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C0" w:rsidRDefault="00E457C0">
      <w:pPr>
        <w:pStyle w:val="VorblattDokumentstatus"/>
      </w:pPr>
      <w:r>
        <w:t>Gesetz</w:t>
      </w:r>
      <w:r w:rsidRPr="002F21B0">
        <w:t>entwurf</w:t>
      </w:r>
    </w:p>
    <w:p w:rsidR="00E457C0" w:rsidRDefault="00E457C0">
      <w:pPr>
        <w:pStyle w:val="Initiant"/>
      </w:pPr>
      <w:r>
        <w:t>der Bundesregierung</w:t>
      </w:r>
    </w:p>
    <w:p w:rsidR="00E457C0" w:rsidRDefault="00E457C0">
      <w:pPr>
        <w:pStyle w:val="VorblattBezeichnung"/>
        <w:rPr>
          <w:rStyle w:val="Marker"/>
        </w:rPr>
      </w:pPr>
      <w:r w:rsidRPr="002F21B0">
        <w:t>Entwurf eines Gesetzes zur Umsetzung der Richtlinie 2011/61/EU über die Verwalter alternativer Investmentfonds</w:t>
      </w:r>
    </w:p>
    <w:p w:rsidR="00E457C0" w:rsidRDefault="00E457C0" w:rsidP="002F21B0">
      <w:pPr>
        <w:pStyle w:val="VorblattKurzbezeichnung-Abkrzung"/>
      </w:pPr>
      <w:r>
        <w:t>(</w:t>
      </w:r>
      <w:r w:rsidRPr="002F21B0">
        <w:t>AIFM-Umset</w:t>
      </w:r>
      <w:r>
        <w:t>z</w:t>
      </w:r>
      <w:r w:rsidRPr="002F21B0">
        <w:t>ungsgesetz - AIFM-UmsG</w:t>
      </w:r>
      <w:r>
        <w:t>)</w:t>
      </w:r>
    </w:p>
    <w:p w:rsidR="00E457C0" w:rsidRDefault="00E457C0">
      <w:pPr>
        <w:pStyle w:val="VorblattTitelProblemundZiel"/>
      </w:pPr>
      <w:r>
        <w:t>A. Problem und Ziel</w:t>
      </w:r>
    </w:p>
    <w:p w:rsidR="00E457C0" w:rsidRDefault="00E457C0" w:rsidP="00AB4D09">
      <w:pPr>
        <w:pStyle w:val="Text"/>
        <w:rPr>
          <w:rStyle w:val="Marker"/>
        </w:rPr>
      </w:pPr>
      <w:r>
        <w:rPr>
          <w:rStyle w:val="Marker"/>
        </w:rPr>
        <w:t xml:space="preserve">Die Richtlinie 2011/61/EU des </w:t>
      </w:r>
      <w:r w:rsidRPr="00AB4D09">
        <w:rPr>
          <w:rStyle w:val="Marker"/>
        </w:rPr>
        <w:t xml:space="preserve">Europäischen Parlaments und des Rates vom 8. Juni 2011 über die Verwalter alternativer Investmentfonds und zur Änderung der Richtlinien 2003/41/EG und 2009/65/EG und der Verordnungen (EG) Nr. 1060/2009 und (EU) Nr. 1095/2010 (ABl. L 174 vom 01.07.2011, S. 1) (AIFM-Richtlinie) ist bis zum 22. Juli 2013 in nationales Recht umzusetzen. Ziel </w:t>
      </w:r>
      <w:r>
        <w:rPr>
          <w:rStyle w:val="Marker"/>
        </w:rPr>
        <w:t>der R</w:t>
      </w:r>
      <w:r w:rsidRPr="00AB4D09">
        <w:rPr>
          <w:rStyle w:val="Marker"/>
        </w:rPr>
        <w:t>ichtlinie ist, gemeinsame Anforderungen für die Zulassung von und die Aufsicht über Manager alternativer Investmentfonds</w:t>
      </w:r>
      <w:r>
        <w:rPr>
          <w:rStyle w:val="Marker"/>
        </w:rPr>
        <w:t xml:space="preserve"> (AIF)</w:t>
      </w:r>
      <w:r w:rsidRPr="00AB4D09">
        <w:rPr>
          <w:rStyle w:val="Marker"/>
        </w:rPr>
        <w:t xml:space="preserve"> festz</w:t>
      </w:r>
      <w:r w:rsidRPr="00AB4D09">
        <w:rPr>
          <w:rStyle w:val="Marker"/>
        </w:rPr>
        <w:t>u</w:t>
      </w:r>
      <w:r w:rsidRPr="00AB4D09">
        <w:rPr>
          <w:rStyle w:val="Marker"/>
        </w:rPr>
        <w:t xml:space="preserve">legen, um für </w:t>
      </w:r>
      <w:r>
        <w:rPr>
          <w:rStyle w:val="Marker"/>
        </w:rPr>
        <w:t xml:space="preserve">den Umgang mit </w:t>
      </w:r>
      <w:r w:rsidRPr="00AB4D09">
        <w:rPr>
          <w:rStyle w:val="Marker"/>
        </w:rPr>
        <w:t>damit zusammenhängenden Risiken für Anleger und Mär</w:t>
      </w:r>
      <w:r w:rsidRPr="00AB4D09">
        <w:rPr>
          <w:rStyle w:val="Marker"/>
        </w:rPr>
        <w:t>k</w:t>
      </w:r>
      <w:r w:rsidRPr="00AB4D09">
        <w:rPr>
          <w:rStyle w:val="Marker"/>
        </w:rPr>
        <w:t>te in der Union ein kohärentes Vorgehen zu gewährleisten.</w:t>
      </w:r>
    </w:p>
    <w:p w:rsidR="00E457C0" w:rsidRPr="00AB4D09" w:rsidRDefault="00E457C0" w:rsidP="00AB4D09">
      <w:pPr>
        <w:pStyle w:val="Text"/>
        <w:rPr>
          <w:rStyle w:val="Marker"/>
        </w:rPr>
      </w:pPr>
      <w:r w:rsidRPr="00812801">
        <w:rPr>
          <w:rStyle w:val="Marker"/>
        </w:rPr>
        <w:t>Die AIFM-Richtlinie regelt zunächst die Verwalter von AIF für professionelle Anleger. Daneben steht es den Mitgliedstaaten nach der AIFM-Richtlinie frei, AIF auch als Anl</w:t>
      </w:r>
      <w:r w:rsidRPr="00812801">
        <w:rPr>
          <w:rStyle w:val="Marker"/>
        </w:rPr>
        <w:t>a</w:t>
      </w:r>
      <w:r w:rsidRPr="00812801">
        <w:rPr>
          <w:rStyle w:val="Marker"/>
        </w:rPr>
        <w:t>gemöglichkeit für Privatanleger zuzulassen. Soweit die Mitgliedstaaten von dieser Mö</w:t>
      </w:r>
      <w:r w:rsidRPr="00812801">
        <w:rPr>
          <w:rStyle w:val="Marker"/>
        </w:rPr>
        <w:t>g</w:t>
      </w:r>
      <w:r w:rsidRPr="00812801">
        <w:rPr>
          <w:rStyle w:val="Marker"/>
        </w:rPr>
        <w:t>lichkeit Gebrauch machen, gelten die Vorschriften der AIFM-Richtlinie als Mindeststa</w:t>
      </w:r>
      <w:r w:rsidRPr="00812801">
        <w:rPr>
          <w:rStyle w:val="Marker"/>
        </w:rPr>
        <w:t>n</w:t>
      </w:r>
      <w:r w:rsidRPr="00812801">
        <w:rPr>
          <w:rStyle w:val="Marker"/>
        </w:rPr>
        <w:t>dards. Die AIFM-Richtlinie stellt es den Mitgliedstaaten frei, sowohl für die Manager von Publikums-AIF als auch für die Publikums-AIF selbst strengere Regelungen aufzustellen. Auch im Hinblick auf Manager von AIF für professionelle Anleger und diese AIF räumt die AIFM-Richtlinie den Mitgliedstaaten das Recht ein, zusätzliche Regelungen für ihre Fondsmanager oder Fonds zu treffen bzw. beizubehalten. Zu berücksichtigen ist dabei, dass diese Regelungen nicht die Funktionsfähigkeit des in der AIFM-Richtlinie vorges</w:t>
      </w:r>
      <w:r w:rsidRPr="00812801">
        <w:rPr>
          <w:rStyle w:val="Marker"/>
        </w:rPr>
        <w:t>e</w:t>
      </w:r>
      <w:r w:rsidRPr="00812801">
        <w:rPr>
          <w:rStyle w:val="Marker"/>
        </w:rPr>
        <w:t xml:space="preserve">henen EU-Passes beschränken dürfen. Vor dem Hintergrund dieser Regelungen </w:t>
      </w:r>
      <w:r>
        <w:rPr>
          <w:rStyle w:val="Marker"/>
        </w:rPr>
        <w:t xml:space="preserve">der AIFM-Richtlinie </w:t>
      </w:r>
      <w:r w:rsidRPr="00812801">
        <w:rPr>
          <w:rStyle w:val="Marker"/>
        </w:rPr>
        <w:t>werden in diesem Gesetz zum einen aus Gründen des Anlegerschutzes zusätzliche Regeln für Verwalter von Publikums-AIF und Produktregeln für Publikums-AIF selbst aufgenommen. Zum anderen werden aus dem Investmentgesetz bestehende Pr</w:t>
      </w:r>
      <w:r w:rsidRPr="00812801">
        <w:rPr>
          <w:rStyle w:val="Marker"/>
        </w:rPr>
        <w:t>o</w:t>
      </w:r>
      <w:r w:rsidRPr="00812801">
        <w:rPr>
          <w:rStyle w:val="Marker"/>
        </w:rPr>
        <w:t>duktregulierungen für sog. Spezialfonds übernommen, um dem Bedürfnis insbesondere von Sozialkapital wie Versicherungen und Pensionskassen an der Beibehaltung von b</w:t>
      </w:r>
      <w:r w:rsidRPr="00812801">
        <w:rPr>
          <w:rStyle w:val="Marker"/>
        </w:rPr>
        <w:t>e</w:t>
      </w:r>
      <w:r w:rsidRPr="00812801">
        <w:rPr>
          <w:rStyle w:val="Marker"/>
        </w:rPr>
        <w:t>währten Produktregeln und gesetzlichen Rahmenbedingungen für die steuerliche und bilanzielle Einstufung Rechnung zu tragen.</w:t>
      </w:r>
    </w:p>
    <w:p w:rsidR="00E457C0" w:rsidRPr="00AB4D09" w:rsidRDefault="00E457C0" w:rsidP="00AB4D09">
      <w:pPr>
        <w:pStyle w:val="Text"/>
        <w:rPr>
          <w:rStyle w:val="Marker"/>
        </w:rPr>
      </w:pPr>
      <w:r w:rsidRPr="00AB4D09">
        <w:rPr>
          <w:rStyle w:val="Marker"/>
        </w:rPr>
        <w:t xml:space="preserve">Darüber hinaus </w:t>
      </w:r>
      <w:r>
        <w:rPr>
          <w:rStyle w:val="Marker"/>
        </w:rPr>
        <w:t>wird auf europäischer Ebene</w:t>
      </w:r>
      <w:r w:rsidRPr="00AB4D09">
        <w:rPr>
          <w:rStyle w:val="Marker"/>
        </w:rPr>
        <w:t xml:space="preserve"> </w:t>
      </w:r>
      <w:r>
        <w:rPr>
          <w:rStyle w:val="Marker"/>
        </w:rPr>
        <w:t xml:space="preserve">der Vorschlag für eine </w:t>
      </w:r>
      <w:r w:rsidRPr="00AB4D09">
        <w:rPr>
          <w:rStyle w:val="Marker"/>
        </w:rPr>
        <w:t>Verordnung des E</w:t>
      </w:r>
      <w:r w:rsidRPr="00AB4D09">
        <w:rPr>
          <w:rStyle w:val="Marker"/>
        </w:rPr>
        <w:t>u</w:t>
      </w:r>
      <w:r w:rsidRPr="00AB4D09">
        <w:rPr>
          <w:rStyle w:val="Marker"/>
        </w:rPr>
        <w:t xml:space="preserve">ropäischen Parlaments und des Rates vom </w:t>
      </w:r>
      <w:r>
        <w:rPr>
          <w:rStyle w:val="Marker"/>
        </w:rPr>
        <w:t>7. Dezember</w:t>
      </w:r>
      <w:r w:rsidRPr="001D65D8">
        <w:rPr>
          <w:rStyle w:val="Marker"/>
        </w:rPr>
        <w:t xml:space="preserve"> </w:t>
      </w:r>
      <w:r w:rsidRPr="00AB4D09">
        <w:rPr>
          <w:rStyle w:val="Marker"/>
        </w:rPr>
        <w:t>201</w:t>
      </w:r>
      <w:r>
        <w:rPr>
          <w:rStyle w:val="Marker"/>
        </w:rPr>
        <w:t>1</w:t>
      </w:r>
      <w:r w:rsidRPr="00AB4D09">
        <w:rPr>
          <w:rStyle w:val="Marker"/>
        </w:rPr>
        <w:t xml:space="preserve"> über Europäische Risik</w:t>
      </w:r>
      <w:r w:rsidRPr="00AB4D09">
        <w:rPr>
          <w:rStyle w:val="Marker"/>
        </w:rPr>
        <w:t>o</w:t>
      </w:r>
      <w:r w:rsidRPr="00AB4D09">
        <w:rPr>
          <w:rStyle w:val="Marker"/>
        </w:rPr>
        <w:t>kapitalfonds (</w:t>
      </w:r>
      <w:r>
        <w:rPr>
          <w:rStyle w:val="Marker"/>
        </w:rPr>
        <w:t>Institutionelles Dossier: 2011/0417 (COD)</w:t>
      </w:r>
      <w:r w:rsidRPr="00AB4D09">
        <w:rPr>
          <w:rStyle w:val="Marker"/>
        </w:rPr>
        <w:t xml:space="preserve">) und </w:t>
      </w:r>
      <w:r>
        <w:rPr>
          <w:rStyle w:val="Marker"/>
        </w:rPr>
        <w:t xml:space="preserve">der Vorschlag für eine </w:t>
      </w:r>
      <w:r w:rsidRPr="00AB4D09">
        <w:rPr>
          <w:rStyle w:val="Marker"/>
        </w:rPr>
        <w:t>Ve</w:t>
      </w:r>
      <w:r w:rsidRPr="00AB4D09">
        <w:rPr>
          <w:rStyle w:val="Marker"/>
        </w:rPr>
        <w:t>r</w:t>
      </w:r>
      <w:r w:rsidRPr="00AB4D09">
        <w:rPr>
          <w:rStyle w:val="Marker"/>
        </w:rPr>
        <w:t xml:space="preserve">ordnung des Europäischen Parlaments und des Rates vom </w:t>
      </w:r>
      <w:r>
        <w:rPr>
          <w:rStyle w:val="Marker"/>
        </w:rPr>
        <w:t>7. Dezember</w:t>
      </w:r>
      <w:r w:rsidRPr="001D65D8">
        <w:rPr>
          <w:rStyle w:val="Marker"/>
        </w:rPr>
        <w:t xml:space="preserve"> </w:t>
      </w:r>
      <w:r w:rsidRPr="00AB4D09">
        <w:rPr>
          <w:rStyle w:val="Marker"/>
        </w:rPr>
        <w:t>201</w:t>
      </w:r>
      <w:r>
        <w:rPr>
          <w:rStyle w:val="Marker"/>
        </w:rPr>
        <w:t>1</w:t>
      </w:r>
      <w:r w:rsidRPr="00AB4D09">
        <w:rPr>
          <w:rStyle w:val="Marker"/>
        </w:rPr>
        <w:t xml:space="preserve"> über Eur</w:t>
      </w:r>
      <w:r w:rsidRPr="00AB4D09">
        <w:rPr>
          <w:rStyle w:val="Marker"/>
        </w:rPr>
        <w:t>o</w:t>
      </w:r>
      <w:r w:rsidRPr="00AB4D09">
        <w:rPr>
          <w:rStyle w:val="Marker"/>
        </w:rPr>
        <w:t>päische Fonds für soziales Unternehmertum (</w:t>
      </w:r>
      <w:r>
        <w:rPr>
          <w:rStyle w:val="Marker"/>
        </w:rPr>
        <w:t>Institutionelles Dossier: 2011/0418 (COD)</w:t>
      </w:r>
      <w:r w:rsidRPr="00AB4D09">
        <w:rPr>
          <w:rStyle w:val="Marker"/>
        </w:rPr>
        <w:t xml:space="preserve">) </w:t>
      </w:r>
      <w:r>
        <w:rPr>
          <w:rStyle w:val="Marker"/>
        </w:rPr>
        <w:t xml:space="preserve">verhandelt. </w:t>
      </w:r>
      <w:r w:rsidRPr="00AB4D09">
        <w:rPr>
          <w:rStyle w:val="Marker"/>
        </w:rPr>
        <w:t xml:space="preserve">Ziel dieser </w:t>
      </w:r>
      <w:r>
        <w:rPr>
          <w:rStyle w:val="Marker"/>
        </w:rPr>
        <w:t>EU-</w:t>
      </w:r>
      <w:r w:rsidRPr="00AB4D09">
        <w:rPr>
          <w:rStyle w:val="Marker"/>
        </w:rPr>
        <w:t xml:space="preserve">Verordnungen ist es, durch einen EU-einheitlichen Rahmen den Kapitalfluss an kleinere und mittlere Unternehmen bzw. Sozialunternehmen zu verbessern. </w:t>
      </w:r>
      <w:r>
        <w:rPr>
          <w:rStyle w:val="Marker"/>
        </w:rPr>
        <w:t xml:space="preserve">Da die EU-Verordnungen vor dem 21. Juli 2013 </w:t>
      </w:r>
      <w:r w:rsidRPr="00AB4D09">
        <w:rPr>
          <w:rStyle w:val="Marker"/>
        </w:rPr>
        <w:t>in Kraft treten</w:t>
      </w:r>
      <w:r>
        <w:rPr>
          <w:rStyle w:val="Marker"/>
        </w:rPr>
        <w:t xml:space="preserve"> sollen, werden i</w:t>
      </w:r>
      <w:r w:rsidRPr="00AB4D09">
        <w:rPr>
          <w:rStyle w:val="Marker"/>
        </w:rPr>
        <w:t>m nationalen Recht die für die Anwendung dieser Verordnungen notwendigen Regelu</w:t>
      </w:r>
      <w:r w:rsidRPr="00AB4D09">
        <w:rPr>
          <w:rStyle w:val="Marker"/>
        </w:rPr>
        <w:t>n</w:t>
      </w:r>
      <w:r w:rsidRPr="00AB4D09">
        <w:rPr>
          <w:rStyle w:val="Marker"/>
        </w:rPr>
        <w:t>gen geschaffen.</w:t>
      </w:r>
    </w:p>
    <w:p w:rsidR="00E457C0" w:rsidRPr="00AB4D09" w:rsidRDefault="00E457C0" w:rsidP="00AB4D09">
      <w:pPr>
        <w:pStyle w:val="Text"/>
        <w:rPr>
          <w:rStyle w:val="Marker"/>
        </w:rPr>
      </w:pPr>
      <w:r w:rsidRPr="00AB4D09">
        <w:rPr>
          <w:rStyle w:val="Marker"/>
        </w:rPr>
        <w:t>Neben diesen neuen Regulierungsmaßnahmen gibt es im Investmentfondsbereich bereits die Richtlinie 2009/65/EG des Europäischen Parlamentes und des Rates vom 13. Juli 2009 zur Koordinierung der Rechts- und Verwaltungsvorschriften betreffend bestimmte Organismen für gemeinsame Anlagen in Wertpapieren</w:t>
      </w:r>
      <w:r>
        <w:rPr>
          <w:rStyle w:val="Marker"/>
        </w:rPr>
        <w:t xml:space="preserve"> (OGAW)</w:t>
      </w:r>
      <w:r w:rsidRPr="00AB4D09">
        <w:rPr>
          <w:rStyle w:val="Marker"/>
        </w:rPr>
        <w:t xml:space="preserve"> </w:t>
      </w:r>
      <w:r>
        <w:rPr>
          <w:rStyle w:val="Marker"/>
        </w:rPr>
        <w:t xml:space="preserve">(ABl. L 302 vom 17.11.2009, S. 1) </w:t>
      </w:r>
      <w:r w:rsidRPr="00AB4D09">
        <w:rPr>
          <w:rStyle w:val="Marker"/>
        </w:rPr>
        <w:t>(OGAW-Richtlinie). Die OGAW-Richtlinie ist in der Bundesrepublik Deutschland im Investmentgesetz umgesetzt.</w:t>
      </w:r>
      <w:r>
        <w:rPr>
          <w:rStyle w:val="Marker"/>
        </w:rPr>
        <w:t xml:space="preserve"> </w:t>
      </w:r>
    </w:p>
    <w:p w:rsidR="00E457C0" w:rsidRPr="00AB4D09" w:rsidRDefault="00E457C0" w:rsidP="00AB4D09">
      <w:pPr>
        <w:pStyle w:val="Text"/>
        <w:rPr>
          <w:rStyle w:val="Marker"/>
        </w:rPr>
      </w:pPr>
      <w:r w:rsidRPr="00AB4D09">
        <w:rPr>
          <w:rStyle w:val="Marker"/>
        </w:rPr>
        <w:t>Ziel ist es, ein in sich geschlossenes Regelwerk für Investmentfonds und ihre Manager zu schaffen. Durch dieses Regelwerk wird der Aufsichts- und Regulierungsrahmen fortentw</w:t>
      </w:r>
      <w:r w:rsidRPr="00AB4D09">
        <w:rPr>
          <w:rStyle w:val="Marker"/>
        </w:rPr>
        <w:t>i</w:t>
      </w:r>
      <w:r w:rsidRPr="00AB4D09">
        <w:rPr>
          <w:rStyle w:val="Marker"/>
        </w:rPr>
        <w:t>ckelt und an die geänderten europäischen Vorgaben angepasst. Dadurch soll ein Beitrag zur Verwirklichung des europäischen Binnenmarktes im Investmentfondsbereich geleistet werden und gleichzeitig der Anlegerschutz einen einheitlichen hohen Standard erreichen.</w:t>
      </w:r>
    </w:p>
    <w:p w:rsidR="00E457C0" w:rsidRDefault="00E457C0">
      <w:pPr>
        <w:pStyle w:val="VorblattTitelLsung"/>
      </w:pPr>
      <w:r>
        <w:t>B. Lösung</w:t>
      </w:r>
    </w:p>
    <w:p w:rsidR="00E457C0" w:rsidRPr="00AB4D09" w:rsidRDefault="00E457C0" w:rsidP="00661960">
      <w:pPr>
        <w:pStyle w:val="Text"/>
        <w:rPr>
          <w:rStyle w:val="Marker"/>
        </w:rPr>
      </w:pPr>
      <w:r w:rsidRPr="00AB4D09">
        <w:rPr>
          <w:rStyle w:val="Marker"/>
        </w:rPr>
        <w:t>Durch das vorliegende Gesetz wird ein Kapitalanlagegesetzbuch geschaffen, in welches sämtliche der oben genannten europäischen Regulierungsmaßnahmen aufgenommen werden</w:t>
      </w:r>
      <w:r>
        <w:rPr>
          <w:rStyle w:val="Marker"/>
        </w:rPr>
        <w:t xml:space="preserve">. Im neuen Kapitalanlagegesetzbuch </w:t>
      </w:r>
    </w:p>
    <w:p w:rsidR="00E457C0" w:rsidRPr="00AB4D09" w:rsidRDefault="00E457C0" w:rsidP="00661960">
      <w:pPr>
        <w:pStyle w:val="AufzhlungStufe1"/>
        <w:numPr>
          <w:ilvl w:val="0"/>
          <w:numId w:val="2"/>
        </w:numPr>
        <w:rPr>
          <w:rStyle w:val="Marker"/>
        </w:rPr>
      </w:pPr>
      <w:r>
        <w:rPr>
          <w:rStyle w:val="Marker"/>
        </w:rPr>
        <w:t xml:space="preserve">wird </w:t>
      </w:r>
      <w:r w:rsidRPr="00AB4D09">
        <w:rPr>
          <w:rStyle w:val="Marker"/>
        </w:rPr>
        <w:t>die AIFM-Richtlinie umgesetzt,</w:t>
      </w:r>
    </w:p>
    <w:p w:rsidR="00E457C0" w:rsidRDefault="00E457C0" w:rsidP="00661960">
      <w:pPr>
        <w:pStyle w:val="AufzhlungStufe1"/>
        <w:numPr>
          <w:ilvl w:val="0"/>
          <w:numId w:val="2"/>
        </w:numPr>
        <w:rPr>
          <w:rStyle w:val="Marker"/>
        </w:rPr>
      </w:pPr>
      <w:r>
        <w:rPr>
          <w:rStyle w:val="Marker"/>
        </w:rPr>
        <w:t xml:space="preserve">werden </w:t>
      </w:r>
      <w:r w:rsidRPr="00AB4D09">
        <w:rPr>
          <w:rStyle w:val="Marker"/>
        </w:rPr>
        <w:t>unter Aufhebung des Investmentgesetzes die Regelungen der OGAW-Richtlinie integriert und</w:t>
      </w:r>
      <w:r>
        <w:rPr>
          <w:rStyle w:val="Marker"/>
        </w:rPr>
        <w:t xml:space="preserve"> </w:t>
      </w:r>
    </w:p>
    <w:p w:rsidR="00E457C0" w:rsidRPr="00AB4D09" w:rsidRDefault="00E457C0" w:rsidP="00661960">
      <w:pPr>
        <w:pStyle w:val="AufzhlungStufe1"/>
        <w:numPr>
          <w:ilvl w:val="0"/>
          <w:numId w:val="2"/>
        </w:numPr>
        <w:rPr>
          <w:rStyle w:val="Marker"/>
        </w:rPr>
      </w:pPr>
      <w:r>
        <w:rPr>
          <w:rStyle w:val="Marker"/>
        </w:rPr>
        <w:t xml:space="preserve">werden </w:t>
      </w:r>
      <w:r w:rsidRPr="00AB4D09">
        <w:rPr>
          <w:rStyle w:val="Marker"/>
        </w:rPr>
        <w:t xml:space="preserve">die </w:t>
      </w:r>
      <w:r>
        <w:rPr>
          <w:rStyle w:val="Marker"/>
        </w:rPr>
        <w:t xml:space="preserve">Regelungen aufgenommen, die </w:t>
      </w:r>
      <w:r w:rsidRPr="00AB4D09">
        <w:rPr>
          <w:rStyle w:val="Marker"/>
        </w:rPr>
        <w:t>für die Anwendung der Europäischen Verordnung über Risikokapital</w:t>
      </w:r>
      <w:r>
        <w:rPr>
          <w:rStyle w:val="Marker"/>
        </w:rPr>
        <w:t>fonds</w:t>
      </w:r>
      <w:r w:rsidRPr="00AB4D09">
        <w:rPr>
          <w:rStyle w:val="Marker"/>
        </w:rPr>
        <w:t xml:space="preserve"> und der Europäischen Verordnung über Europä</w:t>
      </w:r>
      <w:r w:rsidRPr="00AB4D09">
        <w:rPr>
          <w:rStyle w:val="Marker"/>
        </w:rPr>
        <w:t>i</w:t>
      </w:r>
      <w:r w:rsidRPr="00AB4D09">
        <w:rPr>
          <w:rStyle w:val="Marker"/>
        </w:rPr>
        <w:t>sche Fonds für soziales Unternehmertum erforderlich</w:t>
      </w:r>
      <w:r>
        <w:rPr>
          <w:rStyle w:val="Marker"/>
        </w:rPr>
        <w:t xml:space="preserve"> sind</w:t>
      </w:r>
      <w:r w:rsidRPr="00AB4D09">
        <w:rPr>
          <w:rStyle w:val="Marker"/>
        </w:rPr>
        <w:t xml:space="preserve">. </w:t>
      </w:r>
    </w:p>
    <w:p w:rsidR="00E457C0" w:rsidRPr="00AB4D09" w:rsidRDefault="00E457C0" w:rsidP="00661960">
      <w:pPr>
        <w:pStyle w:val="Text"/>
        <w:rPr>
          <w:rStyle w:val="Marker"/>
        </w:rPr>
      </w:pPr>
      <w:r>
        <w:rPr>
          <w:rStyle w:val="Marker"/>
        </w:rPr>
        <w:t>D</w:t>
      </w:r>
      <w:r w:rsidRPr="00AB4D09">
        <w:rPr>
          <w:rStyle w:val="Marker"/>
        </w:rPr>
        <w:t xml:space="preserve">as Kapitalanlagegesetzbuch </w:t>
      </w:r>
      <w:r>
        <w:rPr>
          <w:rStyle w:val="Marker"/>
        </w:rPr>
        <w:t xml:space="preserve">umfasst </w:t>
      </w:r>
      <w:r w:rsidRPr="00AB4D09">
        <w:rPr>
          <w:rStyle w:val="Marker"/>
        </w:rPr>
        <w:t xml:space="preserve">sowohl die Regulierung der Manager von OGAW und der Manager von alternativen Investmentfonds (AIF) als auch die Regulierung der offenen und geschlossenen Investmentfonds selbst. Es bildet </w:t>
      </w:r>
      <w:r>
        <w:rPr>
          <w:rStyle w:val="Marker"/>
        </w:rPr>
        <w:t>daher</w:t>
      </w:r>
      <w:r w:rsidRPr="00AB4D09">
        <w:rPr>
          <w:rStyle w:val="Marker"/>
        </w:rPr>
        <w:t xml:space="preserve"> ein in sich geschlo</w:t>
      </w:r>
      <w:r w:rsidRPr="00AB4D09">
        <w:rPr>
          <w:rStyle w:val="Marker"/>
        </w:rPr>
        <w:t>s</w:t>
      </w:r>
      <w:r w:rsidRPr="00AB4D09">
        <w:rPr>
          <w:rStyle w:val="Marker"/>
        </w:rPr>
        <w:t>senes Regelwerk im Investmentbereich, d.h. sowohl für sämtliche Fonds als auch für ihre Manager.</w:t>
      </w:r>
    </w:p>
    <w:p w:rsidR="00E457C0" w:rsidRDefault="00E457C0">
      <w:pPr>
        <w:pStyle w:val="VorblattTitelAlternativen"/>
      </w:pPr>
      <w:r>
        <w:t>C. Alternativen</w:t>
      </w:r>
    </w:p>
    <w:p w:rsidR="00E457C0" w:rsidRDefault="00E457C0" w:rsidP="002F21B0">
      <w:pPr>
        <w:pStyle w:val="Text"/>
      </w:pPr>
      <w:r>
        <w:rPr>
          <w:rStyle w:val="Marker"/>
        </w:rPr>
        <w:t>Keine.</w:t>
      </w:r>
    </w:p>
    <w:p w:rsidR="00E457C0" w:rsidRPr="00A855AA" w:rsidRDefault="00E457C0" w:rsidP="002F21B0">
      <w:pPr>
        <w:pStyle w:val="VorblattTitelHaushaltsausgabenohneErfllungsaufwand"/>
      </w:pPr>
      <w:r w:rsidRPr="00A855AA">
        <w:t>D. Haushaltsausgaben ohne Erfüllungsaufwand</w:t>
      </w:r>
    </w:p>
    <w:p w:rsidR="00E457C0" w:rsidRPr="007F0574" w:rsidRDefault="00E457C0" w:rsidP="00661960">
      <w:pPr>
        <w:pStyle w:val="Text"/>
        <w:rPr>
          <w:rStyle w:val="Marker"/>
        </w:rPr>
      </w:pPr>
      <w:r>
        <w:rPr>
          <w:rStyle w:val="Marker"/>
        </w:rPr>
        <w:t xml:space="preserve">Dem </w:t>
      </w:r>
      <w:r w:rsidRPr="007F0574">
        <w:rPr>
          <w:rStyle w:val="Marker"/>
        </w:rPr>
        <w:t>Bund</w:t>
      </w:r>
      <w:r>
        <w:rPr>
          <w:rStyle w:val="Marker"/>
        </w:rPr>
        <w:t xml:space="preserve"> entstehen keine unmittelbaren </w:t>
      </w:r>
      <w:r w:rsidRPr="007F0574">
        <w:rPr>
          <w:rStyle w:val="Marker"/>
        </w:rPr>
        <w:t>Haushaltsausgaben ohne Erfüllungsaufwand.</w:t>
      </w:r>
    </w:p>
    <w:p w:rsidR="00E457C0" w:rsidRDefault="00E457C0" w:rsidP="00661960">
      <w:pPr>
        <w:pStyle w:val="Text"/>
      </w:pPr>
      <w:r>
        <w:rPr>
          <w:rStyle w:val="Marker"/>
        </w:rPr>
        <w:t xml:space="preserve">Den </w:t>
      </w:r>
      <w:r w:rsidRPr="007F0574">
        <w:rPr>
          <w:rStyle w:val="Marker"/>
        </w:rPr>
        <w:t>Länder</w:t>
      </w:r>
      <w:r>
        <w:rPr>
          <w:rStyle w:val="Marker"/>
        </w:rPr>
        <w:t>n</w:t>
      </w:r>
      <w:r w:rsidRPr="007F0574">
        <w:rPr>
          <w:rStyle w:val="Marker"/>
        </w:rPr>
        <w:t xml:space="preserve"> und Kommunen</w:t>
      </w:r>
      <w:r>
        <w:rPr>
          <w:rStyle w:val="Marker"/>
        </w:rPr>
        <w:t xml:space="preserve"> entstehen keine </w:t>
      </w:r>
      <w:r w:rsidRPr="007F0574">
        <w:rPr>
          <w:rStyle w:val="Marker"/>
        </w:rPr>
        <w:t>Haushaltsausgaben ohne Erfüllungsau</w:t>
      </w:r>
      <w:r w:rsidRPr="007F0574">
        <w:rPr>
          <w:rStyle w:val="Marker"/>
        </w:rPr>
        <w:t>f</w:t>
      </w:r>
      <w:r w:rsidRPr="007F0574">
        <w:rPr>
          <w:rStyle w:val="Marker"/>
        </w:rPr>
        <w:t>wand.</w:t>
      </w:r>
    </w:p>
    <w:p w:rsidR="00E457C0" w:rsidRDefault="00E457C0" w:rsidP="002F21B0">
      <w:pPr>
        <w:pStyle w:val="VorblattTitelErfllungsaufwand"/>
      </w:pPr>
      <w:r w:rsidRPr="00A855AA">
        <w:t>E. Erfüllungsaufwand</w:t>
      </w:r>
    </w:p>
    <w:p w:rsidR="00E457C0" w:rsidRPr="00C607C7" w:rsidRDefault="00E457C0" w:rsidP="00C607C7">
      <w:pPr>
        <w:pStyle w:val="Text"/>
      </w:pPr>
      <w:r>
        <w:rPr>
          <w:rStyle w:val="Marker"/>
        </w:rPr>
        <w:t>Im Hinblick auf den sog. EU-Pass mit Drittstaatenbezug gibt es insgesamt 69 Pflichten, die Erfüllungsaufwand für die Wirtschaft oder die Verwaltung verursachen. Die Vorschri</w:t>
      </w:r>
      <w:r>
        <w:rPr>
          <w:rStyle w:val="Marker"/>
        </w:rPr>
        <w:t>f</w:t>
      </w:r>
      <w:r>
        <w:rPr>
          <w:rStyle w:val="Marker"/>
        </w:rPr>
        <w:t xml:space="preserve">ten zum EU-Pass mit Drittstaatenbezug und die damit verbundenen Pflichten treten </w:t>
      </w:r>
      <w:r w:rsidRPr="001D65D8">
        <w:rPr>
          <w:rStyle w:val="Marker"/>
        </w:rPr>
        <w:t>j</w:t>
      </w:r>
      <w:r w:rsidRPr="001D65D8">
        <w:rPr>
          <w:rStyle w:val="Marker"/>
        </w:rPr>
        <w:t>e</w:t>
      </w:r>
      <w:r w:rsidRPr="001D65D8">
        <w:rPr>
          <w:rStyle w:val="Marker"/>
        </w:rPr>
        <w:t xml:space="preserve">doch erst ab dem </w:t>
      </w:r>
      <w:r>
        <w:rPr>
          <w:rStyle w:val="Marker"/>
        </w:rPr>
        <w:t xml:space="preserve">Zeitpunkt in Kraft, der </w:t>
      </w:r>
      <w:r w:rsidRPr="001D65D8">
        <w:rPr>
          <w:rStyle w:val="Marker"/>
        </w:rPr>
        <w:t>in dem von der Europäischen Kommission nach Artikel 67 Absatz 6 der AIFM-Richtlinie zu erlassenden delegierten Rechtsakt genannt</w:t>
      </w:r>
      <w:r>
        <w:rPr>
          <w:rStyle w:val="Marker"/>
        </w:rPr>
        <w:t xml:space="preserve"> ist</w:t>
      </w:r>
      <w:r w:rsidRPr="001D65D8">
        <w:rPr>
          <w:rStyle w:val="Marker"/>
        </w:rPr>
        <w:t xml:space="preserve">. Dennoch schreibt die AIFM-Richtlinie vor, dass diese Vorschriften bereits in nationales Recht umgesetzt werden müssen. </w:t>
      </w:r>
      <w:r>
        <w:rPr>
          <w:rStyle w:val="Marker"/>
        </w:rPr>
        <w:t>Da heute noch nicht genau bekannt sind, ob und wann diese Vorschriften in Kraft treten, wurde für diese Pflichten auf eine Schätzung verzichtet. Die Kosten werden bei Inkrafttreten der entsprechenden Vorschriften berechnet.</w:t>
      </w:r>
    </w:p>
    <w:p w:rsidR="00E457C0" w:rsidRPr="00A855AA" w:rsidRDefault="00E457C0" w:rsidP="002F21B0">
      <w:pPr>
        <w:pStyle w:val="VorblattTitelErfllungsaufwandBrgerinnenundBrger"/>
      </w:pPr>
      <w:r w:rsidRPr="00A855AA">
        <w:t>E.1 Erfüllungsaufwand für Bürgerinnen und Bürger</w:t>
      </w:r>
    </w:p>
    <w:p w:rsidR="00E457C0" w:rsidRPr="001D65D8" w:rsidRDefault="00E457C0" w:rsidP="002F21B0">
      <w:pPr>
        <w:pStyle w:val="Text"/>
        <w:rPr>
          <w:rStyle w:val="Marker"/>
        </w:rPr>
      </w:pPr>
      <w:r w:rsidRPr="001D65D8">
        <w:rPr>
          <w:rStyle w:val="Marker"/>
        </w:rPr>
        <w:t>Es fällt kein Erfüllungsaufwand für Bürgerinnen und Bürger an.</w:t>
      </w:r>
    </w:p>
    <w:p w:rsidR="00E457C0" w:rsidRPr="00A855AA" w:rsidRDefault="00E457C0" w:rsidP="002F21B0">
      <w:pPr>
        <w:pStyle w:val="VorblattTitelErfllungsaufwandWirtschaft"/>
      </w:pPr>
      <w:r w:rsidRPr="00A855AA">
        <w:t>E.2 Erfüllungsaufwand für die Wirtschaft</w:t>
      </w:r>
    </w:p>
    <w:p w:rsidR="00E457C0" w:rsidRDefault="00E457C0" w:rsidP="00A15AEA">
      <w:pPr>
        <w:pStyle w:val="Text"/>
      </w:pPr>
      <w:r>
        <w:rPr>
          <w:rStyle w:val="Marker"/>
        </w:rPr>
        <w:t>Der Erfüllungsaufwand der Wirtschaft beläuft sich insgesamt auf 60,9 Millionen Euro. D</w:t>
      </w:r>
      <w:r>
        <w:rPr>
          <w:rStyle w:val="Marker"/>
        </w:rPr>
        <w:t>a</w:t>
      </w:r>
      <w:r>
        <w:rPr>
          <w:rStyle w:val="Marker"/>
        </w:rPr>
        <w:t>bei entfallen auf laufende Kosten 35,1 Millionen Euro, die sich wiederum auf 29,2 Milli</w:t>
      </w:r>
      <w:r>
        <w:rPr>
          <w:rStyle w:val="Marker"/>
        </w:rPr>
        <w:t>o</w:t>
      </w:r>
      <w:r>
        <w:rPr>
          <w:rStyle w:val="Marker"/>
        </w:rPr>
        <w:t>nen Euro aus Erfüllungsaufwand im engeren Sinne und 5,9 Millionen Euro aus Kosten von Informationspflichten verteilen. Als Einmalaufwand entstehen 25,8 Millionen Euro Kosten, davon 23,7 Millionen Euro aus Erfüllungsaufwand im engeren Sinne und 2,1 Mill</w:t>
      </w:r>
      <w:r>
        <w:rPr>
          <w:rStyle w:val="Marker"/>
        </w:rPr>
        <w:t>i</w:t>
      </w:r>
      <w:r>
        <w:rPr>
          <w:rStyle w:val="Marker"/>
        </w:rPr>
        <w:t xml:space="preserve">onen Euro aus Kosten von Informationspflichten. Die Kosten sind jeweils </w:t>
      </w:r>
      <w:r w:rsidRPr="00661960">
        <w:rPr>
          <w:rStyle w:val="Marker"/>
        </w:rPr>
        <w:t xml:space="preserve">nach einem standardisierten Modell </w:t>
      </w:r>
      <w:r>
        <w:rPr>
          <w:rStyle w:val="Marker"/>
        </w:rPr>
        <w:t xml:space="preserve">geschätzt.  </w:t>
      </w:r>
    </w:p>
    <w:p w:rsidR="00E457C0" w:rsidRPr="00A855AA" w:rsidRDefault="00E457C0" w:rsidP="002F21B0">
      <w:pPr>
        <w:pStyle w:val="VorblattTitelErfllungsaufwandVerwaltung"/>
      </w:pPr>
      <w:r w:rsidRPr="00A855AA">
        <w:t>E.3 Erfüllungsaufwand der Verwaltung</w:t>
      </w:r>
    </w:p>
    <w:p w:rsidR="00E457C0" w:rsidRDefault="00E457C0" w:rsidP="00A15AEA">
      <w:pPr>
        <w:pStyle w:val="Text"/>
      </w:pPr>
      <w:r>
        <w:rPr>
          <w:rStyle w:val="Marker"/>
        </w:rPr>
        <w:t>Für die Verwaltung ergibt sich ein laufender Erfüllungsaufwand von 4,1 Mio. Euro und ein einmaliger Umstellungsaufwand von 4,5 Mio. Euro, geschätzt nach einem standardisie</w:t>
      </w:r>
      <w:r>
        <w:rPr>
          <w:rStyle w:val="Marker"/>
        </w:rPr>
        <w:t>r</w:t>
      </w:r>
      <w:r>
        <w:rPr>
          <w:rStyle w:val="Marker"/>
        </w:rPr>
        <w:t>ten Modell.</w:t>
      </w:r>
    </w:p>
    <w:p w:rsidR="00E457C0" w:rsidRPr="00A855AA" w:rsidRDefault="00E457C0" w:rsidP="002F21B0">
      <w:pPr>
        <w:pStyle w:val="VorblattTitelWeitereKosten"/>
      </w:pPr>
      <w:r w:rsidRPr="00A855AA">
        <w:t>F. Weitere Kosten</w:t>
      </w:r>
    </w:p>
    <w:p w:rsidR="00E457C0" w:rsidRPr="007F0574" w:rsidRDefault="00E457C0" w:rsidP="00661960">
      <w:pPr>
        <w:pStyle w:val="Text"/>
        <w:rPr>
          <w:rStyle w:val="Marker"/>
        </w:rPr>
      </w:pPr>
      <w:r w:rsidRPr="007F0574">
        <w:rPr>
          <w:rStyle w:val="Marker"/>
        </w:rPr>
        <w:t>Im Rahmen der Finanzierung der Bundesanstalt können den Unternehmen der Finan</w:t>
      </w:r>
      <w:r w:rsidRPr="007F0574">
        <w:rPr>
          <w:rStyle w:val="Marker"/>
        </w:rPr>
        <w:t>z</w:t>
      </w:r>
      <w:r w:rsidRPr="007F0574">
        <w:rPr>
          <w:rStyle w:val="Marker"/>
        </w:rPr>
        <w:t>branche</w:t>
      </w:r>
      <w:r>
        <w:rPr>
          <w:rStyle w:val="Marker"/>
        </w:rPr>
        <w:t>, die</w:t>
      </w:r>
      <w:r w:rsidRPr="007F0574">
        <w:rPr>
          <w:rStyle w:val="Marker"/>
        </w:rPr>
        <w:t xml:space="preserve"> über die Umlage zur Finanzierung herangezogen</w:t>
      </w:r>
      <w:r>
        <w:rPr>
          <w:rStyle w:val="Marker"/>
        </w:rPr>
        <w:t xml:space="preserve"> werden,</w:t>
      </w:r>
      <w:r w:rsidRPr="007F0574">
        <w:rPr>
          <w:rStyle w:val="Marker"/>
        </w:rPr>
        <w:t xml:space="preserve"> zusätzliche Ko</w:t>
      </w:r>
      <w:r w:rsidRPr="007F0574">
        <w:rPr>
          <w:rStyle w:val="Marker"/>
        </w:rPr>
        <w:t>s</w:t>
      </w:r>
      <w:r w:rsidRPr="007F0574">
        <w:rPr>
          <w:rStyle w:val="Marker"/>
        </w:rPr>
        <w:t xml:space="preserve">ten </w:t>
      </w:r>
      <w:r>
        <w:rPr>
          <w:rStyle w:val="Marker"/>
        </w:rPr>
        <w:t>durch die</w:t>
      </w:r>
      <w:r w:rsidRPr="007F0574">
        <w:rPr>
          <w:rStyle w:val="Marker"/>
        </w:rPr>
        <w:t xml:space="preserve"> Erhöhung der genannten Umlage entstehen.</w:t>
      </w:r>
    </w:p>
    <w:p w:rsidR="00E457C0" w:rsidRDefault="00E457C0" w:rsidP="00661960">
      <w:pPr>
        <w:pStyle w:val="Text"/>
        <w:rPr>
          <w:rStyle w:val="Marker"/>
        </w:rPr>
      </w:pPr>
      <w:r>
        <w:rPr>
          <w:rStyle w:val="Marker"/>
        </w:rPr>
        <w:t>A</w:t>
      </w:r>
      <w:r w:rsidRPr="007F0574">
        <w:rPr>
          <w:rStyle w:val="Marker"/>
        </w:rPr>
        <w:t>nderen Wirtschaftsunternehmen, insbesondere mittelständischen Unternehmen</w:t>
      </w:r>
      <w:r>
        <w:rPr>
          <w:rStyle w:val="Marker"/>
        </w:rPr>
        <w:t xml:space="preserve">, </w:t>
      </w:r>
      <w:r w:rsidRPr="007F0574">
        <w:rPr>
          <w:rStyle w:val="Marker"/>
        </w:rPr>
        <w:t>und sozialen Sicherungssystemen, entstehen keine zusätzlichen Kosten.</w:t>
      </w:r>
    </w:p>
    <w:p w:rsidR="00E457C0" w:rsidRPr="001D65D8" w:rsidRDefault="00E457C0" w:rsidP="00661960">
      <w:pPr>
        <w:pStyle w:val="Text"/>
        <w:rPr>
          <w:rStyle w:val="Marker"/>
        </w:rPr>
      </w:pPr>
      <w:r>
        <w:rPr>
          <w:rStyle w:val="Marker"/>
        </w:rPr>
        <w:t>D</w:t>
      </w:r>
      <w:r w:rsidRPr="001D65D8">
        <w:rPr>
          <w:rStyle w:val="Marker"/>
        </w:rPr>
        <w:t xml:space="preserve">urch dieses Gesetz </w:t>
      </w:r>
      <w:r>
        <w:rPr>
          <w:rStyle w:val="Marker"/>
        </w:rPr>
        <w:t>entstehen den</w:t>
      </w:r>
      <w:r w:rsidRPr="001D65D8">
        <w:rPr>
          <w:rStyle w:val="Marker"/>
        </w:rPr>
        <w:t xml:space="preserve"> Unternehmen und Verbraucher</w:t>
      </w:r>
      <w:r>
        <w:rPr>
          <w:rStyle w:val="Marker"/>
        </w:rPr>
        <w:t>n</w:t>
      </w:r>
      <w:r w:rsidRPr="001D65D8">
        <w:rPr>
          <w:rStyle w:val="Marker"/>
        </w:rPr>
        <w:t xml:space="preserve"> </w:t>
      </w:r>
      <w:r>
        <w:rPr>
          <w:rStyle w:val="Marker"/>
        </w:rPr>
        <w:t>keine unmittelbaren Kosten</w:t>
      </w:r>
      <w:r w:rsidRPr="001D65D8">
        <w:rPr>
          <w:rStyle w:val="Marker"/>
        </w:rPr>
        <w:t>. Auswirkungen auf die Einzelpreise und das Preisniveau, insbesondere auf das Verbraucherpreisniveau</w:t>
      </w:r>
      <w:r>
        <w:rPr>
          <w:rStyle w:val="Marker"/>
        </w:rPr>
        <w:t>,</w:t>
      </w:r>
      <w:r w:rsidRPr="001D65D8">
        <w:rPr>
          <w:rStyle w:val="Marker"/>
        </w:rPr>
        <w:t xml:space="preserve"> sind daher nicht zu erwarten.</w:t>
      </w:r>
    </w:p>
    <w:p w:rsidR="00E457C0" w:rsidRDefault="00E457C0" w:rsidP="002F21B0"/>
    <w:p w:rsidR="00E457C0" w:rsidRDefault="00E457C0" w:rsidP="002F21B0">
      <w:pPr>
        <w:sectPr w:rsidR="00E457C0" w:rsidSect="000C40F8">
          <w:headerReference w:type="default" r:id="rId7"/>
          <w:headerReference w:type="first" r:id="rId8"/>
          <w:pgSz w:w="11907" w:h="16839"/>
          <w:pgMar w:top="1134" w:right="1417" w:bottom="1134" w:left="1701" w:header="709" w:footer="709" w:gutter="0"/>
          <w:pgNumType w:start="1"/>
          <w:cols w:space="708"/>
          <w:titlePg/>
          <w:docGrid w:linePitch="360"/>
        </w:sectPr>
      </w:pPr>
    </w:p>
    <w:p w:rsidR="00E457C0" w:rsidRDefault="00E457C0">
      <w:pPr>
        <w:pStyle w:val="Dokumentstatus"/>
      </w:pPr>
      <w:r>
        <w:t xml:space="preserve">Gesetzentwurf der Bundesregierung </w:t>
      </w:r>
    </w:p>
    <w:p w:rsidR="00E457C0" w:rsidRDefault="00E457C0" w:rsidP="00660DE5">
      <w:pPr>
        <w:sectPr w:rsidR="00E457C0" w:rsidSect="000C40F8">
          <w:pgSz w:w="11907" w:h="16839"/>
          <w:pgMar w:top="1134" w:right="1417" w:bottom="1134" w:left="1701" w:header="709" w:footer="709" w:gutter="0"/>
          <w:cols w:space="708"/>
          <w:docGrid w:linePitch="360"/>
        </w:sectPr>
      </w:pPr>
    </w:p>
    <w:p w:rsidR="00E457C0" w:rsidRDefault="00E457C0">
      <w:pPr>
        <w:pStyle w:val="Bezeichnungnderungsdokument"/>
      </w:pPr>
      <w:r w:rsidRPr="002F21B0">
        <w:t>Entwurf eines Gesetzes zur Umsetzung der Richtlinie 2011/61/EU über die Verwalter alternativer Investmentfonds</w:t>
      </w:r>
    </w:p>
    <w:p w:rsidR="00E457C0" w:rsidRDefault="00E457C0">
      <w:pPr>
        <w:pStyle w:val="Kurzbezeichnung-Abkrzungnderungsdokument"/>
      </w:pPr>
      <w:r>
        <w:t>(</w:t>
      </w:r>
      <w:r w:rsidRPr="002F21B0">
        <w:t>AIFM-Umset</w:t>
      </w:r>
      <w:r>
        <w:t>z</w:t>
      </w:r>
      <w:r w:rsidRPr="002F21B0">
        <w:t>ungsgesetz - AIFM-UmsG</w:t>
      </w:r>
      <w:r>
        <w:t>)</w:t>
      </w:r>
      <w:r>
        <w:rPr>
          <w:rStyle w:val="FootnoteReference"/>
        </w:rPr>
        <w:footnoteReference w:id="1"/>
      </w:r>
      <w:r>
        <w:rPr>
          <w:rStyle w:val="FootnoteReference"/>
        </w:rPr>
        <w:t>)</w:t>
      </w:r>
    </w:p>
    <w:p w:rsidR="00E457C0" w:rsidRDefault="00E457C0">
      <w:pPr>
        <w:pStyle w:val="Ausfertigungsdatumnderungsdokument"/>
      </w:pPr>
      <w:r>
        <w:t>Vom ...</w:t>
      </w:r>
    </w:p>
    <w:p w:rsidR="00E457C0" w:rsidRDefault="00E457C0">
      <w:pPr>
        <w:pStyle w:val="EingangsformelStandardnderungsdokument"/>
      </w:pPr>
      <w:r>
        <w:t>Der Bundestag hat das folgende Gesetz beschlossen:</w:t>
      </w:r>
    </w:p>
    <w:p w:rsidR="00E457C0" w:rsidRDefault="00E457C0" w:rsidP="00AC2DD6">
      <w:pPr>
        <w:pStyle w:val="VerzeichnisTitelnderungsdokument"/>
      </w:pPr>
      <w:r>
        <w:t>Inhaltsübersicht</w:t>
      </w:r>
    </w:p>
    <w:p w:rsidR="00E457C0" w:rsidRPr="00D4116C" w:rsidRDefault="00E457C0" w:rsidP="00AC2DD6">
      <w:pPr>
        <w:pStyle w:val="TOC1"/>
      </w:pPr>
      <w:hyperlink w:anchor="_Toc339301380" w:history="1">
        <w:r w:rsidRPr="00AC2DD6">
          <w:t>Artikel 1</w:t>
        </w:r>
        <w:r w:rsidRPr="00AC2DD6">
          <w:tab/>
          <w:t>Kapitalanlagegesetzbuch (KAGB)</w:t>
        </w:r>
      </w:hyperlink>
    </w:p>
    <w:p w:rsidR="00E457C0" w:rsidRPr="00D4116C" w:rsidRDefault="00E457C0" w:rsidP="00AC2DD6">
      <w:pPr>
        <w:pStyle w:val="TOC1"/>
      </w:pPr>
      <w:hyperlink w:anchor="_Toc339301382" w:history="1">
        <w:r w:rsidRPr="00AC2DD6">
          <w:t>Artikel 2</w:t>
        </w:r>
        <w:r w:rsidRPr="00AC2DD6">
          <w:tab/>
          <w:t>Aufhebung des Investmentgesetzes</w:t>
        </w:r>
      </w:hyperlink>
    </w:p>
    <w:p w:rsidR="00E457C0" w:rsidRPr="00D4116C" w:rsidRDefault="00E457C0" w:rsidP="00AC2DD6">
      <w:pPr>
        <w:pStyle w:val="TOC1"/>
      </w:pPr>
      <w:hyperlink w:anchor="_Toc339301384" w:history="1">
        <w:r w:rsidRPr="00AC2DD6">
          <w:t>Artikel 3</w:t>
        </w:r>
        <w:r w:rsidRPr="00AC2DD6">
          <w:tab/>
          <w:t>Änderung des Kapitalanleger-Musterverfahrensgesetzes</w:t>
        </w:r>
      </w:hyperlink>
    </w:p>
    <w:p w:rsidR="00E457C0" w:rsidRPr="00D4116C" w:rsidRDefault="00E457C0" w:rsidP="00AC2DD6">
      <w:pPr>
        <w:pStyle w:val="TOC1"/>
      </w:pPr>
      <w:hyperlink w:anchor="_Toc339301386" w:history="1">
        <w:r w:rsidRPr="00AC2DD6">
          <w:t>Artikel 4</w:t>
        </w:r>
        <w:r w:rsidRPr="00AC2DD6">
          <w:tab/>
          <w:t>Änderung des Bürgerlichen Gesetzbuches</w:t>
        </w:r>
      </w:hyperlink>
    </w:p>
    <w:p w:rsidR="00E457C0" w:rsidRPr="00D4116C" w:rsidRDefault="00E457C0" w:rsidP="00AC2DD6">
      <w:pPr>
        <w:pStyle w:val="TOC1"/>
      </w:pPr>
      <w:hyperlink w:anchor="_Toc339301388" w:history="1">
        <w:r w:rsidRPr="00AC2DD6">
          <w:t>Artikel 5</w:t>
        </w:r>
        <w:r w:rsidRPr="00AC2DD6">
          <w:tab/>
          <w:t>Änderung des Unterlassungsklagengesetzes</w:t>
        </w:r>
      </w:hyperlink>
    </w:p>
    <w:p w:rsidR="00E457C0" w:rsidRPr="00D4116C" w:rsidRDefault="00E457C0" w:rsidP="00AC2DD6">
      <w:pPr>
        <w:pStyle w:val="TOC1"/>
      </w:pPr>
      <w:hyperlink w:anchor="_Toc339301390" w:history="1">
        <w:r w:rsidRPr="00AC2DD6">
          <w:t>Artikel 6</w:t>
        </w:r>
        <w:r w:rsidRPr="00AC2DD6">
          <w:tab/>
          <w:t>Änderung des Handelsgesetzbuchs</w:t>
        </w:r>
      </w:hyperlink>
    </w:p>
    <w:p w:rsidR="00E457C0" w:rsidRPr="00D4116C" w:rsidRDefault="00E457C0" w:rsidP="00AC2DD6">
      <w:pPr>
        <w:pStyle w:val="TOC1"/>
      </w:pPr>
      <w:hyperlink w:anchor="_Toc339301392" w:history="1">
        <w:r w:rsidRPr="00AC2DD6">
          <w:t>Artikel 7</w:t>
        </w:r>
        <w:r w:rsidRPr="00AC2DD6">
          <w:tab/>
          <w:t>Änderung des Einführungsgesetzes zum Handelsgesetzbuch</w:t>
        </w:r>
      </w:hyperlink>
    </w:p>
    <w:p w:rsidR="00E457C0" w:rsidRPr="00D4116C" w:rsidRDefault="00E457C0" w:rsidP="00AC2DD6">
      <w:pPr>
        <w:pStyle w:val="TOC1"/>
      </w:pPr>
      <w:hyperlink w:anchor="_Toc339301394" w:history="1">
        <w:r w:rsidRPr="00AC2DD6">
          <w:t>Artikel 8</w:t>
        </w:r>
        <w:r w:rsidRPr="00AC2DD6">
          <w:tab/>
          <w:t>Änderung des Wertpapierhandelsgesetzes</w:t>
        </w:r>
      </w:hyperlink>
    </w:p>
    <w:p w:rsidR="00E457C0" w:rsidRPr="00D4116C" w:rsidRDefault="00E457C0" w:rsidP="00AC2DD6">
      <w:pPr>
        <w:pStyle w:val="TOC1"/>
      </w:pPr>
      <w:hyperlink w:anchor="_Toc339301396" w:history="1">
        <w:r w:rsidRPr="00AC2DD6">
          <w:t>Artikel 9</w:t>
        </w:r>
        <w:r w:rsidRPr="00AC2DD6">
          <w:tab/>
          <w:t>Änderung des Wertpapierprospektgesetzes</w:t>
        </w:r>
      </w:hyperlink>
    </w:p>
    <w:p w:rsidR="00E457C0" w:rsidRPr="00D4116C" w:rsidRDefault="00E457C0" w:rsidP="00AC2DD6">
      <w:pPr>
        <w:pStyle w:val="TOC1"/>
      </w:pPr>
      <w:hyperlink w:anchor="_Toc339301398" w:history="1">
        <w:r w:rsidRPr="00AC2DD6">
          <w:t>Artikel 10</w:t>
        </w:r>
        <w:r w:rsidRPr="00AC2DD6">
          <w:tab/>
          <w:t>Änderung des Börsengesetzes</w:t>
        </w:r>
      </w:hyperlink>
    </w:p>
    <w:p w:rsidR="00E457C0" w:rsidRPr="00D4116C" w:rsidRDefault="00E457C0" w:rsidP="00AC2DD6">
      <w:pPr>
        <w:pStyle w:val="TOC1"/>
      </w:pPr>
      <w:hyperlink w:anchor="_Toc339301400" w:history="1">
        <w:r w:rsidRPr="00AC2DD6">
          <w:t>Artikel 11</w:t>
        </w:r>
        <w:r w:rsidRPr="00AC2DD6">
          <w:tab/>
          <w:t>Änderung des Vermögensanlagengesetzes</w:t>
        </w:r>
      </w:hyperlink>
    </w:p>
    <w:p w:rsidR="00E457C0" w:rsidRPr="00D4116C" w:rsidRDefault="00E457C0" w:rsidP="00AC2DD6">
      <w:pPr>
        <w:pStyle w:val="TOC1"/>
      </w:pPr>
      <w:hyperlink w:anchor="_Toc339301402" w:history="1">
        <w:r w:rsidRPr="00AC2DD6">
          <w:t>Artikel 12</w:t>
        </w:r>
        <w:r w:rsidRPr="00AC2DD6">
          <w:tab/>
          <w:t>Änderung des Aktiengesetzes</w:t>
        </w:r>
      </w:hyperlink>
    </w:p>
    <w:p w:rsidR="00E457C0" w:rsidRPr="00D4116C" w:rsidRDefault="00E457C0" w:rsidP="00AC2DD6">
      <w:pPr>
        <w:pStyle w:val="TOC1"/>
      </w:pPr>
      <w:hyperlink w:anchor="_Toc339301404" w:history="1">
        <w:r w:rsidRPr="00AC2DD6">
          <w:t>Artikel 13</w:t>
        </w:r>
        <w:r w:rsidRPr="00AC2DD6">
          <w:tab/>
          <w:t>Änderung des Gesetzes über Unternehmensbeteiligungsgesellschaften</w:t>
        </w:r>
      </w:hyperlink>
    </w:p>
    <w:p w:rsidR="00E457C0" w:rsidRPr="00D4116C" w:rsidRDefault="00E457C0" w:rsidP="00AC2DD6">
      <w:pPr>
        <w:pStyle w:val="TOC1"/>
      </w:pPr>
      <w:hyperlink w:anchor="_Toc339301406" w:history="1">
        <w:r w:rsidRPr="00AC2DD6">
          <w:t>Artikel 14</w:t>
        </w:r>
        <w:r w:rsidRPr="00AC2DD6">
          <w:tab/>
          <w:t>Änderung des Depotgesetzes</w:t>
        </w:r>
      </w:hyperlink>
    </w:p>
    <w:p w:rsidR="00E457C0" w:rsidRPr="00D4116C" w:rsidRDefault="00E457C0" w:rsidP="00AC2DD6">
      <w:pPr>
        <w:pStyle w:val="TOC1"/>
      </w:pPr>
      <w:hyperlink w:anchor="_Toc339301408" w:history="1">
        <w:r w:rsidRPr="00AC2DD6">
          <w:t>Artikel 15</w:t>
        </w:r>
        <w:r w:rsidRPr="00AC2DD6">
          <w:tab/>
          <w:t>Änderung des Strafgesetzbuchs</w:t>
        </w:r>
      </w:hyperlink>
    </w:p>
    <w:p w:rsidR="00E457C0" w:rsidRPr="00D4116C" w:rsidRDefault="00E457C0" w:rsidP="00AC2DD6">
      <w:pPr>
        <w:pStyle w:val="TOC1"/>
      </w:pPr>
      <w:hyperlink w:anchor="_Toc339301410" w:history="1">
        <w:r w:rsidRPr="00AC2DD6">
          <w:t>Artikel 16</w:t>
        </w:r>
        <w:r w:rsidRPr="00AC2DD6">
          <w:tab/>
          <w:t>Änderung des Gesetzes gegen Wettbewerbsbeschränkungen</w:t>
        </w:r>
      </w:hyperlink>
    </w:p>
    <w:p w:rsidR="00E457C0" w:rsidRPr="00D4116C" w:rsidRDefault="00E457C0" w:rsidP="00AC2DD6">
      <w:pPr>
        <w:pStyle w:val="TOC1"/>
      </w:pPr>
      <w:hyperlink w:anchor="_Toc339301412" w:history="1">
        <w:r w:rsidRPr="00AC2DD6">
          <w:t>Artikel 17</w:t>
        </w:r>
        <w:r w:rsidRPr="00AC2DD6">
          <w:tab/>
          <w:t>Änderung der Gewerbeordnung</w:t>
        </w:r>
      </w:hyperlink>
    </w:p>
    <w:p w:rsidR="00E457C0" w:rsidRPr="00D4116C" w:rsidRDefault="00E457C0" w:rsidP="00AC2DD6">
      <w:pPr>
        <w:pStyle w:val="TOC1"/>
      </w:pPr>
      <w:hyperlink w:anchor="_Toc339301414" w:history="1">
        <w:r w:rsidRPr="00AC2DD6">
          <w:t>Artikel 18</w:t>
        </w:r>
        <w:r w:rsidRPr="00AC2DD6">
          <w:tab/>
          <w:t>Änderung des Kreditwesengesetzes</w:t>
        </w:r>
      </w:hyperlink>
    </w:p>
    <w:p w:rsidR="00E457C0" w:rsidRPr="00D4116C" w:rsidRDefault="00E457C0" w:rsidP="00AC2DD6">
      <w:pPr>
        <w:pStyle w:val="TOC1"/>
      </w:pPr>
      <w:hyperlink w:anchor="_Toc339301416" w:history="1">
        <w:r w:rsidRPr="00AC2DD6">
          <w:t>Artikel 19</w:t>
        </w:r>
        <w:r w:rsidRPr="00AC2DD6">
          <w:tab/>
          <w:t>Änderung des Einlagensicherungs- und Anlegerentschädigungsgesetzes</w:t>
        </w:r>
      </w:hyperlink>
    </w:p>
    <w:p w:rsidR="00E457C0" w:rsidRPr="00D4116C" w:rsidRDefault="00E457C0" w:rsidP="00AC2DD6">
      <w:pPr>
        <w:pStyle w:val="TOC1"/>
      </w:pPr>
      <w:hyperlink w:anchor="_Toc339301418" w:history="1">
        <w:r w:rsidRPr="00AC2DD6">
          <w:t>Artikel 20</w:t>
        </w:r>
        <w:r w:rsidRPr="00AC2DD6">
          <w:tab/>
          <w:t>Änderung des Finanzdienstleistungsaufsichtsgesetzes</w:t>
        </w:r>
      </w:hyperlink>
    </w:p>
    <w:p w:rsidR="00E457C0" w:rsidRPr="00D4116C" w:rsidRDefault="00E457C0" w:rsidP="00AC2DD6">
      <w:pPr>
        <w:pStyle w:val="TOC1"/>
      </w:pPr>
      <w:hyperlink w:anchor="_Toc339301420" w:history="1">
        <w:r w:rsidRPr="00AC2DD6">
          <w:t>Artikel 21</w:t>
        </w:r>
        <w:r w:rsidRPr="00AC2DD6">
          <w:tab/>
          <w:t>Änderung des Finanzstabilitätsgesetzes</w:t>
        </w:r>
      </w:hyperlink>
    </w:p>
    <w:p w:rsidR="00E457C0" w:rsidRPr="00D4116C" w:rsidRDefault="00E457C0" w:rsidP="00AC2DD6">
      <w:pPr>
        <w:pStyle w:val="TOC1"/>
      </w:pPr>
      <w:hyperlink w:anchor="_Toc339301422" w:history="1">
        <w:r w:rsidRPr="00AC2DD6">
          <w:t>Artikel 22</w:t>
        </w:r>
        <w:r w:rsidRPr="00AC2DD6">
          <w:tab/>
          <w:t>Änderung des Zahlungsdiensteaufsichtsgesetzes</w:t>
        </w:r>
      </w:hyperlink>
    </w:p>
    <w:p w:rsidR="00E457C0" w:rsidRPr="00D4116C" w:rsidRDefault="00E457C0" w:rsidP="00AC2DD6">
      <w:pPr>
        <w:pStyle w:val="TOC1"/>
      </w:pPr>
      <w:hyperlink w:anchor="_Toc339301424" w:history="1">
        <w:r w:rsidRPr="00AC2DD6">
          <w:t>Artikel 23</w:t>
        </w:r>
        <w:r w:rsidRPr="00AC2DD6">
          <w:tab/>
          <w:t>Änderung des Gesetzes über die Deutsche Bundesbank</w:t>
        </w:r>
      </w:hyperlink>
    </w:p>
    <w:p w:rsidR="00E457C0" w:rsidRPr="00D4116C" w:rsidRDefault="00E457C0" w:rsidP="00AC2DD6">
      <w:pPr>
        <w:pStyle w:val="TOC1"/>
      </w:pPr>
      <w:hyperlink w:anchor="_Toc339301426" w:history="1">
        <w:r w:rsidRPr="00AC2DD6">
          <w:t>Artikel 24</w:t>
        </w:r>
        <w:r w:rsidRPr="00AC2DD6">
          <w:tab/>
          <w:t>Änderung des Pfandbriefgesetzes</w:t>
        </w:r>
      </w:hyperlink>
    </w:p>
    <w:p w:rsidR="00E457C0" w:rsidRPr="00D4116C" w:rsidRDefault="00E457C0" w:rsidP="00AC2DD6">
      <w:pPr>
        <w:pStyle w:val="TOC1"/>
      </w:pPr>
      <w:hyperlink w:anchor="_Toc339301428" w:history="1">
        <w:r w:rsidRPr="00AC2DD6">
          <w:t>Artikel 25</w:t>
        </w:r>
        <w:r w:rsidRPr="00AC2DD6">
          <w:tab/>
          <w:t>Änderung des Versicherungsaufsichtsgesetzes</w:t>
        </w:r>
      </w:hyperlink>
    </w:p>
    <w:p w:rsidR="00E457C0" w:rsidRPr="00D4116C" w:rsidRDefault="00E457C0" w:rsidP="00AC2DD6">
      <w:pPr>
        <w:pStyle w:val="TOC1"/>
      </w:pPr>
      <w:hyperlink w:anchor="_Toc339301430" w:history="1">
        <w:r w:rsidRPr="00AC2DD6">
          <w:t>Artikel 26</w:t>
        </w:r>
        <w:r w:rsidRPr="00AC2DD6">
          <w:tab/>
          <w:t>Änderung des Bausparkassengesetzes</w:t>
        </w:r>
      </w:hyperlink>
    </w:p>
    <w:p w:rsidR="00E457C0" w:rsidRPr="00D4116C" w:rsidRDefault="00E457C0" w:rsidP="00AC2DD6">
      <w:pPr>
        <w:pStyle w:val="TOC1"/>
      </w:pPr>
      <w:hyperlink w:anchor="_Toc339301432" w:history="1">
        <w:r w:rsidRPr="00AC2DD6">
          <w:t>Artikel 27</w:t>
        </w:r>
        <w:r w:rsidRPr="00AC2DD6">
          <w:tab/>
          <w:t>Folgeänderungen in Rechtsverordnungen</w:t>
        </w:r>
      </w:hyperlink>
    </w:p>
    <w:p w:rsidR="00E457C0" w:rsidRPr="00D4116C" w:rsidRDefault="00E457C0" w:rsidP="00AC2DD6">
      <w:pPr>
        <w:pStyle w:val="TOC1"/>
      </w:pPr>
      <w:hyperlink w:anchor="_Toc339301434" w:history="1">
        <w:r w:rsidRPr="00AC2DD6">
          <w:t>Artikel 28</w:t>
        </w:r>
        <w:r w:rsidRPr="00AC2DD6">
          <w:tab/>
          <w:t>Inkrafttreten</w:t>
        </w:r>
      </w:hyperlink>
    </w:p>
    <w:p w:rsidR="00E457C0" w:rsidRPr="002F21B0" w:rsidRDefault="00E457C0" w:rsidP="004475A8">
      <w:pPr>
        <w:pStyle w:val="ArtikelBezeichner"/>
        <w:tabs>
          <w:tab w:val="num" w:pos="720"/>
        </w:tabs>
        <w:ind w:left="720"/>
      </w:pPr>
    </w:p>
    <w:p w:rsidR="00E457C0" w:rsidRPr="002F21B0" w:rsidRDefault="00E457C0" w:rsidP="002F21B0">
      <w:pPr>
        <w:pStyle w:val="BezeichnungStammdokument"/>
        <w:rPr>
          <w:rStyle w:val="Marker"/>
        </w:rPr>
      </w:pPr>
      <w:r>
        <w:rPr>
          <w:rStyle w:val="Marker"/>
        </w:rPr>
        <w:t>Kapitalanlagegesetzbuch</w:t>
      </w:r>
    </w:p>
    <w:p w:rsidR="00E457C0" w:rsidRDefault="00E457C0" w:rsidP="002F21B0">
      <w:pPr>
        <w:pStyle w:val="Kurzbezeichnung-AbkrzungStammdokument"/>
      </w:pPr>
      <w:bookmarkStart w:id="0" w:name="_Toc339301380"/>
      <w:r w:rsidRPr="002F21B0">
        <w:t>(</w:t>
      </w:r>
      <w:r>
        <w:t>KAGB</w:t>
      </w:r>
      <w:r w:rsidRPr="002F21B0">
        <w:t>)</w:t>
      </w:r>
      <w:bookmarkEnd w:id="0"/>
    </w:p>
    <w:p w:rsidR="00E457C0" w:rsidRDefault="00E457C0" w:rsidP="00AC2DD6">
      <w:pPr>
        <w:pStyle w:val="VerzeichnisTitelStammdokument"/>
      </w:pPr>
      <w:r>
        <w:t>Inhaltsübersicht</w:t>
      </w:r>
    </w:p>
    <w:p w:rsidR="00E457C0" w:rsidRPr="00D4116C" w:rsidRDefault="00E457C0" w:rsidP="00AC2DD6">
      <w:pPr>
        <w:pStyle w:val="TOC4"/>
      </w:pPr>
      <w:hyperlink w:anchor="_Toc339300489" w:history="1">
        <w:r w:rsidRPr="00AC2DD6">
          <w:t>Kapitel 1</w:t>
        </w:r>
        <w:r w:rsidRPr="00AC2DD6">
          <w:br/>
          <w:t>Allgemeine Bestimmungen für Investmentvermögen und Verwaltungsgesellschaften</w:t>
        </w:r>
      </w:hyperlink>
    </w:p>
    <w:p w:rsidR="00E457C0" w:rsidRPr="00D4116C" w:rsidRDefault="00E457C0" w:rsidP="00AC2DD6">
      <w:pPr>
        <w:pStyle w:val="TOC5"/>
      </w:pPr>
      <w:hyperlink w:anchor="_Toc339300493" w:history="1">
        <w:r w:rsidRPr="00AC2DD6">
          <w:t>Abschnitt 1</w:t>
        </w:r>
        <w:r w:rsidRPr="00AC2DD6">
          <w:br/>
          <w:t>Allgemeine Vorschriften</w:t>
        </w:r>
      </w:hyperlink>
    </w:p>
    <w:p w:rsidR="00E457C0" w:rsidRPr="00D4116C" w:rsidRDefault="00E457C0" w:rsidP="00AC2DD6">
      <w:pPr>
        <w:pStyle w:val="TOC9"/>
      </w:pPr>
      <w:hyperlink w:anchor="_Toc339300497" w:history="1">
        <w:r w:rsidRPr="00AC2DD6">
          <w:t>§ 1</w:t>
        </w:r>
        <w:r w:rsidRPr="00AC2DD6">
          <w:tab/>
          <w:t>Begriffsbestimmungen</w:t>
        </w:r>
      </w:hyperlink>
    </w:p>
    <w:p w:rsidR="00E457C0" w:rsidRPr="00D4116C" w:rsidRDefault="00E457C0" w:rsidP="00AC2DD6">
      <w:pPr>
        <w:pStyle w:val="TOC9"/>
      </w:pPr>
      <w:hyperlink w:anchor="_Toc339300501" w:history="1">
        <w:r w:rsidRPr="00AC2DD6">
          <w:t>§ 2</w:t>
        </w:r>
        <w:r w:rsidRPr="00AC2DD6">
          <w:tab/>
          <w:t>Ausnahmebestimmungen</w:t>
        </w:r>
      </w:hyperlink>
    </w:p>
    <w:p w:rsidR="00E457C0" w:rsidRPr="00D4116C" w:rsidRDefault="00E457C0" w:rsidP="00AC2DD6">
      <w:pPr>
        <w:pStyle w:val="TOC9"/>
      </w:pPr>
      <w:hyperlink w:anchor="_Toc339300505" w:history="1">
        <w:r w:rsidRPr="00AC2DD6">
          <w:t>§ 3</w:t>
        </w:r>
        <w:r w:rsidRPr="00AC2DD6">
          <w:tab/>
          <w:t>Bezeichnungsschutz</w:t>
        </w:r>
      </w:hyperlink>
    </w:p>
    <w:p w:rsidR="00E457C0" w:rsidRPr="00D4116C" w:rsidRDefault="00E457C0" w:rsidP="00AC2DD6">
      <w:pPr>
        <w:pStyle w:val="TOC9"/>
      </w:pPr>
      <w:hyperlink w:anchor="_Toc339300509" w:history="1">
        <w:r w:rsidRPr="00AC2DD6">
          <w:t>§ 4</w:t>
        </w:r>
        <w:r w:rsidRPr="00AC2DD6">
          <w:tab/>
          <w:t>Namensgebung; Fondskategorien</w:t>
        </w:r>
      </w:hyperlink>
    </w:p>
    <w:p w:rsidR="00E457C0" w:rsidRPr="00D4116C" w:rsidRDefault="00E457C0" w:rsidP="00AC2DD6">
      <w:pPr>
        <w:pStyle w:val="TOC9"/>
      </w:pPr>
      <w:hyperlink w:anchor="_Toc339300513" w:history="1">
        <w:r w:rsidRPr="00AC2DD6">
          <w:t>§ 5</w:t>
        </w:r>
        <w:r w:rsidRPr="00AC2DD6">
          <w:tab/>
          <w:t>Zuständige Behörde; Aufsicht; Anordnungsbefugnis</w:t>
        </w:r>
      </w:hyperlink>
    </w:p>
    <w:p w:rsidR="00E457C0" w:rsidRPr="00D4116C" w:rsidRDefault="00E457C0" w:rsidP="00AC2DD6">
      <w:pPr>
        <w:pStyle w:val="TOC9"/>
      </w:pPr>
      <w:hyperlink w:anchor="_Toc339300517" w:history="1">
        <w:r w:rsidRPr="00AC2DD6">
          <w:t>§ 6</w:t>
        </w:r>
        <w:r w:rsidRPr="00AC2DD6">
          <w:tab/>
          <w:t>Besondere Aufgaben</w:t>
        </w:r>
      </w:hyperlink>
    </w:p>
    <w:p w:rsidR="00E457C0" w:rsidRPr="00D4116C" w:rsidRDefault="00E457C0" w:rsidP="00AC2DD6">
      <w:pPr>
        <w:pStyle w:val="TOC9"/>
      </w:pPr>
      <w:hyperlink w:anchor="_Toc339300521" w:history="1">
        <w:r w:rsidRPr="00AC2DD6">
          <w:t>§ 7</w:t>
        </w:r>
        <w:r w:rsidRPr="00AC2DD6">
          <w:tab/>
          <w:t>Sofortige Vollziehbarkeit</w:t>
        </w:r>
      </w:hyperlink>
    </w:p>
    <w:p w:rsidR="00E457C0" w:rsidRPr="00D4116C" w:rsidRDefault="00E457C0" w:rsidP="00AC2DD6">
      <w:pPr>
        <w:pStyle w:val="TOC9"/>
      </w:pPr>
      <w:hyperlink w:anchor="_Toc339300525" w:history="1">
        <w:r w:rsidRPr="00AC2DD6">
          <w:t>§ 8</w:t>
        </w:r>
        <w:r w:rsidRPr="00AC2DD6">
          <w:tab/>
          <w:t>Verschwiegenheitspflicht</w:t>
        </w:r>
      </w:hyperlink>
    </w:p>
    <w:p w:rsidR="00E457C0" w:rsidRPr="00D4116C" w:rsidRDefault="00E457C0" w:rsidP="00AC2DD6">
      <w:pPr>
        <w:pStyle w:val="TOC9"/>
      </w:pPr>
      <w:hyperlink w:anchor="_Toc339300529" w:history="1">
        <w:r w:rsidRPr="00AC2DD6">
          <w:t>§ 9</w:t>
        </w:r>
        <w:r w:rsidRPr="00AC2DD6">
          <w:tab/>
          <w:t>Zusammenarbeit mit anderen Stellen</w:t>
        </w:r>
      </w:hyperlink>
    </w:p>
    <w:p w:rsidR="00E457C0" w:rsidRPr="00D4116C" w:rsidRDefault="00E457C0" w:rsidP="00AC2DD6">
      <w:pPr>
        <w:pStyle w:val="TOC9"/>
      </w:pPr>
      <w:hyperlink w:anchor="_Toc339300533" w:history="1">
        <w:r w:rsidRPr="00AC2DD6">
          <w:t>§ 10</w:t>
        </w:r>
        <w:r w:rsidRPr="00AC2DD6">
          <w:tab/>
          <w:t>Allgemeine Vorschriften für die Zusammenarbeit bei der Aufsicht</w:t>
        </w:r>
      </w:hyperlink>
    </w:p>
    <w:p w:rsidR="00E457C0" w:rsidRPr="00D4116C" w:rsidRDefault="00E457C0" w:rsidP="00AC2DD6">
      <w:pPr>
        <w:pStyle w:val="TOC9"/>
      </w:pPr>
      <w:hyperlink w:anchor="_Toc339300537" w:history="1">
        <w:r w:rsidRPr="00AC2DD6">
          <w:t>§ 11</w:t>
        </w:r>
        <w:r w:rsidRPr="00AC2DD6">
          <w:tab/>
          <w:t>Besondere Vorschriften für die Zusammenarbeit bei grenzüberschreitender Verwaltung und grenzüberschreitendem Vertrieb von AIF</w:t>
        </w:r>
      </w:hyperlink>
    </w:p>
    <w:p w:rsidR="00E457C0" w:rsidRPr="00D4116C" w:rsidRDefault="00E457C0" w:rsidP="00AC2DD6">
      <w:pPr>
        <w:pStyle w:val="TOC9"/>
      </w:pPr>
      <w:hyperlink w:anchor="_Toc339300541" w:history="1">
        <w:r w:rsidRPr="00AC2DD6">
          <w:t>§ 12</w:t>
        </w:r>
        <w:r w:rsidRPr="00AC2DD6">
          <w:tab/>
          <w:t>Meldungen der Bundesanstalt an die Europäische Kommission und die Europäische Wertpapier- und Marktaufsicht</w:t>
        </w:r>
        <w:r w:rsidRPr="00AC2DD6">
          <w:t>s</w:t>
        </w:r>
        <w:r w:rsidRPr="00AC2DD6">
          <w:t>behörde</w:t>
        </w:r>
      </w:hyperlink>
    </w:p>
    <w:p w:rsidR="00E457C0" w:rsidRPr="00D4116C" w:rsidRDefault="00E457C0" w:rsidP="00AC2DD6">
      <w:pPr>
        <w:pStyle w:val="TOC9"/>
      </w:pPr>
      <w:hyperlink w:anchor="_Toc339300545" w:history="1">
        <w:r w:rsidRPr="00AC2DD6">
          <w:t>§ 13</w:t>
        </w:r>
        <w:r w:rsidRPr="00AC2DD6">
          <w:tab/>
          <w:t>Informationsaustausch mit der Deutschen Bundesbank</w:t>
        </w:r>
      </w:hyperlink>
    </w:p>
    <w:p w:rsidR="00E457C0" w:rsidRPr="00D4116C" w:rsidRDefault="00E457C0" w:rsidP="00AC2DD6">
      <w:pPr>
        <w:pStyle w:val="TOC9"/>
      </w:pPr>
      <w:hyperlink w:anchor="_Toc339300549" w:history="1">
        <w:r w:rsidRPr="00AC2DD6">
          <w:t>§ 14</w:t>
        </w:r>
        <w:r w:rsidRPr="00AC2DD6">
          <w:tab/>
          <w:t>Auskünfte und Prüfungen der Kapitalverwaltungsgesellschaften und der an ihr bedeutend beteiligten Inhaber</w:t>
        </w:r>
      </w:hyperlink>
    </w:p>
    <w:p w:rsidR="00E457C0" w:rsidRPr="00D4116C" w:rsidRDefault="00E457C0" w:rsidP="00AC2DD6">
      <w:pPr>
        <w:pStyle w:val="TOC9"/>
      </w:pPr>
      <w:hyperlink w:anchor="_Toc339300553" w:history="1">
        <w:r w:rsidRPr="00AC2DD6">
          <w:t>§ 15</w:t>
        </w:r>
        <w:r w:rsidRPr="00AC2DD6">
          <w:tab/>
          <w:t>Einschreiten gegen unerlaubte Investmentgeschäfte</w:t>
        </w:r>
      </w:hyperlink>
    </w:p>
    <w:p w:rsidR="00E457C0" w:rsidRPr="00D4116C" w:rsidRDefault="00E457C0" w:rsidP="00AC2DD6">
      <w:pPr>
        <w:pStyle w:val="TOC9"/>
      </w:pPr>
      <w:hyperlink w:anchor="_Toc339300557" w:history="1">
        <w:r w:rsidRPr="00AC2DD6">
          <w:t>§ 16</w:t>
        </w:r>
        <w:r w:rsidRPr="00AC2DD6">
          <w:tab/>
          <w:t>Verfolgung unerlaubter Investmentgeschäfte</w:t>
        </w:r>
      </w:hyperlink>
    </w:p>
    <w:p w:rsidR="00E457C0" w:rsidRPr="00D4116C" w:rsidRDefault="00E457C0" w:rsidP="00AC2DD6">
      <w:pPr>
        <w:pStyle w:val="TOC5"/>
      </w:pPr>
      <w:hyperlink w:anchor="_Toc339300561" w:history="1">
        <w:r w:rsidRPr="00AC2DD6">
          <w:t>Abschnitt 2</w:t>
        </w:r>
        <w:r w:rsidRPr="00AC2DD6">
          <w:br/>
          <w:t>Verwaltungsgesellschaften</w:t>
        </w:r>
      </w:hyperlink>
    </w:p>
    <w:p w:rsidR="00E457C0" w:rsidRPr="00D4116C" w:rsidRDefault="00E457C0" w:rsidP="00AC2DD6">
      <w:pPr>
        <w:pStyle w:val="TOC6"/>
      </w:pPr>
      <w:hyperlink w:anchor="_Toc339300565" w:history="1">
        <w:r w:rsidRPr="00AC2DD6">
          <w:t>Unterabschnitt 1</w:t>
        </w:r>
        <w:r w:rsidRPr="00AC2DD6">
          <w:br/>
          <w:t>Erlaubnis</w:t>
        </w:r>
      </w:hyperlink>
    </w:p>
    <w:p w:rsidR="00E457C0" w:rsidRPr="00D4116C" w:rsidRDefault="00E457C0" w:rsidP="00AC2DD6">
      <w:pPr>
        <w:pStyle w:val="TOC9"/>
      </w:pPr>
      <w:hyperlink w:anchor="_Toc339300569" w:history="1">
        <w:r w:rsidRPr="00AC2DD6">
          <w:t>§ 17</w:t>
        </w:r>
        <w:r w:rsidRPr="00AC2DD6">
          <w:tab/>
          <w:t>Kapitalverwaltungsgesellschaften</w:t>
        </w:r>
      </w:hyperlink>
    </w:p>
    <w:p w:rsidR="00E457C0" w:rsidRPr="00D4116C" w:rsidRDefault="00E457C0" w:rsidP="00AC2DD6">
      <w:pPr>
        <w:pStyle w:val="TOC9"/>
      </w:pPr>
      <w:hyperlink w:anchor="_Toc339300573" w:history="1">
        <w:r w:rsidRPr="00AC2DD6">
          <w:t>§ 18</w:t>
        </w:r>
        <w:r w:rsidRPr="00AC2DD6">
          <w:tab/>
          <w:t>Externe Kapitalverwaltungsgesellschaften</w:t>
        </w:r>
      </w:hyperlink>
    </w:p>
    <w:p w:rsidR="00E457C0" w:rsidRPr="00D4116C" w:rsidRDefault="00E457C0" w:rsidP="00AC2DD6">
      <w:pPr>
        <w:pStyle w:val="TOC9"/>
      </w:pPr>
      <w:hyperlink w:anchor="_Toc339300577" w:history="1">
        <w:r w:rsidRPr="00AC2DD6">
          <w:t>§ 19</w:t>
        </w:r>
        <w:r w:rsidRPr="00AC2DD6">
          <w:tab/>
          <w:t>Inhaber bedeutender Beteiligungen</w:t>
        </w:r>
      </w:hyperlink>
    </w:p>
    <w:p w:rsidR="00E457C0" w:rsidRPr="00D4116C" w:rsidRDefault="00E457C0" w:rsidP="00AC2DD6">
      <w:pPr>
        <w:pStyle w:val="TOC9"/>
      </w:pPr>
      <w:hyperlink w:anchor="_Toc339300581" w:history="1">
        <w:r w:rsidRPr="00AC2DD6">
          <w:t>§ 20</w:t>
        </w:r>
        <w:r w:rsidRPr="00AC2DD6">
          <w:tab/>
          <w:t>Erlaubnis zum Geschäftsbetrieb</w:t>
        </w:r>
      </w:hyperlink>
    </w:p>
    <w:p w:rsidR="00E457C0" w:rsidRPr="00D4116C" w:rsidRDefault="00E457C0" w:rsidP="00AC2DD6">
      <w:pPr>
        <w:pStyle w:val="TOC9"/>
      </w:pPr>
      <w:hyperlink w:anchor="_Toc339300585" w:history="1">
        <w:r w:rsidRPr="00AC2DD6">
          <w:t>§ 21</w:t>
        </w:r>
        <w:r w:rsidRPr="00AC2DD6">
          <w:tab/>
          <w:t>Erlaubnisantrag für eine OGAW-Kapitalverwaltungsgesellschaft und Erlaubniserteilung</w:t>
        </w:r>
      </w:hyperlink>
    </w:p>
    <w:p w:rsidR="00E457C0" w:rsidRPr="00D4116C" w:rsidRDefault="00E457C0" w:rsidP="00AC2DD6">
      <w:pPr>
        <w:pStyle w:val="TOC9"/>
      </w:pPr>
      <w:hyperlink w:anchor="_Toc339300589" w:history="1">
        <w:r w:rsidRPr="00AC2DD6">
          <w:t>§ 22</w:t>
        </w:r>
        <w:r w:rsidRPr="00AC2DD6">
          <w:tab/>
          <w:t>Erlaubnisantrag für eine AIF-Kapitalverwaltungsgesellschaft und Erlaubniserteilung</w:t>
        </w:r>
      </w:hyperlink>
    </w:p>
    <w:p w:rsidR="00E457C0" w:rsidRPr="00D4116C" w:rsidRDefault="00E457C0" w:rsidP="00AC2DD6">
      <w:pPr>
        <w:pStyle w:val="TOC9"/>
      </w:pPr>
      <w:hyperlink w:anchor="_Toc339300593" w:history="1">
        <w:r w:rsidRPr="00AC2DD6">
          <w:t>§ 23</w:t>
        </w:r>
        <w:r w:rsidRPr="00AC2DD6">
          <w:tab/>
          <w:t>Versagung der Erlaubnis einer Kapitalverwaltungsgesellschaft</w:t>
        </w:r>
      </w:hyperlink>
    </w:p>
    <w:p w:rsidR="00E457C0" w:rsidRPr="00D4116C" w:rsidRDefault="00E457C0" w:rsidP="00AC2DD6">
      <w:pPr>
        <w:pStyle w:val="TOC9"/>
      </w:pPr>
      <w:hyperlink w:anchor="_Toc339300597" w:history="1">
        <w:r w:rsidRPr="00AC2DD6">
          <w:t>§ 24</w:t>
        </w:r>
        <w:r w:rsidRPr="00AC2DD6">
          <w:tab/>
          <w:t>Anhörung der zuständigen Stellen eines anderen Mitgliedstaats der Europäischen Union oder eines anderen Ve</w:t>
        </w:r>
        <w:r w:rsidRPr="00AC2DD6">
          <w:t>r</w:t>
        </w:r>
        <w:r w:rsidRPr="00AC2DD6">
          <w:t>tragsstaats des Abkommens über den Europäischen Wirtschaftsraum; Aussetzung oder Beschränkung der Erlaubnis bei Unternehmen mit Sitz in einem Drittstaat</w:t>
        </w:r>
      </w:hyperlink>
    </w:p>
    <w:p w:rsidR="00E457C0" w:rsidRPr="00D4116C" w:rsidRDefault="00E457C0" w:rsidP="00AC2DD6">
      <w:pPr>
        <w:pStyle w:val="TOC9"/>
      </w:pPr>
      <w:hyperlink w:anchor="_Toc339300601" w:history="1">
        <w:r w:rsidRPr="00AC2DD6">
          <w:t>§ 25</w:t>
        </w:r>
        <w:r w:rsidRPr="00AC2DD6">
          <w:tab/>
          <w:t>Kapitalanforderungen</w:t>
        </w:r>
      </w:hyperlink>
    </w:p>
    <w:p w:rsidR="00E457C0" w:rsidRPr="00D4116C" w:rsidRDefault="00E457C0" w:rsidP="00AC2DD6">
      <w:pPr>
        <w:pStyle w:val="TOC6"/>
      </w:pPr>
      <w:hyperlink w:anchor="_Toc339300604" w:history="1">
        <w:r w:rsidRPr="00AC2DD6">
          <w:t>Unterabschnitt 2</w:t>
        </w:r>
        <w:r w:rsidRPr="00AC2DD6">
          <w:br/>
          <w:t>Allgemeine Verhaltens- und Organisationspflichten</w:t>
        </w:r>
      </w:hyperlink>
    </w:p>
    <w:p w:rsidR="00E457C0" w:rsidRPr="00D4116C" w:rsidRDefault="00E457C0" w:rsidP="00AC2DD6">
      <w:pPr>
        <w:pStyle w:val="TOC9"/>
      </w:pPr>
      <w:hyperlink w:anchor="_Toc339300608" w:history="1">
        <w:r w:rsidRPr="00AC2DD6">
          <w:t>§ 26</w:t>
        </w:r>
        <w:r w:rsidRPr="00AC2DD6">
          <w:tab/>
          <w:t>Allgemeine Verhaltensregeln; Verordnungsermächtigung</w:t>
        </w:r>
      </w:hyperlink>
    </w:p>
    <w:p w:rsidR="00E457C0" w:rsidRPr="00D4116C" w:rsidRDefault="00E457C0" w:rsidP="00AC2DD6">
      <w:pPr>
        <w:pStyle w:val="TOC9"/>
      </w:pPr>
      <w:hyperlink w:anchor="_Toc339300612" w:history="1">
        <w:r w:rsidRPr="00AC2DD6">
          <w:t>§ 27</w:t>
        </w:r>
        <w:r w:rsidRPr="00AC2DD6">
          <w:tab/>
          <w:t>Interessenkonflikte; Verordnungsermächtigung</w:t>
        </w:r>
      </w:hyperlink>
    </w:p>
    <w:p w:rsidR="00E457C0" w:rsidRPr="00D4116C" w:rsidRDefault="00E457C0" w:rsidP="00AC2DD6">
      <w:pPr>
        <w:pStyle w:val="TOC9"/>
      </w:pPr>
      <w:hyperlink w:anchor="_Toc339300616" w:history="1">
        <w:r w:rsidRPr="00AC2DD6">
          <w:t>§ 28</w:t>
        </w:r>
        <w:r w:rsidRPr="00AC2DD6">
          <w:tab/>
          <w:t>Allgemeine Organisationspflichten; Verordnungsermächtigung</w:t>
        </w:r>
      </w:hyperlink>
    </w:p>
    <w:p w:rsidR="00E457C0" w:rsidRPr="00D4116C" w:rsidRDefault="00E457C0" w:rsidP="00AC2DD6">
      <w:pPr>
        <w:pStyle w:val="TOC9"/>
      </w:pPr>
      <w:hyperlink w:anchor="_Toc339300620" w:history="1">
        <w:r w:rsidRPr="00AC2DD6">
          <w:t>§ 29</w:t>
        </w:r>
        <w:r w:rsidRPr="00AC2DD6">
          <w:tab/>
          <w:t>Risikomanagement; Verordnungsermächtigung</w:t>
        </w:r>
      </w:hyperlink>
    </w:p>
    <w:p w:rsidR="00E457C0" w:rsidRPr="00D4116C" w:rsidRDefault="00E457C0" w:rsidP="00AC2DD6">
      <w:pPr>
        <w:pStyle w:val="TOC9"/>
      </w:pPr>
      <w:hyperlink w:anchor="_Toc339300624" w:history="1">
        <w:r w:rsidRPr="00AC2DD6">
          <w:t>§ 30</w:t>
        </w:r>
        <w:r w:rsidRPr="00AC2DD6">
          <w:tab/>
          <w:t>Liquiditätsmanagement; Verordnungsermächtigung</w:t>
        </w:r>
      </w:hyperlink>
    </w:p>
    <w:p w:rsidR="00E457C0" w:rsidRPr="00D4116C" w:rsidRDefault="00E457C0" w:rsidP="00AC2DD6">
      <w:pPr>
        <w:pStyle w:val="TOC9"/>
      </w:pPr>
      <w:hyperlink w:anchor="_Toc339300628" w:history="1">
        <w:r w:rsidRPr="00AC2DD6">
          <w:t>§ 31</w:t>
        </w:r>
        <w:r w:rsidRPr="00AC2DD6">
          <w:tab/>
          <w:t>Primebroker</w:t>
        </w:r>
      </w:hyperlink>
    </w:p>
    <w:p w:rsidR="00E457C0" w:rsidRPr="00D4116C" w:rsidRDefault="00E457C0" w:rsidP="00AC2DD6">
      <w:pPr>
        <w:pStyle w:val="TOC9"/>
      </w:pPr>
      <w:hyperlink w:anchor="_Toc339300632" w:history="1">
        <w:r w:rsidRPr="00AC2DD6">
          <w:t>§ 32</w:t>
        </w:r>
        <w:r w:rsidRPr="00AC2DD6">
          <w:tab/>
          <w:t>Entschädigungseinrichtung</w:t>
        </w:r>
      </w:hyperlink>
    </w:p>
    <w:p w:rsidR="00E457C0" w:rsidRPr="00D4116C" w:rsidRDefault="00E457C0" w:rsidP="00AC2DD6">
      <w:pPr>
        <w:pStyle w:val="TOC9"/>
      </w:pPr>
      <w:hyperlink w:anchor="_Toc339300636" w:history="1">
        <w:r w:rsidRPr="00AC2DD6">
          <w:t>§ 33</w:t>
        </w:r>
        <w:r w:rsidRPr="00AC2DD6">
          <w:tab/>
          <w:t>Werbung</w:t>
        </w:r>
      </w:hyperlink>
    </w:p>
    <w:p w:rsidR="00E457C0" w:rsidRPr="00D4116C" w:rsidRDefault="00E457C0" w:rsidP="00AC2DD6">
      <w:pPr>
        <w:pStyle w:val="TOC9"/>
      </w:pPr>
      <w:hyperlink w:anchor="_Toc339300640" w:history="1">
        <w:r w:rsidRPr="00AC2DD6">
          <w:t>§ 34</w:t>
        </w:r>
        <w:r w:rsidRPr="00AC2DD6">
          <w:tab/>
          <w:t>Anzeigepflichten von Verwaltungsgesellschaften gegenüber der Bundesanstalt</w:t>
        </w:r>
      </w:hyperlink>
    </w:p>
    <w:p w:rsidR="00E457C0" w:rsidRPr="00D4116C" w:rsidRDefault="00E457C0" w:rsidP="00AC2DD6">
      <w:pPr>
        <w:pStyle w:val="TOC9"/>
      </w:pPr>
      <w:hyperlink w:anchor="_Toc339300644" w:history="1">
        <w:r w:rsidRPr="00AC2DD6">
          <w:t>§ 35</w:t>
        </w:r>
        <w:r w:rsidRPr="00AC2DD6">
          <w:tab/>
          <w:t>Meldepflichten von AIF-Kapitalverwaltungsgesellschaften</w:t>
        </w:r>
      </w:hyperlink>
    </w:p>
    <w:p w:rsidR="00E457C0" w:rsidRPr="00D4116C" w:rsidRDefault="00E457C0" w:rsidP="00AC2DD6">
      <w:pPr>
        <w:pStyle w:val="TOC9"/>
      </w:pPr>
      <w:hyperlink w:anchor="_Toc339300648" w:history="1">
        <w:r w:rsidRPr="00AC2DD6">
          <w:t>§ 36</w:t>
        </w:r>
        <w:r w:rsidRPr="00AC2DD6">
          <w:tab/>
          <w:t>Auslagerung</w:t>
        </w:r>
      </w:hyperlink>
    </w:p>
    <w:p w:rsidR="00E457C0" w:rsidRPr="00D4116C" w:rsidRDefault="00E457C0" w:rsidP="00AC2DD6">
      <w:pPr>
        <w:pStyle w:val="TOC9"/>
      </w:pPr>
      <w:hyperlink w:anchor="_Toc339300652" w:history="1">
        <w:r w:rsidRPr="00AC2DD6">
          <w:t>§ 37</w:t>
        </w:r>
        <w:r w:rsidRPr="00AC2DD6">
          <w:tab/>
          <w:t>Vergütungssysteme; Verordnungsermächtigung</w:t>
        </w:r>
      </w:hyperlink>
    </w:p>
    <w:p w:rsidR="00E457C0" w:rsidRPr="00D4116C" w:rsidRDefault="00E457C0" w:rsidP="00AC2DD6">
      <w:pPr>
        <w:pStyle w:val="TOC9"/>
      </w:pPr>
      <w:hyperlink w:anchor="_Toc339300656" w:history="1">
        <w:r w:rsidRPr="00AC2DD6">
          <w:t>§ 38</w:t>
        </w:r>
        <w:r w:rsidRPr="00AC2DD6">
          <w:tab/>
          <w:t>Jahresabschluss, Lagebericht, Prüfungsbericht und Abschlussprüfer der externen Kapitalverwaltungsgesellschaft; Verordnungsermächtigung</w:t>
        </w:r>
      </w:hyperlink>
    </w:p>
    <w:p w:rsidR="00E457C0" w:rsidRPr="00D4116C" w:rsidRDefault="00E457C0" w:rsidP="00AC2DD6">
      <w:pPr>
        <w:pStyle w:val="TOC6"/>
      </w:pPr>
      <w:hyperlink w:anchor="_Toc339300659" w:history="1">
        <w:r w:rsidRPr="00AC2DD6">
          <w:t>Unterabschnitt 3</w:t>
        </w:r>
        <w:r w:rsidRPr="00AC2DD6">
          <w:br/>
          <w:t>Weitere Maßnahmen der Aufsichtsbehörde</w:t>
        </w:r>
      </w:hyperlink>
    </w:p>
    <w:p w:rsidR="00E457C0" w:rsidRPr="00D4116C" w:rsidRDefault="00E457C0" w:rsidP="00AC2DD6">
      <w:pPr>
        <w:pStyle w:val="TOC9"/>
      </w:pPr>
      <w:hyperlink w:anchor="_Toc339300661" w:history="1">
        <w:r w:rsidRPr="00AC2DD6">
          <w:t>§ 39</w:t>
        </w:r>
        <w:r w:rsidRPr="00AC2DD6">
          <w:tab/>
          <w:t>Erlöschen und Aufhebung der Erlaubnis</w:t>
        </w:r>
      </w:hyperlink>
    </w:p>
    <w:p w:rsidR="00E457C0" w:rsidRPr="00D4116C" w:rsidRDefault="00E457C0" w:rsidP="00AC2DD6">
      <w:pPr>
        <w:pStyle w:val="TOC9"/>
      </w:pPr>
      <w:hyperlink w:anchor="_Toc339300663" w:history="1">
        <w:r w:rsidRPr="00AC2DD6">
          <w:t>§ 40</w:t>
        </w:r>
        <w:r w:rsidRPr="00AC2DD6">
          <w:tab/>
          <w:t>Abberufung von Geschäftsleitern</w:t>
        </w:r>
      </w:hyperlink>
    </w:p>
    <w:p w:rsidR="00E457C0" w:rsidRPr="00D4116C" w:rsidRDefault="00E457C0" w:rsidP="00AC2DD6">
      <w:pPr>
        <w:pStyle w:val="TOC9"/>
      </w:pPr>
      <w:hyperlink w:anchor="_Toc339300665" w:history="1">
        <w:r w:rsidRPr="00AC2DD6">
          <w:t>§ 41</w:t>
        </w:r>
        <w:r w:rsidRPr="00AC2DD6">
          <w:tab/>
          <w:t>Maßnahmen bei unzureichenden Eigenmitteln</w:t>
        </w:r>
      </w:hyperlink>
    </w:p>
    <w:p w:rsidR="00E457C0" w:rsidRPr="00D4116C" w:rsidRDefault="00E457C0" w:rsidP="00AC2DD6">
      <w:pPr>
        <w:pStyle w:val="TOC9"/>
      </w:pPr>
      <w:hyperlink w:anchor="_Toc339300667" w:history="1">
        <w:r w:rsidRPr="00AC2DD6">
          <w:t>§ 42</w:t>
        </w:r>
        <w:r w:rsidRPr="00AC2DD6">
          <w:tab/>
          <w:t>Maßnahmen bei Gefahr</w:t>
        </w:r>
      </w:hyperlink>
    </w:p>
    <w:p w:rsidR="00E457C0" w:rsidRPr="00D4116C" w:rsidRDefault="00E457C0" w:rsidP="00AC2DD6">
      <w:pPr>
        <w:pStyle w:val="TOC9"/>
      </w:pPr>
      <w:hyperlink w:anchor="_Toc339300669" w:history="1">
        <w:r w:rsidRPr="00AC2DD6">
          <w:t>§ 43</w:t>
        </w:r>
        <w:r w:rsidRPr="00AC2DD6">
          <w:tab/>
          <w:t>Insolvenzantrag, Unterrichtung der Gläubiger im Insolvenzverfahren</w:t>
        </w:r>
      </w:hyperlink>
    </w:p>
    <w:p w:rsidR="00E457C0" w:rsidRPr="00D4116C" w:rsidRDefault="00E457C0" w:rsidP="00AC2DD6">
      <w:pPr>
        <w:pStyle w:val="TOC6"/>
      </w:pPr>
      <w:hyperlink w:anchor="_Toc339300671" w:history="1">
        <w:r w:rsidRPr="00AC2DD6">
          <w:t>Unterabschnitt 4</w:t>
        </w:r>
        <w:r w:rsidRPr="00AC2DD6">
          <w:br/>
          <w:t>Pflichten für registrierungspflichtige AIF-Kapitalverwaltungsgesellschaften</w:t>
        </w:r>
      </w:hyperlink>
    </w:p>
    <w:p w:rsidR="00E457C0" w:rsidRPr="00D4116C" w:rsidRDefault="00E457C0" w:rsidP="00AC2DD6">
      <w:pPr>
        <w:pStyle w:val="TOC9"/>
      </w:pPr>
      <w:hyperlink w:anchor="_Toc339300673" w:history="1">
        <w:r w:rsidRPr="00AC2DD6">
          <w:t>§ 44</w:t>
        </w:r>
        <w:r w:rsidRPr="00AC2DD6">
          <w:tab/>
          <w:t>Registrierung und Berichtspflichten</w:t>
        </w:r>
      </w:hyperlink>
    </w:p>
    <w:p w:rsidR="00E457C0" w:rsidRPr="00D4116C" w:rsidRDefault="00E457C0">
      <w:pPr>
        <w:pStyle w:val="TOC9"/>
      </w:pPr>
      <w:r>
        <w:t xml:space="preserve">§ 44a </w:t>
      </w:r>
      <w:hyperlink w:anchor="_Toc339300674" w:history="1">
        <w:r w:rsidRPr="00AC2DD6">
          <w:t>Erstellung und Bekanntmachung von Jahresberichten</w:t>
        </w:r>
      </w:hyperlink>
    </w:p>
    <w:p w:rsidR="00E457C0" w:rsidRPr="00D4116C" w:rsidRDefault="00E457C0">
      <w:pPr>
        <w:pStyle w:val="TOC9"/>
      </w:pPr>
      <w:r>
        <w:t xml:space="preserve">§ 44b </w:t>
      </w:r>
      <w:hyperlink w:anchor="_Toc339300675" w:history="1">
        <w:r w:rsidRPr="00AC2DD6">
          <w:t>Inhalt von Jahresabschlüssen und Lageberichten</w:t>
        </w:r>
      </w:hyperlink>
    </w:p>
    <w:p w:rsidR="00E457C0" w:rsidRPr="00D4116C" w:rsidRDefault="00E457C0">
      <w:pPr>
        <w:pStyle w:val="TOC9"/>
      </w:pPr>
      <w:r>
        <w:t xml:space="preserve">§ 44c </w:t>
      </w:r>
      <w:hyperlink w:anchor="_Toc339300676" w:history="1">
        <w:r w:rsidRPr="00AC2DD6">
          <w:t>Prüfung und Bestätigung des Abschlussprüfers</w:t>
        </w:r>
      </w:hyperlink>
    </w:p>
    <w:p w:rsidR="00E457C0" w:rsidRPr="00D4116C" w:rsidRDefault="00E457C0">
      <w:pPr>
        <w:pStyle w:val="TOC9"/>
      </w:pPr>
      <w:r>
        <w:t xml:space="preserve">§ 44d </w:t>
      </w:r>
      <w:hyperlink w:anchor="_Toc339300677" w:history="1">
        <w:r w:rsidRPr="00AC2DD6">
          <w:t>Verkürzung der handelsrechtlichen Offenlegungsfrist</w:t>
        </w:r>
      </w:hyperlink>
    </w:p>
    <w:p w:rsidR="00E457C0" w:rsidRPr="00D4116C" w:rsidRDefault="00E457C0" w:rsidP="00AC2DD6">
      <w:pPr>
        <w:pStyle w:val="TOC6"/>
      </w:pPr>
      <w:hyperlink w:anchor="_Toc339300679" w:history="1">
        <w:r w:rsidRPr="00AC2DD6">
          <w:t>Unterabschnitt 5</w:t>
        </w:r>
        <w:r w:rsidRPr="00AC2DD6">
          <w:br/>
          <w:t>Grenzüberschreitender Dienstleistungsverkehr bei OGAW-Verwaltungsgesellschaften</w:t>
        </w:r>
      </w:hyperlink>
    </w:p>
    <w:p w:rsidR="00E457C0" w:rsidRPr="00D4116C" w:rsidRDefault="00E457C0" w:rsidP="00AC2DD6">
      <w:pPr>
        <w:pStyle w:val="TOC9"/>
      </w:pPr>
      <w:hyperlink w:anchor="_Toc339300681" w:history="1">
        <w:r w:rsidRPr="00AC2DD6">
          <w:t>§ 45</w:t>
        </w:r>
        <w:r w:rsidRPr="00AC2DD6">
          <w:tab/>
          <w:t>Zweigniederlassung und grenzüberschreitender Dienstleistungsverkehr durch OGAW-Kapitalverwaltungsgesellschaften; Verordnungsermächtigung</w:t>
        </w:r>
      </w:hyperlink>
    </w:p>
    <w:p w:rsidR="00E457C0" w:rsidRPr="00D4116C" w:rsidRDefault="00E457C0" w:rsidP="00AC2DD6">
      <w:pPr>
        <w:pStyle w:val="TOC9"/>
      </w:pPr>
      <w:hyperlink w:anchor="_Toc339300683" w:history="1">
        <w:r w:rsidRPr="00AC2DD6">
          <w:t>§ 46</w:t>
        </w:r>
        <w:r w:rsidRPr="00AC2DD6">
          <w:tab/>
          <w:t>Besonderheiten für die Verwaltung von EU-OGAW durch OGAW-Kapitalverwaltungsgesellschaften</w:t>
        </w:r>
      </w:hyperlink>
    </w:p>
    <w:p w:rsidR="00E457C0" w:rsidRPr="00D4116C" w:rsidRDefault="00E457C0" w:rsidP="00AC2DD6">
      <w:pPr>
        <w:pStyle w:val="TOC9"/>
      </w:pPr>
      <w:hyperlink w:anchor="_Toc339300685" w:history="1">
        <w:r w:rsidRPr="00AC2DD6">
          <w:t>§ 47</w:t>
        </w:r>
        <w:r w:rsidRPr="00AC2DD6">
          <w:tab/>
          <w:t>Inländische Zweigniederlassungen und grenzüberschreitender Dienstleistungsverkehr von EU-OGAW-Verwaltungsgesellschaften</w:t>
        </w:r>
      </w:hyperlink>
    </w:p>
    <w:p w:rsidR="00E457C0" w:rsidRPr="00D4116C" w:rsidRDefault="00E457C0" w:rsidP="00AC2DD6">
      <w:pPr>
        <w:pStyle w:val="TOC9"/>
      </w:pPr>
      <w:hyperlink w:anchor="_Toc339300687" w:history="1">
        <w:r w:rsidRPr="00AC2DD6">
          <w:t>§ 48</w:t>
        </w:r>
        <w:r w:rsidRPr="00AC2DD6">
          <w:tab/>
          <w:t>Besonderheiten für die Verwaltung inländischer OGAW durch EU-OGAW-Verwaltungsgesellschaften</w:t>
        </w:r>
      </w:hyperlink>
    </w:p>
    <w:p w:rsidR="00E457C0" w:rsidRPr="00D4116C" w:rsidRDefault="00E457C0" w:rsidP="00AC2DD6">
      <w:pPr>
        <w:pStyle w:val="TOC6"/>
      </w:pPr>
      <w:hyperlink w:anchor="_Toc339300689" w:history="1">
        <w:r w:rsidRPr="00AC2DD6">
          <w:t>Unterabschnitt 6</w:t>
        </w:r>
        <w:r w:rsidRPr="00AC2DD6">
          <w:br/>
          <w:t>Grenzüberschreitender Dienstleistungsverkehr und Drittstaatenbezug bei AIF-Verwaltungsgesellschaften</w:t>
        </w:r>
      </w:hyperlink>
    </w:p>
    <w:p w:rsidR="00E457C0" w:rsidRPr="00D4116C" w:rsidRDefault="00E457C0" w:rsidP="00AC2DD6">
      <w:pPr>
        <w:pStyle w:val="TOC9"/>
      </w:pPr>
      <w:hyperlink w:anchor="_Toc339300691" w:history="1">
        <w:r w:rsidRPr="00AC2DD6">
          <w:t>§ 49</w:t>
        </w:r>
        <w:r w:rsidRPr="00AC2DD6">
          <w:tab/>
          <w:t>Verwaltung von EU-AIF durch AIF-Kapitalverwaltungsgesellschaften</w:t>
        </w:r>
      </w:hyperlink>
    </w:p>
    <w:p w:rsidR="00E457C0" w:rsidRPr="00D4116C" w:rsidRDefault="00E457C0" w:rsidP="00AC2DD6">
      <w:pPr>
        <w:pStyle w:val="TOC9"/>
      </w:pPr>
      <w:hyperlink w:anchor="_Toc339300693" w:history="1">
        <w:r w:rsidRPr="00AC2DD6">
          <w:t>§ 50</w:t>
        </w:r>
        <w:r w:rsidRPr="00AC2DD6">
          <w:tab/>
          <w:t>Zweigniederlassung und grenzüberschreitender Dienstleistungsverkehr von EU-AIF-Verwaltungsgesellschaften im Inland</w:t>
        </w:r>
      </w:hyperlink>
    </w:p>
    <w:p w:rsidR="00E457C0" w:rsidRPr="00D4116C" w:rsidRDefault="00E457C0" w:rsidP="00AC2DD6">
      <w:pPr>
        <w:pStyle w:val="TOC9"/>
      </w:pPr>
      <w:hyperlink w:anchor="_Toc339300695" w:history="1">
        <w:r w:rsidRPr="00AC2DD6">
          <w:t>§ 51</w:t>
        </w:r>
        <w:r w:rsidRPr="00AC2DD6">
          <w:tab/>
          <w:t>Bedingungen für AIF-Kapitalverwaltungsgesellschaften, die ausländische AIF verwalten, die in den Mitgliedstaaten der Europäischen Union oder Vertragsstaaten des Abkommens über den Europäischen Wirtschaftsraum nicht vertrieben werden</w:t>
        </w:r>
      </w:hyperlink>
    </w:p>
    <w:p w:rsidR="00E457C0" w:rsidRPr="00D4116C" w:rsidRDefault="00E457C0" w:rsidP="00AC2DD6">
      <w:pPr>
        <w:pStyle w:val="TOC9"/>
      </w:pPr>
      <w:hyperlink w:anchor="_Toc339300697" w:history="1">
        <w:r w:rsidRPr="00AC2DD6">
          <w:t>§ 52</w:t>
        </w:r>
        <w:r w:rsidRPr="00AC2DD6">
          <w:tab/>
          <w:t>Bestimmung der Bundesrepublik Deutschland als Referenzmitgliedstaat einer ausländischen AIF-Verwaltungsgesellschaft</w:t>
        </w:r>
      </w:hyperlink>
    </w:p>
    <w:p w:rsidR="00E457C0" w:rsidRPr="00D4116C" w:rsidRDefault="00E457C0" w:rsidP="00AC2DD6">
      <w:pPr>
        <w:pStyle w:val="TOC9"/>
      </w:pPr>
      <w:hyperlink w:anchor="_Toc339300699" w:history="1">
        <w:r w:rsidRPr="00AC2DD6">
          <w:t>§ 53</w:t>
        </w:r>
        <w:r w:rsidRPr="00AC2DD6">
          <w:tab/>
          <w:t>Zulässigkeit der Verwaltung von inländischen Spezial-AIF und EU-AIF sowie des Vertriebs von AIF gemäß §§ 291, 292, 299 oder 300 durch ausländische AIF-Verwaltungsgesellschaften</w:t>
        </w:r>
      </w:hyperlink>
    </w:p>
    <w:p w:rsidR="00E457C0" w:rsidRPr="00D4116C" w:rsidRDefault="00E457C0" w:rsidP="00AC2DD6">
      <w:pPr>
        <w:pStyle w:val="TOC9"/>
      </w:pPr>
      <w:hyperlink w:anchor="_Toc339300701" w:history="1">
        <w:r w:rsidRPr="00AC2DD6">
          <w:t>§ 54</w:t>
        </w:r>
        <w:r w:rsidRPr="00AC2DD6">
          <w:tab/>
          <w:t>Erteilung der Erlaubnis für eine ausländische AIF-Verwaltungsgesellschaft</w:t>
        </w:r>
      </w:hyperlink>
    </w:p>
    <w:p w:rsidR="00E457C0" w:rsidRPr="00D4116C" w:rsidRDefault="00E457C0" w:rsidP="00AC2DD6">
      <w:pPr>
        <w:pStyle w:val="TOC9"/>
      </w:pPr>
      <w:hyperlink w:anchor="_Toc339300703" w:history="1">
        <w:r w:rsidRPr="00AC2DD6">
          <w:t>§ 55</w:t>
        </w:r>
        <w:r w:rsidRPr="00AC2DD6">
          <w:tab/>
          <w:t>Befreiung einer ausländischen AIF-Verwaltungsgesellschaft von Bestimmungen der Richtlinie 2011/61/EU</w:t>
        </w:r>
      </w:hyperlink>
    </w:p>
    <w:p w:rsidR="00E457C0" w:rsidRPr="00D4116C" w:rsidRDefault="00E457C0" w:rsidP="00AC2DD6">
      <w:pPr>
        <w:pStyle w:val="TOC9"/>
      </w:pPr>
      <w:hyperlink w:anchor="_Toc339300705" w:history="1">
        <w:r w:rsidRPr="00AC2DD6">
          <w:t>§ 56</w:t>
        </w:r>
        <w:r w:rsidRPr="00AC2DD6">
          <w:tab/>
          <w:t>Information der Europäischen Wertpapier- und Marktaufsichtsbehörde im Hinblick auf die Erlaubnis einer ausländ</w:t>
        </w:r>
        <w:r w:rsidRPr="00AC2DD6">
          <w:t>i</w:t>
        </w:r>
        <w:r w:rsidRPr="00AC2DD6">
          <w:t>schen AIF-Verwaltungsgesellschaft durch die Bundesanstalt</w:t>
        </w:r>
      </w:hyperlink>
    </w:p>
    <w:p w:rsidR="00E457C0" w:rsidRPr="00D4116C" w:rsidRDefault="00E457C0" w:rsidP="00AC2DD6">
      <w:pPr>
        <w:pStyle w:val="TOC9"/>
      </w:pPr>
      <w:hyperlink w:anchor="_Toc339300707" w:history="1">
        <w:r w:rsidRPr="00AC2DD6">
          <w:t>§ 57</w:t>
        </w:r>
        <w:r w:rsidRPr="00AC2DD6">
          <w:tab/>
          <w:t>Änderung des Referenzmitgliedstaats einer ausländischen AIF-Verwaltungsgesellschaft</w:t>
        </w:r>
      </w:hyperlink>
    </w:p>
    <w:p w:rsidR="00E457C0" w:rsidRPr="00D4116C" w:rsidRDefault="00E457C0" w:rsidP="00AC2DD6">
      <w:pPr>
        <w:pStyle w:val="TOC9"/>
      </w:pPr>
      <w:hyperlink w:anchor="_Toc339300709" w:history="1">
        <w:r w:rsidRPr="00AC2DD6">
          <w:t>§ 58</w:t>
        </w:r>
        <w:r w:rsidRPr="00AC2DD6">
          <w:tab/>
          <w:t>Rechtsstreitigkeiten</w:t>
        </w:r>
      </w:hyperlink>
    </w:p>
    <w:p w:rsidR="00E457C0" w:rsidRPr="00D4116C" w:rsidRDefault="00E457C0" w:rsidP="00AC2DD6">
      <w:pPr>
        <w:pStyle w:val="TOC9"/>
      </w:pPr>
      <w:hyperlink w:anchor="_Toc339300711" w:history="1">
        <w:r w:rsidRPr="00AC2DD6">
          <w:t>§ 59</w:t>
        </w:r>
        <w:r w:rsidRPr="00AC2DD6">
          <w:tab/>
          <w:t>Verweismöglichkeiten der Bundesanstalt an die Europäische Wertpapier- und Marktaufsichtsbehörde</w:t>
        </w:r>
      </w:hyperlink>
    </w:p>
    <w:p w:rsidR="00E457C0" w:rsidRPr="00D4116C" w:rsidRDefault="00E457C0" w:rsidP="00AC2DD6">
      <w:pPr>
        <w:pStyle w:val="TOC9"/>
      </w:pPr>
      <w:hyperlink w:anchor="_Toc339300713" w:history="1">
        <w:r w:rsidRPr="00AC2DD6">
          <w:t>§ 60</w:t>
        </w:r>
        <w:r w:rsidRPr="00AC2DD6">
          <w:tab/>
          <w:t>Vergleichende Analyse der Zulassung von und der Aufsicht über ausländische AIF-Verwaltungsgesellschaften</w:t>
        </w:r>
      </w:hyperlink>
    </w:p>
    <w:p w:rsidR="00E457C0" w:rsidRPr="00D4116C" w:rsidRDefault="00E457C0" w:rsidP="00AC2DD6">
      <w:pPr>
        <w:pStyle w:val="TOC9"/>
      </w:pPr>
      <w:hyperlink w:anchor="_Toc339300715" w:history="1">
        <w:r w:rsidRPr="00AC2DD6">
          <w:t>§ 61</w:t>
        </w:r>
        <w:r w:rsidRPr="00AC2DD6">
          <w:tab/>
          <w:t>Verwaltung von EU-AIF durch ausländische AIF-Verwaltungsgesellschaften, für die die Bundesrepublik Deutschland Referenzmitgliedsstaat ist</w:t>
        </w:r>
      </w:hyperlink>
    </w:p>
    <w:p w:rsidR="00E457C0" w:rsidRPr="00D4116C" w:rsidRDefault="00E457C0" w:rsidP="00AC2DD6">
      <w:pPr>
        <w:pStyle w:val="TOC9"/>
      </w:pPr>
      <w:hyperlink w:anchor="_Toc339300717" w:history="1">
        <w:r w:rsidRPr="00AC2DD6">
          <w:t>§ 62</w:t>
        </w:r>
        <w:r w:rsidRPr="00AC2DD6">
          <w:tab/>
          <w:t>Inländische Zweigniederlassung und grenzüberschreitender Dienstleistungsverkehr von ausländischen AIF-Verwaltungsgesellschaften, deren Referenzmitgliedsstaat nicht die Bundesrepublik Deutschland ist</w:t>
        </w:r>
      </w:hyperlink>
    </w:p>
    <w:p w:rsidR="00E457C0" w:rsidRPr="00D4116C" w:rsidRDefault="00E457C0" w:rsidP="00AC2DD6">
      <w:pPr>
        <w:pStyle w:val="TOC9"/>
      </w:pPr>
      <w:hyperlink w:anchor="_Toc339300719" w:history="1">
        <w:r w:rsidRPr="00AC2DD6">
          <w:t>§ 63</w:t>
        </w:r>
        <w:r w:rsidRPr="00AC2DD6">
          <w:tab/>
          <w:t>Jahresbericht für EU-AIF und ausländische AIF</w:t>
        </w:r>
      </w:hyperlink>
    </w:p>
    <w:p w:rsidR="00E457C0" w:rsidRPr="00D4116C" w:rsidRDefault="00E457C0" w:rsidP="00AC2DD6">
      <w:pPr>
        <w:pStyle w:val="TOC5"/>
      </w:pPr>
      <w:hyperlink w:anchor="_Toc339300721" w:history="1">
        <w:r w:rsidRPr="00AC2DD6">
          <w:t>Abschnitt 3</w:t>
        </w:r>
        <w:r w:rsidRPr="00AC2DD6">
          <w:br/>
          <w:t>Verwahrstelle</w:t>
        </w:r>
      </w:hyperlink>
    </w:p>
    <w:p w:rsidR="00E457C0" w:rsidRPr="00D4116C" w:rsidRDefault="00E457C0" w:rsidP="00AC2DD6">
      <w:pPr>
        <w:pStyle w:val="TOC6"/>
      </w:pPr>
      <w:hyperlink w:anchor="_Toc339300723" w:history="1">
        <w:r w:rsidRPr="00AC2DD6">
          <w:t>Unterabschnitt 1</w:t>
        </w:r>
        <w:r w:rsidRPr="00AC2DD6">
          <w:br/>
          <w:t>Vorschriften für OGAW-Verwahrstellen</w:t>
        </w:r>
      </w:hyperlink>
    </w:p>
    <w:p w:rsidR="00E457C0" w:rsidRPr="00D4116C" w:rsidRDefault="00E457C0" w:rsidP="00AC2DD6">
      <w:pPr>
        <w:pStyle w:val="TOC9"/>
      </w:pPr>
      <w:hyperlink w:anchor="_Toc339300725" w:history="1">
        <w:r w:rsidRPr="00AC2DD6">
          <w:t>§ 64</w:t>
        </w:r>
        <w:r w:rsidRPr="00AC2DD6">
          <w:tab/>
          <w:t>Beauftragung und jährliche Prüfung; Verordnungsermächtigung</w:t>
        </w:r>
      </w:hyperlink>
    </w:p>
    <w:p w:rsidR="00E457C0" w:rsidRPr="00D4116C" w:rsidRDefault="00E457C0" w:rsidP="00AC2DD6">
      <w:pPr>
        <w:pStyle w:val="TOC9"/>
      </w:pPr>
      <w:hyperlink w:anchor="_Toc339300727" w:history="1">
        <w:r w:rsidRPr="00AC2DD6">
          <w:t>§ 65</w:t>
        </w:r>
        <w:r w:rsidRPr="00AC2DD6">
          <w:tab/>
          <w:t>Aufsicht</w:t>
        </w:r>
      </w:hyperlink>
    </w:p>
    <w:p w:rsidR="00E457C0" w:rsidRPr="00D4116C" w:rsidRDefault="00E457C0" w:rsidP="00AC2DD6">
      <w:pPr>
        <w:pStyle w:val="TOC9"/>
      </w:pPr>
      <w:hyperlink w:anchor="_Toc339300729" w:history="1">
        <w:r w:rsidRPr="00AC2DD6">
          <w:t>§ 66</w:t>
        </w:r>
        <w:r w:rsidRPr="00AC2DD6">
          <w:tab/>
          <w:t>Interessenkollision</w:t>
        </w:r>
      </w:hyperlink>
    </w:p>
    <w:p w:rsidR="00E457C0" w:rsidRPr="00D4116C" w:rsidRDefault="00E457C0" w:rsidP="00AC2DD6">
      <w:pPr>
        <w:pStyle w:val="TOC9"/>
      </w:pPr>
      <w:hyperlink w:anchor="_Toc339300731" w:history="1">
        <w:r w:rsidRPr="00AC2DD6">
          <w:t>§ 67</w:t>
        </w:r>
        <w:r w:rsidRPr="00AC2DD6">
          <w:tab/>
          <w:t>Ausgabe und Rücknahme von Anteilen oder Aktien eines inländischen OGAW</w:t>
        </w:r>
      </w:hyperlink>
    </w:p>
    <w:p w:rsidR="00E457C0" w:rsidRPr="00D4116C" w:rsidRDefault="00E457C0" w:rsidP="00AC2DD6">
      <w:pPr>
        <w:pStyle w:val="TOC9"/>
      </w:pPr>
      <w:hyperlink w:anchor="_Toc339300733" w:history="1">
        <w:r w:rsidRPr="00AC2DD6">
          <w:t>§ 68</w:t>
        </w:r>
        <w:r w:rsidRPr="00AC2DD6">
          <w:tab/>
          <w:t>Verwahrung</w:t>
        </w:r>
      </w:hyperlink>
    </w:p>
    <w:p w:rsidR="00E457C0" w:rsidRPr="00D4116C" w:rsidRDefault="00E457C0" w:rsidP="00AC2DD6">
      <w:pPr>
        <w:pStyle w:val="TOC9"/>
      </w:pPr>
      <w:hyperlink w:anchor="_Toc339300735" w:history="1">
        <w:r w:rsidRPr="00AC2DD6">
          <w:t>§ 69</w:t>
        </w:r>
        <w:r w:rsidRPr="00AC2DD6">
          <w:tab/>
          <w:t>Unterverwahrung</w:t>
        </w:r>
      </w:hyperlink>
    </w:p>
    <w:p w:rsidR="00E457C0" w:rsidRPr="00D4116C" w:rsidRDefault="00E457C0" w:rsidP="00AC2DD6">
      <w:pPr>
        <w:pStyle w:val="TOC9"/>
      </w:pPr>
      <w:hyperlink w:anchor="_Toc339300737" w:history="1">
        <w:r w:rsidRPr="00AC2DD6">
          <w:t>§ 70</w:t>
        </w:r>
        <w:r w:rsidRPr="00AC2DD6">
          <w:tab/>
          <w:t>Zahlung und Lieferung</w:t>
        </w:r>
      </w:hyperlink>
    </w:p>
    <w:p w:rsidR="00E457C0" w:rsidRPr="00D4116C" w:rsidRDefault="00E457C0" w:rsidP="00AC2DD6">
      <w:pPr>
        <w:pStyle w:val="TOC9"/>
      </w:pPr>
      <w:hyperlink w:anchor="_Toc339300739" w:history="1">
        <w:r w:rsidRPr="00AC2DD6">
          <w:t>§ 71</w:t>
        </w:r>
        <w:r w:rsidRPr="00AC2DD6">
          <w:tab/>
          <w:t>Zustimmungspflichtige Geschäfte</w:t>
        </w:r>
      </w:hyperlink>
    </w:p>
    <w:p w:rsidR="00E457C0" w:rsidRPr="00D4116C" w:rsidRDefault="00E457C0" w:rsidP="00AC2DD6">
      <w:pPr>
        <w:pStyle w:val="TOC9"/>
      </w:pPr>
      <w:hyperlink w:anchor="_Toc339300741" w:history="1">
        <w:r w:rsidRPr="00AC2DD6">
          <w:t>§ 72</w:t>
        </w:r>
        <w:r w:rsidRPr="00AC2DD6">
          <w:tab/>
          <w:t>Kontrollfunktion</w:t>
        </w:r>
      </w:hyperlink>
    </w:p>
    <w:p w:rsidR="00E457C0" w:rsidRPr="00D4116C" w:rsidRDefault="00E457C0" w:rsidP="00AC2DD6">
      <w:pPr>
        <w:pStyle w:val="TOC9"/>
      </w:pPr>
      <w:hyperlink w:anchor="_Toc339300743" w:history="1">
        <w:r w:rsidRPr="00AC2DD6">
          <w:t>§ 73</w:t>
        </w:r>
        <w:r w:rsidRPr="00AC2DD6">
          <w:tab/>
          <w:t>Haftung</w:t>
        </w:r>
      </w:hyperlink>
    </w:p>
    <w:p w:rsidR="00E457C0" w:rsidRPr="00D4116C" w:rsidRDefault="00E457C0" w:rsidP="00AC2DD6">
      <w:pPr>
        <w:pStyle w:val="TOC9"/>
      </w:pPr>
      <w:hyperlink w:anchor="_Toc339300745" w:history="1">
        <w:r w:rsidRPr="00AC2DD6">
          <w:t>§ 74</w:t>
        </w:r>
        <w:r w:rsidRPr="00AC2DD6">
          <w:tab/>
          <w:t>Geltendmachung von Ansprüchen der Anleger; Verordnungsermächtigung</w:t>
        </w:r>
      </w:hyperlink>
    </w:p>
    <w:p w:rsidR="00E457C0" w:rsidRPr="00D4116C" w:rsidRDefault="00E457C0" w:rsidP="00AC2DD6">
      <w:pPr>
        <w:pStyle w:val="TOC9"/>
      </w:pPr>
      <w:hyperlink w:anchor="_Toc339300747" w:history="1">
        <w:r w:rsidRPr="00AC2DD6">
          <w:t>§ 75</w:t>
        </w:r>
        <w:r w:rsidRPr="00AC2DD6">
          <w:tab/>
          <w:t>Vergütung, Aufwendungsersatz</w:t>
        </w:r>
      </w:hyperlink>
    </w:p>
    <w:p w:rsidR="00E457C0" w:rsidRPr="00D4116C" w:rsidRDefault="00E457C0" w:rsidP="00AC2DD6">
      <w:pPr>
        <w:pStyle w:val="TOC6"/>
      </w:pPr>
      <w:hyperlink w:anchor="_Toc339300749" w:history="1">
        <w:r w:rsidRPr="00AC2DD6">
          <w:t>Unterabschnitt 2</w:t>
        </w:r>
        <w:r w:rsidRPr="00AC2DD6">
          <w:br/>
          <w:t>Vorschriften für AIF-Verwahrstellen</w:t>
        </w:r>
      </w:hyperlink>
    </w:p>
    <w:p w:rsidR="00E457C0" w:rsidRPr="00D4116C" w:rsidRDefault="00E457C0" w:rsidP="00AC2DD6">
      <w:pPr>
        <w:pStyle w:val="TOC9"/>
      </w:pPr>
      <w:hyperlink w:anchor="_Toc339300751" w:history="1">
        <w:r w:rsidRPr="00AC2DD6">
          <w:t>§ 76</w:t>
        </w:r>
        <w:r w:rsidRPr="00AC2DD6">
          <w:tab/>
          <w:t>Beauftragung</w:t>
        </w:r>
      </w:hyperlink>
    </w:p>
    <w:p w:rsidR="00E457C0" w:rsidRPr="00D4116C" w:rsidRDefault="00E457C0" w:rsidP="00AC2DD6">
      <w:pPr>
        <w:pStyle w:val="TOC9"/>
      </w:pPr>
      <w:hyperlink w:anchor="_Toc339300753" w:history="1">
        <w:r w:rsidRPr="00AC2DD6">
          <w:t>§ 77</w:t>
        </w:r>
        <w:r w:rsidRPr="00AC2DD6">
          <w:tab/>
          <w:t>Verwahrung</w:t>
        </w:r>
      </w:hyperlink>
    </w:p>
    <w:p w:rsidR="00E457C0" w:rsidRPr="00D4116C" w:rsidRDefault="00E457C0" w:rsidP="00AC2DD6">
      <w:pPr>
        <w:pStyle w:val="TOC9"/>
      </w:pPr>
      <w:hyperlink w:anchor="_Toc339300755" w:history="1">
        <w:r w:rsidRPr="00AC2DD6">
          <w:t>§ 78</w:t>
        </w:r>
        <w:r w:rsidRPr="00AC2DD6">
          <w:tab/>
          <w:t>Unterverwahrung</w:t>
        </w:r>
      </w:hyperlink>
    </w:p>
    <w:p w:rsidR="00E457C0" w:rsidRPr="00D4116C" w:rsidRDefault="00E457C0" w:rsidP="00AC2DD6">
      <w:pPr>
        <w:pStyle w:val="TOC9"/>
      </w:pPr>
      <w:hyperlink w:anchor="_Toc339300757" w:history="1">
        <w:r w:rsidRPr="00AC2DD6">
          <w:t>§ 79</w:t>
        </w:r>
        <w:r w:rsidRPr="00AC2DD6">
          <w:tab/>
          <w:t>Kontrollfunktion</w:t>
        </w:r>
      </w:hyperlink>
    </w:p>
    <w:p w:rsidR="00E457C0" w:rsidRPr="00D4116C" w:rsidRDefault="00E457C0" w:rsidP="00AC2DD6">
      <w:pPr>
        <w:pStyle w:val="TOC9"/>
      </w:pPr>
      <w:hyperlink w:anchor="_Toc339300759" w:history="1">
        <w:r w:rsidRPr="00AC2DD6">
          <w:t>§ 80</w:t>
        </w:r>
        <w:r w:rsidRPr="00AC2DD6">
          <w:tab/>
          <w:t>Zustimmungspflichtige Geschäfte</w:t>
        </w:r>
      </w:hyperlink>
    </w:p>
    <w:p w:rsidR="00E457C0" w:rsidRPr="00D4116C" w:rsidRDefault="00E457C0" w:rsidP="00AC2DD6">
      <w:pPr>
        <w:pStyle w:val="TOC9"/>
      </w:pPr>
      <w:hyperlink w:anchor="_Toc339300761" w:history="1">
        <w:r w:rsidRPr="00AC2DD6">
          <w:t>§ 81</w:t>
        </w:r>
        <w:r w:rsidRPr="00AC2DD6">
          <w:tab/>
          <w:t>Interessenkollision</w:t>
        </w:r>
      </w:hyperlink>
    </w:p>
    <w:p w:rsidR="00E457C0" w:rsidRPr="00D4116C" w:rsidRDefault="00E457C0" w:rsidP="00AC2DD6">
      <w:pPr>
        <w:pStyle w:val="TOC9"/>
      </w:pPr>
      <w:hyperlink w:anchor="_Toc339300763" w:history="1">
        <w:r w:rsidRPr="00AC2DD6">
          <w:t>§ 82</w:t>
        </w:r>
        <w:r w:rsidRPr="00AC2DD6">
          <w:tab/>
          <w:t>Informationspflichten gegenüber der Bundesanstalt</w:t>
        </w:r>
      </w:hyperlink>
    </w:p>
    <w:p w:rsidR="00E457C0" w:rsidRPr="00D4116C" w:rsidRDefault="00E457C0" w:rsidP="00AC2DD6">
      <w:pPr>
        <w:pStyle w:val="TOC9"/>
      </w:pPr>
      <w:hyperlink w:anchor="_Toc339300765" w:history="1">
        <w:r w:rsidRPr="00AC2DD6">
          <w:t>§ 83</w:t>
        </w:r>
        <w:r w:rsidRPr="00AC2DD6">
          <w:tab/>
          <w:t>Anwendbare Vorschriften für Publikums-AIF</w:t>
        </w:r>
      </w:hyperlink>
    </w:p>
    <w:p w:rsidR="00E457C0" w:rsidRPr="00D4116C" w:rsidRDefault="00E457C0" w:rsidP="00AC2DD6">
      <w:pPr>
        <w:pStyle w:val="TOC9"/>
      </w:pPr>
      <w:hyperlink w:anchor="_Toc339300767" w:history="1">
        <w:r w:rsidRPr="00AC2DD6">
          <w:t>§ 84</w:t>
        </w:r>
        <w:r w:rsidRPr="00AC2DD6">
          <w:tab/>
          <w:t>Haftung</w:t>
        </w:r>
      </w:hyperlink>
    </w:p>
    <w:p w:rsidR="00E457C0" w:rsidRPr="00D4116C" w:rsidRDefault="00E457C0" w:rsidP="00AC2DD6">
      <w:pPr>
        <w:pStyle w:val="TOC9"/>
      </w:pPr>
      <w:hyperlink w:anchor="_Toc339300769" w:history="1">
        <w:r w:rsidRPr="00AC2DD6">
          <w:t>§ 85</w:t>
        </w:r>
        <w:r w:rsidRPr="00AC2DD6">
          <w:tab/>
          <w:t>Geltendmachung von Ansprüchen der Anleger; Verordnungsermächtigung</w:t>
        </w:r>
      </w:hyperlink>
    </w:p>
    <w:p w:rsidR="00E457C0" w:rsidRPr="00D4116C" w:rsidRDefault="00E457C0" w:rsidP="00AC2DD6">
      <w:pPr>
        <w:pStyle w:val="TOC9"/>
      </w:pPr>
      <w:hyperlink w:anchor="_Toc339300771" w:history="1">
        <w:r w:rsidRPr="00AC2DD6">
          <w:t>§ 86</w:t>
        </w:r>
        <w:r w:rsidRPr="00AC2DD6">
          <w:tab/>
          <w:t>Anwendbare Vorschriften für ausländische AIF</w:t>
        </w:r>
      </w:hyperlink>
    </w:p>
    <w:p w:rsidR="00E457C0" w:rsidRPr="00D4116C" w:rsidRDefault="00E457C0" w:rsidP="00AC2DD6">
      <w:pPr>
        <w:pStyle w:val="TOC5"/>
      </w:pPr>
      <w:hyperlink w:anchor="_Toc339300773" w:history="1">
        <w:r w:rsidRPr="00AC2DD6">
          <w:t>Abschnitt 4</w:t>
        </w:r>
        <w:r w:rsidRPr="00AC2DD6">
          <w:br/>
          <w:t>Offene Investmentvermögen</w:t>
        </w:r>
      </w:hyperlink>
    </w:p>
    <w:p w:rsidR="00E457C0" w:rsidRPr="00D4116C" w:rsidRDefault="00E457C0" w:rsidP="00AC2DD6">
      <w:pPr>
        <w:pStyle w:val="TOC6"/>
      </w:pPr>
      <w:hyperlink w:anchor="_Toc339300775" w:history="1">
        <w:r w:rsidRPr="00AC2DD6">
          <w:t>Unterabschnitt 1</w:t>
        </w:r>
        <w:r w:rsidRPr="00AC2DD6">
          <w:br/>
          <w:t>Allgemeine Vorschriften für offene Investmentvermögen</w:t>
        </w:r>
      </w:hyperlink>
    </w:p>
    <w:p w:rsidR="00E457C0" w:rsidRPr="00D4116C" w:rsidRDefault="00E457C0" w:rsidP="00AC2DD6">
      <w:pPr>
        <w:pStyle w:val="TOC9"/>
      </w:pPr>
      <w:hyperlink w:anchor="_Toc339300777" w:history="1">
        <w:r w:rsidRPr="00AC2DD6">
          <w:t>§ 87</w:t>
        </w:r>
        <w:r w:rsidRPr="00AC2DD6">
          <w:tab/>
          <w:t>Rechtsform</w:t>
        </w:r>
      </w:hyperlink>
    </w:p>
    <w:p w:rsidR="00E457C0" w:rsidRPr="00D4116C" w:rsidRDefault="00E457C0" w:rsidP="00AC2DD6">
      <w:pPr>
        <w:pStyle w:val="TOC6"/>
      </w:pPr>
      <w:hyperlink w:anchor="_Toc339300779" w:history="1">
        <w:r w:rsidRPr="00AC2DD6">
          <w:t>Unterabschnitt 2</w:t>
        </w:r>
        <w:r w:rsidRPr="00AC2DD6">
          <w:br/>
          <w:t>Allgemeine Vorschriften für Sondervermögen</w:t>
        </w:r>
      </w:hyperlink>
    </w:p>
    <w:p w:rsidR="00E457C0" w:rsidRPr="00D4116C" w:rsidRDefault="00E457C0" w:rsidP="00AC2DD6">
      <w:pPr>
        <w:pStyle w:val="TOC9"/>
      </w:pPr>
      <w:hyperlink w:anchor="_Toc339300781" w:history="1">
        <w:r w:rsidRPr="00AC2DD6">
          <w:t>§ 88</w:t>
        </w:r>
        <w:r w:rsidRPr="00AC2DD6">
          <w:tab/>
          <w:t>Sondervermögen</w:t>
        </w:r>
      </w:hyperlink>
    </w:p>
    <w:p w:rsidR="00E457C0" w:rsidRPr="00D4116C" w:rsidRDefault="00E457C0" w:rsidP="00AC2DD6">
      <w:pPr>
        <w:pStyle w:val="TOC9"/>
      </w:pPr>
      <w:hyperlink w:anchor="_Toc339300783" w:history="1">
        <w:r w:rsidRPr="00AC2DD6">
          <w:t>§ 89</w:t>
        </w:r>
        <w:r w:rsidRPr="00AC2DD6">
          <w:tab/>
          <w:t>Verfügungsbefugnis, Treuhänderschaft, Sicherheitsvorschriften</w:t>
        </w:r>
      </w:hyperlink>
    </w:p>
    <w:p w:rsidR="00E457C0" w:rsidRPr="00D4116C" w:rsidRDefault="00E457C0" w:rsidP="00AC2DD6">
      <w:pPr>
        <w:pStyle w:val="TOC9"/>
      </w:pPr>
      <w:hyperlink w:anchor="_Toc339300785" w:history="1">
        <w:r w:rsidRPr="00AC2DD6">
          <w:t>§ 90</w:t>
        </w:r>
        <w:r w:rsidRPr="00AC2DD6">
          <w:tab/>
          <w:t>Stimmrechtsausübung</w:t>
        </w:r>
      </w:hyperlink>
    </w:p>
    <w:p w:rsidR="00E457C0" w:rsidRPr="00D4116C" w:rsidRDefault="00E457C0" w:rsidP="00AC2DD6">
      <w:pPr>
        <w:pStyle w:val="TOC9"/>
      </w:pPr>
      <w:hyperlink w:anchor="_Toc339300787" w:history="1">
        <w:r w:rsidRPr="00AC2DD6">
          <w:t>§ 91</w:t>
        </w:r>
        <w:r w:rsidRPr="00AC2DD6">
          <w:tab/>
          <w:t>Anteilscheine</w:t>
        </w:r>
      </w:hyperlink>
    </w:p>
    <w:p w:rsidR="00E457C0" w:rsidRPr="00D4116C" w:rsidRDefault="00E457C0" w:rsidP="00AC2DD6">
      <w:pPr>
        <w:pStyle w:val="TOC9"/>
      </w:pPr>
      <w:hyperlink w:anchor="_Toc339300789" w:history="1">
        <w:r w:rsidRPr="00AC2DD6">
          <w:t>§ 92</w:t>
        </w:r>
        <w:r w:rsidRPr="00AC2DD6">
          <w:tab/>
          <w:t>Anteilklassen und Teilinvestmentvermögen; Verordnungsermächtigung</w:t>
        </w:r>
      </w:hyperlink>
    </w:p>
    <w:p w:rsidR="00E457C0" w:rsidRPr="00D4116C" w:rsidRDefault="00E457C0" w:rsidP="00AC2DD6">
      <w:pPr>
        <w:pStyle w:val="TOC9"/>
      </w:pPr>
      <w:hyperlink w:anchor="_Toc339300791" w:history="1">
        <w:r w:rsidRPr="00AC2DD6">
          <w:t>§ 93</w:t>
        </w:r>
        <w:r w:rsidRPr="00AC2DD6">
          <w:tab/>
          <w:t>Sammelverwahrung, Verlust von Anteilscheinen</w:t>
        </w:r>
      </w:hyperlink>
    </w:p>
    <w:p w:rsidR="00E457C0" w:rsidRPr="00D4116C" w:rsidRDefault="00E457C0" w:rsidP="00AC2DD6">
      <w:pPr>
        <w:pStyle w:val="TOC9"/>
      </w:pPr>
      <w:hyperlink w:anchor="_Toc339300793" w:history="1">
        <w:r w:rsidRPr="00AC2DD6">
          <w:t>§ 94</w:t>
        </w:r>
        <w:r w:rsidRPr="00AC2DD6">
          <w:tab/>
          <w:t>Rücknahme von Anteilen, Aussetzung</w:t>
        </w:r>
      </w:hyperlink>
    </w:p>
    <w:p w:rsidR="00E457C0" w:rsidRPr="00D4116C" w:rsidRDefault="00E457C0" w:rsidP="00AC2DD6">
      <w:pPr>
        <w:pStyle w:val="TOC9"/>
      </w:pPr>
      <w:hyperlink w:anchor="_Toc339300795" w:history="1">
        <w:r w:rsidRPr="00AC2DD6">
          <w:t>§ 95</w:t>
        </w:r>
        <w:r w:rsidRPr="00AC2DD6">
          <w:tab/>
          <w:t>Kündigung und Verlust des Verwaltungsrechts</w:t>
        </w:r>
      </w:hyperlink>
    </w:p>
    <w:p w:rsidR="00E457C0" w:rsidRPr="00D4116C" w:rsidRDefault="00E457C0" w:rsidP="00AC2DD6">
      <w:pPr>
        <w:pStyle w:val="TOC9"/>
      </w:pPr>
      <w:hyperlink w:anchor="_Toc339300797" w:history="1">
        <w:r w:rsidRPr="00AC2DD6">
          <w:t>§ 96</w:t>
        </w:r>
        <w:r w:rsidRPr="00AC2DD6">
          <w:tab/>
          <w:t>Abwicklung des Sondervermögens</w:t>
        </w:r>
      </w:hyperlink>
    </w:p>
    <w:p w:rsidR="00E457C0" w:rsidRPr="00D4116C" w:rsidRDefault="00E457C0" w:rsidP="00AC2DD6">
      <w:pPr>
        <w:pStyle w:val="TOC9"/>
      </w:pPr>
      <w:hyperlink w:anchor="_Toc339300799" w:history="1">
        <w:r w:rsidRPr="00AC2DD6">
          <w:t>§ 97</w:t>
        </w:r>
        <w:r w:rsidRPr="00AC2DD6">
          <w:tab/>
          <w:t>Jahresbericht</w:t>
        </w:r>
      </w:hyperlink>
    </w:p>
    <w:p w:rsidR="00E457C0" w:rsidRPr="00D4116C" w:rsidRDefault="00E457C0" w:rsidP="00AC2DD6">
      <w:pPr>
        <w:pStyle w:val="TOC9"/>
      </w:pPr>
      <w:hyperlink w:anchor="_Toc339300801" w:history="1">
        <w:r w:rsidRPr="00AC2DD6">
          <w:t>§ 98</w:t>
        </w:r>
        <w:r w:rsidRPr="00AC2DD6">
          <w:tab/>
          <w:t>Abschlussprüfung</w:t>
        </w:r>
      </w:hyperlink>
    </w:p>
    <w:p w:rsidR="00E457C0" w:rsidRPr="00D4116C" w:rsidRDefault="00E457C0" w:rsidP="00AC2DD6">
      <w:pPr>
        <w:pStyle w:val="TOC9"/>
      </w:pPr>
      <w:hyperlink w:anchor="_Toc339300803" w:history="1">
        <w:r w:rsidRPr="00AC2DD6">
          <w:t>§ 99</w:t>
        </w:r>
        <w:r w:rsidRPr="00AC2DD6">
          <w:tab/>
          <w:t>Halbjahresbericht</w:t>
        </w:r>
      </w:hyperlink>
    </w:p>
    <w:p w:rsidR="00E457C0" w:rsidRPr="00D4116C" w:rsidRDefault="00E457C0" w:rsidP="00AC2DD6">
      <w:pPr>
        <w:pStyle w:val="TOC9"/>
      </w:pPr>
      <w:hyperlink w:anchor="_Toc339300805" w:history="1">
        <w:r w:rsidRPr="00AC2DD6">
          <w:t>§ 100</w:t>
        </w:r>
        <w:r w:rsidRPr="00AC2DD6">
          <w:tab/>
          <w:t>Zwischenbericht</w:t>
        </w:r>
      </w:hyperlink>
    </w:p>
    <w:p w:rsidR="00E457C0" w:rsidRPr="00D4116C" w:rsidRDefault="00E457C0" w:rsidP="00AC2DD6">
      <w:pPr>
        <w:pStyle w:val="TOC9"/>
      </w:pPr>
      <w:hyperlink w:anchor="_Toc339300807" w:history="1">
        <w:r w:rsidRPr="00AC2DD6">
          <w:t>§ 101</w:t>
        </w:r>
        <w:r w:rsidRPr="00AC2DD6">
          <w:tab/>
          <w:t>Auflösungs- und Abwicklungsbericht</w:t>
        </w:r>
      </w:hyperlink>
    </w:p>
    <w:p w:rsidR="00E457C0" w:rsidRPr="00D4116C" w:rsidRDefault="00E457C0" w:rsidP="00AC2DD6">
      <w:pPr>
        <w:pStyle w:val="TOC9"/>
      </w:pPr>
      <w:hyperlink w:anchor="_Toc339300809" w:history="1">
        <w:r w:rsidRPr="00AC2DD6">
          <w:t>§ 102</w:t>
        </w:r>
        <w:r w:rsidRPr="00AC2DD6">
          <w:tab/>
          <w:t>Verordnungsermächtigung</w:t>
        </w:r>
      </w:hyperlink>
    </w:p>
    <w:p w:rsidR="00E457C0" w:rsidRPr="00D4116C" w:rsidRDefault="00E457C0" w:rsidP="00AC2DD6">
      <w:pPr>
        <w:pStyle w:val="TOC9"/>
      </w:pPr>
      <w:hyperlink w:anchor="_Toc339300811" w:history="1">
        <w:r w:rsidRPr="00AC2DD6">
          <w:t>§ 103</w:t>
        </w:r>
        <w:r w:rsidRPr="00AC2DD6">
          <w:tab/>
          <w:t>Veröffentlichung der Jahres-, Halbjahres-, Zwischen-, Auflösungs- und Abwicklungsberichte</w:t>
        </w:r>
      </w:hyperlink>
    </w:p>
    <w:p w:rsidR="00E457C0" w:rsidRPr="00D4116C" w:rsidRDefault="00E457C0" w:rsidP="00AC2DD6">
      <w:pPr>
        <w:pStyle w:val="TOC6"/>
      </w:pPr>
      <w:hyperlink w:anchor="_Toc339300813" w:history="1">
        <w:r w:rsidRPr="00AC2DD6">
          <w:t>Unterabschnitt 3</w:t>
        </w:r>
        <w:r w:rsidRPr="00AC2DD6">
          <w:br/>
          <w:t>Allgemeine Vorschriften für Investmentaktiengesellschaften mit veränderlichem Kapital</w:t>
        </w:r>
      </w:hyperlink>
    </w:p>
    <w:p w:rsidR="00E457C0" w:rsidRPr="00D4116C" w:rsidRDefault="00E457C0" w:rsidP="00AC2DD6">
      <w:pPr>
        <w:pStyle w:val="TOC9"/>
      </w:pPr>
      <w:hyperlink w:anchor="_Toc339300815" w:history="1">
        <w:r w:rsidRPr="00AC2DD6">
          <w:t>§ 104</w:t>
        </w:r>
        <w:r w:rsidRPr="00AC2DD6">
          <w:tab/>
          <w:t>Rechtsform, Anwendbare Vorschriften</w:t>
        </w:r>
      </w:hyperlink>
    </w:p>
    <w:p w:rsidR="00E457C0" w:rsidRPr="00D4116C" w:rsidRDefault="00E457C0" w:rsidP="00AC2DD6">
      <w:pPr>
        <w:pStyle w:val="TOC9"/>
      </w:pPr>
      <w:hyperlink w:anchor="_Toc339300817" w:history="1">
        <w:r w:rsidRPr="00AC2DD6">
          <w:t>§ 105</w:t>
        </w:r>
        <w:r w:rsidRPr="00AC2DD6">
          <w:tab/>
          <w:t>Aktien</w:t>
        </w:r>
      </w:hyperlink>
    </w:p>
    <w:p w:rsidR="00E457C0" w:rsidRPr="00D4116C" w:rsidRDefault="00E457C0" w:rsidP="00AC2DD6">
      <w:pPr>
        <w:pStyle w:val="TOC9"/>
      </w:pPr>
      <w:hyperlink w:anchor="_Toc339300819" w:history="1">
        <w:r w:rsidRPr="00AC2DD6">
          <w:t>§ 106</w:t>
        </w:r>
        <w:r w:rsidRPr="00AC2DD6">
          <w:tab/>
          <w:t>Satzung</w:t>
        </w:r>
      </w:hyperlink>
    </w:p>
    <w:p w:rsidR="00E457C0" w:rsidRPr="00D4116C" w:rsidRDefault="00E457C0" w:rsidP="00AC2DD6">
      <w:pPr>
        <w:pStyle w:val="TOC9"/>
      </w:pPr>
      <w:hyperlink w:anchor="_Toc339300821" w:history="1">
        <w:r w:rsidRPr="00AC2DD6">
          <w:t>§ 107</w:t>
        </w:r>
        <w:r w:rsidRPr="00AC2DD6">
          <w:tab/>
          <w:t>Anlagebedingungen</w:t>
        </w:r>
      </w:hyperlink>
    </w:p>
    <w:p w:rsidR="00E457C0" w:rsidRPr="00D4116C" w:rsidRDefault="00E457C0" w:rsidP="00AC2DD6">
      <w:pPr>
        <w:pStyle w:val="TOC9"/>
      </w:pPr>
      <w:hyperlink w:anchor="_Toc339300823" w:history="1">
        <w:r w:rsidRPr="00AC2DD6">
          <w:t>§ 108</w:t>
        </w:r>
        <w:r w:rsidRPr="00AC2DD6">
          <w:tab/>
          <w:t>Verwaltung und Anlage</w:t>
        </w:r>
      </w:hyperlink>
    </w:p>
    <w:p w:rsidR="00E457C0" w:rsidRPr="00D4116C" w:rsidRDefault="00E457C0" w:rsidP="00AC2DD6">
      <w:pPr>
        <w:pStyle w:val="TOC9"/>
      </w:pPr>
      <w:hyperlink w:anchor="_Toc339300825" w:history="1">
        <w:r w:rsidRPr="00AC2DD6">
          <w:t>§ 109</w:t>
        </w:r>
        <w:r w:rsidRPr="00AC2DD6">
          <w:tab/>
          <w:t>Erlaubnisantrag und Erlaubniserteilung bei der extern verwalteten OGAW-Investmentaktiengesellschaft</w:t>
        </w:r>
      </w:hyperlink>
    </w:p>
    <w:p w:rsidR="00E457C0" w:rsidRPr="00D4116C" w:rsidRDefault="00E457C0" w:rsidP="00AC2DD6">
      <w:pPr>
        <w:pStyle w:val="TOC9"/>
      </w:pPr>
      <w:hyperlink w:anchor="_Toc339300827" w:history="1">
        <w:r w:rsidRPr="00AC2DD6">
          <w:t>§ 110</w:t>
        </w:r>
        <w:r w:rsidRPr="00AC2DD6">
          <w:tab/>
          <w:t>Unterschreitung Anfangskapital, Eigenmittel, Zahlungsunfähigkeit, Überschuldung</w:t>
        </w:r>
      </w:hyperlink>
    </w:p>
    <w:p w:rsidR="00E457C0" w:rsidRPr="00D4116C" w:rsidRDefault="00E457C0" w:rsidP="00AC2DD6">
      <w:pPr>
        <w:pStyle w:val="TOC9"/>
      </w:pPr>
      <w:hyperlink w:anchor="_Toc339300829" w:history="1">
        <w:r w:rsidRPr="00AC2DD6">
          <w:t>§ 111</w:t>
        </w:r>
        <w:r w:rsidRPr="00AC2DD6">
          <w:tab/>
          <w:t>Gesellschaftskapital</w:t>
        </w:r>
      </w:hyperlink>
    </w:p>
    <w:p w:rsidR="00E457C0" w:rsidRPr="00D4116C" w:rsidRDefault="00E457C0" w:rsidP="00AC2DD6">
      <w:pPr>
        <w:pStyle w:val="TOC9"/>
      </w:pPr>
      <w:hyperlink w:anchor="_Toc339300831" w:history="1">
        <w:r w:rsidRPr="00AC2DD6">
          <w:t>§ 112</w:t>
        </w:r>
        <w:r w:rsidRPr="00AC2DD6">
          <w:tab/>
          <w:t>Veränderliches Kapital, Rücknahme von Aktien</w:t>
        </w:r>
      </w:hyperlink>
    </w:p>
    <w:p w:rsidR="00E457C0" w:rsidRPr="00D4116C" w:rsidRDefault="00E457C0" w:rsidP="00AC2DD6">
      <w:pPr>
        <w:pStyle w:val="TOC9"/>
      </w:pPr>
      <w:hyperlink w:anchor="_Toc339300833" w:history="1">
        <w:r w:rsidRPr="00AC2DD6">
          <w:t>§ 113</w:t>
        </w:r>
        <w:r w:rsidRPr="00AC2DD6">
          <w:tab/>
          <w:t>Teilgesellschaftsvermögen</w:t>
        </w:r>
      </w:hyperlink>
    </w:p>
    <w:p w:rsidR="00E457C0" w:rsidRPr="00D4116C" w:rsidRDefault="00E457C0" w:rsidP="00AC2DD6">
      <w:pPr>
        <w:pStyle w:val="TOC9"/>
      </w:pPr>
      <w:hyperlink w:anchor="_Toc339300835" w:history="1">
        <w:r w:rsidRPr="00AC2DD6">
          <w:t>§ 114</w:t>
        </w:r>
        <w:r w:rsidRPr="00AC2DD6">
          <w:tab/>
          <w:t>Firma und zusätzliche Hinweise im Rechtsverkehr</w:t>
        </w:r>
      </w:hyperlink>
    </w:p>
    <w:p w:rsidR="00E457C0" w:rsidRPr="00D4116C" w:rsidRDefault="00E457C0" w:rsidP="00AC2DD6">
      <w:pPr>
        <w:pStyle w:val="TOC9"/>
      </w:pPr>
      <w:hyperlink w:anchor="_Toc339300837" w:history="1">
        <w:r w:rsidRPr="00AC2DD6">
          <w:t>§ 115</w:t>
        </w:r>
        <w:r w:rsidRPr="00AC2DD6">
          <w:tab/>
          <w:t>Vorstand, Aufsichtsrat</w:t>
        </w:r>
      </w:hyperlink>
    </w:p>
    <w:p w:rsidR="00E457C0" w:rsidRPr="00D4116C" w:rsidRDefault="00E457C0" w:rsidP="00AC2DD6">
      <w:pPr>
        <w:pStyle w:val="TOC9"/>
      </w:pPr>
      <w:hyperlink w:anchor="_Toc339300839" w:history="1">
        <w:r w:rsidRPr="00AC2DD6">
          <w:t>§ 116</w:t>
        </w:r>
        <w:r w:rsidRPr="00AC2DD6">
          <w:tab/>
          <w:t>Jahresabschluss und Lagebericht; Verordnungsermächtigung</w:t>
        </w:r>
      </w:hyperlink>
    </w:p>
    <w:p w:rsidR="00E457C0" w:rsidRPr="00D4116C" w:rsidRDefault="00E457C0" w:rsidP="00AC2DD6">
      <w:pPr>
        <w:pStyle w:val="TOC9"/>
      </w:pPr>
      <w:hyperlink w:anchor="_Toc339300841" w:history="1">
        <w:r w:rsidRPr="00AC2DD6">
          <w:t>§ 117</w:t>
        </w:r>
        <w:r w:rsidRPr="00AC2DD6">
          <w:tab/>
          <w:t>Prüfung des Jahresabschlusses und des Lageberichts; Verordnungsermächtigung</w:t>
        </w:r>
      </w:hyperlink>
    </w:p>
    <w:p w:rsidR="00E457C0" w:rsidRPr="00D4116C" w:rsidRDefault="00E457C0" w:rsidP="00AC2DD6">
      <w:pPr>
        <w:pStyle w:val="TOC9"/>
      </w:pPr>
      <w:hyperlink w:anchor="_Toc339300843" w:history="1">
        <w:r w:rsidRPr="00AC2DD6">
          <w:t>§ 118</w:t>
        </w:r>
        <w:r w:rsidRPr="00AC2DD6">
          <w:tab/>
          <w:t>Halbjahres- und Liquidationsbericht</w:t>
        </w:r>
      </w:hyperlink>
    </w:p>
    <w:p w:rsidR="00E457C0" w:rsidRPr="00D4116C" w:rsidRDefault="00E457C0" w:rsidP="00AC2DD6">
      <w:pPr>
        <w:pStyle w:val="TOC9"/>
      </w:pPr>
      <w:hyperlink w:anchor="_Toc339300845" w:history="1">
        <w:r w:rsidRPr="00AC2DD6">
          <w:t>§ 119</w:t>
        </w:r>
        <w:r w:rsidRPr="00AC2DD6">
          <w:tab/>
          <w:t>Offenlegung und Vorlage von Berichten</w:t>
        </w:r>
      </w:hyperlink>
    </w:p>
    <w:p w:rsidR="00E457C0" w:rsidRPr="00D4116C" w:rsidRDefault="00E457C0" w:rsidP="00AC2DD6">
      <w:pPr>
        <w:pStyle w:val="TOC6"/>
      </w:pPr>
      <w:hyperlink w:anchor="_Toc339300847" w:history="1">
        <w:r w:rsidRPr="00AC2DD6">
          <w:t>Unterabschnitt 4</w:t>
        </w:r>
        <w:r w:rsidRPr="00AC2DD6">
          <w:br/>
          <w:t>Allgemeine Vorschriften für offene Investmentkommanditgesellschaften</w:t>
        </w:r>
      </w:hyperlink>
    </w:p>
    <w:p w:rsidR="00E457C0" w:rsidRPr="00D4116C" w:rsidRDefault="00E457C0" w:rsidP="00AC2DD6">
      <w:pPr>
        <w:pStyle w:val="TOC9"/>
      </w:pPr>
      <w:hyperlink w:anchor="_Toc339300849" w:history="1">
        <w:r w:rsidRPr="00AC2DD6">
          <w:t>§ 120</w:t>
        </w:r>
        <w:r w:rsidRPr="00AC2DD6">
          <w:tab/>
          <w:t>Rechtsform, Anwendbare Vorschriften</w:t>
        </w:r>
      </w:hyperlink>
    </w:p>
    <w:p w:rsidR="00E457C0" w:rsidRPr="00D4116C" w:rsidRDefault="00E457C0" w:rsidP="00AC2DD6">
      <w:pPr>
        <w:pStyle w:val="TOC9"/>
      </w:pPr>
      <w:hyperlink w:anchor="_Toc339300851" w:history="1">
        <w:r w:rsidRPr="00AC2DD6">
          <w:t>§ 121</w:t>
        </w:r>
        <w:r w:rsidRPr="00AC2DD6">
          <w:tab/>
          <w:t>Gesellschaftsvertrag</w:t>
        </w:r>
      </w:hyperlink>
    </w:p>
    <w:p w:rsidR="00E457C0" w:rsidRPr="00D4116C" w:rsidRDefault="00E457C0" w:rsidP="00AC2DD6">
      <w:pPr>
        <w:pStyle w:val="TOC9"/>
      </w:pPr>
      <w:hyperlink w:anchor="_Toc339300853" w:history="1">
        <w:r w:rsidRPr="00AC2DD6">
          <w:t>§ 122</w:t>
        </w:r>
        <w:r w:rsidRPr="00AC2DD6">
          <w:tab/>
          <w:t>Anlagebedingungen</w:t>
        </w:r>
      </w:hyperlink>
    </w:p>
    <w:p w:rsidR="00E457C0" w:rsidRPr="00D4116C" w:rsidRDefault="00E457C0" w:rsidP="00AC2DD6">
      <w:pPr>
        <w:pStyle w:val="TOC9"/>
      </w:pPr>
      <w:hyperlink w:anchor="_Toc339300855" w:history="1">
        <w:r w:rsidRPr="00AC2DD6">
          <w:t>§ 123</w:t>
        </w:r>
        <w:r w:rsidRPr="00AC2DD6">
          <w:tab/>
          <w:t>Anleger</w:t>
        </w:r>
      </w:hyperlink>
    </w:p>
    <w:p w:rsidR="00E457C0" w:rsidRPr="00D4116C" w:rsidRDefault="00E457C0" w:rsidP="00AC2DD6">
      <w:pPr>
        <w:pStyle w:val="TOC9"/>
      </w:pPr>
      <w:hyperlink w:anchor="_Toc339300857" w:history="1">
        <w:r w:rsidRPr="00AC2DD6">
          <w:t>§ 124</w:t>
        </w:r>
        <w:r w:rsidRPr="00AC2DD6">
          <w:tab/>
          <w:t>Geschäftsführung</w:t>
        </w:r>
      </w:hyperlink>
    </w:p>
    <w:p w:rsidR="00E457C0" w:rsidRPr="00D4116C" w:rsidRDefault="00E457C0" w:rsidP="00AC2DD6">
      <w:pPr>
        <w:pStyle w:val="TOC9"/>
      </w:pPr>
      <w:hyperlink w:anchor="_Toc339300859" w:history="1">
        <w:r w:rsidRPr="00AC2DD6">
          <w:t>§ 125</w:t>
        </w:r>
        <w:r w:rsidRPr="00AC2DD6">
          <w:tab/>
          <w:t>Verwaltung und Anlage</w:t>
        </w:r>
      </w:hyperlink>
    </w:p>
    <w:p w:rsidR="00E457C0" w:rsidRPr="00D4116C" w:rsidRDefault="00E457C0" w:rsidP="00AC2DD6">
      <w:pPr>
        <w:pStyle w:val="TOC9"/>
      </w:pPr>
      <w:hyperlink w:anchor="_Toc339300861" w:history="1">
        <w:r w:rsidRPr="00AC2DD6">
          <w:t>§ 126</w:t>
        </w:r>
        <w:r w:rsidRPr="00AC2DD6">
          <w:tab/>
          <w:t>Unterschreitung Anfangskapital, Eigenmittel, Zahlungsunfähigkeit, Überschuldung</w:t>
        </w:r>
      </w:hyperlink>
    </w:p>
    <w:p w:rsidR="00E457C0" w:rsidRPr="00D4116C" w:rsidRDefault="00E457C0" w:rsidP="00AC2DD6">
      <w:pPr>
        <w:pStyle w:val="TOC9"/>
      </w:pPr>
      <w:hyperlink w:anchor="_Toc339300863" w:history="1">
        <w:r w:rsidRPr="00AC2DD6">
          <w:t>§ 127</w:t>
        </w:r>
        <w:r w:rsidRPr="00AC2DD6">
          <w:tab/>
          <w:t>Gesellschaftsvermögen</w:t>
        </w:r>
      </w:hyperlink>
    </w:p>
    <w:p w:rsidR="00E457C0" w:rsidRPr="00D4116C" w:rsidRDefault="00E457C0" w:rsidP="00AC2DD6">
      <w:pPr>
        <w:pStyle w:val="TOC9"/>
      </w:pPr>
      <w:hyperlink w:anchor="_Toc339300865" w:history="1">
        <w:r w:rsidRPr="00AC2DD6">
          <w:t>§ 128</w:t>
        </w:r>
        <w:r w:rsidRPr="00AC2DD6">
          <w:tab/>
          <w:t>Teilgesellschaftsvermögen</w:t>
        </w:r>
      </w:hyperlink>
    </w:p>
    <w:p w:rsidR="00E457C0" w:rsidRPr="00D4116C" w:rsidRDefault="00E457C0" w:rsidP="00AC2DD6">
      <w:pPr>
        <w:pStyle w:val="TOC9"/>
      </w:pPr>
      <w:hyperlink w:anchor="_Toc339300867" w:history="1">
        <w:r w:rsidRPr="00AC2DD6">
          <w:t>§ 129</w:t>
        </w:r>
        <w:r w:rsidRPr="00AC2DD6">
          <w:tab/>
          <w:t>Veränderliches Kapital, Kündigung von Kommanditanteilen</w:t>
        </w:r>
      </w:hyperlink>
    </w:p>
    <w:p w:rsidR="00E457C0" w:rsidRPr="00D4116C" w:rsidRDefault="00E457C0" w:rsidP="00AC2DD6">
      <w:pPr>
        <w:pStyle w:val="TOC9"/>
      </w:pPr>
      <w:hyperlink w:anchor="_Toc339300869" w:history="1">
        <w:r w:rsidRPr="00AC2DD6">
          <w:t>§ 130</w:t>
        </w:r>
        <w:r w:rsidRPr="00AC2DD6">
          <w:tab/>
          <w:t>Firma und zusätzliche Hinweise im Rechtsverkehr</w:t>
        </w:r>
      </w:hyperlink>
    </w:p>
    <w:p w:rsidR="00E457C0" w:rsidRPr="00D4116C" w:rsidRDefault="00E457C0" w:rsidP="00AC2DD6">
      <w:pPr>
        <w:pStyle w:val="TOC9"/>
      </w:pPr>
      <w:hyperlink w:anchor="_Toc339300871" w:history="1">
        <w:r w:rsidRPr="00AC2DD6">
          <w:t>§ 131</w:t>
        </w:r>
        <w:r w:rsidRPr="00AC2DD6">
          <w:tab/>
          <w:t>Jahresbericht; Verordnungsermächtigung</w:t>
        </w:r>
      </w:hyperlink>
    </w:p>
    <w:p w:rsidR="00E457C0" w:rsidRPr="00D4116C" w:rsidRDefault="00E457C0" w:rsidP="00AC2DD6">
      <w:pPr>
        <w:pStyle w:val="TOC9"/>
      </w:pPr>
      <w:hyperlink w:anchor="_Toc339300873" w:history="1">
        <w:r w:rsidRPr="00AC2DD6">
          <w:t>§ 132</w:t>
        </w:r>
        <w:r w:rsidRPr="00AC2DD6">
          <w:tab/>
          <w:t>Abschlussprüfung; Verordnungsermächtigung</w:t>
        </w:r>
      </w:hyperlink>
    </w:p>
    <w:p w:rsidR="00E457C0" w:rsidRPr="00D4116C" w:rsidRDefault="00E457C0" w:rsidP="00AC2DD6">
      <w:pPr>
        <w:pStyle w:val="TOC9"/>
      </w:pPr>
      <w:hyperlink w:anchor="_Toc339300875" w:history="1">
        <w:r w:rsidRPr="00AC2DD6">
          <w:t>§ 133</w:t>
        </w:r>
        <w:r w:rsidRPr="00AC2DD6">
          <w:tab/>
          <w:t>Vorlage von Berichten</w:t>
        </w:r>
      </w:hyperlink>
    </w:p>
    <w:p w:rsidR="00E457C0" w:rsidRPr="00D4116C" w:rsidRDefault="00E457C0" w:rsidP="00AC2DD6">
      <w:pPr>
        <w:pStyle w:val="TOC9"/>
      </w:pPr>
      <w:hyperlink w:anchor="_Toc339300877" w:history="1">
        <w:r w:rsidRPr="00AC2DD6">
          <w:t>§ 134</w:t>
        </w:r>
        <w:r w:rsidRPr="00AC2DD6">
          <w:tab/>
          <w:t>Liquidation</w:t>
        </w:r>
      </w:hyperlink>
    </w:p>
    <w:p w:rsidR="00E457C0" w:rsidRPr="00D4116C" w:rsidRDefault="00E457C0" w:rsidP="00AC2DD6">
      <w:pPr>
        <w:pStyle w:val="TOC5"/>
      </w:pPr>
      <w:hyperlink w:anchor="_Toc339300879" w:history="1">
        <w:r w:rsidRPr="00AC2DD6">
          <w:t>Abschnitt 5</w:t>
        </w:r>
        <w:r w:rsidRPr="00AC2DD6">
          <w:br/>
          <w:t>Geschlossene Investmentvermögen</w:t>
        </w:r>
      </w:hyperlink>
    </w:p>
    <w:p w:rsidR="00E457C0" w:rsidRPr="00D4116C" w:rsidRDefault="00E457C0" w:rsidP="00AC2DD6">
      <w:pPr>
        <w:pStyle w:val="TOC6"/>
      </w:pPr>
      <w:hyperlink w:anchor="_Toc339300881" w:history="1">
        <w:r w:rsidRPr="00AC2DD6">
          <w:t>Unterabschnitt 1</w:t>
        </w:r>
        <w:r w:rsidRPr="00AC2DD6">
          <w:br/>
          <w:t>Allgemeine Vorschriften für geschlossene Investmentvermögen</w:t>
        </w:r>
      </w:hyperlink>
    </w:p>
    <w:p w:rsidR="00E457C0" w:rsidRPr="00D4116C" w:rsidRDefault="00E457C0" w:rsidP="00AC2DD6">
      <w:pPr>
        <w:pStyle w:val="TOC9"/>
      </w:pPr>
      <w:hyperlink w:anchor="_Toc339300883" w:history="1">
        <w:r w:rsidRPr="00AC2DD6">
          <w:t>§ 135</w:t>
        </w:r>
        <w:r w:rsidRPr="00AC2DD6">
          <w:tab/>
          <w:t>Rechtsform</w:t>
        </w:r>
      </w:hyperlink>
    </w:p>
    <w:p w:rsidR="00E457C0" w:rsidRPr="00D4116C" w:rsidRDefault="00E457C0" w:rsidP="00AC2DD6">
      <w:pPr>
        <w:pStyle w:val="TOC6"/>
      </w:pPr>
      <w:hyperlink w:anchor="_Toc339300885" w:history="1">
        <w:r w:rsidRPr="00AC2DD6">
          <w:t>Unterabschnitt 2</w:t>
        </w:r>
        <w:r w:rsidRPr="00AC2DD6">
          <w:br/>
          <w:t>Allgemeine Vorschriften für Investmentaktiengesellschaften mit fixem Kapital</w:t>
        </w:r>
      </w:hyperlink>
    </w:p>
    <w:p w:rsidR="00E457C0" w:rsidRPr="00D4116C" w:rsidRDefault="00E457C0" w:rsidP="00AC2DD6">
      <w:pPr>
        <w:pStyle w:val="TOC9"/>
      </w:pPr>
      <w:hyperlink w:anchor="_Toc339300887" w:history="1">
        <w:r w:rsidRPr="00AC2DD6">
          <w:t>§ 136</w:t>
        </w:r>
        <w:r w:rsidRPr="00AC2DD6">
          <w:tab/>
          <w:t>Rechtsform, Anwendbare Vorschriften</w:t>
        </w:r>
      </w:hyperlink>
    </w:p>
    <w:p w:rsidR="00E457C0" w:rsidRPr="00D4116C" w:rsidRDefault="00E457C0" w:rsidP="00AC2DD6">
      <w:pPr>
        <w:pStyle w:val="TOC9"/>
      </w:pPr>
      <w:hyperlink w:anchor="_Toc339300889" w:history="1">
        <w:r w:rsidRPr="00AC2DD6">
          <w:t>§ 137</w:t>
        </w:r>
        <w:r w:rsidRPr="00AC2DD6">
          <w:tab/>
          <w:t>Aktien</w:t>
        </w:r>
      </w:hyperlink>
    </w:p>
    <w:p w:rsidR="00E457C0" w:rsidRPr="00D4116C" w:rsidRDefault="00E457C0" w:rsidP="00AC2DD6">
      <w:pPr>
        <w:pStyle w:val="TOC9"/>
      </w:pPr>
      <w:hyperlink w:anchor="_Toc339300891" w:history="1">
        <w:r w:rsidRPr="00AC2DD6">
          <w:t>§ 138</w:t>
        </w:r>
        <w:r w:rsidRPr="00AC2DD6">
          <w:tab/>
          <w:t>Satzung</w:t>
        </w:r>
      </w:hyperlink>
    </w:p>
    <w:p w:rsidR="00E457C0" w:rsidRPr="00D4116C" w:rsidRDefault="00E457C0" w:rsidP="00AC2DD6">
      <w:pPr>
        <w:pStyle w:val="TOC9"/>
      </w:pPr>
      <w:hyperlink w:anchor="_Toc339300893" w:history="1">
        <w:r w:rsidRPr="00AC2DD6">
          <w:t>§ 139</w:t>
        </w:r>
        <w:r w:rsidRPr="00AC2DD6">
          <w:tab/>
          <w:t>Anlagebedingungen</w:t>
        </w:r>
      </w:hyperlink>
    </w:p>
    <w:p w:rsidR="00E457C0" w:rsidRPr="00D4116C" w:rsidRDefault="00E457C0" w:rsidP="00AC2DD6">
      <w:pPr>
        <w:pStyle w:val="TOC9"/>
      </w:pPr>
      <w:hyperlink w:anchor="_Toc339300895" w:history="1">
        <w:r w:rsidRPr="00AC2DD6">
          <w:t>§ 140</w:t>
        </w:r>
        <w:r w:rsidRPr="00AC2DD6">
          <w:tab/>
          <w:t>Verwaltung und Anlage</w:t>
        </w:r>
      </w:hyperlink>
    </w:p>
    <w:p w:rsidR="00E457C0" w:rsidRPr="00D4116C" w:rsidRDefault="00E457C0" w:rsidP="00AC2DD6">
      <w:pPr>
        <w:pStyle w:val="TOC9"/>
      </w:pPr>
      <w:hyperlink w:anchor="_Toc339300897" w:history="1">
        <w:r w:rsidRPr="00AC2DD6">
          <w:t>§ 141</w:t>
        </w:r>
        <w:r w:rsidRPr="00AC2DD6">
          <w:tab/>
          <w:t>Unterschreitung Anfangskapital, Eigenmittel, Zahlungsunfähigkeit, Überschuldung</w:t>
        </w:r>
      </w:hyperlink>
    </w:p>
    <w:p w:rsidR="00E457C0" w:rsidRPr="00D4116C" w:rsidRDefault="00E457C0" w:rsidP="00AC2DD6">
      <w:pPr>
        <w:pStyle w:val="TOC9"/>
      </w:pPr>
      <w:hyperlink w:anchor="_Toc339300899" w:history="1">
        <w:r w:rsidRPr="00AC2DD6">
          <w:t>§ 142</w:t>
        </w:r>
        <w:r w:rsidRPr="00AC2DD6">
          <w:tab/>
          <w:t>Firma</w:t>
        </w:r>
      </w:hyperlink>
    </w:p>
    <w:p w:rsidR="00E457C0" w:rsidRPr="00D4116C" w:rsidRDefault="00E457C0" w:rsidP="00AC2DD6">
      <w:pPr>
        <w:pStyle w:val="TOC9"/>
      </w:pPr>
      <w:hyperlink w:anchor="_Toc339300901" w:history="1">
        <w:r w:rsidRPr="00AC2DD6">
          <w:t>§ 143</w:t>
        </w:r>
        <w:r w:rsidRPr="00AC2DD6">
          <w:tab/>
          <w:t>Vorstand, Aufsichtsrat</w:t>
        </w:r>
      </w:hyperlink>
    </w:p>
    <w:p w:rsidR="00E457C0" w:rsidRPr="00D4116C" w:rsidRDefault="00E457C0" w:rsidP="00AC2DD6">
      <w:pPr>
        <w:pStyle w:val="TOC9"/>
      </w:pPr>
      <w:hyperlink w:anchor="_Toc339300903" w:history="1">
        <w:r w:rsidRPr="00AC2DD6">
          <w:t>§ 144</w:t>
        </w:r>
        <w:r w:rsidRPr="00AC2DD6">
          <w:tab/>
          <w:t>Rechnungslegung</w:t>
        </w:r>
      </w:hyperlink>
    </w:p>
    <w:p w:rsidR="00E457C0" w:rsidRPr="00D4116C" w:rsidRDefault="00E457C0" w:rsidP="00AC2DD6">
      <w:pPr>
        <w:pStyle w:val="TOC6"/>
      </w:pPr>
      <w:hyperlink w:anchor="_Toc339300905" w:history="1">
        <w:r w:rsidRPr="00AC2DD6">
          <w:t>Unterabschnitt 3</w:t>
        </w:r>
        <w:r w:rsidRPr="00AC2DD6">
          <w:br/>
          <w:t>Allgemeine Vorschriften für geschlossene Investmentkommanditgesellschaften</w:t>
        </w:r>
      </w:hyperlink>
    </w:p>
    <w:p w:rsidR="00E457C0" w:rsidRPr="00D4116C" w:rsidRDefault="00E457C0" w:rsidP="00AC2DD6">
      <w:pPr>
        <w:pStyle w:val="TOC9"/>
      </w:pPr>
      <w:hyperlink w:anchor="_Toc339300907" w:history="1">
        <w:r w:rsidRPr="00AC2DD6">
          <w:t>§ 145</w:t>
        </w:r>
        <w:r w:rsidRPr="00AC2DD6">
          <w:tab/>
          <w:t>Rechtsform, Anwendbare Vorschriften</w:t>
        </w:r>
      </w:hyperlink>
    </w:p>
    <w:p w:rsidR="00E457C0" w:rsidRPr="00D4116C" w:rsidRDefault="00E457C0" w:rsidP="00AC2DD6">
      <w:pPr>
        <w:pStyle w:val="TOC9"/>
      </w:pPr>
      <w:hyperlink w:anchor="_Toc339300909" w:history="1">
        <w:r w:rsidRPr="00AC2DD6">
          <w:t>§ 146</w:t>
        </w:r>
        <w:r w:rsidRPr="00AC2DD6">
          <w:tab/>
          <w:t>Gesellschaftsvertrag</w:t>
        </w:r>
      </w:hyperlink>
    </w:p>
    <w:p w:rsidR="00E457C0" w:rsidRPr="00D4116C" w:rsidRDefault="00E457C0" w:rsidP="00AC2DD6">
      <w:pPr>
        <w:pStyle w:val="TOC9"/>
      </w:pPr>
      <w:hyperlink w:anchor="_Toc339300911" w:history="1">
        <w:r w:rsidRPr="00AC2DD6">
          <w:t>§ 147</w:t>
        </w:r>
        <w:r w:rsidRPr="00AC2DD6">
          <w:tab/>
          <w:t>Anlagebedingungen</w:t>
        </w:r>
      </w:hyperlink>
    </w:p>
    <w:p w:rsidR="00E457C0" w:rsidRPr="00D4116C" w:rsidRDefault="00E457C0" w:rsidP="00AC2DD6">
      <w:pPr>
        <w:pStyle w:val="TOC9"/>
      </w:pPr>
      <w:hyperlink w:anchor="_Toc339300913" w:history="1">
        <w:r w:rsidRPr="00AC2DD6">
          <w:t>§ 148</w:t>
        </w:r>
        <w:r w:rsidRPr="00AC2DD6">
          <w:tab/>
          <w:t>Anleger</w:t>
        </w:r>
      </w:hyperlink>
    </w:p>
    <w:p w:rsidR="00E457C0" w:rsidRPr="00D4116C" w:rsidRDefault="00E457C0" w:rsidP="00AC2DD6">
      <w:pPr>
        <w:pStyle w:val="TOC9"/>
      </w:pPr>
      <w:hyperlink w:anchor="_Toc339300915" w:history="1">
        <w:r w:rsidRPr="00AC2DD6">
          <w:t>§ 149</w:t>
        </w:r>
        <w:r w:rsidRPr="00AC2DD6">
          <w:tab/>
          <w:t>Geschäftsführung, Aufsichtsrat</w:t>
        </w:r>
      </w:hyperlink>
    </w:p>
    <w:p w:rsidR="00E457C0" w:rsidRPr="00D4116C" w:rsidRDefault="00E457C0" w:rsidP="00AC2DD6">
      <w:pPr>
        <w:pStyle w:val="TOC9"/>
      </w:pPr>
      <w:hyperlink w:anchor="_Toc339300917" w:history="1">
        <w:r w:rsidRPr="00AC2DD6">
          <w:t>§ 150</w:t>
        </w:r>
        <w:r w:rsidRPr="00AC2DD6">
          <w:tab/>
          <w:t>Verwaltung und Anlage</w:t>
        </w:r>
      </w:hyperlink>
    </w:p>
    <w:p w:rsidR="00E457C0" w:rsidRPr="00D4116C" w:rsidRDefault="00E457C0" w:rsidP="00AC2DD6">
      <w:pPr>
        <w:pStyle w:val="TOC9"/>
      </w:pPr>
      <w:hyperlink w:anchor="_Toc339300919" w:history="1">
        <w:r w:rsidRPr="00AC2DD6">
          <w:t>§ 151</w:t>
        </w:r>
        <w:r w:rsidRPr="00AC2DD6">
          <w:tab/>
          <w:t>Unterschreitung Anfangskapital, Eigenmittel, Zahlungsunfähigkeit, Überschuldung</w:t>
        </w:r>
      </w:hyperlink>
    </w:p>
    <w:p w:rsidR="00E457C0" w:rsidRPr="00D4116C" w:rsidRDefault="00E457C0" w:rsidP="00AC2DD6">
      <w:pPr>
        <w:pStyle w:val="TOC9"/>
      </w:pPr>
      <w:hyperlink w:anchor="_Toc339300921" w:history="1">
        <w:r w:rsidRPr="00AC2DD6">
          <w:t>§ 152</w:t>
        </w:r>
        <w:r w:rsidRPr="00AC2DD6">
          <w:tab/>
          <w:t>Gesellschaftsvermögen</w:t>
        </w:r>
      </w:hyperlink>
    </w:p>
    <w:p w:rsidR="00E457C0" w:rsidRPr="00D4116C" w:rsidRDefault="00E457C0" w:rsidP="00AC2DD6">
      <w:pPr>
        <w:pStyle w:val="TOC9"/>
      </w:pPr>
      <w:hyperlink w:anchor="_Toc339300923" w:history="1">
        <w:r w:rsidRPr="00AC2DD6">
          <w:t>§ 153</w:t>
        </w:r>
        <w:r w:rsidRPr="00AC2DD6">
          <w:tab/>
          <w:t>Firma</w:t>
        </w:r>
      </w:hyperlink>
    </w:p>
    <w:p w:rsidR="00E457C0" w:rsidRPr="00D4116C" w:rsidRDefault="00E457C0" w:rsidP="00AC2DD6">
      <w:pPr>
        <w:pStyle w:val="TOC9"/>
      </w:pPr>
      <w:hyperlink w:anchor="_Toc339300925" w:history="1">
        <w:r w:rsidRPr="00AC2DD6">
          <w:t>§ 154</w:t>
        </w:r>
        <w:r w:rsidRPr="00AC2DD6">
          <w:tab/>
          <w:t>Jahresbericht</w:t>
        </w:r>
      </w:hyperlink>
    </w:p>
    <w:p w:rsidR="00E457C0" w:rsidRPr="00D4116C" w:rsidRDefault="00E457C0" w:rsidP="00AC2DD6">
      <w:pPr>
        <w:pStyle w:val="TOC9"/>
      </w:pPr>
      <w:hyperlink w:anchor="_Toc339300927" w:history="1">
        <w:r w:rsidRPr="00AC2DD6">
          <w:t>§ 155</w:t>
        </w:r>
        <w:r w:rsidRPr="00AC2DD6">
          <w:tab/>
          <w:t>Abschlussprüfung</w:t>
        </w:r>
      </w:hyperlink>
    </w:p>
    <w:p w:rsidR="00E457C0" w:rsidRPr="00D4116C" w:rsidRDefault="00E457C0" w:rsidP="00AC2DD6">
      <w:pPr>
        <w:pStyle w:val="TOC9"/>
      </w:pPr>
      <w:hyperlink w:anchor="_Toc339300929" w:history="1">
        <w:r w:rsidRPr="00AC2DD6">
          <w:t>§ 156</w:t>
        </w:r>
        <w:r w:rsidRPr="00AC2DD6">
          <w:tab/>
          <w:t>Offenlegung und Vorlage von Berichten</w:t>
        </w:r>
      </w:hyperlink>
    </w:p>
    <w:p w:rsidR="00E457C0" w:rsidRPr="00D4116C" w:rsidRDefault="00E457C0" w:rsidP="00AC2DD6">
      <w:pPr>
        <w:pStyle w:val="TOC9"/>
      </w:pPr>
      <w:hyperlink w:anchor="_Toc339300931" w:history="1">
        <w:r w:rsidRPr="00AC2DD6">
          <w:t>§ 157</w:t>
        </w:r>
        <w:r w:rsidRPr="00AC2DD6">
          <w:tab/>
          <w:t>Liquidation</w:t>
        </w:r>
      </w:hyperlink>
    </w:p>
    <w:p w:rsidR="00E457C0" w:rsidRPr="00D4116C" w:rsidRDefault="00E457C0" w:rsidP="00AC2DD6">
      <w:pPr>
        <w:pStyle w:val="TOC4"/>
      </w:pPr>
      <w:hyperlink w:anchor="_Toc339300933" w:history="1">
        <w:r w:rsidRPr="00AC2DD6">
          <w:t>Kapitel 2</w:t>
        </w:r>
        <w:r w:rsidRPr="00AC2DD6">
          <w:br/>
          <w:t>Publikumsinvestmentvermögen</w:t>
        </w:r>
      </w:hyperlink>
    </w:p>
    <w:p w:rsidR="00E457C0" w:rsidRPr="00D4116C" w:rsidRDefault="00E457C0" w:rsidP="00AC2DD6">
      <w:pPr>
        <w:pStyle w:val="TOC5"/>
      </w:pPr>
      <w:hyperlink w:anchor="_Toc339300935" w:history="1">
        <w:r w:rsidRPr="00AC2DD6">
          <w:t>Abschnitt 1</w:t>
        </w:r>
        <w:r w:rsidRPr="00AC2DD6">
          <w:br/>
          <w:t>Allgemeine Vorschriften für offene Publikumsinvestmentverm</w:t>
        </w:r>
        <w:r w:rsidRPr="00AC2DD6">
          <w:t>ö</w:t>
        </w:r>
        <w:r w:rsidRPr="00AC2DD6">
          <w:t>gen</w:t>
        </w:r>
      </w:hyperlink>
    </w:p>
    <w:p w:rsidR="00E457C0" w:rsidRPr="00D4116C" w:rsidRDefault="00E457C0" w:rsidP="00AC2DD6">
      <w:pPr>
        <w:pStyle w:val="TOC6"/>
      </w:pPr>
      <w:hyperlink w:anchor="_Toc339300937" w:history="1">
        <w:r w:rsidRPr="00AC2DD6">
          <w:t>Unterabschnitt 1</w:t>
        </w:r>
        <w:r w:rsidRPr="00AC2DD6">
          <w:br/>
          <w:t>Allgemeines</w:t>
        </w:r>
      </w:hyperlink>
    </w:p>
    <w:p w:rsidR="00E457C0" w:rsidRPr="00D4116C" w:rsidRDefault="00E457C0" w:rsidP="00AC2DD6">
      <w:pPr>
        <w:pStyle w:val="TOC9"/>
      </w:pPr>
      <w:hyperlink w:anchor="_Toc339300939" w:history="1">
        <w:r w:rsidRPr="00AC2DD6">
          <w:t>§ 158</w:t>
        </w:r>
        <w:r w:rsidRPr="00AC2DD6">
          <w:tab/>
          <w:t>Anlagebedingungen</w:t>
        </w:r>
      </w:hyperlink>
    </w:p>
    <w:p w:rsidR="00E457C0" w:rsidRPr="00D4116C" w:rsidRDefault="00E457C0" w:rsidP="00AC2DD6">
      <w:pPr>
        <w:pStyle w:val="TOC9"/>
      </w:pPr>
      <w:hyperlink w:anchor="_Toc339300941" w:history="1">
        <w:r w:rsidRPr="00AC2DD6">
          <w:t>§ 159</w:t>
        </w:r>
        <w:r w:rsidRPr="00AC2DD6">
          <w:tab/>
          <w:t>Genehmigung der Anlagebedingungen</w:t>
        </w:r>
      </w:hyperlink>
    </w:p>
    <w:p w:rsidR="00E457C0" w:rsidRPr="00D4116C" w:rsidRDefault="00E457C0" w:rsidP="00AC2DD6">
      <w:pPr>
        <w:pStyle w:val="TOC9"/>
      </w:pPr>
      <w:hyperlink w:anchor="_Toc339300943" w:history="1">
        <w:r w:rsidRPr="00AC2DD6">
          <w:t>§ 160</w:t>
        </w:r>
        <w:r w:rsidRPr="00AC2DD6">
          <w:tab/>
          <w:t>Erstellung von Verkaufsprospekt und wesentlichen Anlegerinformationen</w:t>
        </w:r>
      </w:hyperlink>
    </w:p>
    <w:p w:rsidR="00E457C0" w:rsidRPr="00D4116C" w:rsidRDefault="00E457C0" w:rsidP="00AC2DD6">
      <w:pPr>
        <w:pStyle w:val="TOC9"/>
      </w:pPr>
      <w:hyperlink w:anchor="_Toc339300945" w:history="1">
        <w:r w:rsidRPr="00AC2DD6">
          <w:t>§ 161</w:t>
        </w:r>
        <w:r w:rsidRPr="00AC2DD6">
          <w:tab/>
          <w:t>Mindestangaben im Verkaufsprospekt</w:t>
        </w:r>
      </w:hyperlink>
    </w:p>
    <w:p w:rsidR="00E457C0" w:rsidRPr="00D4116C" w:rsidRDefault="00E457C0" w:rsidP="00AC2DD6">
      <w:pPr>
        <w:pStyle w:val="TOC9"/>
      </w:pPr>
      <w:hyperlink w:anchor="_Toc339300947" w:history="1">
        <w:r w:rsidRPr="00AC2DD6">
          <w:t>§ 162</w:t>
        </w:r>
        <w:r w:rsidRPr="00AC2DD6">
          <w:tab/>
          <w:t>Inhalt, Form und Gestaltung der wesentlichen Anlegerinformationen; Verordnungsermächtigung</w:t>
        </w:r>
      </w:hyperlink>
    </w:p>
    <w:p w:rsidR="00E457C0" w:rsidRPr="00D4116C" w:rsidRDefault="00E457C0" w:rsidP="00AC2DD6">
      <w:pPr>
        <w:pStyle w:val="TOC9"/>
      </w:pPr>
      <w:hyperlink w:anchor="_Toc339300949" w:history="1">
        <w:r w:rsidRPr="00AC2DD6">
          <w:t>§ 163</w:t>
        </w:r>
        <w:r w:rsidRPr="00AC2DD6">
          <w:tab/>
          <w:t>Information mittels eines dauerhaften Datenträgers</w:t>
        </w:r>
      </w:hyperlink>
    </w:p>
    <w:p w:rsidR="00E457C0" w:rsidRPr="00D4116C" w:rsidRDefault="00E457C0" w:rsidP="00AC2DD6">
      <w:pPr>
        <w:pStyle w:val="TOC9"/>
      </w:pPr>
      <w:hyperlink w:anchor="_Toc339300951" w:history="1">
        <w:r w:rsidRPr="00AC2DD6">
          <w:t>§ 164</w:t>
        </w:r>
        <w:r w:rsidRPr="00AC2DD6">
          <w:tab/>
          <w:t>Bewertung; Verordnungsermächtigung</w:t>
        </w:r>
      </w:hyperlink>
    </w:p>
    <w:p w:rsidR="00E457C0" w:rsidRPr="00D4116C" w:rsidRDefault="00E457C0" w:rsidP="00AC2DD6">
      <w:pPr>
        <w:pStyle w:val="TOC9"/>
      </w:pPr>
      <w:hyperlink w:anchor="_Toc339300953" w:history="1">
        <w:r w:rsidRPr="00AC2DD6">
          <w:t>§ 165</w:t>
        </w:r>
        <w:r w:rsidRPr="00AC2DD6">
          <w:tab/>
          <w:t>Bewertungsverfahren</w:t>
        </w:r>
      </w:hyperlink>
    </w:p>
    <w:p w:rsidR="00E457C0" w:rsidRPr="00D4116C" w:rsidRDefault="00E457C0" w:rsidP="00AC2DD6">
      <w:pPr>
        <w:pStyle w:val="TOC9"/>
      </w:pPr>
      <w:hyperlink w:anchor="_Toc339300955" w:history="1">
        <w:r w:rsidRPr="00AC2DD6">
          <w:t>§ 166</w:t>
        </w:r>
        <w:r w:rsidRPr="00AC2DD6">
          <w:tab/>
          <w:t>Veröffentlichung des Ausgabe- und Rücknahmepreises und des Nettoinventarwerts</w:t>
        </w:r>
      </w:hyperlink>
    </w:p>
    <w:p w:rsidR="00E457C0" w:rsidRPr="00D4116C" w:rsidRDefault="00E457C0" w:rsidP="00AC2DD6">
      <w:pPr>
        <w:pStyle w:val="TOC6"/>
      </w:pPr>
      <w:hyperlink w:anchor="_Toc339300957" w:history="1">
        <w:r w:rsidRPr="00AC2DD6">
          <w:t>Unterabschnitt 2</w:t>
        </w:r>
        <w:r w:rsidRPr="00AC2DD6">
          <w:br/>
          <w:t>Master-Feeder-Strukturen</w:t>
        </w:r>
      </w:hyperlink>
    </w:p>
    <w:p w:rsidR="00E457C0" w:rsidRPr="00D4116C" w:rsidRDefault="00E457C0" w:rsidP="00AC2DD6">
      <w:pPr>
        <w:pStyle w:val="TOC9"/>
      </w:pPr>
      <w:hyperlink w:anchor="_Toc339300959" w:history="1">
        <w:r w:rsidRPr="00AC2DD6">
          <w:t>§ 167</w:t>
        </w:r>
        <w:r w:rsidRPr="00AC2DD6">
          <w:tab/>
          <w:t>Genehmigung des Feederfonds</w:t>
        </w:r>
      </w:hyperlink>
    </w:p>
    <w:p w:rsidR="00E457C0" w:rsidRPr="00D4116C" w:rsidRDefault="00E457C0" w:rsidP="00AC2DD6">
      <w:pPr>
        <w:pStyle w:val="TOC9"/>
      </w:pPr>
      <w:hyperlink w:anchor="_Toc339300961" w:history="1">
        <w:r w:rsidRPr="00AC2DD6">
          <w:t>§ 168</w:t>
        </w:r>
        <w:r w:rsidRPr="00AC2DD6">
          <w:tab/>
          <w:t>Besondere Anforderungen an Kapitalverwaltungsgesellschaften</w:t>
        </w:r>
      </w:hyperlink>
    </w:p>
    <w:p w:rsidR="00E457C0" w:rsidRPr="00D4116C" w:rsidRDefault="00E457C0" w:rsidP="00AC2DD6">
      <w:pPr>
        <w:pStyle w:val="TOC9"/>
      </w:pPr>
      <w:hyperlink w:anchor="_Toc339300963" w:history="1">
        <w:r w:rsidRPr="00AC2DD6">
          <w:t>§ 169</w:t>
        </w:r>
        <w:r w:rsidRPr="00AC2DD6">
          <w:tab/>
          <w:t>Verkaufsprospekt, Anlagebedingungen, Jahresbericht bei Master-Feeder-Konstruktionen</w:t>
        </w:r>
      </w:hyperlink>
    </w:p>
    <w:p w:rsidR="00E457C0" w:rsidRPr="00D4116C" w:rsidRDefault="00E457C0" w:rsidP="00AC2DD6">
      <w:pPr>
        <w:pStyle w:val="TOC9"/>
      </w:pPr>
      <w:hyperlink w:anchor="_Toc339300965" w:history="1">
        <w:r w:rsidRPr="00AC2DD6">
          <w:t>§ 170</w:t>
        </w:r>
        <w:r w:rsidRPr="00AC2DD6">
          <w:tab/>
          <w:t>Anlagegrenzen, Anlagebeschränkungen, Aussetzung der Anteile</w:t>
        </w:r>
      </w:hyperlink>
    </w:p>
    <w:p w:rsidR="00E457C0" w:rsidRPr="00D4116C" w:rsidRDefault="00E457C0" w:rsidP="00AC2DD6">
      <w:pPr>
        <w:pStyle w:val="TOC9"/>
      </w:pPr>
      <w:hyperlink w:anchor="_Toc339300967" w:history="1">
        <w:r w:rsidRPr="00AC2DD6">
          <w:t>§ 171</w:t>
        </w:r>
        <w:r w:rsidRPr="00AC2DD6">
          <w:tab/>
          <w:t>Vereinbarungen bei Master-Feeder-Strukturen</w:t>
        </w:r>
      </w:hyperlink>
    </w:p>
    <w:p w:rsidR="00E457C0" w:rsidRPr="00D4116C" w:rsidRDefault="00E457C0" w:rsidP="00AC2DD6">
      <w:pPr>
        <w:pStyle w:val="TOC9"/>
      </w:pPr>
      <w:hyperlink w:anchor="_Toc339300969" w:history="1">
        <w:r w:rsidRPr="00AC2DD6">
          <w:t>§ 172</w:t>
        </w:r>
        <w:r w:rsidRPr="00AC2DD6">
          <w:tab/>
          <w:t>Pflichten und Besonderheiten für Kapitalverwaltungsgesellschaft und Verwahrstelle</w:t>
        </w:r>
      </w:hyperlink>
    </w:p>
    <w:p w:rsidR="00E457C0" w:rsidRPr="00D4116C" w:rsidRDefault="00E457C0" w:rsidP="00AC2DD6">
      <w:pPr>
        <w:pStyle w:val="TOC9"/>
      </w:pPr>
      <w:hyperlink w:anchor="_Toc339300971" w:history="1">
        <w:r w:rsidRPr="00AC2DD6">
          <w:t>§ 173</w:t>
        </w:r>
        <w:r w:rsidRPr="00AC2DD6">
          <w:tab/>
          <w:t>Mitteilungspflichten der Bundesanstalt</w:t>
        </w:r>
      </w:hyperlink>
    </w:p>
    <w:p w:rsidR="00E457C0" w:rsidRPr="00D4116C" w:rsidRDefault="00E457C0" w:rsidP="00AC2DD6">
      <w:pPr>
        <w:pStyle w:val="TOC9"/>
      </w:pPr>
      <w:hyperlink w:anchor="_Toc339300973" w:history="1">
        <w:r w:rsidRPr="00AC2DD6">
          <w:t>§ 174</w:t>
        </w:r>
        <w:r w:rsidRPr="00AC2DD6">
          <w:tab/>
          <w:t>Abwicklung eines Masterfonds</w:t>
        </w:r>
      </w:hyperlink>
    </w:p>
    <w:p w:rsidR="00E457C0" w:rsidRPr="00D4116C" w:rsidRDefault="00E457C0" w:rsidP="00AC2DD6">
      <w:pPr>
        <w:pStyle w:val="TOC9"/>
      </w:pPr>
      <w:hyperlink w:anchor="_Toc339300975" w:history="1">
        <w:r w:rsidRPr="00AC2DD6">
          <w:t>§ 175</w:t>
        </w:r>
        <w:r w:rsidRPr="00AC2DD6">
          <w:tab/>
          <w:t>Verschmelzung oder Spaltung des Masterfonds</w:t>
        </w:r>
      </w:hyperlink>
    </w:p>
    <w:p w:rsidR="00E457C0" w:rsidRPr="00D4116C" w:rsidRDefault="00E457C0" w:rsidP="00AC2DD6">
      <w:pPr>
        <w:pStyle w:val="TOC9"/>
      </w:pPr>
      <w:hyperlink w:anchor="_Toc339300977" w:history="1">
        <w:r w:rsidRPr="00AC2DD6">
          <w:t>§ 176</w:t>
        </w:r>
        <w:r w:rsidRPr="00AC2DD6">
          <w:tab/>
          <w:t>Umwandlung in Feederfonds oder Änderung des Masterfonds</w:t>
        </w:r>
      </w:hyperlink>
    </w:p>
    <w:p w:rsidR="00E457C0" w:rsidRPr="00D4116C" w:rsidRDefault="00E457C0" w:rsidP="00AC2DD6">
      <w:pPr>
        <w:pStyle w:val="TOC6"/>
      </w:pPr>
      <w:hyperlink w:anchor="_Toc339300979" w:history="1">
        <w:r w:rsidRPr="00AC2DD6">
          <w:t>Unterabschnitt 3</w:t>
        </w:r>
        <w:r w:rsidRPr="00AC2DD6">
          <w:br/>
          <w:t>Verschmelzung von offenen Publikumsinvestmentvermögen</w:t>
        </w:r>
      </w:hyperlink>
    </w:p>
    <w:p w:rsidR="00E457C0" w:rsidRPr="00D4116C" w:rsidRDefault="00E457C0" w:rsidP="00AC2DD6">
      <w:pPr>
        <w:pStyle w:val="TOC9"/>
      </w:pPr>
      <w:hyperlink w:anchor="_Toc339300981" w:history="1">
        <w:r w:rsidRPr="00AC2DD6">
          <w:t>§ 177</w:t>
        </w:r>
        <w:r w:rsidRPr="00AC2DD6">
          <w:tab/>
          <w:t>Gegenstand der Verschmelzung; Verschmelzungsarten</w:t>
        </w:r>
      </w:hyperlink>
    </w:p>
    <w:p w:rsidR="00E457C0" w:rsidRPr="00D4116C" w:rsidRDefault="00E457C0" w:rsidP="00AC2DD6">
      <w:pPr>
        <w:pStyle w:val="TOC9"/>
      </w:pPr>
      <w:hyperlink w:anchor="_Toc339300983" w:history="1">
        <w:r w:rsidRPr="00AC2DD6">
          <w:t>§ 178</w:t>
        </w:r>
        <w:r w:rsidRPr="00AC2DD6">
          <w:tab/>
          <w:t>Genehmigung der Verschmelzung</w:t>
        </w:r>
      </w:hyperlink>
    </w:p>
    <w:p w:rsidR="00E457C0" w:rsidRPr="00D4116C" w:rsidRDefault="00E457C0" w:rsidP="00AC2DD6">
      <w:pPr>
        <w:pStyle w:val="TOC9"/>
      </w:pPr>
      <w:hyperlink w:anchor="_Toc339300985" w:history="1">
        <w:r w:rsidRPr="00AC2DD6">
          <w:t>§ 179</w:t>
        </w:r>
        <w:r w:rsidRPr="00AC2DD6">
          <w:tab/>
          <w:t>Verschmelzung eines EU-OGAW auf ein OGAW-Sondervermögen</w:t>
        </w:r>
      </w:hyperlink>
    </w:p>
    <w:p w:rsidR="00E457C0" w:rsidRPr="00D4116C" w:rsidRDefault="00E457C0" w:rsidP="00AC2DD6">
      <w:pPr>
        <w:pStyle w:val="TOC9"/>
      </w:pPr>
      <w:hyperlink w:anchor="_Toc339300987" w:history="1">
        <w:r w:rsidRPr="00AC2DD6">
          <w:t>§ 180</w:t>
        </w:r>
        <w:r w:rsidRPr="00AC2DD6">
          <w:tab/>
          <w:t>Verschmelzungsplan</w:t>
        </w:r>
      </w:hyperlink>
    </w:p>
    <w:p w:rsidR="00E457C0" w:rsidRPr="00D4116C" w:rsidRDefault="00E457C0" w:rsidP="00AC2DD6">
      <w:pPr>
        <w:pStyle w:val="TOC9"/>
      </w:pPr>
      <w:hyperlink w:anchor="_Toc339300989" w:history="1">
        <w:r w:rsidRPr="00AC2DD6">
          <w:t>§ 181</w:t>
        </w:r>
        <w:r w:rsidRPr="00AC2DD6">
          <w:tab/>
          <w:t>Prüfung der Verschmelzung; Verordnungsermächtigung</w:t>
        </w:r>
      </w:hyperlink>
    </w:p>
    <w:p w:rsidR="00E457C0" w:rsidRPr="00D4116C" w:rsidRDefault="00E457C0" w:rsidP="00AC2DD6">
      <w:pPr>
        <w:pStyle w:val="TOC9"/>
      </w:pPr>
      <w:hyperlink w:anchor="_Toc339300991" w:history="1">
        <w:r w:rsidRPr="00AC2DD6">
          <w:t>§ 182</w:t>
        </w:r>
        <w:r w:rsidRPr="00AC2DD6">
          <w:tab/>
          <w:t>Verschmelzungsinformationen</w:t>
        </w:r>
      </w:hyperlink>
    </w:p>
    <w:p w:rsidR="00E457C0" w:rsidRPr="00D4116C" w:rsidRDefault="00E457C0" w:rsidP="00AC2DD6">
      <w:pPr>
        <w:pStyle w:val="TOC9"/>
      </w:pPr>
      <w:hyperlink w:anchor="_Toc339300993" w:history="1">
        <w:r w:rsidRPr="00AC2DD6">
          <w:t>§ 183</w:t>
        </w:r>
        <w:r w:rsidRPr="00AC2DD6">
          <w:tab/>
          <w:t>Rechte der Anleger</w:t>
        </w:r>
      </w:hyperlink>
    </w:p>
    <w:p w:rsidR="00E457C0" w:rsidRPr="00D4116C" w:rsidRDefault="00E457C0" w:rsidP="00AC2DD6">
      <w:pPr>
        <w:pStyle w:val="TOC9"/>
      </w:pPr>
      <w:hyperlink w:anchor="_Toc339300995" w:history="1">
        <w:r w:rsidRPr="00AC2DD6">
          <w:t>§ 184</w:t>
        </w:r>
        <w:r w:rsidRPr="00AC2DD6">
          <w:tab/>
          <w:t>Kosten der Verschmelzung</w:t>
        </w:r>
      </w:hyperlink>
    </w:p>
    <w:p w:rsidR="00E457C0" w:rsidRPr="00D4116C" w:rsidRDefault="00E457C0" w:rsidP="00AC2DD6">
      <w:pPr>
        <w:pStyle w:val="TOC9"/>
      </w:pPr>
      <w:hyperlink w:anchor="_Toc339300997" w:history="1">
        <w:r w:rsidRPr="00AC2DD6">
          <w:t>§ 185</w:t>
        </w:r>
        <w:r w:rsidRPr="00AC2DD6">
          <w:tab/>
          <w:t>Wirksamwerden der Verschmelzung</w:t>
        </w:r>
      </w:hyperlink>
    </w:p>
    <w:p w:rsidR="00E457C0" w:rsidRPr="00D4116C" w:rsidRDefault="00E457C0" w:rsidP="00AC2DD6">
      <w:pPr>
        <w:pStyle w:val="TOC9"/>
      </w:pPr>
      <w:hyperlink w:anchor="_Toc339300999" w:history="1">
        <w:r w:rsidRPr="00AC2DD6">
          <w:t>§ 186</w:t>
        </w:r>
        <w:r w:rsidRPr="00AC2DD6">
          <w:tab/>
          <w:t>Rechtsfolgen der Verschmelzung</w:t>
        </w:r>
      </w:hyperlink>
    </w:p>
    <w:p w:rsidR="00E457C0" w:rsidRPr="00D4116C" w:rsidRDefault="00E457C0" w:rsidP="00AC2DD6">
      <w:pPr>
        <w:pStyle w:val="TOC9"/>
      </w:pPr>
      <w:hyperlink w:anchor="_Toc339301001" w:history="1">
        <w:r w:rsidRPr="00AC2DD6">
          <w:t>§ 187</w:t>
        </w:r>
        <w:r w:rsidRPr="00AC2DD6">
          <w:tab/>
          <w:t>Verschmelzung mit Investmentaktiengesellschaften mit veränderlichem Kapital</w:t>
        </w:r>
      </w:hyperlink>
    </w:p>
    <w:p w:rsidR="00E457C0" w:rsidRPr="00D4116C" w:rsidRDefault="00E457C0" w:rsidP="00AC2DD6">
      <w:pPr>
        <w:pStyle w:val="TOC5"/>
      </w:pPr>
      <w:hyperlink w:anchor="_Toc339301003" w:history="1">
        <w:r w:rsidRPr="00AC2DD6">
          <w:t>Abschnitt 2</w:t>
        </w:r>
        <w:r w:rsidRPr="00AC2DD6">
          <w:br/>
          <w:t>Investmentvermögen gemäß der OGAW-Richtlinie</w:t>
        </w:r>
      </w:hyperlink>
    </w:p>
    <w:p w:rsidR="00E457C0" w:rsidRPr="00D4116C" w:rsidRDefault="00E457C0" w:rsidP="00AC2DD6">
      <w:pPr>
        <w:pStyle w:val="TOC9"/>
      </w:pPr>
      <w:hyperlink w:anchor="_Toc339301005" w:history="1">
        <w:r w:rsidRPr="00AC2DD6">
          <w:t>§ 188</w:t>
        </w:r>
        <w:r w:rsidRPr="00AC2DD6">
          <w:tab/>
          <w:t>Zulässige Vermögensgegenstände</w:t>
        </w:r>
      </w:hyperlink>
    </w:p>
    <w:p w:rsidR="00E457C0" w:rsidRPr="00D4116C" w:rsidRDefault="00E457C0" w:rsidP="00AC2DD6">
      <w:pPr>
        <w:pStyle w:val="TOC9"/>
      </w:pPr>
      <w:hyperlink w:anchor="_Toc339301007" w:history="1">
        <w:r w:rsidRPr="00AC2DD6">
          <w:t>§ 189</w:t>
        </w:r>
        <w:r w:rsidRPr="00AC2DD6">
          <w:tab/>
          <w:t>Wertpapiere</w:t>
        </w:r>
      </w:hyperlink>
    </w:p>
    <w:p w:rsidR="00E457C0" w:rsidRPr="00D4116C" w:rsidRDefault="00E457C0" w:rsidP="00AC2DD6">
      <w:pPr>
        <w:pStyle w:val="TOC9"/>
      </w:pPr>
      <w:hyperlink w:anchor="_Toc339301009" w:history="1">
        <w:r w:rsidRPr="00AC2DD6">
          <w:t>§ 190</w:t>
        </w:r>
        <w:r w:rsidRPr="00AC2DD6">
          <w:tab/>
          <w:t>Geldmarktinstrumente</w:t>
        </w:r>
      </w:hyperlink>
    </w:p>
    <w:p w:rsidR="00E457C0" w:rsidRPr="00D4116C" w:rsidRDefault="00E457C0" w:rsidP="00AC2DD6">
      <w:pPr>
        <w:pStyle w:val="TOC9"/>
      </w:pPr>
      <w:hyperlink w:anchor="_Toc339301011" w:history="1">
        <w:r w:rsidRPr="00AC2DD6">
          <w:t>§ 191</w:t>
        </w:r>
        <w:r w:rsidRPr="00AC2DD6">
          <w:tab/>
          <w:t>Bankguthaben</w:t>
        </w:r>
      </w:hyperlink>
    </w:p>
    <w:p w:rsidR="00E457C0" w:rsidRPr="00D4116C" w:rsidRDefault="00E457C0" w:rsidP="00AC2DD6">
      <w:pPr>
        <w:pStyle w:val="TOC9"/>
      </w:pPr>
      <w:hyperlink w:anchor="_Toc339301013" w:history="1">
        <w:r w:rsidRPr="00AC2DD6">
          <w:t>§ 192</w:t>
        </w:r>
        <w:r w:rsidRPr="00AC2DD6">
          <w:tab/>
          <w:t>Investmentanteile</w:t>
        </w:r>
      </w:hyperlink>
    </w:p>
    <w:p w:rsidR="00E457C0" w:rsidRPr="00D4116C" w:rsidRDefault="00E457C0" w:rsidP="00AC2DD6">
      <w:pPr>
        <w:pStyle w:val="TOC9"/>
      </w:pPr>
      <w:hyperlink w:anchor="_Toc339301015" w:history="1">
        <w:r w:rsidRPr="00AC2DD6">
          <w:t>§ 193</w:t>
        </w:r>
        <w:r w:rsidRPr="00AC2DD6">
          <w:tab/>
          <w:t>Gesamtgrenze; Derivate; Verordnungsermächtigung</w:t>
        </w:r>
      </w:hyperlink>
    </w:p>
    <w:p w:rsidR="00E457C0" w:rsidRPr="00D4116C" w:rsidRDefault="00E457C0" w:rsidP="00AC2DD6">
      <w:pPr>
        <w:pStyle w:val="TOC9"/>
      </w:pPr>
      <w:hyperlink w:anchor="_Toc339301017" w:history="1">
        <w:r w:rsidRPr="00AC2DD6">
          <w:t>§ 194</w:t>
        </w:r>
        <w:r w:rsidRPr="00AC2DD6">
          <w:tab/>
          <w:t>Sonstige Anlageinstrumente</w:t>
        </w:r>
      </w:hyperlink>
    </w:p>
    <w:p w:rsidR="00E457C0" w:rsidRPr="00D4116C" w:rsidRDefault="00E457C0" w:rsidP="00AC2DD6">
      <w:pPr>
        <w:pStyle w:val="TOC9"/>
      </w:pPr>
      <w:hyperlink w:anchor="_Toc339301019" w:history="1">
        <w:r w:rsidRPr="00AC2DD6">
          <w:t>§ 195</w:t>
        </w:r>
        <w:r w:rsidRPr="00AC2DD6">
          <w:tab/>
          <w:t>Kreditaufnahme</w:t>
        </w:r>
      </w:hyperlink>
    </w:p>
    <w:p w:rsidR="00E457C0" w:rsidRPr="00D4116C" w:rsidRDefault="00E457C0" w:rsidP="00AC2DD6">
      <w:pPr>
        <w:pStyle w:val="TOC9"/>
      </w:pPr>
      <w:hyperlink w:anchor="_Toc339301021" w:history="1">
        <w:r w:rsidRPr="00AC2DD6">
          <w:t>§ 196</w:t>
        </w:r>
        <w:r w:rsidRPr="00AC2DD6">
          <w:tab/>
          <w:t>Wertpapierdarlehen, Sicherheiten</w:t>
        </w:r>
      </w:hyperlink>
    </w:p>
    <w:p w:rsidR="00E457C0" w:rsidRPr="00D4116C" w:rsidRDefault="00E457C0" w:rsidP="00AC2DD6">
      <w:pPr>
        <w:pStyle w:val="TOC9"/>
      </w:pPr>
      <w:hyperlink w:anchor="_Toc339301023" w:history="1">
        <w:r w:rsidRPr="00AC2DD6">
          <w:t>§ 197</w:t>
        </w:r>
        <w:r w:rsidRPr="00AC2DD6">
          <w:tab/>
          <w:t>Wertpapier-Darlehensvertrag</w:t>
        </w:r>
      </w:hyperlink>
    </w:p>
    <w:p w:rsidR="00E457C0" w:rsidRPr="00D4116C" w:rsidRDefault="00E457C0" w:rsidP="00AC2DD6">
      <w:pPr>
        <w:pStyle w:val="TOC9"/>
      </w:pPr>
      <w:hyperlink w:anchor="_Toc339301025" w:history="1">
        <w:r w:rsidRPr="00AC2DD6">
          <w:t>§ 198</w:t>
        </w:r>
        <w:r w:rsidRPr="00AC2DD6">
          <w:tab/>
          <w:t>Organisierte Wertpapier-Darlehenssysteme</w:t>
        </w:r>
      </w:hyperlink>
    </w:p>
    <w:p w:rsidR="00E457C0" w:rsidRPr="00D4116C" w:rsidRDefault="00E457C0" w:rsidP="00AC2DD6">
      <w:pPr>
        <w:pStyle w:val="TOC9"/>
      </w:pPr>
      <w:hyperlink w:anchor="_Toc339301027" w:history="1">
        <w:r w:rsidRPr="00AC2DD6">
          <w:t>§ 199</w:t>
        </w:r>
        <w:r w:rsidRPr="00AC2DD6">
          <w:tab/>
          <w:t>Pensionsgeschäfte</w:t>
        </w:r>
      </w:hyperlink>
    </w:p>
    <w:p w:rsidR="00E457C0" w:rsidRPr="00D4116C" w:rsidRDefault="00E457C0" w:rsidP="00AC2DD6">
      <w:pPr>
        <w:pStyle w:val="TOC9"/>
      </w:pPr>
      <w:hyperlink w:anchor="_Toc339301029" w:history="1">
        <w:r w:rsidRPr="00AC2DD6">
          <w:t>§ 200</w:t>
        </w:r>
        <w:r w:rsidRPr="00AC2DD6">
          <w:tab/>
          <w:t>Verweisung; Verordnungsermächtigung</w:t>
        </w:r>
      </w:hyperlink>
    </w:p>
    <w:p w:rsidR="00E457C0" w:rsidRPr="00D4116C" w:rsidRDefault="00E457C0" w:rsidP="00AC2DD6">
      <w:pPr>
        <w:pStyle w:val="TOC9"/>
      </w:pPr>
      <w:hyperlink w:anchor="_Toc339301031" w:history="1">
        <w:r w:rsidRPr="00AC2DD6">
          <w:t>§ 201</w:t>
        </w:r>
        <w:r w:rsidRPr="00AC2DD6">
          <w:tab/>
          <w:t>Leerverkäufe</w:t>
        </w:r>
      </w:hyperlink>
    </w:p>
    <w:p w:rsidR="00E457C0" w:rsidRPr="00D4116C" w:rsidRDefault="00E457C0" w:rsidP="00AC2DD6">
      <w:pPr>
        <w:pStyle w:val="TOC9"/>
      </w:pPr>
      <w:hyperlink w:anchor="_Toc339301033" w:history="1">
        <w:r w:rsidRPr="00AC2DD6">
          <w:t>§ 202</w:t>
        </w:r>
        <w:r w:rsidRPr="00AC2DD6">
          <w:tab/>
          <w:t>Ausstellergrenzen</w:t>
        </w:r>
      </w:hyperlink>
    </w:p>
    <w:p w:rsidR="00E457C0" w:rsidRPr="00D4116C" w:rsidRDefault="00E457C0" w:rsidP="00AC2DD6">
      <w:pPr>
        <w:pStyle w:val="TOC9"/>
      </w:pPr>
      <w:hyperlink w:anchor="_Toc339301035" w:history="1">
        <w:r w:rsidRPr="00AC2DD6">
          <w:t>§ 203</w:t>
        </w:r>
        <w:r w:rsidRPr="00AC2DD6">
          <w:tab/>
          <w:t>Erwerb von Anteilen an Investmentvermögen</w:t>
        </w:r>
      </w:hyperlink>
    </w:p>
    <w:p w:rsidR="00E457C0" w:rsidRPr="00D4116C" w:rsidRDefault="00E457C0" w:rsidP="00AC2DD6">
      <w:pPr>
        <w:pStyle w:val="TOC9"/>
      </w:pPr>
      <w:hyperlink w:anchor="_Toc339301037" w:history="1">
        <w:r w:rsidRPr="00AC2DD6">
          <w:t>§ 204</w:t>
        </w:r>
        <w:r w:rsidRPr="00AC2DD6">
          <w:tab/>
          <w:t>Erweiterte Anlagegrenzen</w:t>
        </w:r>
      </w:hyperlink>
    </w:p>
    <w:p w:rsidR="00E457C0" w:rsidRPr="00D4116C" w:rsidRDefault="00E457C0" w:rsidP="00AC2DD6">
      <w:pPr>
        <w:pStyle w:val="TOC9"/>
      </w:pPr>
      <w:hyperlink w:anchor="_Toc339301039" w:history="1">
        <w:r w:rsidRPr="00AC2DD6">
          <w:t>§ 205</w:t>
        </w:r>
        <w:r w:rsidRPr="00AC2DD6">
          <w:tab/>
          <w:t>Wertpapierindex-OGAW</w:t>
        </w:r>
      </w:hyperlink>
    </w:p>
    <w:p w:rsidR="00E457C0" w:rsidRPr="00D4116C" w:rsidRDefault="00E457C0" w:rsidP="00AC2DD6">
      <w:pPr>
        <w:pStyle w:val="TOC9"/>
      </w:pPr>
      <w:hyperlink w:anchor="_Toc339301041" w:history="1">
        <w:r w:rsidRPr="00AC2DD6">
          <w:t>§ 206</w:t>
        </w:r>
        <w:r w:rsidRPr="00AC2DD6">
          <w:tab/>
          <w:t>Emittentenbezogene Anlagegrenzen</w:t>
        </w:r>
      </w:hyperlink>
    </w:p>
    <w:p w:rsidR="00E457C0" w:rsidRPr="00D4116C" w:rsidRDefault="00E457C0" w:rsidP="00AC2DD6">
      <w:pPr>
        <w:pStyle w:val="TOC9"/>
      </w:pPr>
      <w:hyperlink w:anchor="_Toc339301043" w:history="1">
        <w:r w:rsidRPr="00AC2DD6">
          <w:t>§ 207</w:t>
        </w:r>
        <w:r w:rsidRPr="00AC2DD6">
          <w:tab/>
          <w:t>Überschreiten von Anlagegrenzen</w:t>
        </w:r>
      </w:hyperlink>
    </w:p>
    <w:p w:rsidR="00E457C0" w:rsidRPr="00D4116C" w:rsidRDefault="00E457C0" w:rsidP="00AC2DD6">
      <w:pPr>
        <w:pStyle w:val="TOC9"/>
      </w:pPr>
      <w:hyperlink w:anchor="_Toc339301045" w:history="1">
        <w:r w:rsidRPr="00AC2DD6">
          <w:t>§ 208</w:t>
        </w:r>
        <w:r w:rsidRPr="00AC2DD6">
          <w:tab/>
          <w:t>Bewerter; Häufigkeit der Bewertung und Berechnung</w:t>
        </w:r>
      </w:hyperlink>
    </w:p>
    <w:p w:rsidR="00E457C0" w:rsidRPr="00D4116C" w:rsidRDefault="00E457C0" w:rsidP="00AC2DD6">
      <w:pPr>
        <w:pStyle w:val="TOC9"/>
      </w:pPr>
      <w:hyperlink w:anchor="_Toc339301047" w:history="1">
        <w:r w:rsidRPr="00AC2DD6">
          <w:t>§ 209</w:t>
        </w:r>
        <w:r w:rsidRPr="00AC2DD6">
          <w:tab/>
          <w:t>Umwandlung von inländischen OGAW</w:t>
        </w:r>
      </w:hyperlink>
    </w:p>
    <w:p w:rsidR="00E457C0" w:rsidRPr="00D4116C" w:rsidRDefault="00E457C0" w:rsidP="00AC2DD6">
      <w:pPr>
        <w:pStyle w:val="TOC5"/>
      </w:pPr>
      <w:hyperlink w:anchor="_Toc339301049" w:history="1">
        <w:r w:rsidRPr="00AC2DD6">
          <w:t>Abschnitt 3</w:t>
        </w:r>
        <w:r w:rsidRPr="00AC2DD6">
          <w:br/>
          <w:t>Offene Publikums-AIF</w:t>
        </w:r>
      </w:hyperlink>
    </w:p>
    <w:p w:rsidR="00E457C0" w:rsidRPr="00D4116C" w:rsidRDefault="00E457C0" w:rsidP="00AC2DD6">
      <w:pPr>
        <w:pStyle w:val="TOC6"/>
      </w:pPr>
      <w:hyperlink w:anchor="_Toc339301051" w:history="1">
        <w:r w:rsidRPr="00AC2DD6">
          <w:t>Unterabschnitt 1</w:t>
        </w:r>
        <w:r w:rsidRPr="00AC2DD6">
          <w:br/>
          <w:t>Allgemeine Vorschriften für offene Publikums-AIF</w:t>
        </w:r>
      </w:hyperlink>
    </w:p>
    <w:p w:rsidR="00E457C0" w:rsidRPr="00D4116C" w:rsidRDefault="00E457C0" w:rsidP="00AC2DD6">
      <w:pPr>
        <w:pStyle w:val="TOC9"/>
      </w:pPr>
      <w:hyperlink w:anchor="_Toc339301053" w:history="1">
        <w:r w:rsidRPr="00AC2DD6">
          <w:t>§ 210</w:t>
        </w:r>
        <w:r w:rsidRPr="00AC2DD6">
          <w:tab/>
          <w:t>Arten</w:t>
        </w:r>
      </w:hyperlink>
    </w:p>
    <w:p w:rsidR="00E457C0" w:rsidRPr="00D4116C" w:rsidRDefault="00E457C0" w:rsidP="00AC2DD6">
      <w:pPr>
        <w:pStyle w:val="TOC9"/>
      </w:pPr>
      <w:hyperlink w:anchor="_Toc339301055" w:history="1">
        <w:r w:rsidRPr="00AC2DD6">
          <w:t>§ 211</w:t>
        </w:r>
        <w:r w:rsidRPr="00AC2DD6">
          <w:tab/>
          <w:t>Begrenzung von Leverage durch die Bundesanstalt</w:t>
        </w:r>
      </w:hyperlink>
    </w:p>
    <w:p w:rsidR="00E457C0" w:rsidRPr="00D4116C" w:rsidRDefault="00E457C0" w:rsidP="00AC2DD6">
      <w:pPr>
        <w:pStyle w:val="TOC9"/>
      </w:pPr>
      <w:hyperlink w:anchor="_Toc339301057" w:history="1">
        <w:r w:rsidRPr="00AC2DD6">
          <w:t>§ 212</w:t>
        </w:r>
        <w:r w:rsidRPr="00AC2DD6">
          <w:tab/>
          <w:t>Bewerter</w:t>
        </w:r>
      </w:hyperlink>
    </w:p>
    <w:p w:rsidR="00E457C0" w:rsidRPr="00D4116C" w:rsidRDefault="00E457C0" w:rsidP="00AC2DD6">
      <w:pPr>
        <w:pStyle w:val="TOC9"/>
      </w:pPr>
      <w:hyperlink w:anchor="_Toc339301059" w:history="1">
        <w:r w:rsidRPr="00AC2DD6">
          <w:t>§ 213</w:t>
        </w:r>
        <w:r w:rsidRPr="00AC2DD6">
          <w:tab/>
          <w:t>Häufigkeit der Bewertung und Berechnung; Offenlegung</w:t>
        </w:r>
      </w:hyperlink>
    </w:p>
    <w:p w:rsidR="00E457C0" w:rsidRPr="00D4116C" w:rsidRDefault="00E457C0" w:rsidP="00AC2DD6">
      <w:pPr>
        <w:pStyle w:val="TOC6"/>
      </w:pPr>
      <w:hyperlink w:anchor="_Toc339301061" w:history="1">
        <w:r w:rsidRPr="00AC2DD6">
          <w:t>Unterabschnitt 2</w:t>
        </w:r>
        <w:r w:rsidRPr="00AC2DD6">
          <w:br/>
          <w:t>Gemischte Investmentvermögen</w:t>
        </w:r>
      </w:hyperlink>
    </w:p>
    <w:p w:rsidR="00E457C0" w:rsidRPr="00D4116C" w:rsidRDefault="00E457C0" w:rsidP="00AC2DD6">
      <w:pPr>
        <w:pStyle w:val="TOC9"/>
      </w:pPr>
      <w:hyperlink w:anchor="_Toc339301063" w:history="1">
        <w:r w:rsidRPr="00AC2DD6">
          <w:t>§ 214</w:t>
        </w:r>
        <w:r w:rsidRPr="00AC2DD6">
          <w:tab/>
          <w:t>Gemischte Investmentvermögen</w:t>
        </w:r>
      </w:hyperlink>
    </w:p>
    <w:p w:rsidR="00E457C0" w:rsidRPr="00D4116C" w:rsidRDefault="00E457C0" w:rsidP="00AC2DD6">
      <w:pPr>
        <w:pStyle w:val="TOC9"/>
      </w:pPr>
      <w:hyperlink w:anchor="_Toc339301065" w:history="1">
        <w:r w:rsidRPr="00AC2DD6">
          <w:t>§ 215</w:t>
        </w:r>
        <w:r w:rsidRPr="00AC2DD6">
          <w:tab/>
          <w:t>Zulässige Vermögensgegenstände, Anlagegrenzen</w:t>
        </w:r>
      </w:hyperlink>
    </w:p>
    <w:p w:rsidR="00E457C0" w:rsidRPr="00D4116C" w:rsidRDefault="00E457C0" w:rsidP="00AC2DD6">
      <w:pPr>
        <w:pStyle w:val="TOC6"/>
      </w:pPr>
      <w:hyperlink w:anchor="_Toc339301067" w:history="1">
        <w:r w:rsidRPr="00AC2DD6">
          <w:t>Unterabschnitt 3</w:t>
        </w:r>
        <w:r w:rsidRPr="00AC2DD6">
          <w:br/>
          <w:t>Sonstige Investmentvermögen</w:t>
        </w:r>
      </w:hyperlink>
    </w:p>
    <w:p w:rsidR="00E457C0" w:rsidRPr="00D4116C" w:rsidRDefault="00E457C0" w:rsidP="00AC2DD6">
      <w:pPr>
        <w:pStyle w:val="TOC9"/>
      </w:pPr>
      <w:hyperlink w:anchor="_Toc339301069" w:history="1">
        <w:r w:rsidRPr="00AC2DD6">
          <w:t>§ 216</w:t>
        </w:r>
        <w:r w:rsidRPr="00AC2DD6">
          <w:tab/>
          <w:t>Sonstige Investmentvermögen</w:t>
        </w:r>
      </w:hyperlink>
    </w:p>
    <w:p w:rsidR="00E457C0" w:rsidRPr="00D4116C" w:rsidRDefault="00E457C0" w:rsidP="00AC2DD6">
      <w:pPr>
        <w:pStyle w:val="TOC9"/>
      </w:pPr>
      <w:hyperlink w:anchor="_Toc339301071" w:history="1">
        <w:r w:rsidRPr="00AC2DD6">
          <w:t>§ 217</w:t>
        </w:r>
        <w:r w:rsidRPr="00AC2DD6">
          <w:tab/>
          <w:t>Zulässige Vermögensgegenstände, Anlagegrenzen, Kreditaufnahme</w:t>
        </w:r>
      </w:hyperlink>
    </w:p>
    <w:p w:rsidR="00E457C0" w:rsidRPr="00D4116C" w:rsidRDefault="00E457C0" w:rsidP="00AC2DD6">
      <w:pPr>
        <w:pStyle w:val="TOC9"/>
      </w:pPr>
      <w:hyperlink w:anchor="_Toc339301073" w:history="1">
        <w:r w:rsidRPr="00AC2DD6">
          <w:t>§ 218</w:t>
        </w:r>
        <w:r w:rsidRPr="00AC2DD6">
          <w:tab/>
          <w:t>Sonderregelungen für die Ausgabe und Rücknahme von Anteilen oder Aktien</w:t>
        </w:r>
      </w:hyperlink>
    </w:p>
    <w:p w:rsidR="00E457C0" w:rsidRPr="00D4116C" w:rsidRDefault="00E457C0" w:rsidP="00AC2DD6">
      <w:pPr>
        <w:pStyle w:val="TOC9"/>
      </w:pPr>
      <w:hyperlink w:anchor="_Toc339301075" w:history="1">
        <w:r w:rsidRPr="00AC2DD6">
          <w:t>§ 219</w:t>
        </w:r>
        <w:r w:rsidRPr="00AC2DD6">
          <w:tab/>
          <w:t>Angaben im Verkaufsprospekt und in den Anlagebedingungen</w:t>
        </w:r>
      </w:hyperlink>
    </w:p>
    <w:p w:rsidR="00E457C0" w:rsidRPr="00D4116C" w:rsidRDefault="00E457C0" w:rsidP="00AC2DD6">
      <w:pPr>
        <w:pStyle w:val="TOC6"/>
      </w:pPr>
      <w:hyperlink w:anchor="_Toc339301077" w:history="1">
        <w:r w:rsidRPr="00AC2DD6">
          <w:t>Unterabschnitt 4</w:t>
        </w:r>
        <w:r w:rsidRPr="00AC2DD6">
          <w:br/>
          <w:t>Dach-Hedgefonds</w:t>
        </w:r>
      </w:hyperlink>
    </w:p>
    <w:p w:rsidR="00E457C0" w:rsidRPr="00D4116C" w:rsidRDefault="00E457C0" w:rsidP="00AC2DD6">
      <w:pPr>
        <w:pStyle w:val="TOC9"/>
      </w:pPr>
      <w:hyperlink w:anchor="_Toc339301079" w:history="1">
        <w:r w:rsidRPr="00AC2DD6">
          <w:t>§ 220</w:t>
        </w:r>
        <w:r w:rsidRPr="00AC2DD6">
          <w:tab/>
          <w:t>Dach-Hedgefonds</w:t>
        </w:r>
      </w:hyperlink>
    </w:p>
    <w:p w:rsidR="00E457C0" w:rsidRPr="00D4116C" w:rsidRDefault="00E457C0" w:rsidP="00AC2DD6">
      <w:pPr>
        <w:pStyle w:val="TOC9"/>
      </w:pPr>
      <w:hyperlink w:anchor="_Toc339301081" w:history="1">
        <w:r w:rsidRPr="00AC2DD6">
          <w:t>§ 221</w:t>
        </w:r>
        <w:r w:rsidRPr="00AC2DD6">
          <w:tab/>
          <w:t>Auskunftsrecht der Bundesanstalt</w:t>
        </w:r>
      </w:hyperlink>
    </w:p>
    <w:p w:rsidR="00E457C0" w:rsidRPr="00D4116C" w:rsidRDefault="00E457C0" w:rsidP="00AC2DD6">
      <w:pPr>
        <w:pStyle w:val="TOC9"/>
      </w:pPr>
      <w:hyperlink w:anchor="_Toc339301083" w:history="1">
        <w:r w:rsidRPr="00AC2DD6">
          <w:t>§ 222</w:t>
        </w:r>
        <w:r w:rsidRPr="00AC2DD6">
          <w:tab/>
          <w:t>Rücknahme</w:t>
        </w:r>
      </w:hyperlink>
    </w:p>
    <w:p w:rsidR="00E457C0" w:rsidRPr="00D4116C" w:rsidRDefault="00E457C0" w:rsidP="00AC2DD6">
      <w:pPr>
        <w:pStyle w:val="TOC9"/>
      </w:pPr>
      <w:hyperlink w:anchor="_Toc339301085" w:history="1">
        <w:r w:rsidRPr="00AC2DD6">
          <w:t>§ 223</w:t>
        </w:r>
        <w:r w:rsidRPr="00AC2DD6">
          <w:tab/>
          <w:t>Verkaufsprospekt</w:t>
        </w:r>
      </w:hyperlink>
    </w:p>
    <w:p w:rsidR="00E457C0" w:rsidRPr="00D4116C" w:rsidRDefault="00E457C0" w:rsidP="00AC2DD6">
      <w:pPr>
        <w:pStyle w:val="TOC9"/>
      </w:pPr>
      <w:hyperlink w:anchor="_Toc339301087" w:history="1">
        <w:r w:rsidRPr="00AC2DD6">
          <w:t>§ 224</w:t>
        </w:r>
        <w:r w:rsidRPr="00AC2DD6">
          <w:tab/>
          <w:t>Anlagebedingungen</w:t>
        </w:r>
      </w:hyperlink>
    </w:p>
    <w:p w:rsidR="00E457C0" w:rsidRPr="00D4116C" w:rsidRDefault="00E457C0" w:rsidP="00AC2DD6">
      <w:pPr>
        <w:pStyle w:val="TOC6"/>
      </w:pPr>
      <w:hyperlink w:anchor="_Toc339301089" w:history="1">
        <w:r w:rsidRPr="00AC2DD6">
          <w:t>Unterabschnitt 5</w:t>
        </w:r>
        <w:r w:rsidRPr="00AC2DD6">
          <w:br/>
          <w:t>Immobilien-Sondervermögen</w:t>
        </w:r>
      </w:hyperlink>
    </w:p>
    <w:p w:rsidR="00E457C0" w:rsidRPr="00D4116C" w:rsidRDefault="00E457C0">
      <w:pPr>
        <w:pStyle w:val="TOC9"/>
      </w:pPr>
      <w:r>
        <w:t xml:space="preserve">§ 224a </w:t>
      </w:r>
      <w:hyperlink w:anchor="_Toc339301090" w:history="1">
        <w:r w:rsidRPr="00AC2DD6">
          <w:t>Immobilien-Sondervermögen</w:t>
        </w:r>
      </w:hyperlink>
    </w:p>
    <w:p w:rsidR="00E457C0" w:rsidRPr="00D4116C" w:rsidRDefault="00E457C0">
      <w:pPr>
        <w:pStyle w:val="TOC9"/>
      </w:pPr>
      <w:r>
        <w:t xml:space="preserve">§ 224b </w:t>
      </w:r>
      <w:hyperlink w:anchor="_Toc339301091" w:history="1">
        <w:r w:rsidRPr="00AC2DD6">
          <w:t>Zulässige Vermögensgegenstände; Anlagegrenzen</w:t>
        </w:r>
      </w:hyperlink>
    </w:p>
    <w:p w:rsidR="00E457C0" w:rsidRPr="00D4116C" w:rsidRDefault="00E457C0">
      <w:pPr>
        <w:pStyle w:val="TOC9"/>
      </w:pPr>
      <w:r>
        <w:t xml:space="preserve">§ 224c </w:t>
      </w:r>
      <w:hyperlink w:anchor="_Toc339301092" w:history="1">
        <w:r w:rsidRPr="00AC2DD6">
          <w:t>Beteiligung an Immobilien-Gesellschaften</w:t>
        </w:r>
      </w:hyperlink>
    </w:p>
    <w:p w:rsidR="00E457C0" w:rsidRPr="00D4116C" w:rsidRDefault="00E457C0">
      <w:pPr>
        <w:pStyle w:val="TOC9"/>
      </w:pPr>
      <w:r>
        <w:t xml:space="preserve">§ 224d </w:t>
      </w:r>
      <w:hyperlink w:anchor="_Toc339301093" w:history="1">
        <w:r w:rsidRPr="00AC2DD6">
          <w:t>Erwerbs- und Veräußerungsverbot</w:t>
        </w:r>
      </w:hyperlink>
    </w:p>
    <w:p w:rsidR="00E457C0" w:rsidRPr="00D4116C" w:rsidRDefault="00E457C0">
      <w:pPr>
        <w:pStyle w:val="TOC9"/>
      </w:pPr>
      <w:r>
        <w:t xml:space="preserve">§ 224e </w:t>
      </w:r>
      <w:hyperlink w:anchor="_Toc339301094" w:history="1">
        <w:r w:rsidRPr="00AC2DD6">
          <w:t>Darlehensgewährung an Immobilien-Gesellschaften</w:t>
        </w:r>
      </w:hyperlink>
    </w:p>
    <w:p w:rsidR="00E457C0" w:rsidRPr="00D4116C" w:rsidRDefault="00E457C0">
      <w:pPr>
        <w:pStyle w:val="TOC9"/>
      </w:pPr>
      <w:r>
        <w:t xml:space="preserve">§ 224f </w:t>
      </w:r>
      <w:hyperlink w:anchor="_Toc339301095" w:history="1">
        <w:r w:rsidRPr="00AC2DD6">
          <w:t>Zahlungen, Überwachung durch die Verwahrstelle</w:t>
        </w:r>
      </w:hyperlink>
    </w:p>
    <w:p w:rsidR="00E457C0" w:rsidRPr="00D4116C" w:rsidRDefault="00E457C0">
      <w:pPr>
        <w:pStyle w:val="TOC9"/>
      </w:pPr>
      <w:r>
        <w:t xml:space="preserve">§ 224g </w:t>
      </w:r>
      <w:hyperlink w:anchor="_Toc339301096" w:history="1">
        <w:r w:rsidRPr="00AC2DD6">
          <w:t>Wirksamkeit eines Rechtsgeschäfts</w:t>
        </w:r>
      </w:hyperlink>
    </w:p>
    <w:p w:rsidR="00E457C0" w:rsidRPr="00D4116C" w:rsidRDefault="00E457C0">
      <w:pPr>
        <w:pStyle w:val="TOC9"/>
      </w:pPr>
      <w:r>
        <w:t xml:space="preserve">§ 224h </w:t>
      </w:r>
      <w:hyperlink w:anchor="_Toc339301097" w:history="1">
        <w:r w:rsidRPr="00AC2DD6">
          <w:t>Risikomischung</w:t>
        </w:r>
      </w:hyperlink>
    </w:p>
    <w:p w:rsidR="00E457C0" w:rsidRPr="00D4116C" w:rsidRDefault="00E457C0">
      <w:pPr>
        <w:pStyle w:val="TOC9"/>
      </w:pPr>
      <w:r>
        <w:t xml:space="preserve">§ 224i </w:t>
      </w:r>
      <w:hyperlink w:anchor="_Toc339301098" w:history="1">
        <w:r w:rsidRPr="00AC2DD6">
          <w:t>Anlaufzeit</w:t>
        </w:r>
      </w:hyperlink>
    </w:p>
    <w:p w:rsidR="00E457C0" w:rsidRPr="00D4116C" w:rsidRDefault="00E457C0">
      <w:pPr>
        <w:pStyle w:val="TOC9"/>
      </w:pPr>
      <w:r>
        <w:t xml:space="preserve">§ 224j </w:t>
      </w:r>
      <w:hyperlink w:anchor="_Toc339301099" w:history="1">
        <w:r w:rsidRPr="00AC2DD6">
          <w:t>Treuhandverhältnis</w:t>
        </w:r>
      </w:hyperlink>
    </w:p>
    <w:p w:rsidR="00E457C0" w:rsidRPr="00D4116C" w:rsidRDefault="00E457C0">
      <w:pPr>
        <w:pStyle w:val="TOC9"/>
      </w:pPr>
      <w:r>
        <w:t xml:space="preserve">§ 224k </w:t>
      </w:r>
      <w:hyperlink w:anchor="_Toc339301100" w:history="1">
        <w:r w:rsidRPr="00AC2DD6">
          <w:t>Verfügungsbeschränkung</w:t>
        </w:r>
      </w:hyperlink>
    </w:p>
    <w:p w:rsidR="00E457C0" w:rsidRPr="00D4116C" w:rsidRDefault="00E457C0">
      <w:pPr>
        <w:pStyle w:val="TOC9"/>
      </w:pPr>
      <w:r>
        <w:t xml:space="preserve">§ 224l </w:t>
      </w:r>
      <w:hyperlink w:anchor="_Toc339301101" w:history="1">
        <w:r w:rsidRPr="00AC2DD6">
          <w:t>Vermögensaufstellung</w:t>
        </w:r>
      </w:hyperlink>
    </w:p>
    <w:p w:rsidR="00E457C0" w:rsidRPr="00D4116C" w:rsidRDefault="00E457C0">
      <w:pPr>
        <w:pStyle w:val="TOC9"/>
      </w:pPr>
      <w:r>
        <w:t xml:space="preserve">§ 224m </w:t>
      </w:r>
      <w:hyperlink w:anchor="_Toc339301102" w:history="1">
        <w:r w:rsidRPr="00AC2DD6">
          <w:t>Sonderregeln für die Bewertung und das Bewertungsverfahren</w:t>
        </w:r>
      </w:hyperlink>
    </w:p>
    <w:p w:rsidR="00E457C0" w:rsidRPr="00D4116C" w:rsidRDefault="00E457C0">
      <w:pPr>
        <w:pStyle w:val="TOC9"/>
      </w:pPr>
      <w:r>
        <w:t xml:space="preserve">§ 224n </w:t>
      </w:r>
      <w:hyperlink w:anchor="_Toc339301103" w:history="1">
        <w:r w:rsidRPr="00AC2DD6">
          <w:t>Sonderregeln für den Bewerter</w:t>
        </w:r>
      </w:hyperlink>
    </w:p>
    <w:p w:rsidR="00E457C0" w:rsidRPr="00D4116C" w:rsidRDefault="00E457C0">
      <w:pPr>
        <w:pStyle w:val="TOC9"/>
      </w:pPr>
      <w:r>
        <w:t xml:space="preserve">§ 224o </w:t>
      </w:r>
      <w:hyperlink w:anchor="_Toc339301104" w:history="1">
        <w:r w:rsidRPr="00AC2DD6">
          <w:t>Sonderregeln für die Häufigkeit der Bewertung von Vermögensgegenständen</w:t>
        </w:r>
      </w:hyperlink>
    </w:p>
    <w:p w:rsidR="00E457C0" w:rsidRPr="00D4116C" w:rsidRDefault="00E457C0">
      <w:pPr>
        <w:pStyle w:val="TOC9"/>
      </w:pPr>
      <w:r>
        <w:t xml:space="preserve">§ 224p </w:t>
      </w:r>
      <w:hyperlink w:anchor="_Toc339301105" w:history="1">
        <w:r w:rsidRPr="00AC2DD6">
          <w:t>Ertragsverwendung</w:t>
        </w:r>
      </w:hyperlink>
    </w:p>
    <w:p w:rsidR="00E457C0" w:rsidRPr="00D4116C" w:rsidRDefault="00E457C0">
      <w:pPr>
        <w:pStyle w:val="TOC9"/>
      </w:pPr>
      <w:r>
        <w:t xml:space="preserve">§ 224q </w:t>
      </w:r>
      <w:hyperlink w:anchor="_Toc339301106" w:history="1">
        <w:r w:rsidRPr="00AC2DD6">
          <w:t>Liquiditätsvorschriften</w:t>
        </w:r>
      </w:hyperlink>
    </w:p>
    <w:p w:rsidR="00E457C0" w:rsidRPr="00D4116C" w:rsidRDefault="00E457C0">
      <w:pPr>
        <w:pStyle w:val="TOC9"/>
      </w:pPr>
      <w:r>
        <w:t xml:space="preserve">§ 224r </w:t>
      </w:r>
      <w:hyperlink w:anchor="_Toc339301107" w:history="1">
        <w:r w:rsidRPr="00AC2DD6">
          <w:t>Kreditaufnahme</w:t>
        </w:r>
      </w:hyperlink>
    </w:p>
    <w:p w:rsidR="00E457C0" w:rsidRPr="00D4116C" w:rsidRDefault="00E457C0">
      <w:pPr>
        <w:pStyle w:val="TOC9"/>
      </w:pPr>
      <w:r>
        <w:t xml:space="preserve">§ 224s </w:t>
      </w:r>
      <w:hyperlink w:anchor="_Toc339301108" w:history="1">
        <w:r w:rsidRPr="00AC2DD6">
          <w:t>Sonderregeln für die Ausgabe und Rücknahme von Anteilen</w:t>
        </w:r>
      </w:hyperlink>
    </w:p>
    <w:p w:rsidR="00E457C0" w:rsidRPr="00D4116C" w:rsidRDefault="00E457C0">
      <w:pPr>
        <w:pStyle w:val="TOC9"/>
      </w:pPr>
      <w:r>
        <w:t xml:space="preserve">§ 224t </w:t>
      </w:r>
      <w:hyperlink w:anchor="_Toc339301109" w:history="1">
        <w:r w:rsidRPr="00AC2DD6">
          <w:t>Angaben im Verkaufsprospekt und in den Anlagebedingungen</w:t>
        </w:r>
      </w:hyperlink>
    </w:p>
    <w:p w:rsidR="00E457C0" w:rsidRPr="00D4116C" w:rsidRDefault="00E457C0">
      <w:pPr>
        <w:pStyle w:val="TOC9"/>
      </w:pPr>
      <w:r>
        <w:t xml:space="preserve">§ 224u </w:t>
      </w:r>
      <w:hyperlink w:anchor="_Toc339301110" w:history="1">
        <w:r w:rsidRPr="00AC2DD6">
          <w:t>Aussetzung der Rücknahme</w:t>
        </w:r>
      </w:hyperlink>
    </w:p>
    <w:p w:rsidR="00E457C0" w:rsidRPr="00D4116C" w:rsidRDefault="00E457C0">
      <w:pPr>
        <w:pStyle w:val="TOC9"/>
      </w:pPr>
      <w:r>
        <w:t xml:space="preserve">§ 224v </w:t>
      </w:r>
      <w:hyperlink w:anchor="_Toc339301111" w:history="1">
        <w:r w:rsidRPr="00AC2DD6">
          <w:t>Aussetzung nach Kündigung</w:t>
        </w:r>
      </w:hyperlink>
    </w:p>
    <w:p w:rsidR="00E457C0" w:rsidRPr="00D4116C" w:rsidRDefault="00E457C0">
      <w:pPr>
        <w:pStyle w:val="TOC9"/>
      </w:pPr>
      <w:r>
        <w:t xml:space="preserve">§ 224w </w:t>
      </w:r>
      <w:hyperlink w:anchor="_Toc339301112" w:history="1">
        <w:r w:rsidRPr="00AC2DD6">
          <w:t>Beschlüsse der Anleger</w:t>
        </w:r>
      </w:hyperlink>
    </w:p>
    <w:p w:rsidR="00E457C0" w:rsidRPr="00D4116C" w:rsidRDefault="00E457C0">
      <w:pPr>
        <w:pStyle w:val="TOC9"/>
      </w:pPr>
      <w:r>
        <w:t xml:space="preserve">§ 224x </w:t>
      </w:r>
      <w:hyperlink w:anchor="_Toc339301113" w:history="1">
        <w:r w:rsidRPr="00AC2DD6">
          <w:t>Veräußerung und Belastung von Grundstückswerten</w:t>
        </w:r>
      </w:hyperlink>
    </w:p>
    <w:p w:rsidR="00E457C0" w:rsidRPr="00D4116C" w:rsidRDefault="00E457C0" w:rsidP="00AC2DD6">
      <w:pPr>
        <w:pStyle w:val="TOC5"/>
      </w:pPr>
      <w:hyperlink w:anchor="_Toc339301115" w:history="1">
        <w:r w:rsidRPr="00AC2DD6">
          <w:t>Abschnitt 4</w:t>
        </w:r>
        <w:r w:rsidRPr="00AC2DD6">
          <w:br/>
          <w:t>Geschlossene Publikums-AIF</w:t>
        </w:r>
      </w:hyperlink>
    </w:p>
    <w:p w:rsidR="00E457C0" w:rsidRPr="00D4116C" w:rsidRDefault="00E457C0" w:rsidP="00AC2DD6">
      <w:pPr>
        <w:pStyle w:val="TOC6"/>
      </w:pPr>
      <w:hyperlink w:anchor="_Toc339301117" w:history="1">
        <w:r w:rsidRPr="00AC2DD6">
          <w:t>Unterabschnitt 1</w:t>
        </w:r>
        <w:r w:rsidRPr="00AC2DD6">
          <w:br/>
          <w:t>Allgemeine Vorschriften für geschlossene Publikums-AIF</w:t>
        </w:r>
      </w:hyperlink>
    </w:p>
    <w:p w:rsidR="00E457C0" w:rsidRPr="00D4116C" w:rsidRDefault="00E457C0" w:rsidP="00AC2DD6">
      <w:pPr>
        <w:pStyle w:val="TOC9"/>
      </w:pPr>
      <w:hyperlink w:anchor="_Toc339301119" w:history="1">
        <w:r w:rsidRPr="00AC2DD6">
          <w:t>§ 225</w:t>
        </w:r>
        <w:r w:rsidRPr="00AC2DD6">
          <w:tab/>
          <w:t>Zulässige Vermögensgegenstände, Anlagegrenzen</w:t>
        </w:r>
      </w:hyperlink>
    </w:p>
    <w:p w:rsidR="00E457C0" w:rsidRPr="00D4116C" w:rsidRDefault="00E457C0" w:rsidP="00AC2DD6">
      <w:pPr>
        <w:pStyle w:val="TOC9"/>
      </w:pPr>
      <w:hyperlink w:anchor="_Toc339301121" w:history="1">
        <w:r w:rsidRPr="00AC2DD6">
          <w:t>§ 226</w:t>
        </w:r>
        <w:r w:rsidRPr="00AC2DD6">
          <w:tab/>
          <w:t>Anzahl der Vermögensgegenstände</w:t>
        </w:r>
      </w:hyperlink>
    </w:p>
    <w:p w:rsidR="00E457C0" w:rsidRPr="00D4116C" w:rsidRDefault="00E457C0" w:rsidP="00AC2DD6">
      <w:pPr>
        <w:pStyle w:val="TOC9"/>
      </w:pPr>
      <w:hyperlink w:anchor="_Toc339301123" w:history="1">
        <w:r w:rsidRPr="00AC2DD6">
          <w:t>§ 227</w:t>
        </w:r>
        <w:r w:rsidRPr="00AC2DD6">
          <w:tab/>
          <w:t>Beschränkung von Leverage und Belastung</w:t>
        </w:r>
      </w:hyperlink>
    </w:p>
    <w:p w:rsidR="00E457C0" w:rsidRPr="00D4116C" w:rsidRDefault="00E457C0" w:rsidP="00AC2DD6">
      <w:pPr>
        <w:pStyle w:val="TOC9"/>
      </w:pPr>
      <w:hyperlink w:anchor="_Toc339301125" w:history="1">
        <w:r w:rsidRPr="00AC2DD6">
          <w:t>§ 228</w:t>
        </w:r>
        <w:r w:rsidRPr="00AC2DD6">
          <w:tab/>
          <w:t>Verfügungsbeschränkung</w:t>
        </w:r>
      </w:hyperlink>
    </w:p>
    <w:p w:rsidR="00E457C0" w:rsidRPr="00D4116C" w:rsidRDefault="00E457C0" w:rsidP="00AC2DD6">
      <w:pPr>
        <w:pStyle w:val="TOC9"/>
      </w:pPr>
      <w:hyperlink w:anchor="_Toc339301127" w:history="1">
        <w:r w:rsidRPr="00AC2DD6">
          <w:t>§ 229</w:t>
        </w:r>
        <w:r w:rsidRPr="00AC2DD6">
          <w:tab/>
          <w:t>Leerverkäufe</w:t>
        </w:r>
      </w:hyperlink>
    </w:p>
    <w:p w:rsidR="00E457C0" w:rsidRPr="00D4116C" w:rsidRDefault="00E457C0" w:rsidP="00AC2DD6">
      <w:pPr>
        <w:pStyle w:val="TOC9"/>
      </w:pPr>
      <w:hyperlink w:anchor="_Toc339301129" w:history="1">
        <w:r w:rsidRPr="00AC2DD6">
          <w:t>§ 230</w:t>
        </w:r>
        <w:r w:rsidRPr="00AC2DD6">
          <w:tab/>
          <w:t>Anlagebedingungen</w:t>
        </w:r>
      </w:hyperlink>
    </w:p>
    <w:p w:rsidR="00E457C0" w:rsidRPr="00D4116C" w:rsidRDefault="00E457C0" w:rsidP="00AC2DD6">
      <w:pPr>
        <w:pStyle w:val="TOC9"/>
      </w:pPr>
      <w:hyperlink w:anchor="_Toc339301131" w:history="1">
        <w:r w:rsidRPr="00AC2DD6">
          <w:t>§ 231</w:t>
        </w:r>
        <w:r w:rsidRPr="00AC2DD6">
          <w:tab/>
          <w:t>Genehmigung der Anlagebedingungen</w:t>
        </w:r>
      </w:hyperlink>
    </w:p>
    <w:p w:rsidR="00E457C0" w:rsidRPr="00D4116C" w:rsidRDefault="00E457C0" w:rsidP="00AC2DD6">
      <w:pPr>
        <w:pStyle w:val="TOC9"/>
      </w:pPr>
      <w:hyperlink w:anchor="_Toc339301133" w:history="1">
        <w:r w:rsidRPr="00AC2DD6">
          <w:t>§ 232</w:t>
        </w:r>
        <w:r w:rsidRPr="00AC2DD6">
          <w:tab/>
          <w:t>Erstellung von Verkaufsprospekt und wesentlichen Anlegerinformationen</w:t>
        </w:r>
      </w:hyperlink>
    </w:p>
    <w:p w:rsidR="00E457C0" w:rsidRPr="00D4116C" w:rsidRDefault="00E457C0" w:rsidP="00AC2DD6">
      <w:pPr>
        <w:pStyle w:val="TOC9"/>
      </w:pPr>
      <w:hyperlink w:anchor="_Toc339301135" w:history="1">
        <w:r w:rsidRPr="00AC2DD6">
          <w:t>§ 233</w:t>
        </w:r>
        <w:r w:rsidRPr="00AC2DD6">
          <w:tab/>
          <w:t>Mindestangaben im Verkaufsprospekt</w:t>
        </w:r>
      </w:hyperlink>
    </w:p>
    <w:p w:rsidR="00E457C0" w:rsidRPr="00D4116C" w:rsidRDefault="00E457C0" w:rsidP="00AC2DD6">
      <w:pPr>
        <w:pStyle w:val="TOC9"/>
      </w:pPr>
      <w:hyperlink w:anchor="_Toc339301137" w:history="1">
        <w:r w:rsidRPr="00AC2DD6">
          <w:t>§ 234</w:t>
        </w:r>
        <w:r w:rsidRPr="00AC2DD6">
          <w:tab/>
          <w:t>Inhalt, Form und Gestaltung der wesentlichen Anlegerinformationen</w:t>
        </w:r>
      </w:hyperlink>
    </w:p>
    <w:p w:rsidR="00E457C0" w:rsidRPr="00D4116C" w:rsidRDefault="00E457C0" w:rsidP="00AC2DD6">
      <w:pPr>
        <w:pStyle w:val="TOC9"/>
      </w:pPr>
      <w:hyperlink w:anchor="_Toc339301139" w:history="1">
        <w:r w:rsidRPr="00AC2DD6">
          <w:t>§ 235</w:t>
        </w:r>
        <w:r w:rsidRPr="00AC2DD6">
          <w:tab/>
          <w:t>Information mittels eines dauerhaften Datenträgers</w:t>
        </w:r>
      </w:hyperlink>
    </w:p>
    <w:p w:rsidR="00E457C0" w:rsidRPr="00D4116C" w:rsidRDefault="00E457C0" w:rsidP="00AC2DD6">
      <w:pPr>
        <w:pStyle w:val="TOC9"/>
      </w:pPr>
      <w:hyperlink w:anchor="_Toc339301141" w:history="1">
        <w:r w:rsidRPr="00AC2DD6">
          <w:t>§ 236</w:t>
        </w:r>
        <w:r w:rsidRPr="00AC2DD6">
          <w:tab/>
          <w:t>Bewertung</w:t>
        </w:r>
      </w:hyperlink>
    </w:p>
    <w:p w:rsidR="00E457C0" w:rsidRPr="00D4116C" w:rsidRDefault="00E457C0" w:rsidP="00AC2DD6">
      <w:pPr>
        <w:pStyle w:val="TOC9"/>
      </w:pPr>
      <w:hyperlink w:anchor="_Toc339301143" w:history="1">
        <w:r w:rsidRPr="00AC2DD6">
          <w:t>§ 237</w:t>
        </w:r>
        <w:r w:rsidRPr="00AC2DD6">
          <w:tab/>
          <w:t>Bewertungsverfahren</w:t>
        </w:r>
      </w:hyperlink>
    </w:p>
    <w:p w:rsidR="00E457C0" w:rsidRPr="00D4116C" w:rsidRDefault="00E457C0" w:rsidP="00AC2DD6">
      <w:pPr>
        <w:pStyle w:val="TOC9"/>
      </w:pPr>
      <w:hyperlink w:anchor="_Toc339301145" w:history="1">
        <w:r w:rsidRPr="00AC2DD6">
          <w:t>§ 238</w:t>
        </w:r>
        <w:r w:rsidRPr="00AC2DD6">
          <w:tab/>
          <w:t>Bewerter</w:t>
        </w:r>
      </w:hyperlink>
    </w:p>
    <w:p w:rsidR="00E457C0" w:rsidRPr="00D4116C" w:rsidRDefault="00E457C0" w:rsidP="00AC2DD6">
      <w:pPr>
        <w:pStyle w:val="TOC9"/>
      </w:pPr>
      <w:hyperlink w:anchor="_Toc339301147" w:history="1">
        <w:r w:rsidRPr="00AC2DD6">
          <w:t>§ 239</w:t>
        </w:r>
        <w:r w:rsidRPr="00AC2DD6">
          <w:tab/>
          <w:t>Häufigkeit der Bewertung und Berechnung; Offenlegung</w:t>
        </w:r>
      </w:hyperlink>
    </w:p>
    <w:p w:rsidR="00E457C0" w:rsidRPr="00D4116C" w:rsidRDefault="00E457C0" w:rsidP="00AC2DD6">
      <w:pPr>
        <w:pStyle w:val="TOC4"/>
      </w:pPr>
      <w:hyperlink w:anchor="_Toc339301149" w:history="1">
        <w:r w:rsidRPr="00AC2DD6">
          <w:t>Kapitel 3</w:t>
        </w:r>
        <w:r w:rsidRPr="00AC2DD6">
          <w:br/>
          <w:t>Inländische Spezial-AIF</w:t>
        </w:r>
      </w:hyperlink>
    </w:p>
    <w:p w:rsidR="00E457C0" w:rsidRPr="00D4116C" w:rsidRDefault="00E457C0" w:rsidP="00AC2DD6">
      <w:pPr>
        <w:pStyle w:val="TOC5"/>
      </w:pPr>
      <w:hyperlink w:anchor="_Toc339301151" w:history="1">
        <w:r w:rsidRPr="00AC2DD6">
          <w:t>Abschnitt 1</w:t>
        </w:r>
        <w:r w:rsidRPr="00AC2DD6">
          <w:br/>
          <w:t>Allgemeine Vorschriften für inländische Spezial-AIF</w:t>
        </w:r>
      </w:hyperlink>
    </w:p>
    <w:p w:rsidR="00E457C0" w:rsidRPr="00D4116C" w:rsidRDefault="00E457C0" w:rsidP="00AC2DD6">
      <w:pPr>
        <w:pStyle w:val="TOC9"/>
      </w:pPr>
      <w:hyperlink w:anchor="_Toc339301153" w:history="1">
        <w:r w:rsidRPr="00AC2DD6">
          <w:t>§ 240</w:t>
        </w:r>
        <w:r w:rsidRPr="00AC2DD6">
          <w:tab/>
          <w:t>Anlagebedingungen</w:t>
        </w:r>
      </w:hyperlink>
    </w:p>
    <w:p w:rsidR="00E457C0" w:rsidRPr="00D4116C" w:rsidRDefault="00E457C0" w:rsidP="00AC2DD6">
      <w:pPr>
        <w:pStyle w:val="TOC9"/>
      </w:pPr>
      <w:hyperlink w:anchor="_Toc339301155" w:history="1">
        <w:r w:rsidRPr="00AC2DD6">
          <w:t>§ 241</w:t>
        </w:r>
        <w:r w:rsidRPr="00AC2DD6">
          <w:tab/>
          <w:t>Begrenzung von Leverage</w:t>
        </w:r>
      </w:hyperlink>
    </w:p>
    <w:p w:rsidR="00E457C0" w:rsidRPr="00D4116C" w:rsidRDefault="00E457C0" w:rsidP="00AC2DD6">
      <w:pPr>
        <w:pStyle w:val="TOC9"/>
      </w:pPr>
      <w:hyperlink w:anchor="_Toc339301157" w:history="1">
        <w:r w:rsidRPr="00AC2DD6">
          <w:t>§ 242</w:t>
        </w:r>
        <w:r w:rsidRPr="00AC2DD6">
          <w:tab/>
          <w:t>Belastung</w:t>
        </w:r>
      </w:hyperlink>
    </w:p>
    <w:p w:rsidR="00E457C0" w:rsidRPr="00D4116C" w:rsidRDefault="00E457C0" w:rsidP="00AC2DD6">
      <w:pPr>
        <w:pStyle w:val="TOC9"/>
      </w:pPr>
      <w:hyperlink w:anchor="_Toc339301159" w:history="1">
        <w:r w:rsidRPr="00AC2DD6">
          <w:t>§ 243</w:t>
        </w:r>
        <w:r w:rsidRPr="00AC2DD6">
          <w:tab/>
          <w:t>Leerverkäufe</w:t>
        </w:r>
      </w:hyperlink>
    </w:p>
    <w:p w:rsidR="00E457C0" w:rsidRPr="00D4116C" w:rsidRDefault="00E457C0" w:rsidP="00AC2DD6">
      <w:pPr>
        <w:pStyle w:val="TOC9"/>
      </w:pPr>
      <w:hyperlink w:anchor="_Toc339301161" w:history="1">
        <w:r w:rsidRPr="00AC2DD6">
          <w:t>§ 244</w:t>
        </w:r>
        <w:r w:rsidRPr="00AC2DD6">
          <w:tab/>
          <w:t>Übertragung von Anteilen oder Aktien</w:t>
        </w:r>
      </w:hyperlink>
    </w:p>
    <w:p w:rsidR="00E457C0" w:rsidRPr="00D4116C" w:rsidRDefault="00E457C0" w:rsidP="00AC2DD6">
      <w:pPr>
        <w:pStyle w:val="TOC5"/>
      </w:pPr>
      <w:hyperlink w:anchor="_Toc339301163" w:history="1">
        <w:r w:rsidRPr="00AC2DD6">
          <w:t>Abschnitt 2</w:t>
        </w:r>
        <w:r w:rsidRPr="00AC2DD6">
          <w:br/>
          <w:t>Vorschriften für offene inländische Spezial-AIF</w:t>
        </w:r>
      </w:hyperlink>
    </w:p>
    <w:p w:rsidR="00E457C0" w:rsidRPr="00D4116C" w:rsidRDefault="00E457C0" w:rsidP="00AC2DD6">
      <w:pPr>
        <w:pStyle w:val="TOC6"/>
      </w:pPr>
      <w:hyperlink w:anchor="_Toc339301165" w:history="1">
        <w:r w:rsidRPr="00AC2DD6">
          <w:t>Unterabschnitt 1</w:t>
        </w:r>
        <w:r w:rsidRPr="00AC2DD6">
          <w:br/>
          <w:t>Allgemeine Vorschriften für offene inländische Spezial-AIF</w:t>
        </w:r>
      </w:hyperlink>
    </w:p>
    <w:p w:rsidR="00E457C0" w:rsidRPr="00D4116C" w:rsidRDefault="00E457C0" w:rsidP="00AC2DD6">
      <w:pPr>
        <w:pStyle w:val="TOC9"/>
      </w:pPr>
      <w:hyperlink w:anchor="_Toc339301167" w:history="1">
        <w:r w:rsidRPr="00AC2DD6">
          <w:t>§ 245</w:t>
        </w:r>
        <w:r w:rsidRPr="00AC2DD6">
          <w:tab/>
          <w:t>Bewertung, Bewertungsverfahren und Bewerter</w:t>
        </w:r>
      </w:hyperlink>
    </w:p>
    <w:p w:rsidR="00E457C0" w:rsidRPr="00D4116C" w:rsidRDefault="00E457C0" w:rsidP="00AC2DD6">
      <w:pPr>
        <w:pStyle w:val="TOC9"/>
      </w:pPr>
      <w:hyperlink w:anchor="_Toc339301169" w:history="1">
        <w:r w:rsidRPr="00AC2DD6">
          <w:t>§ 246</w:t>
        </w:r>
        <w:r w:rsidRPr="00AC2DD6">
          <w:tab/>
          <w:t>Häufigkeit der Bewertung, Offenlegung</w:t>
        </w:r>
      </w:hyperlink>
    </w:p>
    <w:p w:rsidR="00E457C0" w:rsidRPr="00D4116C" w:rsidRDefault="00E457C0" w:rsidP="00AC2DD6">
      <w:pPr>
        <w:pStyle w:val="TOC9"/>
      </w:pPr>
      <w:hyperlink w:anchor="_Toc339301171" w:history="1">
        <w:r w:rsidRPr="00AC2DD6">
          <w:t>§ 247</w:t>
        </w:r>
        <w:r w:rsidRPr="00AC2DD6">
          <w:tab/>
          <w:t>Master-Feeder-Strukturen</w:t>
        </w:r>
      </w:hyperlink>
    </w:p>
    <w:p w:rsidR="00E457C0" w:rsidRPr="00D4116C" w:rsidRDefault="00E457C0" w:rsidP="00AC2DD6">
      <w:pPr>
        <w:pStyle w:val="TOC9"/>
      </w:pPr>
      <w:hyperlink w:anchor="_Toc339301173" w:history="1">
        <w:r w:rsidRPr="00AC2DD6">
          <w:t>§ 248</w:t>
        </w:r>
        <w:r w:rsidRPr="00AC2DD6">
          <w:tab/>
          <w:t>Verschmelzung</w:t>
        </w:r>
      </w:hyperlink>
    </w:p>
    <w:p w:rsidR="00E457C0" w:rsidRPr="00D4116C" w:rsidRDefault="00E457C0" w:rsidP="00AC2DD6">
      <w:pPr>
        <w:pStyle w:val="TOC6"/>
      </w:pPr>
      <w:hyperlink w:anchor="_Toc339301175" w:history="1">
        <w:r w:rsidRPr="00AC2DD6">
          <w:t>Unterabschnitt 2</w:t>
        </w:r>
        <w:r w:rsidRPr="00AC2DD6">
          <w:br/>
          <w:t>Besondere Vorschriften für allgemeine offene inländische Spezial-AIF</w:t>
        </w:r>
      </w:hyperlink>
    </w:p>
    <w:p w:rsidR="00E457C0" w:rsidRPr="00D4116C" w:rsidRDefault="00E457C0" w:rsidP="00AC2DD6">
      <w:pPr>
        <w:pStyle w:val="TOC9"/>
      </w:pPr>
      <w:hyperlink w:anchor="_Toc339301177" w:history="1">
        <w:r w:rsidRPr="00AC2DD6">
          <w:t>§ 249</w:t>
        </w:r>
        <w:r w:rsidRPr="00AC2DD6">
          <w:tab/>
          <w:t>Anlageobjekte, Anlagegrenzen</w:t>
        </w:r>
      </w:hyperlink>
    </w:p>
    <w:p w:rsidR="00E457C0" w:rsidRPr="00D4116C" w:rsidRDefault="00E457C0" w:rsidP="00AC2DD6">
      <w:pPr>
        <w:pStyle w:val="TOC6"/>
      </w:pPr>
      <w:hyperlink w:anchor="_Toc339301179" w:history="1">
        <w:r w:rsidRPr="00AC2DD6">
          <w:t>Unterabschnitt 3</w:t>
        </w:r>
        <w:r w:rsidRPr="00AC2DD6">
          <w:br/>
          <w:t>Besondere Vorschriften für Hedgefonds</w:t>
        </w:r>
      </w:hyperlink>
    </w:p>
    <w:p w:rsidR="00E457C0" w:rsidRPr="00D4116C" w:rsidRDefault="00E457C0" w:rsidP="00AC2DD6">
      <w:pPr>
        <w:pStyle w:val="TOC9"/>
      </w:pPr>
      <w:hyperlink w:anchor="_Toc339301181" w:history="1">
        <w:r w:rsidRPr="00AC2DD6">
          <w:t>§ 250</w:t>
        </w:r>
        <w:r w:rsidRPr="00AC2DD6">
          <w:tab/>
          <w:t>Hedgefonds</w:t>
        </w:r>
      </w:hyperlink>
    </w:p>
    <w:p w:rsidR="00E457C0" w:rsidRPr="00D4116C" w:rsidRDefault="00E457C0" w:rsidP="00AC2DD6">
      <w:pPr>
        <w:pStyle w:val="TOC9"/>
      </w:pPr>
      <w:hyperlink w:anchor="_Toc339301183" w:history="1">
        <w:r w:rsidRPr="00AC2DD6">
          <w:t>§ 251</w:t>
        </w:r>
        <w:r w:rsidRPr="00AC2DD6">
          <w:tab/>
          <w:t>Anlagebedingungen</w:t>
        </w:r>
      </w:hyperlink>
    </w:p>
    <w:p w:rsidR="00E457C0" w:rsidRPr="00D4116C" w:rsidRDefault="00E457C0" w:rsidP="00AC2DD6">
      <w:pPr>
        <w:pStyle w:val="TOC6"/>
      </w:pPr>
      <w:hyperlink w:anchor="_Toc339301185" w:history="1">
        <w:r w:rsidRPr="00AC2DD6">
          <w:t>Unterabschnitt 4</w:t>
        </w:r>
        <w:r w:rsidRPr="00AC2DD6">
          <w:br/>
          <w:t>Besondere Vorschriften für offene inländische Spezial-AIF mit festen Anlagebedingungen</w:t>
        </w:r>
      </w:hyperlink>
    </w:p>
    <w:p w:rsidR="00E457C0" w:rsidRPr="00D4116C" w:rsidRDefault="00E457C0" w:rsidP="00AC2DD6">
      <w:pPr>
        <w:pStyle w:val="TOC9"/>
      </w:pPr>
      <w:hyperlink w:anchor="_Toc339301187" w:history="1">
        <w:r w:rsidRPr="00AC2DD6">
          <w:t>§ 252</w:t>
        </w:r>
        <w:r w:rsidRPr="00AC2DD6">
          <w:tab/>
          <w:t>Anlagebedingungen, Anlagegrenzen</w:t>
        </w:r>
      </w:hyperlink>
    </w:p>
    <w:p w:rsidR="00E457C0" w:rsidRPr="00D4116C" w:rsidRDefault="00E457C0" w:rsidP="00AC2DD6">
      <w:pPr>
        <w:pStyle w:val="TOC5"/>
      </w:pPr>
      <w:hyperlink w:anchor="_Toc339301189" w:history="1">
        <w:r w:rsidRPr="00AC2DD6">
          <w:t>Abschnitt 3</w:t>
        </w:r>
        <w:r w:rsidRPr="00AC2DD6">
          <w:br/>
          <w:t>Vorschriften für geschlossene inländische Spezial-AIF</w:t>
        </w:r>
      </w:hyperlink>
    </w:p>
    <w:p w:rsidR="00E457C0" w:rsidRPr="00D4116C" w:rsidRDefault="00E457C0" w:rsidP="00AC2DD6">
      <w:pPr>
        <w:pStyle w:val="TOC6"/>
      </w:pPr>
      <w:hyperlink w:anchor="_Toc339301191" w:history="1">
        <w:r w:rsidRPr="00AC2DD6">
          <w:t>Unterabschnitt 1</w:t>
        </w:r>
        <w:r w:rsidRPr="00AC2DD6">
          <w:br/>
          <w:t>Allgemeine Vorschriften für geschlossene inländische Spezial-AIF</w:t>
        </w:r>
      </w:hyperlink>
    </w:p>
    <w:p w:rsidR="00E457C0" w:rsidRPr="00D4116C" w:rsidRDefault="00E457C0" w:rsidP="00AC2DD6">
      <w:pPr>
        <w:pStyle w:val="TOC9"/>
      </w:pPr>
      <w:hyperlink w:anchor="_Toc339301193" w:history="1">
        <w:r w:rsidRPr="00AC2DD6">
          <w:t>§ 253</w:t>
        </w:r>
        <w:r w:rsidRPr="00AC2DD6">
          <w:tab/>
          <w:t>Anlageobjekte</w:t>
        </w:r>
      </w:hyperlink>
    </w:p>
    <w:p w:rsidR="00E457C0" w:rsidRPr="00D4116C" w:rsidRDefault="00E457C0" w:rsidP="00AC2DD6">
      <w:pPr>
        <w:pStyle w:val="TOC9"/>
      </w:pPr>
      <w:hyperlink w:anchor="_Toc339301195" w:history="1">
        <w:r w:rsidRPr="00AC2DD6">
          <w:t>§ 254</w:t>
        </w:r>
        <w:r w:rsidRPr="00AC2DD6">
          <w:tab/>
          <w:t>Bewertung, Bewertungsverfahren und Bewerter</w:t>
        </w:r>
      </w:hyperlink>
    </w:p>
    <w:p w:rsidR="00E457C0" w:rsidRPr="00D4116C" w:rsidRDefault="00E457C0" w:rsidP="00AC2DD6">
      <w:pPr>
        <w:pStyle w:val="TOC9"/>
      </w:pPr>
      <w:hyperlink w:anchor="_Toc339301197" w:history="1">
        <w:r w:rsidRPr="00AC2DD6">
          <w:t>§ 255</w:t>
        </w:r>
        <w:r w:rsidRPr="00AC2DD6">
          <w:tab/>
          <w:t>Häufigkeit der Bewertung</w:t>
        </w:r>
      </w:hyperlink>
    </w:p>
    <w:p w:rsidR="00E457C0" w:rsidRPr="00D4116C" w:rsidRDefault="00E457C0" w:rsidP="00AC2DD6">
      <w:pPr>
        <w:pStyle w:val="TOC6"/>
      </w:pPr>
      <w:hyperlink w:anchor="_Toc339301199" w:history="1">
        <w:r w:rsidRPr="00AC2DD6">
          <w:t>Unterabschnitt 2</w:t>
        </w:r>
        <w:r w:rsidRPr="00AC2DD6">
          <w:br/>
          <w:t>Besondere Vorschriften für AIF, die die Kontrolle über nicht börsennotierte Unternehmen und Emittenten e</w:t>
        </w:r>
        <w:r w:rsidRPr="00AC2DD6">
          <w:t>r</w:t>
        </w:r>
        <w:r w:rsidRPr="00AC2DD6">
          <w:t>langen</w:t>
        </w:r>
      </w:hyperlink>
    </w:p>
    <w:p w:rsidR="00E457C0" w:rsidRPr="00D4116C" w:rsidRDefault="00E457C0" w:rsidP="00AC2DD6">
      <w:pPr>
        <w:pStyle w:val="TOC9"/>
      </w:pPr>
      <w:hyperlink w:anchor="_Toc339301201" w:history="1">
        <w:r w:rsidRPr="00AC2DD6">
          <w:t>§ 256</w:t>
        </w:r>
        <w:r w:rsidRPr="00AC2DD6">
          <w:tab/>
          <w:t>Geltungsbereich</w:t>
        </w:r>
      </w:hyperlink>
    </w:p>
    <w:p w:rsidR="00E457C0" w:rsidRPr="00D4116C" w:rsidRDefault="00E457C0" w:rsidP="00AC2DD6">
      <w:pPr>
        <w:pStyle w:val="TOC9"/>
      </w:pPr>
      <w:hyperlink w:anchor="_Toc339301203" w:history="1">
        <w:r w:rsidRPr="00AC2DD6">
          <w:t>§ 257</w:t>
        </w:r>
        <w:r w:rsidRPr="00AC2DD6">
          <w:tab/>
          <w:t>Erlangen von Kontrolle</w:t>
        </w:r>
      </w:hyperlink>
    </w:p>
    <w:p w:rsidR="00E457C0" w:rsidRPr="00D4116C" w:rsidRDefault="00E457C0" w:rsidP="00AC2DD6">
      <w:pPr>
        <w:pStyle w:val="TOC9"/>
      </w:pPr>
      <w:hyperlink w:anchor="_Toc339301205" w:history="1">
        <w:r w:rsidRPr="00AC2DD6">
          <w:t>§ 258</w:t>
        </w:r>
        <w:r w:rsidRPr="00AC2DD6">
          <w:tab/>
          <w:t>Mitteilungspflichten</w:t>
        </w:r>
      </w:hyperlink>
    </w:p>
    <w:p w:rsidR="00E457C0" w:rsidRPr="00D4116C" w:rsidRDefault="00E457C0" w:rsidP="00AC2DD6">
      <w:pPr>
        <w:pStyle w:val="TOC9"/>
      </w:pPr>
      <w:hyperlink w:anchor="_Toc339301207" w:history="1">
        <w:r w:rsidRPr="00AC2DD6">
          <w:t>§ 259</w:t>
        </w:r>
        <w:r w:rsidRPr="00AC2DD6">
          <w:tab/>
          <w:t>Offenlegungspflicht bei Erlangen der Kontrolle</w:t>
        </w:r>
      </w:hyperlink>
    </w:p>
    <w:p w:rsidR="00E457C0" w:rsidRPr="00D4116C" w:rsidRDefault="00E457C0" w:rsidP="00AC2DD6">
      <w:pPr>
        <w:pStyle w:val="TOC9"/>
      </w:pPr>
      <w:hyperlink w:anchor="_Toc339301209" w:history="1">
        <w:r w:rsidRPr="00AC2DD6">
          <w:t>§ 260</w:t>
        </w:r>
        <w:r w:rsidRPr="00AC2DD6">
          <w:tab/>
          <w:t>Besondere Vorschriften hinsichtlich des Jahresabschlusses und des Lageberichts</w:t>
        </w:r>
      </w:hyperlink>
    </w:p>
    <w:p w:rsidR="00E457C0" w:rsidRPr="00D4116C" w:rsidRDefault="00E457C0" w:rsidP="00AC2DD6">
      <w:pPr>
        <w:pStyle w:val="TOC9"/>
      </w:pPr>
      <w:hyperlink w:anchor="_Toc339301211" w:history="1">
        <w:r w:rsidRPr="00AC2DD6">
          <w:t>§ 261</w:t>
        </w:r>
        <w:r w:rsidRPr="00AC2DD6">
          <w:tab/>
          <w:t>Zerschlagen von Unternehmen</w:t>
        </w:r>
      </w:hyperlink>
    </w:p>
    <w:p w:rsidR="00E457C0" w:rsidRPr="00D4116C" w:rsidRDefault="00E457C0" w:rsidP="00AC2DD6">
      <w:pPr>
        <w:pStyle w:val="TOC4"/>
      </w:pPr>
      <w:hyperlink w:anchor="_Toc339301213" w:history="1">
        <w:r w:rsidRPr="00AC2DD6">
          <w:t>Kapitel 4</w:t>
        </w:r>
        <w:r w:rsidRPr="00AC2DD6">
          <w:br/>
          <w:t>Vorschriften für den Vertrieb und den Erwerb von Investmentvermögen</w:t>
        </w:r>
      </w:hyperlink>
    </w:p>
    <w:p w:rsidR="00E457C0" w:rsidRPr="00D4116C" w:rsidRDefault="00E457C0" w:rsidP="00AC2DD6">
      <w:pPr>
        <w:pStyle w:val="TOC5"/>
      </w:pPr>
      <w:hyperlink w:anchor="_Toc339301215" w:history="1">
        <w:r w:rsidRPr="00AC2DD6">
          <w:t>Abschnitt 1</w:t>
        </w:r>
        <w:r w:rsidRPr="00AC2DD6">
          <w:br/>
          <w:t>Allgemeine Vorschriften für den Vertrieb und den Erwerb von Investmentvermögen</w:t>
        </w:r>
      </w:hyperlink>
    </w:p>
    <w:p w:rsidR="00E457C0" w:rsidRPr="00D4116C" w:rsidRDefault="00E457C0" w:rsidP="00AC2DD6">
      <w:pPr>
        <w:pStyle w:val="TOC9"/>
      </w:pPr>
      <w:hyperlink w:anchor="_Toc339301217" w:history="1">
        <w:r w:rsidRPr="00AC2DD6">
          <w:t>§ 262</w:t>
        </w:r>
        <w:r w:rsidRPr="00AC2DD6">
          <w:tab/>
          <w:t>Anwendbare Vorschriften</w:t>
        </w:r>
      </w:hyperlink>
    </w:p>
    <w:p w:rsidR="00E457C0" w:rsidRPr="00D4116C" w:rsidRDefault="00E457C0" w:rsidP="00AC2DD6">
      <w:pPr>
        <w:pStyle w:val="TOC6"/>
      </w:pPr>
      <w:hyperlink w:anchor="_Toc339301219" w:history="1">
        <w:r w:rsidRPr="00AC2DD6">
          <w:t>Unterabschnitt 1</w:t>
        </w:r>
        <w:r w:rsidRPr="00AC2DD6">
          <w:br/>
          <w:t>Vorschriften für den Vertrieb und den Erwerb von AIF in Bezug auf Privatanleger und für den Vertrieb und den Erwerb von OGAW</w:t>
        </w:r>
      </w:hyperlink>
    </w:p>
    <w:p w:rsidR="00E457C0" w:rsidRPr="00D4116C" w:rsidRDefault="00E457C0" w:rsidP="00AC2DD6">
      <w:pPr>
        <w:pStyle w:val="TOC9"/>
      </w:pPr>
      <w:hyperlink w:anchor="_Toc339301221" w:history="1">
        <w:r w:rsidRPr="00AC2DD6">
          <w:t>§ 263</w:t>
        </w:r>
        <w:r w:rsidRPr="00AC2DD6">
          <w:tab/>
          <w:t>Verkaufsunterlagen und Hinweispflichten</w:t>
        </w:r>
      </w:hyperlink>
    </w:p>
    <w:p w:rsidR="00E457C0" w:rsidRPr="00D4116C" w:rsidRDefault="00E457C0" w:rsidP="00AC2DD6">
      <w:pPr>
        <w:pStyle w:val="TOC9"/>
      </w:pPr>
      <w:hyperlink w:anchor="_Toc339301223" w:history="1">
        <w:r w:rsidRPr="00AC2DD6">
          <w:t>§ 264</w:t>
        </w:r>
        <w:r w:rsidRPr="00AC2DD6">
          <w:tab/>
          <w:t>Veröffentlichungspflichten und laufende Informationspflichten für EU-OGAW</w:t>
        </w:r>
      </w:hyperlink>
    </w:p>
    <w:p w:rsidR="00E457C0" w:rsidRPr="00D4116C" w:rsidRDefault="00E457C0" w:rsidP="00AC2DD6">
      <w:pPr>
        <w:pStyle w:val="TOC9"/>
      </w:pPr>
      <w:hyperlink w:anchor="_Toc339301225" w:history="1">
        <w:r w:rsidRPr="00AC2DD6">
          <w:t>§ 265</w:t>
        </w:r>
        <w:r w:rsidRPr="00AC2DD6">
          <w:tab/>
          <w:t>Veröffentlichungspflichten und laufende Informationspflichten für EU-AIF und ausländische AIF</w:t>
        </w:r>
      </w:hyperlink>
    </w:p>
    <w:p w:rsidR="00E457C0" w:rsidRPr="00D4116C" w:rsidRDefault="00E457C0" w:rsidP="00AC2DD6">
      <w:pPr>
        <w:pStyle w:val="TOC9"/>
      </w:pPr>
      <w:hyperlink w:anchor="_Toc339301227" w:history="1">
        <w:r w:rsidRPr="00AC2DD6">
          <w:t>§ 266</w:t>
        </w:r>
        <w:r w:rsidRPr="00AC2DD6">
          <w:tab/>
          <w:t>Zusätzliche Informationspflichten bei AIF</w:t>
        </w:r>
      </w:hyperlink>
    </w:p>
    <w:p w:rsidR="00E457C0" w:rsidRPr="00D4116C" w:rsidRDefault="00E457C0" w:rsidP="00AC2DD6">
      <w:pPr>
        <w:pStyle w:val="TOC9"/>
      </w:pPr>
      <w:hyperlink w:anchor="_Toc339301229" w:history="1">
        <w:r w:rsidRPr="00AC2DD6">
          <w:t>§ 267</w:t>
        </w:r>
        <w:r w:rsidRPr="00AC2DD6">
          <w:tab/>
          <w:t>Sonstige Veröffentlichungspflichten</w:t>
        </w:r>
      </w:hyperlink>
    </w:p>
    <w:p w:rsidR="00E457C0" w:rsidRPr="00D4116C" w:rsidRDefault="00E457C0" w:rsidP="00AC2DD6">
      <w:pPr>
        <w:pStyle w:val="TOC9"/>
      </w:pPr>
      <w:hyperlink w:anchor="_Toc339301231" w:history="1">
        <w:r w:rsidRPr="00AC2DD6">
          <w:t>§ 268</w:t>
        </w:r>
        <w:r w:rsidRPr="00AC2DD6">
          <w:tab/>
          <w:t>Werbung</w:t>
        </w:r>
      </w:hyperlink>
    </w:p>
    <w:p w:rsidR="00E457C0" w:rsidRPr="00D4116C" w:rsidRDefault="00E457C0" w:rsidP="00AC2DD6">
      <w:pPr>
        <w:pStyle w:val="TOC9"/>
      </w:pPr>
      <w:hyperlink w:anchor="_Toc339301233" w:history="1">
        <w:r w:rsidRPr="00AC2DD6">
          <w:t>§ 269</w:t>
        </w:r>
        <w:r w:rsidRPr="00AC2DD6">
          <w:tab/>
          <w:t>Maßgebliche Sprachfassung</w:t>
        </w:r>
      </w:hyperlink>
    </w:p>
    <w:p w:rsidR="00E457C0" w:rsidRPr="00D4116C" w:rsidRDefault="00E457C0" w:rsidP="00AC2DD6">
      <w:pPr>
        <w:pStyle w:val="TOC9"/>
      </w:pPr>
      <w:hyperlink w:anchor="_Toc339301235" w:history="1">
        <w:r w:rsidRPr="00AC2DD6">
          <w:t>§ 270</w:t>
        </w:r>
        <w:r w:rsidRPr="00AC2DD6">
          <w:tab/>
          <w:t>Kostenvorausbelastung</w:t>
        </w:r>
      </w:hyperlink>
    </w:p>
    <w:p w:rsidR="00E457C0" w:rsidRPr="00D4116C" w:rsidRDefault="00E457C0" w:rsidP="00AC2DD6">
      <w:pPr>
        <w:pStyle w:val="TOC9"/>
      </w:pPr>
      <w:hyperlink w:anchor="_Toc339301237" w:history="1">
        <w:r w:rsidRPr="00AC2DD6">
          <w:t>§ 271</w:t>
        </w:r>
        <w:r w:rsidRPr="00AC2DD6">
          <w:tab/>
          <w:t>Widerrufsrecht</w:t>
        </w:r>
      </w:hyperlink>
    </w:p>
    <w:p w:rsidR="00E457C0" w:rsidRPr="00D4116C" w:rsidRDefault="00E457C0" w:rsidP="00AC2DD6">
      <w:pPr>
        <w:pStyle w:val="TOC9"/>
      </w:pPr>
      <w:hyperlink w:anchor="_Toc339301239" w:history="1">
        <w:r w:rsidRPr="00AC2DD6">
          <w:t>§ 272</w:t>
        </w:r>
        <w:r w:rsidRPr="00AC2DD6">
          <w:tab/>
          <w:t>Prospekthaftung und Haftung für die wesentlichen Anlegerinformationen</w:t>
        </w:r>
      </w:hyperlink>
    </w:p>
    <w:p w:rsidR="00E457C0" w:rsidRPr="00D4116C" w:rsidRDefault="00E457C0" w:rsidP="00AC2DD6">
      <w:pPr>
        <w:pStyle w:val="TOC6"/>
      </w:pPr>
      <w:hyperlink w:anchor="_Toc339301241" w:history="1">
        <w:r w:rsidRPr="00AC2DD6">
          <w:t>Unterabschnitt 2</w:t>
        </w:r>
        <w:r w:rsidRPr="00AC2DD6">
          <w:br/>
          <w:t>Vorschriften für den Vertrieb und den Erwerb von AIF in Bezug auf semi-professionelle und professionelle Anleger</w:t>
        </w:r>
      </w:hyperlink>
    </w:p>
    <w:p w:rsidR="00E457C0" w:rsidRPr="00D4116C" w:rsidRDefault="00E457C0" w:rsidP="00AC2DD6">
      <w:pPr>
        <w:pStyle w:val="TOC9"/>
      </w:pPr>
      <w:hyperlink w:anchor="_Toc339301243" w:history="1">
        <w:r w:rsidRPr="00AC2DD6">
          <w:t>§ 273</w:t>
        </w:r>
        <w:r w:rsidRPr="00AC2DD6">
          <w:tab/>
          <w:t>Informationspflichten gegenüber semi-professionellen und professionellen Anlegern und Haftung</w:t>
        </w:r>
      </w:hyperlink>
    </w:p>
    <w:p w:rsidR="00E457C0" w:rsidRPr="00D4116C" w:rsidRDefault="00E457C0" w:rsidP="00AC2DD6">
      <w:pPr>
        <w:pStyle w:val="TOC9"/>
      </w:pPr>
      <w:hyperlink w:anchor="_Toc339301245" w:history="1">
        <w:r w:rsidRPr="00AC2DD6">
          <w:t>§ 274</w:t>
        </w:r>
        <w:r w:rsidRPr="00AC2DD6">
          <w:tab/>
          <w:t>Sonstige Informationspflichten</w:t>
        </w:r>
      </w:hyperlink>
    </w:p>
    <w:p w:rsidR="00E457C0" w:rsidRPr="00D4116C" w:rsidRDefault="00E457C0" w:rsidP="00AC2DD6">
      <w:pPr>
        <w:pStyle w:val="TOC5"/>
      </w:pPr>
      <w:hyperlink w:anchor="_Toc339301247" w:history="1">
        <w:r w:rsidRPr="00AC2DD6">
          <w:t>Abschnitt 2</w:t>
        </w:r>
        <w:r w:rsidRPr="00AC2DD6">
          <w:br/>
          <w:t>Vertriebsanzeige und Vertriebsuntersagung für OGAW</w:t>
        </w:r>
      </w:hyperlink>
    </w:p>
    <w:p w:rsidR="00E457C0" w:rsidRPr="00D4116C" w:rsidRDefault="00E457C0" w:rsidP="00AC2DD6">
      <w:pPr>
        <w:pStyle w:val="TOC6"/>
      </w:pPr>
      <w:hyperlink w:anchor="_Toc339301249" w:history="1">
        <w:r w:rsidRPr="00AC2DD6">
          <w:t>Unterabschnitt 1</w:t>
        </w:r>
        <w:r w:rsidRPr="00AC2DD6">
          <w:br/>
          <w:t>Anzeigeverfahren für den Vertrieb von EU-OGAW im Inland</w:t>
        </w:r>
      </w:hyperlink>
    </w:p>
    <w:p w:rsidR="00E457C0" w:rsidRPr="00D4116C" w:rsidRDefault="00E457C0" w:rsidP="00AC2DD6">
      <w:pPr>
        <w:pStyle w:val="TOC9"/>
      </w:pPr>
      <w:hyperlink w:anchor="_Toc339301251" w:history="1">
        <w:r w:rsidRPr="00AC2DD6">
          <w:t>§ 275</w:t>
        </w:r>
        <w:r w:rsidRPr="00AC2DD6">
          <w:tab/>
          <w:t>Pflichten beim Vertrieb von EU-OGAW im Inland</w:t>
        </w:r>
      </w:hyperlink>
    </w:p>
    <w:p w:rsidR="00E457C0" w:rsidRPr="00D4116C" w:rsidRDefault="00E457C0" w:rsidP="00AC2DD6">
      <w:pPr>
        <w:pStyle w:val="TOC9"/>
      </w:pPr>
      <w:hyperlink w:anchor="_Toc339301253" w:history="1">
        <w:r w:rsidRPr="00AC2DD6">
          <w:t>§ 276</w:t>
        </w:r>
        <w:r w:rsidRPr="00AC2DD6">
          <w:tab/>
          <w:t>Anzeige zum Vertrieb von EU-OGAW im Inland</w:t>
        </w:r>
      </w:hyperlink>
    </w:p>
    <w:p w:rsidR="00E457C0" w:rsidRPr="00D4116C" w:rsidRDefault="00E457C0" w:rsidP="00AC2DD6">
      <w:pPr>
        <w:pStyle w:val="TOC9"/>
      </w:pPr>
      <w:hyperlink w:anchor="_Toc339301255" w:history="1">
        <w:r w:rsidRPr="00AC2DD6">
          <w:t>§ 277</w:t>
        </w:r>
        <w:r w:rsidRPr="00AC2DD6">
          <w:tab/>
          <w:t>Untersagung und Einstellung des Vertriebs</w:t>
        </w:r>
      </w:hyperlink>
    </w:p>
    <w:p w:rsidR="00E457C0" w:rsidRPr="00D4116C" w:rsidRDefault="00E457C0" w:rsidP="00AC2DD6">
      <w:pPr>
        <w:pStyle w:val="TOC6"/>
      </w:pPr>
      <w:hyperlink w:anchor="_Toc339301257" w:history="1">
        <w:r w:rsidRPr="00AC2DD6">
          <w:t>Unterabschnitt 2</w:t>
        </w:r>
        <w:r w:rsidRPr="00AC2DD6">
          <w:br/>
          <w:t>Anzeigeverfahren für den Vertrieb von inländischen OGAW in anderen Mitgliedstaaten der Europäischen Union oder Vertragsstaaten des Abkommens über den Europäischen Wirtschaftsraum</w:t>
        </w:r>
      </w:hyperlink>
    </w:p>
    <w:p w:rsidR="00E457C0" w:rsidRPr="00D4116C" w:rsidRDefault="00E457C0" w:rsidP="00AC2DD6">
      <w:pPr>
        <w:pStyle w:val="TOC9"/>
      </w:pPr>
      <w:hyperlink w:anchor="_Toc339301259" w:history="1">
        <w:r w:rsidRPr="00AC2DD6">
          <w:t>§ 278</w:t>
        </w:r>
        <w:r w:rsidRPr="00AC2DD6">
          <w:tab/>
          <w:t>Anzeigepflicht; Verordnungsermächtigung</w:t>
        </w:r>
      </w:hyperlink>
    </w:p>
    <w:p w:rsidR="00E457C0" w:rsidRPr="00D4116C" w:rsidRDefault="00E457C0" w:rsidP="00AC2DD6">
      <w:pPr>
        <w:pStyle w:val="TOC9"/>
      </w:pPr>
      <w:hyperlink w:anchor="_Toc339301261" w:history="1">
        <w:r w:rsidRPr="00AC2DD6">
          <w:t>§ 279</w:t>
        </w:r>
        <w:r w:rsidRPr="00AC2DD6">
          <w:tab/>
          <w:t>Veröffentlichungspflichten</w:t>
        </w:r>
      </w:hyperlink>
    </w:p>
    <w:p w:rsidR="00E457C0" w:rsidRPr="00D4116C" w:rsidRDefault="00E457C0" w:rsidP="00AC2DD6">
      <w:pPr>
        <w:pStyle w:val="TOC5"/>
      </w:pPr>
      <w:hyperlink w:anchor="_Toc339301263" w:history="1">
        <w:r w:rsidRPr="00AC2DD6">
          <w:t>Abschnitt 3</w:t>
        </w:r>
        <w:r w:rsidRPr="00AC2DD6">
          <w:br/>
          <w:t>Anzeige, Einstellung und Untersagung des Vertriebs von AIF</w:t>
        </w:r>
      </w:hyperlink>
    </w:p>
    <w:p w:rsidR="00E457C0" w:rsidRPr="00D4116C" w:rsidRDefault="00E457C0" w:rsidP="00AC2DD6">
      <w:pPr>
        <w:pStyle w:val="TOC9"/>
      </w:pPr>
      <w:hyperlink w:anchor="_Toc339301265" w:history="1">
        <w:r w:rsidRPr="00AC2DD6">
          <w:t>§ 280</w:t>
        </w:r>
        <w:r w:rsidRPr="00AC2DD6">
          <w:tab/>
          <w:t>Untersagung des Vertriebs</w:t>
        </w:r>
      </w:hyperlink>
    </w:p>
    <w:p w:rsidR="00E457C0" w:rsidRPr="00D4116C" w:rsidRDefault="00E457C0" w:rsidP="00AC2DD6">
      <w:pPr>
        <w:pStyle w:val="TOC9"/>
      </w:pPr>
      <w:hyperlink w:anchor="_Toc339301267" w:history="1">
        <w:r w:rsidRPr="00AC2DD6">
          <w:t>§ 281</w:t>
        </w:r>
        <w:r w:rsidRPr="00AC2DD6">
          <w:tab/>
          <w:t>Einstellung des Vertriebs von AIF</w:t>
        </w:r>
      </w:hyperlink>
    </w:p>
    <w:p w:rsidR="00E457C0" w:rsidRPr="00D4116C" w:rsidRDefault="00E457C0" w:rsidP="00AC2DD6">
      <w:pPr>
        <w:pStyle w:val="TOC6"/>
      </w:pPr>
      <w:hyperlink w:anchor="_Toc339301269" w:history="1">
        <w:r w:rsidRPr="00AC2DD6">
          <w:t>Unterabschnitt 1</w:t>
        </w:r>
        <w:r w:rsidRPr="00AC2DD6">
          <w:br/>
          <w:t>Anzeigeverfahren für den Vertrieb von Publikums-AIF und von EU-AIF und ausländischen AIF an Privatanl</w:t>
        </w:r>
        <w:r w:rsidRPr="00AC2DD6">
          <w:t>e</w:t>
        </w:r>
        <w:r w:rsidRPr="00AC2DD6">
          <w:t>ger im Inland</w:t>
        </w:r>
      </w:hyperlink>
    </w:p>
    <w:p w:rsidR="00E457C0" w:rsidRPr="00D4116C" w:rsidRDefault="00E457C0" w:rsidP="00AC2DD6">
      <w:pPr>
        <w:pStyle w:val="TOC9"/>
      </w:pPr>
      <w:hyperlink w:anchor="_Toc339301271" w:history="1">
        <w:r w:rsidRPr="00AC2DD6">
          <w:t>§ 282</w:t>
        </w:r>
        <w:r w:rsidRPr="00AC2DD6">
          <w:tab/>
          <w:t>Anzeigepflicht einer AIF-Kapitalverwaltungsgesellschaft beim beabsichtigten Vertrieb von inländischen Publikums-AIF im Inland</w:t>
        </w:r>
      </w:hyperlink>
    </w:p>
    <w:p w:rsidR="00E457C0" w:rsidRPr="00D4116C" w:rsidRDefault="00E457C0" w:rsidP="00AC2DD6">
      <w:pPr>
        <w:pStyle w:val="TOC9"/>
      </w:pPr>
      <w:hyperlink w:anchor="_Toc339301273" w:history="1">
        <w:r w:rsidRPr="00AC2DD6">
          <w:t>§ 283</w:t>
        </w:r>
        <w:r w:rsidRPr="00AC2DD6">
          <w:tab/>
          <w:t>Zulässigkeit des Vertriebs von EU-AIF und ausländischen AIF an Privatanleger</w:t>
        </w:r>
      </w:hyperlink>
    </w:p>
    <w:p w:rsidR="00E457C0" w:rsidRPr="00D4116C" w:rsidRDefault="00E457C0" w:rsidP="00AC2DD6">
      <w:pPr>
        <w:pStyle w:val="TOC9"/>
      </w:pPr>
      <w:hyperlink w:anchor="_Toc339301275" w:history="1">
        <w:r w:rsidRPr="00AC2DD6">
          <w:t>§ 284</w:t>
        </w:r>
        <w:r w:rsidRPr="00AC2DD6">
          <w:tab/>
          <w:t>Verkaufsprospekt und wesentliche Anlegerinformationen beim Vertrieb von EU-AIF und ausländischen AIF an Priva</w:t>
        </w:r>
        <w:r w:rsidRPr="00AC2DD6">
          <w:t>t</w:t>
        </w:r>
        <w:r w:rsidRPr="00AC2DD6">
          <w:t>anleger</w:t>
        </w:r>
      </w:hyperlink>
    </w:p>
    <w:p w:rsidR="00E457C0" w:rsidRPr="00D4116C" w:rsidRDefault="00E457C0" w:rsidP="00AC2DD6">
      <w:pPr>
        <w:pStyle w:val="TOC9"/>
      </w:pPr>
      <w:hyperlink w:anchor="_Toc339301277" w:history="1">
        <w:r w:rsidRPr="00AC2DD6">
          <w:t>§ 285</w:t>
        </w:r>
        <w:r w:rsidRPr="00AC2DD6">
          <w:tab/>
          <w:t>Vertretung der Gesellschaft, Gerichtsstand beim Vertrieb von EU-AIF und ausländischen AIF an Privatanleger</w:t>
        </w:r>
      </w:hyperlink>
    </w:p>
    <w:p w:rsidR="00E457C0" w:rsidRPr="00D4116C" w:rsidRDefault="00E457C0" w:rsidP="00AC2DD6">
      <w:pPr>
        <w:pStyle w:val="TOC9"/>
      </w:pPr>
      <w:hyperlink w:anchor="_Toc339301279" w:history="1">
        <w:r w:rsidRPr="00AC2DD6">
          <w:t>§ 286</w:t>
        </w:r>
        <w:r w:rsidRPr="00AC2DD6">
          <w:tab/>
          <w:t>Anzeigepflicht beim beabsichtigten Vertrieb von EU-AIF und ausländischen AIF an Privatanleger im Inland</w:t>
        </w:r>
      </w:hyperlink>
    </w:p>
    <w:p w:rsidR="00E457C0" w:rsidRPr="00D4116C" w:rsidRDefault="00E457C0" w:rsidP="00AC2DD6">
      <w:pPr>
        <w:pStyle w:val="TOC6"/>
      </w:pPr>
      <w:hyperlink w:anchor="_Toc339301281" w:history="1">
        <w:r w:rsidRPr="00AC2DD6">
          <w:t>Unterabschnitt 2</w:t>
        </w:r>
        <w:r w:rsidRPr="00AC2DD6">
          <w:br/>
          <w:t>Anzeigeverfahren für den Vertrieb von AIF an semi-professionelle Anleger und professionelle Anleger im I</w:t>
        </w:r>
        <w:r w:rsidRPr="00AC2DD6">
          <w:t>n</w:t>
        </w:r>
        <w:r w:rsidRPr="00AC2DD6">
          <w:t>land</w:t>
        </w:r>
      </w:hyperlink>
    </w:p>
    <w:p w:rsidR="00E457C0" w:rsidRPr="00D4116C" w:rsidRDefault="00E457C0" w:rsidP="00AC2DD6">
      <w:pPr>
        <w:pStyle w:val="TOC9"/>
      </w:pPr>
      <w:hyperlink w:anchor="_Toc339301283" w:history="1">
        <w:r w:rsidRPr="00AC2DD6">
          <w:t>§ 287</w:t>
        </w:r>
        <w:r w:rsidRPr="00AC2DD6">
          <w:tab/>
          <w:t>Anzeigepflicht einer AIF-Kapitalverwaltungsgesellschaft beim beabsichtigten Vertrieb von EU-AIF und inländischen Spezial-AIF an semi-professionelle und professionelle Anleger im Inland</w:t>
        </w:r>
      </w:hyperlink>
    </w:p>
    <w:p w:rsidR="00E457C0" w:rsidRPr="00D4116C" w:rsidRDefault="00E457C0" w:rsidP="00AC2DD6">
      <w:pPr>
        <w:pStyle w:val="TOC9"/>
      </w:pPr>
      <w:hyperlink w:anchor="_Toc339301285" w:history="1">
        <w:r w:rsidRPr="00AC2DD6">
          <w:t>§ 288</w:t>
        </w:r>
        <w:r w:rsidRPr="00AC2DD6">
          <w:tab/>
          <w:t>Anzeigepflicht einer AIF-Kapitalverwaltungsgesellschaft beim beabsichtigten Vertrieb von ausländischen AIF oder von inländischen oder EU-Feeder-AIF, deren Master-AIF kein EU-AIF oder inländischer AIF ist, der von einer EU-AIF-Verwaltungsgesellschaft oder einer AIF-Kapitalverwaltungsgesellschaft verwaltet wird, an semi-professionelle und profess</w:t>
        </w:r>
        <w:r w:rsidRPr="00AC2DD6">
          <w:t>i</w:t>
        </w:r>
        <w:r w:rsidRPr="00AC2DD6">
          <w:t>onelle Anleger im Inland</w:t>
        </w:r>
      </w:hyperlink>
    </w:p>
    <w:p w:rsidR="00E457C0" w:rsidRPr="00D4116C" w:rsidRDefault="00E457C0" w:rsidP="00AC2DD6">
      <w:pPr>
        <w:pStyle w:val="TOC9"/>
      </w:pPr>
      <w:hyperlink w:anchor="_Toc339301287" w:history="1">
        <w:r w:rsidRPr="00AC2DD6">
          <w:t>§ 289</w:t>
        </w:r>
        <w:r w:rsidRPr="00AC2DD6">
          <w:tab/>
          <w:t>Anzeigepflicht einer EU-AIF-Verwaltungsgesellschaft beim beabsichtigten Vertrieb von EU-AIF und inländischen Spezial-AIF an semi-professionelle und professionelle Anleger im Inland</w:t>
        </w:r>
      </w:hyperlink>
    </w:p>
    <w:p w:rsidR="00E457C0" w:rsidRPr="00D4116C" w:rsidRDefault="00E457C0" w:rsidP="00AC2DD6">
      <w:pPr>
        <w:pStyle w:val="TOC9"/>
      </w:pPr>
      <w:hyperlink w:anchor="_Toc339301289" w:history="1">
        <w:r w:rsidRPr="00AC2DD6">
          <w:t>§ 290</w:t>
        </w:r>
        <w:r w:rsidRPr="00AC2DD6">
          <w:tab/>
          <w:t>Anzeigepflicht einer EU-AIF-Verwaltungsgesellschaft beim beabsichtigten Vertrieb von ausländischen AIF oder von inländischen oder EU-Feeder-AIF, deren Master-AIF kein EU-AIF oder inländischer AIF ist, der von einer EU-AIF-Verwaltungsgesellschaft oder einer AIF-Kapitalverwaltungsgesellschaft verwaltet wird, an semi-professionelle und profess</w:t>
        </w:r>
        <w:r w:rsidRPr="00AC2DD6">
          <w:t>i</w:t>
        </w:r>
        <w:r w:rsidRPr="00AC2DD6">
          <w:t>onelle Anleger im Inland</w:t>
        </w:r>
      </w:hyperlink>
    </w:p>
    <w:p w:rsidR="00E457C0" w:rsidRPr="00D4116C" w:rsidRDefault="00E457C0" w:rsidP="00AC2DD6">
      <w:pPr>
        <w:pStyle w:val="TOC9"/>
      </w:pPr>
      <w:hyperlink w:anchor="_Toc339301291" w:history="1">
        <w:r w:rsidRPr="00AC2DD6">
          <w:t>§ 291</w:t>
        </w:r>
        <w:r w:rsidRPr="00AC2DD6">
          <w:tab/>
          <w:t>Anzeigepflicht einer ausländischen AIF-Verwaltungsgesellschaft, deren Referenzmitgliedstaat die Bundesrepublik Deutschland ist, beim beabsichtigten Vertrieb von an EU-AIF und inländischen Spezial-AIF an semi-professionelle und professionelle Anleger im Inland</w:t>
        </w:r>
      </w:hyperlink>
    </w:p>
    <w:p w:rsidR="00E457C0" w:rsidRPr="00D4116C" w:rsidRDefault="00E457C0" w:rsidP="00AC2DD6">
      <w:pPr>
        <w:pStyle w:val="TOC9"/>
      </w:pPr>
      <w:hyperlink w:anchor="_Toc339301293" w:history="1">
        <w:r w:rsidRPr="00AC2DD6">
          <w:t>§ 292</w:t>
        </w:r>
        <w:r w:rsidRPr="00AC2DD6">
          <w:tab/>
          <w:t>Anzeigepflicht einer ausländischen AIF-Verwaltungsgesellschaft, deren Referenzmitgliedstaat die Bundesrepublik Deutschland ist, beim beabsichtigten Vertrieb von ausländischen AIF an semi-professionelle und professionelle Anleger im Inland</w:t>
        </w:r>
      </w:hyperlink>
    </w:p>
    <w:p w:rsidR="00E457C0" w:rsidRPr="00D4116C" w:rsidRDefault="00E457C0" w:rsidP="00AC2DD6">
      <w:pPr>
        <w:pStyle w:val="TOC9"/>
      </w:pPr>
      <w:hyperlink w:anchor="_Toc339301295" w:history="1">
        <w:r w:rsidRPr="00AC2DD6">
          <w:t>§ 293</w:t>
        </w:r>
        <w:r w:rsidRPr="00AC2DD6">
          <w:tab/>
          <w:t>Anzeigepflicht einer ausländischen AIF-Verwaltungsgesellschaft, deren Referenzmitgliedstaat nicht die Bundesrep</w:t>
        </w:r>
        <w:r w:rsidRPr="00AC2DD6">
          <w:t>u</w:t>
        </w:r>
        <w:r w:rsidRPr="00AC2DD6">
          <w:t>blik Deutschland ist, beim beabsichtigten Vertrieb von EU-AIF und inländischen Spezial-AIF an semi-professionelle und professionelle Anleger im Inland</w:t>
        </w:r>
      </w:hyperlink>
    </w:p>
    <w:p w:rsidR="00E457C0" w:rsidRPr="00D4116C" w:rsidRDefault="00E457C0" w:rsidP="00AC2DD6">
      <w:pPr>
        <w:pStyle w:val="TOC9"/>
      </w:pPr>
      <w:hyperlink w:anchor="_Toc339301297" w:history="1">
        <w:r w:rsidRPr="00AC2DD6">
          <w:t>§ 294</w:t>
        </w:r>
        <w:r w:rsidRPr="00AC2DD6">
          <w:tab/>
          <w:t>Anzeigepflicht einer ausländischen AIF-Verwaltungsgesellschaft, deren Referenzmitgliedstaat nicht die Bundesrep</w:t>
        </w:r>
        <w:r w:rsidRPr="00AC2DD6">
          <w:t>u</w:t>
        </w:r>
        <w:r w:rsidRPr="00AC2DD6">
          <w:t>blik Deutschland ist, beim beabsichtigten Vertrieb von ausländischen AIF an semi-professionelle und professionelle Anleger im Inland</w:t>
        </w:r>
      </w:hyperlink>
    </w:p>
    <w:p w:rsidR="00E457C0" w:rsidRPr="00D4116C" w:rsidRDefault="00E457C0" w:rsidP="00AC2DD6">
      <w:pPr>
        <w:pStyle w:val="TOC9"/>
      </w:pPr>
      <w:hyperlink w:anchor="_Toc339301299" w:history="1">
        <w:r w:rsidRPr="00AC2DD6">
          <w:t>§ 295</w:t>
        </w:r>
        <w:r w:rsidRPr="00AC2DD6">
          <w:tab/>
          <w:t>Anzeigepflicht einer EU-AIF-Verwaltungsgesellschaft oder einer AIF-Kapitalverwaltungsgesellschaft beim beabsichti</w:t>
        </w:r>
        <w:r w:rsidRPr="00AC2DD6">
          <w:t>g</w:t>
        </w:r>
        <w:r w:rsidRPr="00AC2DD6">
          <w:t>ten Vertrieb von ihr verwalteten inländischen Spezial-Feeder-AIF oder EU-Feeder-AIF, deren Master-AIF kein EU-AIF oder inländischer AIF ist, der von einer EU-AIF-Verwaltungsgesellschaft oder einer AIF-Kapitalverwaltungsgesellschaft verwaltet wird, oder ausländischen AIF an semi-professionelle und professionelle Anleger im Inland</w:t>
        </w:r>
      </w:hyperlink>
    </w:p>
    <w:p w:rsidR="00E457C0" w:rsidRPr="00D4116C" w:rsidRDefault="00E457C0" w:rsidP="00AC2DD6">
      <w:pPr>
        <w:pStyle w:val="TOC9"/>
      </w:pPr>
      <w:hyperlink w:anchor="_Toc339301301" w:history="1">
        <w:r w:rsidRPr="00AC2DD6">
          <w:t>§ 296</w:t>
        </w:r>
        <w:r w:rsidRPr="00AC2DD6">
          <w:tab/>
          <w:t>Anzeigepflicht einer ausländischen AIF-Verwaltungsgesellschaft beim beabsichtigten Vertrieb von ihr verwalteten ausländischen AIF und EU-AIF an semi-professionelle und professionelle Anleger im Inland</w:t>
        </w:r>
      </w:hyperlink>
    </w:p>
    <w:p w:rsidR="00E457C0" w:rsidRPr="00D4116C" w:rsidRDefault="00E457C0" w:rsidP="00AC2DD6">
      <w:pPr>
        <w:pStyle w:val="TOC6"/>
      </w:pPr>
      <w:hyperlink w:anchor="_Toc339301303" w:history="1">
        <w:r w:rsidRPr="00AC2DD6">
          <w:t>Unterabschnitt 3</w:t>
        </w:r>
        <w:r w:rsidRPr="00AC2DD6">
          <w:br/>
          <w:t>Anzeigeverfahren für den Vertrieb von AIF an professionelle Anleger in anderen Mitgliedstaaten der Europä</w:t>
        </w:r>
        <w:r w:rsidRPr="00AC2DD6">
          <w:t>i</w:t>
        </w:r>
        <w:r w:rsidRPr="00AC2DD6">
          <w:t>schen Union und Vertragsstaaten des Abkommens über den Europäischen Wirtschaftsraum</w:t>
        </w:r>
      </w:hyperlink>
    </w:p>
    <w:p w:rsidR="00E457C0" w:rsidRPr="00D4116C" w:rsidRDefault="00E457C0" w:rsidP="00AC2DD6">
      <w:pPr>
        <w:pStyle w:val="TOC9"/>
      </w:pPr>
      <w:hyperlink w:anchor="_Toc339301305" w:history="1">
        <w:r w:rsidRPr="00AC2DD6">
          <w:t>§ 297</w:t>
        </w:r>
        <w:r w:rsidRPr="00AC2DD6">
          <w:tab/>
          <w:t>Anzeigepflicht einer AIF-Kapitalverwaltungsgesellschaft beim Vertrieb von EU-AIF oder inländischen AIF an profess</w:t>
        </w:r>
        <w:r w:rsidRPr="00AC2DD6">
          <w:t>i</w:t>
        </w:r>
        <w:r w:rsidRPr="00AC2DD6">
          <w:t>onelle Anleger in anderen Mitgliedstaaten der Europäischen Union oder Vertragsstaaten des Abkommens über den Europ</w:t>
        </w:r>
        <w:r w:rsidRPr="00AC2DD6">
          <w:t>ä</w:t>
        </w:r>
        <w:r w:rsidRPr="00AC2DD6">
          <w:t>ischen Wirtschaftsraum; Verordnungsermächtigung</w:t>
        </w:r>
      </w:hyperlink>
    </w:p>
    <w:p w:rsidR="00E457C0" w:rsidRPr="00D4116C" w:rsidRDefault="00E457C0" w:rsidP="00AC2DD6">
      <w:pPr>
        <w:pStyle w:val="TOC9"/>
      </w:pPr>
      <w:hyperlink w:anchor="_Toc339301307" w:history="1">
        <w:r w:rsidRPr="00AC2DD6">
          <w:t>§ 298</w:t>
        </w:r>
        <w:r w:rsidRPr="00AC2DD6">
          <w:tab/>
          <w:t>Anzeigepflicht einer AIF-Kapitalverwaltungsgesellschaft beim Vertrieb von ausländischen AIF und von inländischen oder EU-Feeder-AIF, deren Master-AIF kein EU-AIF oder inländischer AIF ist, der von einer EU-AIF-Verwaltungsgesellschaft oder einer AIF-Kapitalverwaltungsgesellschaft verwaltet wird, an professionelle Anleger in anderen Mitgliedstaaten der Europäischen Union und Vertragsstaaten des Abkommens über den Europäischen Wirtschaftsraum</w:t>
        </w:r>
      </w:hyperlink>
    </w:p>
    <w:p w:rsidR="00E457C0" w:rsidRPr="00D4116C" w:rsidRDefault="00E457C0" w:rsidP="00AC2DD6">
      <w:pPr>
        <w:pStyle w:val="TOC9"/>
      </w:pPr>
      <w:hyperlink w:anchor="_Toc339301309" w:history="1">
        <w:r w:rsidRPr="00AC2DD6">
          <w:t>§ 299</w:t>
        </w:r>
        <w:r w:rsidRPr="00AC2DD6">
          <w:tab/>
          <w:t>Anzeigepflicht einer ausländischen AIF-Verwaltungsgesellschaft, deren Referenzmitgliedstaat die Bundesrepublik Deutschland ist, beim Vertrieb von EU-AIF und inländischen AIF an professionelle Anleger in anderen Mitgliedstaaten der Europäischen Union oder Vertragsstaaten des Abkommens über den Europäischen Wirtschaftsraum</w:t>
        </w:r>
      </w:hyperlink>
    </w:p>
    <w:p w:rsidR="00E457C0" w:rsidRPr="00D4116C" w:rsidRDefault="00E457C0" w:rsidP="00AC2DD6">
      <w:pPr>
        <w:pStyle w:val="TOC9"/>
      </w:pPr>
      <w:hyperlink w:anchor="_Toc339301311" w:history="1">
        <w:r w:rsidRPr="00AC2DD6">
          <w:t>§ 300</w:t>
        </w:r>
        <w:r w:rsidRPr="00AC2DD6">
          <w:tab/>
          <w:t>Anzeigepflicht einer ausländischen AIF-Verwaltungsgesellschaft, deren Referenzmitgliedstaat die Bundesrepublik Deutschland ist, beim Vertrieb von ausländischen AIF an professionelle Anleger in anderen Mitgliedstaaten der Europä</w:t>
        </w:r>
        <w:r w:rsidRPr="00AC2DD6">
          <w:t>i</w:t>
        </w:r>
        <w:r w:rsidRPr="00AC2DD6">
          <w:t>schen Union oder Vertragsstaaten des Abkommens über den Europäischen Wirtschaftsraum</w:t>
        </w:r>
      </w:hyperlink>
    </w:p>
    <w:p w:rsidR="00E457C0" w:rsidRPr="00D4116C" w:rsidRDefault="00E457C0" w:rsidP="00AC2DD6">
      <w:pPr>
        <w:pStyle w:val="TOC9"/>
      </w:pPr>
      <w:hyperlink w:anchor="_Toc339301313" w:history="1">
        <w:r w:rsidRPr="00AC2DD6">
          <w:t>§ 301</w:t>
        </w:r>
        <w:r w:rsidRPr="00AC2DD6">
          <w:tab/>
          <w:t>Bescheinigung der Bundesanstalt</w:t>
        </w:r>
      </w:hyperlink>
    </w:p>
    <w:p w:rsidR="00E457C0" w:rsidRPr="00D4116C" w:rsidRDefault="00E457C0" w:rsidP="00AC2DD6">
      <w:pPr>
        <w:pStyle w:val="TOC6"/>
      </w:pPr>
      <w:hyperlink w:anchor="_Toc339301315" w:history="1">
        <w:r w:rsidRPr="00AC2DD6">
          <w:t>Unterabschnitt 4</w:t>
        </w:r>
        <w:r w:rsidRPr="00AC2DD6">
          <w:br/>
          <w:t>Verweis und Ersuchen für den Vertrieb von AIF an semi-professionelle und professionelle Anleger</w:t>
        </w:r>
      </w:hyperlink>
    </w:p>
    <w:p w:rsidR="00E457C0" w:rsidRPr="00D4116C" w:rsidRDefault="00E457C0" w:rsidP="00AC2DD6">
      <w:pPr>
        <w:pStyle w:val="TOC9"/>
      </w:pPr>
      <w:hyperlink w:anchor="_Toc339301317" w:history="1">
        <w:r w:rsidRPr="00AC2DD6">
          <w:t>§ 302</w:t>
        </w:r>
        <w:r w:rsidRPr="00AC2DD6">
          <w:tab/>
          <w:t>Verweise und Ersuchen nach Artikel 19 der Verordnung (EU) Nr. 1095/2010</w:t>
        </w:r>
      </w:hyperlink>
    </w:p>
    <w:p w:rsidR="00E457C0" w:rsidRPr="00D4116C" w:rsidRDefault="00E457C0" w:rsidP="00AC2DD6">
      <w:pPr>
        <w:pStyle w:val="TOC4"/>
      </w:pPr>
      <w:hyperlink w:anchor="_Toc339301319" w:history="1">
        <w:r w:rsidRPr="00AC2DD6">
          <w:t>Kapitel 5</w:t>
        </w:r>
        <w:r w:rsidRPr="00AC2DD6">
          <w:br/>
          <w:t>Europäische Risikokapitalfonds</w:t>
        </w:r>
      </w:hyperlink>
    </w:p>
    <w:p w:rsidR="00E457C0" w:rsidRPr="00D4116C" w:rsidRDefault="00E457C0" w:rsidP="00AC2DD6">
      <w:pPr>
        <w:pStyle w:val="TOC9"/>
      </w:pPr>
      <w:hyperlink w:anchor="_Toc339301321" w:history="1">
        <w:r w:rsidRPr="00AC2DD6">
          <w:t>§ 303</w:t>
        </w:r>
        <w:r w:rsidRPr="00AC2DD6">
          <w:tab/>
          <w:t>Europäische Risikokapitalfonds</w:t>
        </w:r>
      </w:hyperlink>
    </w:p>
    <w:p w:rsidR="00E457C0" w:rsidRPr="00D4116C" w:rsidRDefault="00E457C0" w:rsidP="00AC2DD6">
      <w:pPr>
        <w:pStyle w:val="TOC9"/>
      </w:pPr>
      <w:hyperlink w:anchor="_Toc339301323" w:history="1">
        <w:r w:rsidRPr="00AC2DD6">
          <w:t>§ 304</w:t>
        </w:r>
        <w:r w:rsidRPr="00AC2DD6">
          <w:tab/>
          <w:t>Bußgeldvorschriften</w:t>
        </w:r>
      </w:hyperlink>
    </w:p>
    <w:p w:rsidR="00E457C0" w:rsidRPr="00D4116C" w:rsidRDefault="00E457C0" w:rsidP="00AC2DD6">
      <w:pPr>
        <w:pStyle w:val="TOC4"/>
      </w:pPr>
      <w:hyperlink w:anchor="_Toc339301325" w:history="1">
        <w:r w:rsidRPr="00AC2DD6">
          <w:t>Kapitel 6</w:t>
        </w:r>
        <w:r w:rsidRPr="00AC2DD6">
          <w:br/>
          <w:t>Europäische Fonds für soziales Unternehmertum</w:t>
        </w:r>
      </w:hyperlink>
    </w:p>
    <w:p w:rsidR="00E457C0" w:rsidRPr="00D4116C" w:rsidRDefault="00E457C0" w:rsidP="00AC2DD6">
      <w:pPr>
        <w:pStyle w:val="TOC9"/>
      </w:pPr>
      <w:hyperlink w:anchor="_Toc339301327" w:history="1">
        <w:r w:rsidRPr="00AC2DD6">
          <w:t>§ 305</w:t>
        </w:r>
        <w:r w:rsidRPr="00AC2DD6">
          <w:tab/>
          <w:t>Europäische Fonds für soziales Unternehmertum</w:t>
        </w:r>
      </w:hyperlink>
    </w:p>
    <w:p w:rsidR="00E457C0" w:rsidRPr="00D4116C" w:rsidRDefault="00E457C0" w:rsidP="00AC2DD6">
      <w:pPr>
        <w:pStyle w:val="TOC9"/>
      </w:pPr>
      <w:hyperlink w:anchor="_Toc339301329" w:history="1">
        <w:r w:rsidRPr="00AC2DD6">
          <w:t>§ 306</w:t>
        </w:r>
        <w:r w:rsidRPr="00AC2DD6">
          <w:tab/>
          <w:t>Bußgeldvorschriften</w:t>
        </w:r>
      </w:hyperlink>
    </w:p>
    <w:p w:rsidR="00E457C0" w:rsidRPr="00D4116C" w:rsidRDefault="00E457C0" w:rsidP="00AC2DD6">
      <w:pPr>
        <w:pStyle w:val="TOC4"/>
      </w:pPr>
      <w:hyperlink w:anchor="_Toc339301331" w:history="1">
        <w:r w:rsidRPr="00AC2DD6">
          <w:t>Kapitel 7</w:t>
        </w:r>
        <w:r w:rsidRPr="00AC2DD6">
          <w:br/>
          <w:t>Straf-, Bußgeld- und Übergangsvorschriften</w:t>
        </w:r>
      </w:hyperlink>
    </w:p>
    <w:p w:rsidR="00E457C0" w:rsidRPr="00D4116C" w:rsidRDefault="00E457C0" w:rsidP="00AC2DD6">
      <w:pPr>
        <w:pStyle w:val="TOC5"/>
      </w:pPr>
      <w:hyperlink w:anchor="_Toc339301333" w:history="1">
        <w:r w:rsidRPr="00AC2DD6">
          <w:t>Abschnitt 1</w:t>
        </w:r>
        <w:r w:rsidRPr="00AC2DD6">
          <w:br/>
          <w:t>Straf- und Bußgeldvorschriften</w:t>
        </w:r>
      </w:hyperlink>
    </w:p>
    <w:p w:rsidR="00E457C0" w:rsidRPr="00D4116C" w:rsidRDefault="00E457C0" w:rsidP="00AC2DD6">
      <w:pPr>
        <w:pStyle w:val="TOC9"/>
      </w:pPr>
      <w:hyperlink w:anchor="_Toc339301335" w:history="1">
        <w:r w:rsidRPr="00AC2DD6">
          <w:t>§ 307</w:t>
        </w:r>
        <w:r w:rsidRPr="00AC2DD6">
          <w:tab/>
          <w:t>Strafvorschriften</w:t>
        </w:r>
      </w:hyperlink>
    </w:p>
    <w:p w:rsidR="00E457C0" w:rsidRPr="00D4116C" w:rsidRDefault="00E457C0" w:rsidP="00AC2DD6">
      <w:pPr>
        <w:pStyle w:val="TOC9"/>
      </w:pPr>
      <w:hyperlink w:anchor="_Toc339301337" w:history="1">
        <w:r w:rsidRPr="00AC2DD6">
          <w:t>§ 308</w:t>
        </w:r>
        <w:r w:rsidRPr="00AC2DD6">
          <w:tab/>
          <w:t>Bußgeldvorschriften</w:t>
        </w:r>
      </w:hyperlink>
    </w:p>
    <w:p w:rsidR="00E457C0" w:rsidRPr="00D4116C" w:rsidRDefault="00E457C0" w:rsidP="00AC2DD6">
      <w:pPr>
        <w:pStyle w:val="TOC9"/>
      </w:pPr>
      <w:hyperlink w:anchor="_Toc339301339" w:history="1">
        <w:r w:rsidRPr="00AC2DD6">
          <w:t>§ 309</w:t>
        </w:r>
        <w:r w:rsidRPr="00AC2DD6">
          <w:tab/>
          <w:t>Beteiligung der Bundesanstalt und Mitteilungen in Strafsachen</w:t>
        </w:r>
      </w:hyperlink>
    </w:p>
    <w:p w:rsidR="00E457C0" w:rsidRPr="00D4116C" w:rsidRDefault="00E457C0" w:rsidP="00AC2DD6">
      <w:pPr>
        <w:pStyle w:val="TOC9"/>
      </w:pPr>
      <w:hyperlink w:anchor="_Toc339301341" w:history="1">
        <w:r w:rsidRPr="00AC2DD6">
          <w:t>§ 310</w:t>
        </w:r>
        <w:r w:rsidRPr="00AC2DD6">
          <w:tab/>
          <w:t>Beschwerde- und Schlichtungsverfahren; Verordnungsermächtigung</w:t>
        </w:r>
      </w:hyperlink>
    </w:p>
    <w:p w:rsidR="00E457C0" w:rsidRPr="00D4116C" w:rsidRDefault="00E457C0" w:rsidP="00AC2DD6">
      <w:pPr>
        <w:pStyle w:val="TOC5"/>
      </w:pPr>
      <w:hyperlink w:anchor="_Toc339301343" w:history="1">
        <w:r w:rsidRPr="00AC2DD6">
          <w:t>Abschnitt 2</w:t>
        </w:r>
        <w:r w:rsidRPr="00AC2DD6">
          <w:br/>
          <w:t>Übergangsvorschriften</w:t>
        </w:r>
      </w:hyperlink>
    </w:p>
    <w:p w:rsidR="00E457C0" w:rsidRPr="00D4116C" w:rsidRDefault="00E457C0" w:rsidP="00AC2DD6">
      <w:pPr>
        <w:pStyle w:val="TOC6"/>
      </w:pPr>
      <w:hyperlink w:anchor="_Toc339301345" w:history="1">
        <w:r w:rsidRPr="00AC2DD6">
          <w:t>Unterabschnitt 1</w:t>
        </w:r>
        <w:r w:rsidRPr="00AC2DD6">
          <w:br/>
          <w:t>Allgemeine Übergangsvorschriften für AIF-Verwaltungsgesellschaften</w:t>
        </w:r>
      </w:hyperlink>
    </w:p>
    <w:p w:rsidR="00E457C0" w:rsidRPr="00D4116C" w:rsidRDefault="00E457C0" w:rsidP="00AC2DD6">
      <w:pPr>
        <w:pStyle w:val="TOC9"/>
      </w:pPr>
      <w:hyperlink w:anchor="_Toc339301347" w:history="1">
        <w:r w:rsidRPr="00AC2DD6">
          <w:t>§ 311</w:t>
        </w:r>
        <w:r w:rsidRPr="00AC2DD6">
          <w:tab/>
          <w:t>Übergangsvorschriften für inländische und EU-AIF-Verwaltungsgesellschaften</w:t>
        </w:r>
      </w:hyperlink>
    </w:p>
    <w:p w:rsidR="00E457C0" w:rsidRPr="00D4116C" w:rsidRDefault="00E457C0" w:rsidP="00AC2DD6">
      <w:pPr>
        <w:pStyle w:val="TOC9"/>
      </w:pPr>
      <w:hyperlink w:anchor="_Toc339301349" w:history="1">
        <w:r w:rsidRPr="00AC2DD6">
          <w:t>§ 312</w:t>
        </w:r>
        <w:r w:rsidRPr="00AC2DD6">
          <w:tab/>
          <w:t>Übergangsvorschriften für ausländische AIF-Verwaltungsgesellschaften</w:t>
        </w:r>
      </w:hyperlink>
    </w:p>
    <w:p w:rsidR="00E457C0" w:rsidRPr="00D4116C" w:rsidRDefault="00E457C0" w:rsidP="00AC2DD6">
      <w:pPr>
        <w:pStyle w:val="TOC6"/>
      </w:pPr>
      <w:hyperlink w:anchor="_Toc339301351" w:history="1">
        <w:r w:rsidRPr="00AC2DD6">
          <w:t>Unterabschnitt 2</w:t>
        </w:r>
        <w:r w:rsidRPr="00AC2DD6">
          <w:br/>
          <w:t>Besondere Übergangsvorschriften für offene AIF und für AIF-Verwaltungsgesellschaften, die offene AIF ve</w:t>
        </w:r>
        <w:r w:rsidRPr="00AC2DD6">
          <w:t>r</w:t>
        </w:r>
        <w:r w:rsidRPr="00AC2DD6">
          <w:t>walten</w:t>
        </w:r>
      </w:hyperlink>
    </w:p>
    <w:p w:rsidR="00E457C0" w:rsidRPr="00D4116C" w:rsidRDefault="00E457C0" w:rsidP="00AC2DD6">
      <w:pPr>
        <w:pStyle w:val="TOC9"/>
      </w:pPr>
      <w:hyperlink w:anchor="_Toc339301353" w:history="1">
        <w:r w:rsidRPr="00AC2DD6">
          <w:t>§ 313</w:t>
        </w:r>
        <w:r w:rsidRPr="00AC2DD6">
          <w:tab/>
          <w:t>Übergangsvorschriften für offene AIF und AIF-Verwaltungsgesellschaften, die offene AIF verwalten, die bereits nach dem Investmentgesetz reguliert waren</w:t>
        </w:r>
      </w:hyperlink>
    </w:p>
    <w:p w:rsidR="00E457C0" w:rsidRPr="00D4116C" w:rsidRDefault="00E457C0" w:rsidP="00AC2DD6">
      <w:pPr>
        <w:pStyle w:val="TOC9"/>
      </w:pPr>
      <w:hyperlink w:anchor="_Toc339301355" w:history="1">
        <w:r w:rsidRPr="00AC2DD6">
          <w:t>§ 314</w:t>
        </w:r>
        <w:r w:rsidRPr="00AC2DD6">
          <w:tab/>
          <w:t>Besondere Übergangsvorschriften für Immobilien-Sondervermögen</w:t>
        </w:r>
      </w:hyperlink>
    </w:p>
    <w:p w:rsidR="00E457C0" w:rsidRPr="00D4116C" w:rsidRDefault="00E457C0" w:rsidP="00AC2DD6">
      <w:pPr>
        <w:pStyle w:val="TOC9"/>
      </w:pPr>
      <w:hyperlink w:anchor="_Toc339301357" w:history="1">
        <w:r w:rsidRPr="00AC2DD6">
          <w:t>§ 315</w:t>
        </w:r>
        <w:r w:rsidRPr="00AC2DD6">
          <w:tab/>
          <w:t>Besondere Übergangsvorschriften für Altersvorsorge-Sondervermögen</w:t>
        </w:r>
      </w:hyperlink>
    </w:p>
    <w:p w:rsidR="00E457C0" w:rsidRPr="00D4116C" w:rsidRDefault="00E457C0" w:rsidP="00AC2DD6">
      <w:pPr>
        <w:pStyle w:val="TOC9"/>
      </w:pPr>
      <w:hyperlink w:anchor="_Toc339301359" w:history="1">
        <w:r w:rsidRPr="00AC2DD6">
          <w:t>§ 316</w:t>
        </w:r>
        <w:r w:rsidRPr="00AC2DD6">
          <w:tab/>
          <w:t>Besondere Übergangsvorschriften für Gemischte Sondervermögen und Gemischte Investmentaktiengesellschaften</w:t>
        </w:r>
      </w:hyperlink>
    </w:p>
    <w:p w:rsidR="00E457C0" w:rsidRPr="00D4116C" w:rsidRDefault="00E457C0" w:rsidP="00AC2DD6">
      <w:pPr>
        <w:pStyle w:val="TOC9"/>
      </w:pPr>
      <w:hyperlink w:anchor="_Toc339301361" w:history="1">
        <w:r w:rsidRPr="00AC2DD6">
          <w:t>§ 317</w:t>
        </w:r>
        <w:r w:rsidRPr="00AC2DD6">
          <w:tab/>
          <w:t>Besondere Übergangsvorschriften für Sonstige Sondervermögen und Sonstige Investmentaktiengesellschaften</w:t>
        </w:r>
      </w:hyperlink>
    </w:p>
    <w:p w:rsidR="00E457C0" w:rsidRPr="00D4116C" w:rsidRDefault="00E457C0" w:rsidP="00AC2DD6">
      <w:pPr>
        <w:pStyle w:val="TOC9"/>
      </w:pPr>
      <w:hyperlink w:anchor="_Toc339301363" w:history="1">
        <w:r w:rsidRPr="00AC2DD6">
          <w:t>§ 318</w:t>
        </w:r>
        <w:r w:rsidRPr="00AC2DD6">
          <w:tab/>
          <w:t>Besondere Übergangsvorschriften für Hedgefonds und offene Spezial-AIF</w:t>
        </w:r>
      </w:hyperlink>
    </w:p>
    <w:p w:rsidR="00E457C0" w:rsidRPr="00D4116C" w:rsidRDefault="00E457C0" w:rsidP="00AC2DD6">
      <w:pPr>
        <w:pStyle w:val="TOC9"/>
      </w:pPr>
      <w:hyperlink w:anchor="_Toc339301365" w:history="1">
        <w:r w:rsidRPr="00AC2DD6">
          <w:t>§ 319</w:t>
        </w:r>
        <w:r w:rsidRPr="00AC2DD6">
          <w:tab/>
          <w:t>Übergangsvorschriften für offene AIF und für AIF-Verwaltungsgesellschaften, die offene AIF verwalten, die nicht bereits nach dem Investmentgesetz reguliert waren</w:t>
        </w:r>
      </w:hyperlink>
    </w:p>
    <w:p w:rsidR="00E457C0" w:rsidRPr="00D4116C" w:rsidRDefault="00E457C0" w:rsidP="00AC2DD6">
      <w:pPr>
        <w:pStyle w:val="TOC9"/>
      </w:pPr>
      <w:hyperlink w:anchor="_Toc339301367" w:history="1">
        <w:r w:rsidRPr="00AC2DD6">
          <w:t>§ 320</w:t>
        </w:r>
        <w:r w:rsidRPr="00AC2DD6">
          <w:tab/>
          <w:t>Übergangsvorschrift zu § 127 des Investmentgesetzes</w:t>
        </w:r>
      </w:hyperlink>
    </w:p>
    <w:p w:rsidR="00E457C0" w:rsidRPr="00D4116C" w:rsidRDefault="00E457C0" w:rsidP="00AC2DD6">
      <w:pPr>
        <w:pStyle w:val="TOC6"/>
      </w:pPr>
      <w:hyperlink w:anchor="_Toc339301369" w:history="1">
        <w:r w:rsidRPr="00AC2DD6">
          <w:t>Unterabschnitt 3</w:t>
        </w:r>
        <w:r w:rsidRPr="00AC2DD6">
          <w:br/>
          <w:t>Besondere Übergangsvorschriften für AIF-Verwaltungsgesellschaften, die geschlossene AIF verwalten, und für geschlossene AIF</w:t>
        </w:r>
      </w:hyperlink>
    </w:p>
    <w:p w:rsidR="00E457C0" w:rsidRPr="00D4116C" w:rsidRDefault="00E457C0" w:rsidP="00AC2DD6">
      <w:pPr>
        <w:pStyle w:val="TOC9"/>
      </w:pPr>
      <w:hyperlink w:anchor="_Toc339301371" w:history="1">
        <w:r w:rsidRPr="00AC2DD6">
          <w:t>§ 321</w:t>
        </w:r>
        <w:r w:rsidRPr="00AC2DD6">
          <w:tab/>
          <w:t>Besondere Übergangsvorschriften für AIF-Verwaltungsgesellschaften, die geschlossene AIF verwalten und für g</w:t>
        </w:r>
        <w:r w:rsidRPr="00AC2DD6">
          <w:t>e</w:t>
        </w:r>
        <w:r w:rsidRPr="00AC2DD6">
          <w:t>schlossene AIF</w:t>
        </w:r>
      </w:hyperlink>
    </w:p>
    <w:p w:rsidR="00E457C0" w:rsidRPr="00D4116C" w:rsidRDefault="00E457C0" w:rsidP="00AC2DD6">
      <w:pPr>
        <w:pStyle w:val="TOC9"/>
      </w:pPr>
      <w:hyperlink w:anchor="_Toc339301373" w:history="1">
        <w:r w:rsidRPr="00AC2DD6">
          <w:t>§ 322</w:t>
        </w:r>
        <w:r w:rsidRPr="00AC2DD6">
          <w:tab/>
          <w:t>Übergangsvorschrift zu § 310 Absatz 3</w:t>
        </w:r>
      </w:hyperlink>
    </w:p>
    <w:p w:rsidR="00E457C0" w:rsidRPr="00D4116C" w:rsidRDefault="00E457C0" w:rsidP="00AC2DD6">
      <w:pPr>
        <w:pStyle w:val="TOC6"/>
      </w:pPr>
      <w:hyperlink w:anchor="_Toc339301375" w:history="1">
        <w:r w:rsidRPr="00AC2DD6">
          <w:t>Unterabschnitt 4</w:t>
        </w:r>
        <w:r w:rsidRPr="00AC2DD6">
          <w:br/>
          <w:t>Übergangsvorschriften für OGAW-Verwaltungsgesellschaften und OGAW</w:t>
        </w:r>
      </w:hyperlink>
    </w:p>
    <w:p w:rsidR="00E457C0" w:rsidRPr="00D4116C" w:rsidRDefault="00E457C0" w:rsidP="00AC2DD6">
      <w:pPr>
        <w:pStyle w:val="TOC9"/>
      </w:pPr>
      <w:hyperlink w:anchor="_Toc339301377" w:history="1">
        <w:r w:rsidRPr="00AC2DD6">
          <w:t>§ 323</w:t>
        </w:r>
        <w:r w:rsidRPr="00AC2DD6">
          <w:tab/>
          <w:t>Übergangsvorschriften für OGAW-Verwaltungsgesellschaften und OGAW</w:t>
        </w:r>
      </w:hyperlink>
    </w:p>
    <w:p w:rsidR="00E457C0" w:rsidRDefault="00E457C0" w:rsidP="00D7011E">
      <w:pPr>
        <w:pStyle w:val="KapitelBezeichner"/>
      </w:pPr>
    </w:p>
    <w:p w:rsidR="00E457C0" w:rsidRDefault="00E457C0" w:rsidP="00D7011E">
      <w:pPr>
        <w:pStyle w:val="Kapitelberschrift"/>
      </w:pPr>
      <w:bookmarkStart w:id="1" w:name="_Toc339300489"/>
      <w:r>
        <w:t>Allgemeine Bestimmungen für Investmentvermögen und Verwaltungsgesel</w:t>
      </w:r>
      <w:r>
        <w:t>l</w:t>
      </w:r>
      <w:r>
        <w:t>schaften</w:t>
      </w:r>
      <w:bookmarkEnd w:id="1"/>
    </w:p>
    <w:p w:rsidR="00E457C0" w:rsidRDefault="00E457C0" w:rsidP="00F83603">
      <w:pPr>
        <w:pStyle w:val="AbschnittBezeichner"/>
      </w:pPr>
    </w:p>
    <w:p w:rsidR="00E457C0" w:rsidRDefault="00E457C0" w:rsidP="00F83603">
      <w:pPr>
        <w:pStyle w:val="Abschnittberschrift"/>
      </w:pPr>
      <w:bookmarkStart w:id="2" w:name="_Toc339300493"/>
      <w:r w:rsidRPr="005E170F">
        <w:rPr>
          <w:rStyle w:val="Einzelverweisziel"/>
        </w:rPr>
        <w:t>A</w:t>
      </w:r>
      <w:bookmarkStart w:id="3" w:name="eNV_3847BF6804F34595B695322A638DD0DE_1"/>
      <w:r w:rsidRPr="005E170F">
        <w:rPr>
          <w:rStyle w:val="Einzelverweisziel"/>
        </w:rPr>
        <w:t>llgemeine Vorschriften</w:t>
      </w:r>
      <w:bookmarkEnd w:id="2"/>
      <w:bookmarkEnd w:id="3"/>
    </w:p>
    <w:p w:rsidR="00E457C0" w:rsidRDefault="00E457C0" w:rsidP="00A55AF0">
      <w:pPr>
        <w:pStyle w:val="ParagraphBezeichner"/>
      </w:pPr>
    </w:p>
    <w:p w:rsidR="00E457C0" w:rsidRDefault="00E457C0" w:rsidP="00E06781">
      <w:pPr>
        <w:pStyle w:val="Paragraphberschrift"/>
        <w:rPr>
          <w:rStyle w:val="Marker"/>
          <w:color w:val="auto"/>
        </w:rPr>
      </w:pPr>
      <w:bookmarkStart w:id="4" w:name="_Toc339300497"/>
      <w:r w:rsidRPr="000C792F">
        <w:rPr>
          <w:rStyle w:val="Marker"/>
          <w:color w:val="auto"/>
        </w:rPr>
        <w:t>Begriffsbestimmungen</w:t>
      </w:r>
      <w:bookmarkEnd w:id="4"/>
    </w:p>
    <w:p w:rsidR="00E457C0" w:rsidRPr="00C75D90" w:rsidRDefault="00E457C0" w:rsidP="00E06781">
      <w:pPr>
        <w:pStyle w:val="JuristischerAbsatznummeriert"/>
        <w:rPr>
          <w:rStyle w:val="Marker"/>
          <w:color w:val="auto"/>
        </w:rPr>
      </w:pPr>
      <w:r w:rsidRPr="00C75D90">
        <w:rPr>
          <w:rStyle w:val="Marker"/>
          <w:color w:val="auto"/>
        </w:rPr>
        <w:t>Investmentvermögen ist jeder Organismus für gemeinsame Anlagen, der von e</w:t>
      </w:r>
      <w:r w:rsidRPr="00C75D90">
        <w:rPr>
          <w:rStyle w:val="Marker"/>
          <w:color w:val="auto"/>
        </w:rPr>
        <w:t>i</w:t>
      </w:r>
      <w:r w:rsidRPr="00C75D90">
        <w:rPr>
          <w:rStyle w:val="Marker"/>
          <w:color w:val="auto"/>
        </w:rPr>
        <w:t>ner Anzahl von Anlegern Kapital einsammelt, um es gemäß einer festgelegten Anlag</w:t>
      </w:r>
      <w:r w:rsidRPr="00C75D90">
        <w:rPr>
          <w:rStyle w:val="Marker"/>
          <w:color w:val="auto"/>
        </w:rPr>
        <w:t>e</w:t>
      </w:r>
      <w:r w:rsidRPr="00C75D90">
        <w:rPr>
          <w:rStyle w:val="Marker"/>
          <w:color w:val="auto"/>
        </w:rPr>
        <w:t>strategie zum Nutzen dieser Anleger zu investieren</w:t>
      </w:r>
      <w:r>
        <w:rPr>
          <w:rStyle w:val="Marker"/>
          <w:color w:val="auto"/>
        </w:rPr>
        <w:t xml:space="preserve"> </w:t>
      </w:r>
      <w:r w:rsidRPr="002D0375">
        <w:rPr>
          <w:rStyle w:val="Marker"/>
          <w:color w:val="auto"/>
        </w:rPr>
        <w:t>und der kein operativ tätiges Unte</w:t>
      </w:r>
      <w:r w:rsidRPr="002D0375">
        <w:rPr>
          <w:rStyle w:val="Marker"/>
          <w:color w:val="auto"/>
        </w:rPr>
        <w:t>r</w:t>
      </w:r>
      <w:r w:rsidRPr="002D0375">
        <w:rPr>
          <w:rStyle w:val="Marker"/>
          <w:color w:val="auto"/>
        </w:rPr>
        <w:t>nehmen außerhalb des Finanzsektors ist</w:t>
      </w:r>
      <w:r w:rsidRPr="00C75D90">
        <w:rPr>
          <w:rStyle w:val="Marker"/>
          <w:color w:val="auto"/>
        </w:rPr>
        <w:t xml:space="preserve">. Eine Anzahl von Anlegern im Sinne </w:t>
      </w:r>
      <w:r>
        <w:rPr>
          <w:rStyle w:val="Marker"/>
          <w:color w:val="auto"/>
        </w:rPr>
        <w:t>des</w:t>
      </w:r>
      <w:r w:rsidRPr="00C75D90">
        <w:rPr>
          <w:rStyle w:val="Marker"/>
          <w:color w:val="auto"/>
        </w:rPr>
        <w:t xml:space="preserve"> Satz</w:t>
      </w:r>
      <w:r>
        <w:rPr>
          <w:rStyle w:val="Marker"/>
          <w:color w:val="auto"/>
        </w:rPr>
        <w:t>es</w:t>
      </w:r>
      <w:r w:rsidRPr="00C75D90">
        <w:rPr>
          <w:rStyle w:val="Marker"/>
          <w:color w:val="auto"/>
        </w:rPr>
        <w:t xml:space="preserve"> 1 ist gegeben, wenn die Anlagebedingungen, die Satzung oder der Gesellschaftsvertrag des Organismus für gemeinsame Anlagen die Anzahl möglicher Anleger nicht auf einen Anleger begrenzen.</w:t>
      </w:r>
      <w:r w:rsidRPr="00962547">
        <w:rPr>
          <w:rStyle w:val="Marker"/>
          <w:color w:val="auto"/>
        </w:rPr>
        <w:t xml:space="preserve"> </w:t>
      </w:r>
    </w:p>
    <w:p w:rsidR="00E457C0" w:rsidRPr="00611C87" w:rsidRDefault="00E457C0" w:rsidP="004A3920">
      <w:pPr>
        <w:pStyle w:val="JuristischerAbsatznummeriert"/>
        <w:rPr>
          <w:rStyle w:val="Marker"/>
          <w:color w:val="auto"/>
        </w:rPr>
      </w:pPr>
      <w:r w:rsidRPr="00611C87">
        <w:rPr>
          <w:rStyle w:val="Marker"/>
          <w:color w:val="auto"/>
        </w:rPr>
        <w:t>Organismen für gemeinsame Anlagen in Wertpapieren (OGAW) sind Investmen</w:t>
      </w:r>
      <w:r w:rsidRPr="00611C87">
        <w:rPr>
          <w:rStyle w:val="Marker"/>
          <w:color w:val="auto"/>
        </w:rPr>
        <w:t>t</w:t>
      </w:r>
      <w:r w:rsidRPr="00611C87">
        <w:rPr>
          <w:rStyle w:val="Marker"/>
          <w:color w:val="auto"/>
        </w:rPr>
        <w:t>vermögen, die die Anforderungen der Richtlinie 2009/65/EG des Europäischen Parlame</w:t>
      </w:r>
      <w:r w:rsidRPr="00611C87">
        <w:rPr>
          <w:rStyle w:val="Marker"/>
          <w:color w:val="auto"/>
        </w:rPr>
        <w:t>n</w:t>
      </w:r>
      <w:r w:rsidRPr="00611C87">
        <w:rPr>
          <w:rStyle w:val="Marker"/>
          <w:color w:val="auto"/>
        </w:rPr>
        <w:t>tes und des Rates vom 13. Juli 2009 zur Koordinierung der Rechts- und Verwaltungsvo</w:t>
      </w:r>
      <w:r w:rsidRPr="00611C87">
        <w:rPr>
          <w:rStyle w:val="Marker"/>
          <w:color w:val="auto"/>
        </w:rPr>
        <w:t>r</w:t>
      </w:r>
      <w:r w:rsidRPr="00611C87">
        <w:rPr>
          <w:rStyle w:val="Marker"/>
          <w:color w:val="auto"/>
        </w:rPr>
        <w:t xml:space="preserve">schriften betreffend bestimmte Organismen für gemeinsame Anlagen in Wertpapieren (OGAW) (ABl. L 302 vom 17.11.2009, S. 1) erfüllen. </w:t>
      </w:r>
    </w:p>
    <w:p w:rsidR="00E457C0" w:rsidRDefault="00E457C0" w:rsidP="004A3920">
      <w:pPr>
        <w:pStyle w:val="JuristischerAbsatznummeriert"/>
        <w:rPr>
          <w:rStyle w:val="Marker"/>
          <w:color w:val="auto"/>
        </w:rPr>
      </w:pPr>
      <w:r>
        <w:rPr>
          <w:rStyle w:val="Marker"/>
          <w:color w:val="auto"/>
        </w:rPr>
        <w:t>Alternative Investmentfonds (AIF) sind alle</w:t>
      </w:r>
      <w:r w:rsidRPr="00C75D90">
        <w:rPr>
          <w:rStyle w:val="Marker"/>
          <w:color w:val="auto"/>
        </w:rPr>
        <w:t xml:space="preserve"> Investmentvermögen</w:t>
      </w:r>
      <w:r>
        <w:rPr>
          <w:rStyle w:val="Marker"/>
          <w:color w:val="auto"/>
        </w:rPr>
        <w:t xml:space="preserve">, die keine </w:t>
      </w:r>
      <w:r>
        <w:rPr>
          <w:rStyle w:val="Marker"/>
          <w:color w:val="auto"/>
        </w:rPr>
        <w:t>O</w:t>
      </w:r>
      <w:r>
        <w:rPr>
          <w:rStyle w:val="Marker"/>
          <w:color w:val="auto"/>
        </w:rPr>
        <w:t>GAW sind</w:t>
      </w:r>
      <w:r w:rsidRPr="00C75D90">
        <w:rPr>
          <w:rStyle w:val="Marker"/>
          <w:color w:val="auto"/>
        </w:rPr>
        <w:t>.</w:t>
      </w:r>
    </w:p>
    <w:p w:rsidR="00E457C0" w:rsidRDefault="00E457C0" w:rsidP="004A3920">
      <w:pPr>
        <w:pStyle w:val="JuristischerAbsatznummeriert"/>
        <w:rPr>
          <w:rStyle w:val="Marker"/>
          <w:color w:val="auto"/>
        </w:rPr>
      </w:pPr>
      <w:r w:rsidRPr="00C75D90">
        <w:rPr>
          <w:rStyle w:val="Marker"/>
          <w:color w:val="auto"/>
        </w:rPr>
        <w:t>Offen</w:t>
      </w:r>
      <w:r>
        <w:rPr>
          <w:rStyle w:val="Marker"/>
          <w:color w:val="auto"/>
        </w:rPr>
        <w:t>e Investmentvermögen</w:t>
      </w:r>
      <w:r w:rsidRPr="00C75D90">
        <w:rPr>
          <w:rStyle w:val="Marker"/>
          <w:color w:val="auto"/>
        </w:rPr>
        <w:t xml:space="preserve"> sind Investmentvermögen, </w:t>
      </w:r>
      <w:r>
        <w:rPr>
          <w:rStyle w:val="Marker"/>
          <w:color w:val="auto"/>
        </w:rPr>
        <w:t xml:space="preserve">die die Voraussetzungen von Artikel 7 Absatz 1 der Verordnung </w:t>
      </w:r>
      <w:r>
        <w:t>(EU</w:t>
      </w:r>
      <w:r w:rsidRPr="0065714B">
        <w:t xml:space="preserve">) Nr. </w:t>
      </w:r>
      <w:r>
        <w:t>___/2013 [BTS-Verordnung auf Grundl</w:t>
      </w:r>
      <w:r>
        <w:t>a</w:t>
      </w:r>
      <w:r>
        <w:t xml:space="preserve">ge von Artikel 4 Absatz 4 der Richtlinie 2011/61/EU] erfüllen. </w:t>
      </w:r>
    </w:p>
    <w:p w:rsidR="00E457C0" w:rsidRDefault="00E457C0" w:rsidP="004A3920">
      <w:pPr>
        <w:pStyle w:val="JuristischerAbsatznummeriert"/>
        <w:rPr>
          <w:rStyle w:val="Marker"/>
          <w:color w:val="auto"/>
        </w:rPr>
      </w:pPr>
      <w:r>
        <w:rPr>
          <w:rStyle w:val="Marker"/>
          <w:color w:val="auto"/>
        </w:rPr>
        <w:t>Geschlossene Investmentvermögen sind alle Investmentvermögen, die keine o</w:t>
      </w:r>
      <w:r>
        <w:rPr>
          <w:rStyle w:val="Marker"/>
          <w:color w:val="auto"/>
        </w:rPr>
        <w:t>f</w:t>
      </w:r>
      <w:r>
        <w:rPr>
          <w:rStyle w:val="Marker"/>
          <w:color w:val="auto"/>
        </w:rPr>
        <w:t>fenen Investmentvermögen sind</w:t>
      </w:r>
      <w:r w:rsidRPr="00C75D90">
        <w:rPr>
          <w:rStyle w:val="Marker"/>
          <w:color w:val="auto"/>
        </w:rPr>
        <w:t>.</w:t>
      </w:r>
    </w:p>
    <w:p w:rsidR="00E457C0" w:rsidRDefault="00E457C0" w:rsidP="004A3920">
      <w:pPr>
        <w:pStyle w:val="JuristischerAbsatznummeriert"/>
        <w:rPr>
          <w:rStyle w:val="Marker"/>
          <w:color w:val="auto"/>
        </w:rPr>
      </w:pPr>
      <w:r w:rsidRPr="00FF7060">
        <w:rPr>
          <w:rStyle w:val="Marker"/>
          <w:color w:val="auto"/>
        </w:rPr>
        <w:t>Spezial</w:t>
      </w:r>
      <w:r>
        <w:rPr>
          <w:rStyle w:val="Marker"/>
          <w:color w:val="auto"/>
        </w:rPr>
        <w:t>-AIF</w:t>
      </w:r>
      <w:r w:rsidRPr="00FF7060">
        <w:rPr>
          <w:rStyle w:val="Marker"/>
          <w:color w:val="auto"/>
        </w:rPr>
        <w:t xml:space="preserve"> sind Investmentvermögen, deren Anteile aufgrund von schriftlichen Vereinbarungen mit der Verwaltungsgesellschaft oder aufgrund der konstituierenden D</w:t>
      </w:r>
      <w:r w:rsidRPr="00FF7060">
        <w:rPr>
          <w:rStyle w:val="Marker"/>
          <w:color w:val="auto"/>
        </w:rPr>
        <w:t>o</w:t>
      </w:r>
      <w:r w:rsidRPr="00FF7060">
        <w:rPr>
          <w:rStyle w:val="Marker"/>
          <w:color w:val="auto"/>
        </w:rPr>
        <w:t xml:space="preserve">kumente des </w:t>
      </w:r>
      <w:r w:rsidRPr="00734888">
        <w:rPr>
          <w:rStyle w:val="Marker"/>
          <w:color w:val="auto"/>
        </w:rPr>
        <w:t>Investmentvermögens</w:t>
      </w:r>
      <w:r w:rsidRPr="00FF7060">
        <w:rPr>
          <w:rStyle w:val="Marker"/>
          <w:color w:val="auto"/>
        </w:rPr>
        <w:t xml:space="preserve"> nur von </w:t>
      </w:r>
    </w:p>
    <w:p w:rsidR="00E457C0" w:rsidRPr="0065714B" w:rsidRDefault="00E457C0" w:rsidP="002D0375">
      <w:pPr>
        <w:pStyle w:val="NummerierungStufe1"/>
        <w:tabs>
          <w:tab w:val="clear" w:pos="2835"/>
          <w:tab w:val="num" w:pos="425"/>
        </w:tabs>
        <w:ind w:left="425"/>
      </w:pPr>
      <w:r w:rsidRPr="0065714B">
        <w:t xml:space="preserve">professionellen Anlegern im Sinne des Absatzes </w:t>
      </w:r>
      <w:r>
        <w:t>19 Nummer 28</w:t>
      </w:r>
      <w:r w:rsidRPr="0065714B">
        <w:t xml:space="preserve"> und</w:t>
      </w:r>
    </w:p>
    <w:p w:rsidR="00E457C0" w:rsidRPr="0065714B" w:rsidRDefault="00E457C0" w:rsidP="002D0375">
      <w:pPr>
        <w:pStyle w:val="NummerierungStufe1"/>
        <w:tabs>
          <w:tab w:val="clear" w:pos="2835"/>
          <w:tab w:val="num" w:pos="425"/>
        </w:tabs>
        <w:ind w:left="425"/>
      </w:pPr>
      <w:r w:rsidRPr="0065714B">
        <w:t xml:space="preserve">semi-professionellen </w:t>
      </w:r>
      <w:r>
        <w:t>Anlegern im Sinne des Absatzes 19 Nummer 29</w:t>
      </w:r>
      <w:r w:rsidRPr="0065714B">
        <w:t xml:space="preserve">, </w:t>
      </w:r>
    </w:p>
    <w:p w:rsidR="00E457C0" w:rsidRDefault="00E457C0" w:rsidP="002D0375">
      <w:pPr>
        <w:rPr>
          <w:rStyle w:val="Marker"/>
          <w:color w:val="auto"/>
        </w:rPr>
      </w:pPr>
      <w:r w:rsidRPr="00FF7060">
        <w:rPr>
          <w:rStyle w:val="Marker"/>
          <w:color w:val="auto"/>
        </w:rPr>
        <w:t>gehalten werden dürfen.</w:t>
      </w:r>
      <w:r>
        <w:rPr>
          <w:rStyle w:val="Marker"/>
          <w:color w:val="auto"/>
        </w:rPr>
        <w:t xml:space="preserve"> Alle übrigen Investmentvermögen sind Publikumsinvestmen</w:t>
      </w:r>
      <w:r>
        <w:rPr>
          <w:rStyle w:val="Marker"/>
          <w:color w:val="auto"/>
        </w:rPr>
        <w:t>t</w:t>
      </w:r>
      <w:r>
        <w:rPr>
          <w:rStyle w:val="Marker"/>
          <w:color w:val="auto"/>
        </w:rPr>
        <w:t>vermögen.</w:t>
      </w:r>
    </w:p>
    <w:p w:rsidR="00E457C0" w:rsidRDefault="00E457C0" w:rsidP="00306D10">
      <w:pPr>
        <w:pStyle w:val="JuristischerAbsatznummeriert"/>
        <w:rPr>
          <w:rStyle w:val="Marker"/>
          <w:color w:val="auto"/>
        </w:rPr>
      </w:pPr>
      <w:r w:rsidRPr="00306D10">
        <w:rPr>
          <w:rStyle w:val="Marker"/>
          <w:color w:val="auto"/>
        </w:rPr>
        <w:t xml:space="preserve">Inländische Investmentvermögen </w:t>
      </w:r>
      <w:r>
        <w:rPr>
          <w:rStyle w:val="Marker"/>
          <w:color w:val="auto"/>
        </w:rPr>
        <w:t>sind Investmentvermögen, die dem inländ</w:t>
      </w:r>
      <w:r>
        <w:rPr>
          <w:rStyle w:val="Marker"/>
          <w:color w:val="auto"/>
        </w:rPr>
        <w:t>i</w:t>
      </w:r>
      <w:r>
        <w:rPr>
          <w:rStyle w:val="Marker"/>
          <w:color w:val="auto"/>
        </w:rPr>
        <w:t>schen Recht unterliegen.</w:t>
      </w:r>
    </w:p>
    <w:p w:rsidR="00E457C0" w:rsidRDefault="00E457C0" w:rsidP="00926B83">
      <w:pPr>
        <w:pStyle w:val="JuristischerAbsatznummeriert"/>
        <w:rPr>
          <w:rStyle w:val="Marker"/>
          <w:color w:val="auto"/>
        </w:rPr>
      </w:pPr>
      <w:r w:rsidRPr="005234FB">
        <w:rPr>
          <w:rStyle w:val="Marker"/>
          <w:color w:val="auto"/>
        </w:rPr>
        <w:t xml:space="preserve">EU-Investmentvermögen sind Investmentvermögen, die dem Recht </w:t>
      </w:r>
      <w:r>
        <w:rPr>
          <w:rStyle w:val="Marker"/>
          <w:color w:val="auto"/>
        </w:rPr>
        <w:t>eines</w:t>
      </w:r>
      <w:r w:rsidRPr="00C75D90">
        <w:rPr>
          <w:rStyle w:val="Marker"/>
          <w:color w:val="auto"/>
        </w:rPr>
        <w:t xml:space="preserve"> and</w:t>
      </w:r>
      <w:r w:rsidRPr="00C75D90">
        <w:rPr>
          <w:rStyle w:val="Marker"/>
          <w:color w:val="auto"/>
        </w:rPr>
        <w:t>e</w:t>
      </w:r>
      <w:r w:rsidRPr="00C75D90">
        <w:rPr>
          <w:rStyle w:val="Marker"/>
          <w:color w:val="auto"/>
        </w:rPr>
        <w:t>ren Mitgliedstaates der Europäischen Union oder eines anderen Vertragsstaates des A</w:t>
      </w:r>
      <w:r w:rsidRPr="00C75D90">
        <w:rPr>
          <w:rStyle w:val="Marker"/>
          <w:color w:val="auto"/>
        </w:rPr>
        <w:t>b</w:t>
      </w:r>
      <w:r w:rsidRPr="00C75D90">
        <w:rPr>
          <w:rStyle w:val="Marker"/>
          <w:color w:val="auto"/>
        </w:rPr>
        <w:t xml:space="preserve">kommens über den Europäischen Wirtschaftsraum </w:t>
      </w:r>
      <w:r>
        <w:rPr>
          <w:rStyle w:val="Marker"/>
          <w:color w:val="auto"/>
        </w:rPr>
        <w:t xml:space="preserve">unterliegen. </w:t>
      </w:r>
    </w:p>
    <w:p w:rsidR="00E457C0" w:rsidRPr="00C75D90" w:rsidRDefault="00E457C0" w:rsidP="00926B83">
      <w:pPr>
        <w:pStyle w:val="JuristischerAbsatznummeriert"/>
        <w:rPr>
          <w:rStyle w:val="Marker"/>
          <w:color w:val="auto"/>
        </w:rPr>
      </w:pPr>
      <w:r w:rsidRPr="00C75D90">
        <w:rPr>
          <w:rStyle w:val="Marker"/>
          <w:color w:val="auto"/>
        </w:rPr>
        <w:t>Ausländische AIF sind AIF</w:t>
      </w:r>
      <w:r>
        <w:rPr>
          <w:rStyle w:val="Marker"/>
          <w:color w:val="auto"/>
        </w:rPr>
        <w:t>, die</w:t>
      </w:r>
      <w:r w:rsidRPr="00950433">
        <w:rPr>
          <w:rStyle w:val="Marker"/>
          <w:color w:val="auto"/>
        </w:rPr>
        <w:t xml:space="preserve"> </w:t>
      </w:r>
      <w:r w:rsidRPr="00CA7018">
        <w:t xml:space="preserve">dem </w:t>
      </w:r>
      <w:r>
        <w:t xml:space="preserve">Recht eines Drittstaates unterliegen. </w:t>
      </w:r>
    </w:p>
    <w:p w:rsidR="00E457C0" w:rsidRPr="00C75D90" w:rsidRDefault="00E457C0" w:rsidP="004A3920">
      <w:pPr>
        <w:pStyle w:val="JuristischerAbsatznummeriert"/>
        <w:rPr>
          <w:rStyle w:val="Marker"/>
          <w:color w:val="auto"/>
        </w:rPr>
      </w:pPr>
      <w:r w:rsidRPr="00C75D90">
        <w:rPr>
          <w:rStyle w:val="Marker"/>
          <w:color w:val="auto"/>
        </w:rPr>
        <w:t xml:space="preserve">Sondervermögen sind inländische offene Investmentvermögen in Vertragsform, die von einer </w:t>
      </w:r>
      <w:r>
        <w:rPr>
          <w:rStyle w:val="Marker"/>
          <w:color w:val="auto"/>
        </w:rPr>
        <w:t>V</w:t>
      </w:r>
      <w:r w:rsidRPr="00C75D90">
        <w:rPr>
          <w:rStyle w:val="Marker"/>
          <w:color w:val="auto"/>
        </w:rPr>
        <w:t xml:space="preserve">erwaltungsgesellschaft für Rechnung der Anleger nach Maßgabe dieses Gesetzes und den Anlagebedingungen, nach denen sich das Rechtsverhältnis der </w:t>
      </w:r>
      <w:r>
        <w:rPr>
          <w:rStyle w:val="Marker"/>
          <w:color w:val="auto"/>
        </w:rPr>
        <w:t>V</w:t>
      </w:r>
      <w:r w:rsidRPr="00C75D90">
        <w:rPr>
          <w:rStyle w:val="Marker"/>
          <w:color w:val="auto"/>
        </w:rPr>
        <w:t>e</w:t>
      </w:r>
      <w:r w:rsidRPr="00C75D90">
        <w:rPr>
          <w:rStyle w:val="Marker"/>
          <w:color w:val="auto"/>
        </w:rPr>
        <w:t>r</w:t>
      </w:r>
      <w:r w:rsidRPr="00C75D90">
        <w:rPr>
          <w:rStyle w:val="Marker"/>
          <w:color w:val="auto"/>
        </w:rPr>
        <w:t>waltungsgesellschaft zu den Anlegern bestimmt, verwaltet werden.</w:t>
      </w:r>
    </w:p>
    <w:p w:rsidR="00E457C0" w:rsidRPr="00C75D90" w:rsidRDefault="00E457C0" w:rsidP="004A3920">
      <w:pPr>
        <w:pStyle w:val="JuristischerAbsatznummeriert"/>
        <w:rPr>
          <w:rStyle w:val="Marker"/>
          <w:color w:val="auto"/>
        </w:rPr>
      </w:pPr>
      <w:r>
        <w:t>Investmentgesellschaften sind Investmentvermögen in der Rechtsform einer I</w:t>
      </w:r>
      <w:r>
        <w:t>n</w:t>
      </w:r>
      <w:r>
        <w:t>vestmentaktiengesellschaft oder Investmentkommanditgesellschaft.</w:t>
      </w:r>
    </w:p>
    <w:p w:rsidR="00E457C0" w:rsidRPr="002617D1" w:rsidRDefault="00E457C0" w:rsidP="004A3920">
      <w:pPr>
        <w:pStyle w:val="JuristischerAbsatznummeriert"/>
        <w:rPr>
          <w:rStyle w:val="Marker"/>
          <w:color w:val="auto"/>
        </w:rPr>
      </w:pPr>
      <w:r>
        <w:t>Intern verwaltete Investmentgesellschaften sind Investmentgesellschaften, die keine externe Kapitalverwaltungsgesellschaft bestellt haben; sie gelten selbst als interne Kapitalverwaltungsgesellschaften</w:t>
      </w:r>
      <w:r w:rsidRPr="007F5694">
        <w:t>.</w:t>
      </w:r>
    </w:p>
    <w:p w:rsidR="00E457C0" w:rsidRDefault="00E457C0" w:rsidP="004A3920">
      <w:pPr>
        <w:pStyle w:val="JuristischerAbsatznummeriert"/>
        <w:rPr>
          <w:rStyle w:val="Marker"/>
          <w:color w:val="auto"/>
        </w:rPr>
      </w:pPr>
      <w:r w:rsidRPr="0090737D">
        <w:rPr>
          <w:rStyle w:val="Marker"/>
          <w:color w:val="auto"/>
        </w:rPr>
        <w:t>Extern verwaltete</w:t>
      </w:r>
      <w:r w:rsidRPr="00C75D90">
        <w:rPr>
          <w:rStyle w:val="Marker"/>
          <w:color w:val="auto"/>
        </w:rPr>
        <w:t xml:space="preserve"> Investmentgesellschaften sind </w:t>
      </w:r>
      <w:r>
        <w:rPr>
          <w:rStyle w:val="Marker"/>
          <w:color w:val="auto"/>
        </w:rPr>
        <w:t>Investmentgesellschaften</w:t>
      </w:r>
      <w:r w:rsidRPr="00C75D90">
        <w:rPr>
          <w:rStyle w:val="Marker"/>
          <w:color w:val="auto"/>
        </w:rPr>
        <w:t xml:space="preserve">, die jeweils eine externe </w:t>
      </w:r>
      <w:r>
        <w:rPr>
          <w:rStyle w:val="Marker"/>
          <w:color w:val="auto"/>
        </w:rPr>
        <w:t>V</w:t>
      </w:r>
      <w:r w:rsidRPr="00C75D90">
        <w:rPr>
          <w:rStyle w:val="Marker"/>
          <w:color w:val="auto"/>
        </w:rPr>
        <w:t>erwaltungsgesellschaft benannt haben.</w:t>
      </w:r>
    </w:p>
    <w:p w:rsidR="00E457C0" w:rsidRPr="00C75D90" w:rsidRDefault="00E457C0" w:rsidP="004A3920">
      <w:pPr>
        <w:pStyle w:val="JuristischerAbsatznummeriert"/>
        <w:rPr>
          <w:rStyle w:val="Marker"/>
          <w:color w:val="auto"/>
        </w:rPr>
      </w:pPr>
      <w:r>
        <w:t xml:space="preserve">Verwaltungsgesellschaften sind AIF-Verwaltungsgesellschaften und OGAW-Verwaltungsgesellschaften. </w:t>
      </w:r>
      <w:r w:rsidRPr="00C75D90">
        <w:rPr>
          <w:rStyle w:val="Marker"/>
          <w:color w:val="auto"/>
        </w:rPr>
        <w:t>AIF-Verwaltungsgesellschaften sind AIF-Kapitalverwaltungsgesellschaften, EU-AIF-Verwaltungsgesellschaften und ausländische AIF-Verwaltungsgesellschaften.</w:t>
      </w:r>
      <w:r>
        <w:rPr>
          <w:rStyle w:val="Marker"/>
          <w:color w:val="auto"/>
        </w:rPr>
        <w:t xml:space="preserve"> </w:t>
      </w:r>
      <w:r w:rsidRPr="00C75D90">
        <w:rPr>
          <w:rStyle w:val="Marker"/>
          <w:color w:val="auto"/>
        </w:rPr>
        <w:t>OGAW-Verwaltungsgesellschaften sind OGAW-Kapitalverwaltungsgesellschaften und EU-OGAW-Verwaltungsgesellschaften.</w:t>
      </w:r>
    </w:p>
    <w:p w:rsidR="00E457C0" w:rsidRPr="00C75D90" w:rsidRDefault="00E457C0" w:rsidP="004A3920">
      <w:pPr>
        <w:pStyle w:val="JuristischerAbsatznummeriert"/>
        <w:rPr>
          <w:rStyle w:val="Marker"/>
          <w:color w:val="auto"/>
        </w:rPr>
      </w:pPr>
      <w:r w:rsidRPr="00C75D90">
        <w:rPr>
          <w:rStyle w:val="Marker"/>
          <w:color w:val="auto"/>
        </w:rPr>
        <w:t>OGAW-Kapitalverwaltungsgesellschaften sind Kapitalverwaltungsgesellschaften</w:t>
      </w:r>
      <w:r>
        <w:rPr>
          <w:rStyle w:val="Marker"/>
          <w:color w:val="auto"/>
        </w:rPr>
        <w:t xml:space="preserve"> gemäß § 17</w:t>
      </w:r>
      <w:r w:rsidRPr="00C75D90">
        <w:rPr>
          <w:rStyle w:val="Marker"/>
          <w:color w:val="auto"/>
        </w:rPr>
        <w:t>, die mindestens einen OGAW verwalten oder zu verwalten beabsichtigen.</w:t>
      </w:r>
    </w:p>
    <w:p w:rsidR="00E457C0" w:rsidRPr="00C75D90" w:rsidRDefault="00E457C0" w:rsidP="004A3920">
      <w:pPr>
        <w:pStyle w:val="JuristischerAbsatznummeriert"/>
        <w:rPr>
          <w:rStyle w:val="Marker"/>
          <w:color w:val="auto"/>
        </w:rPr>
      </w:pPr>
      <w:r w:rsidRPr="00C75D90">
        <w:rPr>
          <w:rStyle w:val="Marker"/>
          <w:color w:val="auto"/>
        </w:rPr>
        <w:t>AIF-Kapitalverwaltungsgesellschaften sind Kapitalverwaltungsgesellschaften</w:t>
      </w:r>
      <w:r>
        <w:rPr>
          <w:rStyle w:val="Marker"/>
          <w:color w:val="auto"/>
        </w:rPr>
        <w:t xml:space="preserve"> g</w:t>
      </w:r>
      <w:r>
        <w:rPr>
          <w:rStyle w:val="Marker"/>
          <w:color w:val="auto"/>
        </w:rPr>
        <w:t>e</w:t>
      </w:r>
      <w:r>
        <w:rPr>
          <w:rStyle w:val="Marker"/>
          <w:color w:val="auto"/>
        </w:rPr>
        <w:t>mäß § 17</w:t>
      </w:r>
      <w:r w:rsidRPr="00C75D90">
        <w:rPr>
          <w:rStyle w:val="Marker"/>
          <w:color w:val="auto"/>
        </w:rPr>
        <w:t>, die mindestens einen AIF verwalten oder zu verwalten beabsichtigen.</w:t>
      </w:r>
    </w:p>
    <w:p w:rsidR="00E457C0" w:rsidRDefault="00E457C0" w:rsidP="004A3920">
      <w:pPr>
        <w:pStyle w:val="JuristischerAbsatznummeriert"/>
        <w:rPr>
          <w:rStyle w:val="Marker"/>
          <w:color w:val="auto"/>
        </w:rPr>
      </w:pPr>
      <w:r w:rsidRPr="00C75D90">
        <w:rPr>
          <w:rStyle w:val="Marker"/>
          <w:color w:val="auto"/>
        </w:rPr>
        <w:t>EU-Verwaltungsgesellschaften sind Unternehmen mit Sitz in einem anderen Mi</w:t>
      </w:r>
      <w:r w:rsidRPr="00C75D90">
        <w:rPr>
          <w:rStyle w:val="Marker"/>
          <w:color w:val="auto"/>
        </w:rPr>
        <w:t>t</w:t>
      </w:r>
      <w:r w:rsidRPr="00C75D90">
        <w:rPr>
          <w:rStyle w:val="Marker"/>
          <w:color w:val="auto"/>
        </w:rPr>
        <w:t xml:space="preserve">gliedstaat der Europäischen Union oder einem anderen Vertragsstaat des Abkommens über den Europäischen Wirtschaftsraum, die den Anforderungen </w:t>
      </w:r>
    </w:p>
    <w:p w:rsidR="00E457C0" w:rsidRPr="0065714B" w:rsidRDefault="00E457C0" w:rsidP="002D0375">
      <w:pPr>
        <w:pStyle w:val="NummerierungStufe1"/>
        <w:tabs>
          <w:tab w:val="clear" w:pos="2835"/>
          <w:tab w:val="num" w:pos="425"/>
        </w:tabs>
        <w:ind w:left="425"/>
      </w:pPr>
      <w:r w:rsidRPr="0065714B">
        <w:t>an eine Verwaltungsgesellschaft oder an eine intern verwaltete Investmentgesel</w:t>
      </w:r>
      <w:r w:rsidRPr="0065714B">
        <w:t>l</w:t>
      </w:r>
      <w:r w:rsidRPr="0065714B">
        <w:t xml:space="preserve">schaft im Sinne der Richtlinie 2009/65/EG oder </w:t>
      </w:r>
    </w:p>
    <w:p w:rsidR="00E457C0" w:rsidRPr="0065714B" w:rsidRDefault="00E457C0" w:rsidP="002D0375">
      <w:pPr>
        <w:pStyle w:val="NummerierungStufe1"/>
        <w:tabs>
          <w:tab w:val="clear" w:pos="2835"/>
          <w:tab w:val="num" w:pos="425"/>
        </w:tabs>
        <w:ind w:left="425"/>
      </w:pPr>
      <w:r w:rsidRPr="0065714B">
        <w:t>an einen Alternativen Investmentfondsmanager im Sinne der Richtlinie 2011/61/EU des Europäischen Parlaments und des Rates vom 8. Juni 2011 über die Verwalter a</w:t>
      </w:r>
      <w:r w:rsidRPr="0065714B">
        <w:t>l</w:t>
      </w:r>
      <w:r w:rsidRPr="0065714B">
        <w:t>ternativer Investmentfonds und zur Änderung der Richtlinien 2003/41/EG und 2009/65/EG und der Verordnungen (EG) Nr. 1060/2009 und (EU) Nr. 1095/2010 (ABl. L 174 vom 1.7.2011, S. 1) entsprechen.</w:t>
      </w:r>
    </w:p>
    <w:p w:rsidR="00E457C0" w:rsidRPr="00C75D90" w:rsidRDefault="00E457C0" w:rsidP="004A3920">
      <w:pPr>
        <w:pStyle w:val="JuristischerAbsatznummeriert"/>
        <w:rPr>
          <w:rStyle w:val="Marker"/>
          <w:color w:val="auto"/>
        </w:rPr>
      </w:pPr>
      <w:r w:rsidRPr="00C75D90">
        <w:rPr>
          <w:rStyle w:val="Marker"/>
          <w:color w:val="auto"/>
        </w:rPr>
        <w:t>Ausländische AIF-Verwaltungsgesellschaft</w:t>
      </w:r>
      <w:r>
        <w:rPr>
          <w:rStyle w:val="Marker"/>
          <w:color w:val="auto"/>
        </w:rPr>
        <w:t>en</w:t>
      </w:r>
      <w:r w:rsidRPr="00C75D90">
        <w:rPr>
          <w:rStyle w:val="Marker"/>
          <w:color w:val="auto"/>
        </w:rPr>
        <w:t xml:space="preserve"> sind Unternehmen mit Sitz in einem Drittstaat, die den Anforderungen an einen </w:t>
      </w:r>
      <w:r>
        <w:rPr>
          <w:rStyle w:val="Marker"/>
          <w:color w:val="auto"/>
        </w:rPr>
        <w:t>Manager alternativer Investmentfonds</w:t>
      </w:r>
      <w:r w:rsidRPr="00C75D90">
        <w:rPr>
          <w:rStyle w:val="Marker"/>
          <w:color w:val="auto"/>
        </w:rPr>
        <w:t xml:space="preserve"> im Si</w:t>
      </w:r>
      <w:r w:rsidRPr="00C75D90">
        <w:rPr>
          <w:rStyle w:val="Marker"/>
          <w:color w:val="auto"/>
        </w:rPr>
        <w:t>n</w:t>
      </w:r>
      <w:r w:rsidRPr="00C75D90">
        <w:rPr>
          <w:rStyle w:val="Marker"/>
          <w:color w:val="auto"/>
        </w:rPr>
        <w:t>ne der Richtlinie 2011/61/EU entsprechen.</w:t>
      </w:r>
    </w:p>
    <w:p w:rsidR="00E457C0" w:rsidRDefault="00E457C0" w:rsidP="00CC65F4">
      <w:pPr>
        <w:pStyle w:val="JuristischerAbsatznummeriert"/>
        <w:rPr>
          <w:rStyle w:val="Marker"/>
          <w:color w:val="auto"/>
        </w:rPr>
      </w:pPr>
      <w:r>
        <w:rPr>
          <w:rStyle w:val="Marker"/>
          <w:color w:val="auto"/>
        </w:rPr>
        <w:t>Die folgenden Begriffe werden für die Zwecke dieses Gesetzes wie folgt b</w:t>
      </w:r>
      <w:r>
        <w:rPr>
          <w:rStyle w:val="Marker"/>
          <w:color w:val="auto"/>
        </w:rPr>
        <w:t>e</w:t>
      </w:r>
      <w:r>
        <w:rPr>
          <w:rStyle w:val="Marker"/>
          <w:color w:val="auto"/>
        </w:rPr>
        <w:t>stimmt:</w:t>
      </w:r>
    </w:p>
    <w:p w:rsidR="00E457C0" w:rsidRPr="0065714B" w:rsidRDefault="00E457C0" w:rsidP="002D0375">
      <w:pPr>
        <w:pStyle w:val="NummerierungStufe1"/>
        <w:tabs>
          <w:tab w:val="clear" w:pos="2835"/>
          <w:tab w:val="num" w:pos="425"/>
        </w:tabs>
        <w:ind w:left="425"/>
      </w:pPr>
      <w:r w:rsidRPr="0065714B">
        <w:t>Anfangskapital ist</w:t>
      </w:r>
    </w:p>
    <w:p w:rsidR="00E457C0" w:rsidRDefault="00E457C0" w:rsidP="002D0375">
      <w:pPr>
        <w:pStyle w:val="NummerierungStufe2"/>
        <w:rPr>
          <w:rStyle w:val="Marker"/>
          <w:color w:val="auto"/>
        </w:rPr>
      </w:pPr>
      <w:r w:rsidRPr="00C75D90">
        <w:rPr>
          <w:rStyle w:val="Marker"/>
          <w:color w:val="auto"/>
        </w:rPr>
        <w:t xml:space="preserve">bei Aktiengesellschaften </w:t>
      </w:r>
      <w:r w:rsidRPr="00AB74EB">
        <w:rPr>
          <w:rStyle w:val="Marker"/>
          <w:color w:val="auto"/>
        </w:rPr>
        <w:t>das eingezahlte Grundkapital ohne die Aktien, die mit einem nachzuzahlenden Vorzug bei der Verteilung des Gewinns ausgestattet sind (Vorzugsaktien), und die Rücklagen,</w:t>
      </w:r>
    </w:p>
    <w:p w:rsidR="00E457C0" w:rsidRPr="00AB74EB" w:rsidRDefault="00E457C0" w:rsidP="002D0375">
      <w:pPr>
        <w:pStyle w:val="NummerierungStufe2"/>
        <w:rPr>
          <w:rStyle w:val="Marker"/>
          <w:color w:val="auto"/>
        </w:rPr>
      </w:pPr>
      <w:r>
        <w:rPr>
          <w:rStyle w:val="Marker"/>
          <w:color w:val="auto"/>
        </w:rPr>
        <w:t>bei</w:t>
      </w:r>
      <w:r w:rsidRPr="00C75D90">
        <w:rPr>
          <w:rStyle w:val="Marker"/>
          <w:color w:val="auto"/>
        </w:rPr>
        <w:t xml:space="preserve"> </w:t>
      </w:r>
      <w:r w:rsidRPr="00AB74EB">
        <w:rPr>
          <w:rStyle w:val="Marker"/>
          <w:color w:val="auto"/>
        </w:rPr>
        <w:t>Gesellschaften mit beschränkter Haftung</w:t>
      </w:r>
      <w:r w:rsidRPr="0062594F">
        <w:rPr>
          <w:rStyle w:val="Marker"/>
          <w:color w:val="auto"/>
        </w:rPr>
        <w:t xml:space="preserve"> </w:t>
      </w:r>
      <w:r w:rsidRPr="00AB74EB">
        <w:rPr>
          <w:rStyle w:val="Marker"/>
          <w:color w:val="auto"/>
        </w:rPr>
        <w:t xml:space="preserve">das eingezahlte </w:t>
      </w:r>
      <w:r>
        <w:rPr>
          <w:rStyle w:val="Marker"/>
          <w:color w:val="auto"/>
        </w:rPr>
        <w:t>Stamm</w:t>
      </w:r>
      <w:r w:rsidRPr="00AB74EB">
        <w:rPr>
          <w:rStyle w:val="Marker"/>
          <w:color w:val="auto"/>
        </w:rPr>
        <w:t>kapital und die Rücklagen,</w:t>
      </w:r>
    </w:p>
    <w:p w:rsidR="00E457C0" w:rsidRDefault="00E457C0" w:rsidP="002D0375">
      <w:pPr>
        <w:pStyle w:val="NummerierungStufe2"/>
        <w:rPr>
          <w:rStyle w:val="Marker"/>
          <w:color w:val="auto"/>
        </w:rPr>
      </w:pPr>
      <w:r w:rsidRPr="00AB74EB">
        <w:rPr>
          <w:rStyle w:val="Marker"/>
          <w:color w:val="auto"/>
        </w:rPr>
        <w:t>bei Kommanditgesellschaften das eingezahlte Geschäftskapital und die Rückl</w:t>
      </w:r>
      <w:r w:rsidRPr="00AB74EB">
        <w:rPr>
          <w:rStyle w:val="Marker"/>
          <w:color w:val="auto"/>
        </w:rPr>
        <w:t>a</w:t>
      </w:r>
      <w:r w:rsidRPr="00AB74EB">
        <w:rPr>
          <w:rStyle w:val="Marker"/>
          <w:color w:val="auto"/>
        </w:rPr>
        <w:t>gen nach Abzug der</w:t>
      </w:r>
      <w:r w:rsidRPr="00C75D90">
        <w:rPr>
          <w:rStyle w:val="Marker"/>
          <w:color w:val="auto"/>
        </w:rPr>
        <w:t xml:space="preserve"> Entnahmen der persönlich haftenden Gesellschafter und der diesen gewährten Kredite.</w:t>
      </w:r>
    </w:p>
    <w:p w:rsidR="00E457C0" w:rsidRPr="00812801" w:rsidRDefault="00E457C0" w:rsidP="002D0375">
      <w:pPr>
        <w:pStyle w:val="NummerierungFolgeabsatzStufe2"/>
        <w:rPr>
          <w:rStyle w:val="Marker"/>
          <w:color w:val="auto"/>
        </w:rPr>
      </w:pPr>
      <w:r w:rsidRPr="00812801">
        <w:rPr>
          <w:rStyle w:val="Marker"/>
          <w:color w:val="auto"/>
        </w:rPr>
        <w:t xml:space="preserve">Als Rücklagen im Sinne der Buchstaben a bis c gelten die Posten im Sinne des Artikels 24 Absatz 1 Buchstabe b bis d in Verbindung mit Artikel 24 Absatz 2 bis 4 der </w:t>
      </w:r>
      <w:r w:rsidRPr="00812801">
        <w:t>Verordnung (EU) Nr. …/2012</w:t>
      </w:r>
      <w:r w:rsidRPr="00812801">
        <w:rPr>
          <w:rStyle w:val="Marker"/>
          <w:color w:val="auto"/>
        </w:rPr>
        <w:t xml:space="preserve"> [CRR-Verordnung].</w:t>
      </w:r>
    </w:p>
    <w:p w:rsidR="00E457C0" w:rsidRPr="0065714B" w:rsidRDefault="00E457C0" w:rsidP="0065714B">
      <w:pPr>
        <w:pStyle w:val="NummerierungStufe1"/>
        <w:tabs>
          <w:tab w:val="clear" w:pos="2835"/>
          <w:tab w:val="num" w:pos="425"/>
        </w:tabs>
        <w:ind w:left="425"/>
      </w:pPr>
      <w:r w:rsidRPr="0065714B">
        <w:t>Arbeitnehmervertreter sind Vertreter der Arbeitnehmer im Sinne von Artikel 2 Buc</w:t>
      </w:r>
      <w:r w:rsidRPr="0065714B">
        <w:t>h</w:t>
      </w:r>
      <w:r w:rsidRPr="0065714B">
        <w:t>stabe e der Richtlinie 2002/14/EG.</w:t>
      </w:r>
    </w:p>
    <w:p w:rsidR="00E457C0" w:rsidRPr="0065714B" w:rsidRDefault="00E457C0" w:rsidP="0065714B">
      <w:pPr>
        <w:pStyle w:val="NummerierungStufe1"/>
        <w:tabs>
          <w:tab w:val="clear" w:pos="2835"/>
          <w:tab w:val="num" w:pos="425"/>
        </w:tabs>
        <w:ind w:left="425"/>
      </w:pPr>
      <w:r w:rsidRPr="0065714B">
        <w:t>Aufnahmemitgliedstaat einer OGAW-Kapitalverwaltungsgesellschaft ist ein anderer Mitgliedstaat der Europäischen Union oder ein anderer Vertragsstaat des Abko</w:t>
      </w:r>
      <w:r w:rsidRPr="0065714B">
        <w:t>m</w:t>
      </w:r>
      <w:r w:rsidRPr="0065714B">
        <w:t>mens über den Europäischen Wirtschaftsraum, in dem eine OGAW-Kapitalverwaltungsgesellschaft</w:t>
      </w:r>
    </w:p>
    <w:p w:rsidR="00E457C0" w:rsidRPr="00C75D90" w:rsidRDefault="00E457C0" w:rsidP="00374A94">
      <w:pPr>
        <w:pStyle w:val="NummerierungStufe2"/>
        <w:rPr>
          <w:rStyle w:val="Marker"/>
          <w:color w:val="auto"/>
        </w:rPr>
      </w:pPr>
      <w:r w:rsidRPr="00C75D90">
        <w:rPr>
          <w:rStyle w:val="Marker"/>
          <w:color w:val="auto"/>
        </w:rPr>
        <w:t>eine Zweigniederlassung unterhält oder im Wege des grenzüberschreitenden Dienstleistungsverkehrs tätig wird, oder</w:t>
      </w:r>
    </w:p>
    <w:p w:rsidR="00E457C0" w:rsidRPr="00C75D90" w:rsidRDefault="00E457C0" w:rsidP="00374A94">
      <w:pPr>
        <w:pStyle w:val="NummerierungStufe2"/>
        <w:rPr>
          <w:rStyle w:val="Marker"/>
          <w:color w:val="auto"/>
        </w:rPr>
      </w:pPr>
      <w:r w:rsidRPr="00C75D90">
        <w:rPr>
          <w:rStyle w:val="Marker"/>
          <w:color w:val="auto"/>
        </w:rPr>
        <w:t>die Absicht anzeigt, Anteile oder Aktien an einem inländischen OGAW-Investmentvermögen zu vertreiben.</w:t>
      </w:r>
    </w:p>
    <w:p w:rsidR="00E457C0" w:rsidRPr="00C75D90" w:rsidRDefault="00E457C0" w:rsidP="0065714B">
      <w:pPr>
        <w:pStyle w:val="NummerierungStufe1"/>
        <w:tabs>
          <w:tab w:val="clear" w:pos="2835"/>
          <w:tab w:val="num" w:pos="425"/>
        </w:tabs>
        <w:ind w:left="425"/>
        <w:rPr>
          <w:rStyle w:val="Marker"/>
          <w:color w:val="auto"/>
        </w:rPr>
      </w:pPr>
      <w:r w:rsidRPr="0065714B">
        <w:t>Aufnahmemitgliedstaat</w:t>
      </w:r>
      <w:r w:rsidRPr="00C75D90">
        <w:rPr>
          <w:rStyle w:val="Marker"/>
          <w:color w:val="auto"/>
        </w:rPr>
        <w:t xml:space="preserve"> </w:t>
      </w:r>
      <w:r>
        <w:rPr>
          <w:rStyle w:val="Marker"/>
          <w:color w:val="auto"/>
        </w:rPr>
        <w:t xml:space="preserve">einer </w:t>
      </w:r>
      <w:r w:rsidRPr="00C75D90">
        <w:rPr>
          <w:rStyle w:val="Marker"/>
          <w:color w:val="auto"/>
        </w:rPr>
        <w:t>AIF-Kapitalverwaltungsgesellschaft ist ein anderer Mi</w:t>
      </w:r>
      <w:r w:rsidRPr="00C75D90">
        <w:rPr>
          <w:rStyle w:val="Marker"/>
          <w:color w:val="auto"/>
        </w:rPr>
        <w:t>t</w:t>
      </w:r>
      <w:r w:rsidRPr="00C75D90">
        <w:rPr>
          <w:rStyle w:val="Marker"/>
          <w:color w:val="auto"/>
        </w:rPr>
        <w:t>gliedstaat der Europäischen Union oder ein anderer Vertragsstaat des Abkommens über den Europäischen Wirtschaftsraum, in dem eine AIF-Kapitalverwaltungsgesellschaft</w:t>
      </w:r>
    </w:p>
    <w:p w:rsidR="00E457C0" w:rsidRPr="00C75D90" w:rsidRDefault="00E457C0" w:rsidP="00374A94">
      <w:pPr>
        <w:pStyle w:val="NummerierungStufe2"/>
        <w:rPr>
          <w:rStyle w:val="Marker"/>
          <w:color w:val="auto"/>
        </w:rPr>
      </w:pPr>
      <w:r w:rsidRPr="00C75D90">
        <w:rPr>
          <w:rStyle w:val="Marker"/>
          <w:color w:val="auto"/>
        </w:rPr>
        <w:t>einen EU-AIF verwaltet oder</w:t>
      </w:r>
    </w:p>
    <w:p w:rsidR="00E457C0" w:rsidRDefault="00E457C0" w:rsidP="00374A94">
      <w:pPr>
        <w:pStyle w:val="NummerierungStufe2"/>
        <w:rPr>
          <w:rStyle w:val="Marker"/>
          <w:color w:val="auto"/>
        </w:rPr>
      </w:pPr>
      <w:r w:rsidRPr="00C75D90">
        <w:rPr>
          <w:rStyle w:val="Marker"/>
          <w:color w:val="auto"/>
        </w:rPr>
        <w:t>Anteile oder Aktien an einem AIF vertreibt.</w:t>
      </w:r>
    </w:p>
    <w:p w:rsidR="00E457C0" w:rsidRPr="00C75D90" w:rsidRDefault="00E457C0" w:rsidP="002D0375">
      <w:pPr>
        <w:pStyle w:val="NummerierungStufe1"/>
        <w:tabs>
          <w:tab w:val="clear" w:pos="2835"/>
          <w:tab w:val="num" w:pos="425"/>
        </w:tabs>
        <w:ind w:left="425"/>
        <w:rPr>
          <w:rStyle w:val="Marker"/>
          <w:color w:val="auto"/>
        </w:rPr>
      </w:pPr>
      <w:r w:rsidRPr="00C75D90">
        <w:rPr>
          <w:rStyle w:val="Marker"/>
          <w:color w:val="auto"/>
        </w:rPr>
        <w:t>Drittstaaten sind alle Staaten, die nicht Mitgliedstaat der Europäischen Union oder anderer Vertragsstaat des Abkommens über den Europäischen Wirtschaftsraum sind.</w:t>
      </w:r>
    </w:p>
    <w:p w:rsidR="00E457C0" w:rsidRPr="00C75D90" w:rsidRDefault="00E457C0" w:rsidP="0065714B">
      <w:pPr>
        <w:pStyle w:val="NummerierungStufe1"/>
        <w:tabs>
          <w:tab w:val="clear" w:pos="2835"/>
          <w:tab w:val="num" w:pos="425"/>
        </w:tabs>
        <w:ind w:left="425"/>
      </w:pPr>
      <w:r w:rsidRPr="00AB74EB">
        <w:rPr>
          <w:rStyle w:val="Marker"/>
          <w:color w:val="auto"/>
        </w:rPr>
        <w:t xml:space="preserve">Eine bedeutende Beteiligung </w:t>
      </w:r>
      <w:r>
        <w:rPr>
          <w:rStyle w:val="Marker"/>
          <w:color w:val="auto"/>
        </w:rPr>
        <w:t>besteht, wenn unmittelbar oder mittelbar über ein oder mehrere Tochterunternehmen oder ein gleichartiges Verhältnis oder im Zusamme</w:t>
      </w:r>
      <w:r>
        <w:rPr>
          <w:rStyle w:val="Marker"/>
          <w:color w:val="auto"/>
        </w:rPr>
        <w:t>n</w:t>
      </w:r>
      <w:r>
        <w:rPr>
          <w:rStyle w:val="Marker"/>
          <w:color w:val="auto"/>
        </w:rPr>
        <w:t>wirken mit anderen Personen oder Unternehmen mindestens 10 vom Hundert des Kapitals oder der Stimmrechte einer Verwaltungsgesellschaft im Eigen- oder Frem</w:t>
      </w:r>
      <w:r>
        <w:rPr>
          <w:rStyle w:val="Marker"/>
          <w:color w:val="auto"/>
        </w:rPr>
        <w:t>d</w:t>
      </w:r>
      <w:r>
        <w:rPr>
          <w:rStyle w:val="Marker"/>
          <w:color w:val="auto"/>
        </w:rPr>
        <w:t>interesse gehalten werden oder wenn auf die Geschäftsführung einer Verwaltung</w:t>
      </w:r>
      <w:r>
        <w:rPr>
          <w:rStyle w:val="Marker"/>
          <w:color w:val="auto"/>
        </w:rPr>
        <w:t>s</w:t>
      </w:r>
      <w:r>
        <w:rPr>
          <w:rStyle w:val="Marker"/>
          <w:color w:val="auto"/>
        </w:rPr>
        <w:t>gesellschaft ein maßgeblicher Einfluss ausgeübt werden kann.</w:t>
      </w:r>
      <w:r w:rsidRPr="00AB74EB">
        <w:rPr>
          <w:rStyle w:val="Marker"/>
          <w:color w:val="auto"/>
        </w:rPr>
        <w:t xml:space="preserve"> Für die Berechnung des Anteils der Stimmrechte gelten § 22 Absatz 1 bis 3a</w:t>
      </w:r>
      <w:r>
        <w:rPr>
          <w:rStyle w:val="Marker"/>
          <w:color w:val="auto"/>
        </w:rPr>
        <w:t xml:space="preserve"> des Wertpapierhandelsg</w:t>
      </w:r>
      <w:r>
        <w:rPr>
          <w:rStyle w:val="Marker"/>
          <w:color w:val="auto"/>
        </w:rPr>
        <w:t>e</w:t>
      </w:r>
      <w:r>
        <w:rPr>
          <w:rStyle w:val="Marker"/>
          <w:color w:val="auto"/>
        </w:rPr>
        <w:t>setzes</w:t>
      </w:r>
      <w:r w:rsidRPr="00AB74EB">
        <w:rPr>
          <w:rStyle w:val="Marker"/>
          <w:color w:val="auto"/>
        </w:rPr>
        <w:t xml:space="preserve"> in Verbindung mit </w:t>
      </w:r>
      <w:r>
        <w:rPr>
          <w:rStyle w:val="Marker"/>
          <w:color w:val="auto"/>
        </w:rPr>
        <w:t>d</w:t>
      </w:r>
      <w:r w:rsidRPr="00AB74EB">
        <w:rPr>
          <w:rStyle w:val="Marker"/>
          <w:color w:val="auto"/>
        </w:rPr>
        <w:t xml:space="preserve">er Rechtsverordnung nach </w:t>
      </w:r>
      <w:r>
        <w:rPr>
          <w:rStyle w:val="Marker"/>
          <w:color w:val="auto"/>
        </w:rPr>
        <w:t xml:space="preserve">§ 22 </w:t>
      </w:r>
      <w:r w:rsidRPr="00AB74EB">
        <w:rPr>
          <w:rStyle w:val="Marker"/>
          <w:color w:val="auto"/>
        </w:rPr>
        <w:t>Absatz 5 und § 23 des Wertpapierhandelsgesetzes entsprechend. Die</w:t>
      </w:r>
      <w:r w:rsidRPr="00C75D90">
        <w:rPr>
          <w:rStyle w:val="Marker"/>
          <w:color w:val="auto"/>
        </w:rPr>
        <w:t xml:space="preserve"> mittelbar gehaltenen Beteiligungen sind den mittelbar beteiligten Personen und Unternehmen in vollem Umfang zuz</w:t>
      </w:r>
      <w:r w:rsidRPr="00C75D90">
        <w:rPr>
          <w:rStyle w:val="Marker"/>
          <w:color w:val="auto"/>
        </w:rPr>
        <w:t>u</w:t>
      </w:r>
      <w:r w:rsidRPr="00C75D90">
        <w:rPr>
          <w:rStyle w:val="Marker"/>
          <w:color w:val="auto"/>
        </w:rPr>
        <w:t>rechnen.</w:t>
      </w:r>
    </w:p>
    <w:p w:rsidR="00E457C0" w:rsidRPr="00C75D90" w:rsidRDefault="00E457C0" w:rsidP="0065714B">
      <w:pPr>
        <w:pStyle w:val="NummerierungStufe1"/>
        <w:tabs>
          <w:tab w:val="clear" w:pos="2835"/>
          <w:tab w:val="num" w:pos="425"/>
        </w:tabs>
        <w:ind w:left="425"/>
        <w:rPr>
          <w:rStyle w:val="Marker"/>
          <w:color w:val="auto"/>
        </w:rPr>
      </w:pPr>
      <w:r w:rsidRPr="0065714B">
        <w:rPr>
          <w:rStyle w:val="Marker"/>
          <w:color w:val="auto"/>
        </w:rPr>
        <w:t>Carried</w:t>
      </w:r>
      <w:r w:rsidRPr="00C75D90">
        <w:t xml:space="preserve"> interest ist </w:t>
      </w:r>
      <w:r>
        <w:t>der</w:t>
      </w:r>
      <w:r w:rsidRPr="00C75D90">
        <w:t xml:space="preserve"> Anteil an den Gewinnen des AIF, </w:t>
      </w:r>
      <w:r>
        <w:t>den</w:t>
      </w:r>
      <w:r w:rsidRPr="00C75D90">
        <w:t xml:space="preserve"> eine AIF-Verwaltungsgesellschaft als Vergütung für die Verwaltung des AIF erhält</w:t>
      </w:r>
      <w:r>
        <w:t>;</w:t>
      </w:r>
      <w:r w:rsidRPr="00C75D90">
        <w:t xml:space="preserve"> </w:t>
      </w:r>
      <w:r>
        <w:t xml:space="preserve">der carried interest umfasst nicht den Anteil der AIF-Verwaltungsgesellschaft </w:t>
      </w:r>
      <w:r w:rsidRPr="00C75D90">
        <w:t xml:space="preserve">an den Gewinnen des AIF, </w:t>
      </w:r>
      <w:r>
        <w:t xml:space="preserve">den </w:t>
      </w:r>
      <w:r w:rsidRPr="00C75D90">
        <w:t xml:space="preserve">die AIF-Verwaltungsgesellschaft als </w:t>
      </w:r>
      <w:r>
        <w:t xml:space="preserve">Gewinn </w:t>
      </w:r>
      <w:r w:rsidRPr="00C75D90">
        <w:t>für Anlagen der AIF-Verwaltungsgesellschaft in den AIF bezieht.</w:t>
      </w:r>
    </w:p>
    <w:p w:rsidR="00E457C0" w:rsidRPr="0065714B" w:rsidRDefault="00E457C0" w:rsidP="0065714B">
      <w:pPr>
        <w:pStyle w:val="NummerierungStufe1"/>
        <w:tabs>
          <w:tab w:val="clear" w:pos="2835"/>
          <w:tab w:val="num" w:pos="425"/>
        </w:tabs>
        <w:ind w:left="425"/>
        <w:rPr>
          <w:rStyle w:val="Marker"/>
          <w:color w:val="auto"/>
        </w:rPr>
      </w:pPr>
      <w:r w:rsidRPr="00C75D90">
        <w:rPr>
          <w:rStyle w:val="Marker"/>
          <w:color w:val="auto"/>
        </w:rPr>
        <w:t xml:space="preserve">Dauerhafter </w:t>
      </w:r>
      <w:r w:rsidRPr="0065714B">
        <w:rPr>
          <w:rStyle w:val="Marker"/>
          <w:color w:val="auto"/>
        </w:rPr>
        <w:t>Datenträger</w:t>
      </w:r>
      <w:r w:rsidRPr="00C75D90">
        <w:rPr>
          <w:rStyle w:val="Marker"/>
          <w:color w:val="auto"/>
        </w:rPr>
        <w:t xml:space="preserve"> im Sinne dieses Gesetzes ist jedes Medium, das den Anl</w:t>
      </w:r>
      <w:r w:rsidRPr="00C75D90">
        <w:rPr>
          <w:rStyle w:val="Marker"/>
          <w:color w:val="auto"/>
        </w:rPr>
        <w:t>e</w:t>
      </w:r>
      <w:r w:rsidRPr="00C75D90">
        <w:rPr>
          <w:rStyle w:val="Marker"/>
          <w:color w:val="auto"/>
        </w:rPr>
        <w:t xml:space="preserve">gern gestattet, Informationen für eine </w:t>
      </w:r>
      <w:r>
        <w:rPr>
          <w:rStyle w:val="Marker"/>
          <w:color w:val="auto"/>
        </w:rPr>
        <w:t xml:space="preserve">für die </w:t>
      </w:r>
      <w:r w:rsidRPr="00C75D90">
        <w:rPr>
          <w:rStyle w:val="Marker"/>
          <w:color w:val="auto"/>
        </w:rPr>
        <w:t>Zweck</w:t>
      </w:r>
      <w:r>
        <w:rPr>
          <w:rStyle w:val="Marker"/>
          <w:color w:val="auto"/>
        </w:rPr>
        <w:t>e der Informationen</w:t>
      </w:r>
      <w:r w:rsidRPr="00C75D90">
        <w:rPr>
          <w:rStyle w:val="Marker"/>
          <w:color w:val="auto"/>
        </w:rPr>
        <w:t xml:space="preserve"> angemessene Dauer zu speichern, einzusehen und unverändert wiederzugeben.</w:t>
      </w:r>
    </w:p>
    <w:p w:rsidR="00E457C0" w:rsidRPr="00AB74EB" w:rsidRDefault="00E457C0" w:rsidP="0065714B">
      <w:pPr>
        <w:pStyle w:val="NummerierungStufe1"/>
        <w:tabs>
          <w:tab w:val="clear" w:pos="2835"/>
          <w:tab w:val="num" w:pos="425"/>
        </w:tabs>
        <w:ind w:left="425"/>
        <w:rPr>
          <w:rStyle w:val="Marker"/>
          <w:color w:val="auto"/>
        </w:rPr>
      </w:pPr>
      <w:r w:rsidRPr="00C75D90">
        <w:rPr>
          <w:rStyle w:val="Marker"/>
          <w:color w:val="auto"/>
        </w:rPr>
        <w:t xml:space="preserve">Eigenmittel sind </w:t>
      </w:r>
      <w:r w:rsidRPr="00AB74EB">
        <w:rPr>
          <w:rStyle w:val="Marker"/>
          <w:color w:val="auto"/>
        </w:rPr>
        <w:t xml:space="preserve">Eigenmittel gemäß </w:t>
      </w:r>
      <w:r>
        <w:rPr>
          <w:rStyle w:val="Marker"/>
          <w:color w:val="auto"/>
        </w:rPr>
        <w:t xml:space="preserve">Artikel 69 der </w:t>
      </w:r>
      <w:r w:rsidRPr="0065714B">
        <w:rPr>
          <w:rStyle w:val="Marker"/>
          <w:color w:val="auto"/>
        </w:rPr>
        <w:t>Verordnung (EU) Nr. …/2012</w:t>
      </w:r>
      <w:r>
        <w:rPr>
          <w:rStyle w:val="Marker"/>
          <w:color w:val="auto"/>
        </w:rPr>
        <w:t xml:space="preserve"> [CRR-Verordnung].</w:t>
      </w:r>
    </w:p>
    <w:p w:rsidR="00E457C0" w:rsidRPr="0065714B" w:rsidRDefault="00E457C0" w:rsidP="002D0375">
      <w:pPr>
        <w:pStyle w:val="NummerierungStufe1"/>
        <w:tabs>
          <w:tab w:val="clear" w:pos="2835"/>
          <w:tab w:val="num" w:pos="425"/>
        </w:tabs>
        <w:ind w:left="425"/>
        <w:rPr>
          <w:rStyle w:val="Marker"/>
          <w:color w:val="auto"/>
        </w:rPr>
      </w:pPr>
      <w:r w:rsidRPr="0065714B">
        <w:rPr>
          <w:rStyle w:val="Marker"/>
          <w:color w:val="auto"/>
        </w:rPr>
        <w:t>Eine enge Verbindung besteht, wenn eine Kapitalverwaltungsgesellschaft oder eine extern verwaltete Investmentgesellschaft und eine andere natürliche oder juristische Person verbunden sind</w:t>
      </w:r>
    </w:p>
    <w:p w:rsidR="00E457C0" w:rsidRPr="00C75D90" w:rsidRDefault="00E457C0" w:rsidP="002D0375">
      <w:pPr>
        <w:pStyle w:val="NummerierungStufe2"/>
      </w:pPr>
      <w:r w:rsidRPr="00C75D90">
        <w:t>durch das unmittelbare oder mittelbare Halten durch ein oder mehrere Tochteru</w:t>
      </w:r>
      <w:r w:rsidRPr="00C75D90">
        <w:t>n</w:t>
      </w:r>
      <w:r w:rsidRPr="00C75D90">
        <w:t xml:space="preserve">ternehmen oder Treuhänder von mindestens 20 </w:t>
      </w:r>
      <w:r>
        <w:t>Prozent</w:t>
      </w:r>
      <w:r w:rsidRPr="00C75D90">
        <w:t xml:space="preserve"> des Kapitals oder der Stimmrechte oder</w:t>
      </w:r>
    </w:p>
    <w:p w:rsidR="00E457C0" w:rsidRDefault="00E457C0" w:rsidP="008C4F9D">
      <w:pPr>
        <w:pStyle w:val="NummerierungStufe2"/>
      </w:pPr>
      <w:r w:rsidRPr="00C75D90">
        <w:t>als Mutter- und Tochterunternehmen, mittels eines gleichartigen Verhältnisses oder als Schwesterunternehmen.</w:t>
      </w:r>
    </w:p>
    <w:p w:rsidR="00E457C0" w:rsidRPr="002D0375" w:rsidRDefault="00E457C0" w:rsidP="002D0375">
      <w:pPr>
        <w:pStyle w:val="NummerierungStufe1"/>
        <w:tabs>
          <w:tab w:val="clear" w:pos="2835"/>
          <w:tab w:val="num" w:pos="425"/>
        </w:tabs>
        <w:ind w:left="425"/>
        <w:rPr>
          <w:rStyle w:val="Marker"/>
          <w:color w:val="auto"/>
        </w:rPr>
      </w:pPr>
      <w:r w:rsidRPr="002D0375">
        <w:rPr>
          <w:rStyle w:val="Marker"/>
          <w:color w:val="auto"/>
        </w:rPr>
        <w:t>Feederfonds sind Sondervermögen, Investmentaktiengesellschaften mit veränderl</w:t>
      </w:r>
      <w:r w:rsidRPr="002D0375">
        <w:rPr>
          <w:rStyle w:val="Marker"/>
          <w:color w:val="auto"/>
        </w:rPr>
        <w:t>i</w:t>
      </w:r>
      <w:r w:rsidRPr="002D0375">
        <w:rPr>
          <w:rStyle w:val="Marker"/>
          <w:color w:val="auto"/>
        </w:rPr>
        <w:t>chem Kapital, Teilgesellschaftsvermögen einer Investmentaktiengesellschaft mit ve</w:t>
      </w:r>
      <w:r w:rsidRPr="002D0375">
        <w:rPr>
          <w:rStyle w:val="Marker"/>
          <w:color w:val="auto"/>
        </w:rPr>
        <w:t>r</w:t>
      </w:r>
      <w:r w:rsidRPr="002D0375">
        <w:rPr>
          <w:rStyle w:val="Marker"/>
          <w:color w:val="auto"/>
        </w:rPr>
        <w:t>änderlichem Kapital oder EU-OGAW, die mindestens 85 Prozent ihres Vermögens in einem Masterfonds anlegen.</w:t>
      </w:r>
    </w:p>
    <w:p w:rsidR="00E457C0" w:rsidRPr="0065714B" w:rsidRDefault="00E457C0" w:rsidP="002D0375">
      <w:pPr>
        <w:pStyle w:val="NummerierungStufe1"/>
        <w:tabs>
          <w:tab w:val="clear" w:pos="2835"/>
          <w:tab w:val="num" w:pos="425"/>
        </w:tabs>
        <w:ind w:left="425"/>
        <w:rPr>
          <w:rStyle w:val="Marker"/>
          <w:color w:val="auto"/>
        </w:rPr>
      </w:pPr>
      <w:r w:rsidRPr="002D0375">
        <w:rPr>
          <w:rStyle w:val="Marker"/>
          <w:color w:val="auto"/>
        </w:rPr>
        <w:t>Masterfonds sind OGAW oder Sonstige Investmentvermögen, die Anteile an minde</w:t>
      </w:r>
      <w:r w:rsidRPr="002D0375">
        <w:rPr>
          <w:rStyle w:val="Marker"/>
          <w:color w:val="auto"/>
        </w:rPr>
        <w:t>s</w:t>
      </w:r>
      <w:r w:rsidRPr="002D0375">
        <w:rPr>
          <w:rStyle w:val="Marker"/>
          <w:color w:val="auto"/>
        </w:rPr>
        <w:t>tens einen Feederfonds ausgegeben haben, selbst keine Feederfonds sind und keine Anteile eines Feederfonds halten.</w:t>
      </w:r>
    </w:p>
    <w:p w:rsidR="00E457C0" w:rsidRPr="0065714B" w:rsidRDefault="00E457C0" w:rsidP="0065714B">
      <w:pPr>
        <w:pStyle w:val="NummerierungStufe1"/>
        <w:tabs>
          <w:tab w:val="clear" w:pos="2835"/>
          <w:tab w:val="num" w:pos="425"/>
        </w:tabs>
        <w:ind w:left="425"/>
        <w:rPr>
          <w:rStyle w:val="Marker"/>
          <w:color w:val="auto"/>
        </w:rPr>
      </w:pPr>
      <w:r w:rsidRPr="0065714B">
        <w:rPr>
          <w:rStyle w:val="Marker"/>
          <w:color w:val="auto"/>
        </w:rPr>
        <w:t xml:space="preserve">Feeder-AIF bezeichnet einen AIF, der </w:t>
      </w:r>
    </w:p>
    <w:p w:rsidR="00E457C0" w:rsidRPr="007D0C38" w:rsidRDefault="00E457C0" w:rsidP="007D0C38">
      <w:pPr>
        <w:pStyle w:val="NummerierungStufe2"/>
      </w:pPr>
      <w:r w:rsidRPr="007D0C38">
        <w:t xml:space="preserve">mindestens 85 Prozent </w:t>
      </w:r>
      <w:r>
        <w:t>seines Wertes</w:t>
      </w:r>
      <w:r w:rsidRPr="007D0C38">
        <w:t xml:space="preserve"> in Anteilen eines anderen AIF (Master-AIF) anlegt, oder</w:t>
      </w:r>
    </w:p>
    <w:p w:rsidR="00E457C0" w:rsidRPr="007D0C38" w:rsidRDefault="00E457C0" w:rsidP="007D0C38">
      <w:pPr>
        <w:pStyle w:val="NummerierungStufe2"/>
      </w:pPr>
      <w:r w:rsidRPr="007D0C38">
        <w:t>mindestens 85 Prozent seine</w:t>
      </w:r>
      <w:r>
        <w:t>s Wertes</w:t>
      </w:r>
      <w:r w:rsidRPr="007D0C38">
        <w:t xml:space="preserve"> in mehr als einem Master-AIF anlegt, </w:t>
      </w:r>
      <w:r>
        <w:t>die</w:t>
      </w:r>
      <w:r w:rsidRPr="007D0C38">
        <w:t xml:space="preserve"> identische Anlagestrategien verfolgen, oder </w:t>
      </w:r>
    </w:p>
    <w:p w:rsidR="00E457C0" w:rsidRPr="00520694" w:rsidRDefault="00E457C0" w:rsidP="007D0C38">
      <w:pPr>
        <w:pStyle w:val="NummerierungStufe2"/>
      </w:pPr>
      <w:r w:rsidRPr="007D0C38">
        <w:t>anderweitig ein Engagement von mindestens 85 Prozent seine</w:t>
      </w:r>
      <w:r>
        <w:t>s Wertes</w:t>
      </w:r>
      <w:r w:rsidRPr="00520694">
        <w:t xml:space="preserve"> in solch einem Master-AIF hat. </w:t>
      </w:r>
    </w:p>
    <w:p w:rsidR="00E457C0" w:rsidRPr="00C75D90" w:rsidRDefault="00E457C0" w:rsidP="0065714B">
      <w:pPr>
        <w:pStyle w:val="NummerierungStufe1"/>
        <w:tabs>
          <w:tab w:val="clear" w:pos="2835"/>
          <w:tab w:val="num" w:pos="425"/>
        </w:tabs>
        <w:ind w:left="425"/>
        <w:rPr>
          <w:rStyle w:val="Marker"/>
          <w:color w:val="auto"/>
        </w:rPr>
      </w:pPr>
      <w:r w:rsidRPr="00C75D90">
        <w:rPr>
          <w:rStyle w:val="Marker"/>
          <w:color w:val="auto"/>
        </w:rPr>
        <w:t xml:space="preserve">Geschäftsleiter sind diejenigen natürlichen Personen, die nach Gesetz, Satzung oder Gesellschaftsvertrag zur Führung der Geschäfte und zur </w:t>
      </w:r>
      <w:r w:rsidRPr="0065714B">
        <w:rPr>
          <w:rStyle w:val="Marker"/>
          <w:color w:val="auto"/>
        </w:rPr>
        <w:t>Vertretung</w:t>
      </w:r>
      <w:r w:rsidRPr="00C75D90">
        <w:rPr>
          <w:rStyle w:val="Marker"/>
          <w:color w:val="auto"/>
        </w:rPr>
        <w:t xml:space="preserve"> einer Kapitalve</w:t>
      </w:r>
      <w:r w:rsidRPr="00C75D90">
        <w:rPr>
          <w:rStyle w:val="Marker"/>
          <w:color w:val="auto"/>
        </w:rPr>
        <w:t>r</w:t>
      </w:r>
      <w:r w:rsidRPr="00C75D90">
        <w:rPr>
          <w:rStyle w:val="Marker"/>
          <w:color w:val="auto"/>
        </w:rPr>
        <w:t>waltungsgesellschaft berufen sind, sowie diejenigen natürlichen Personen, die die Geschäfte der Kapitalverwaltungsgesellschaft tatsächlich leiten.</w:t>
      </w:r>
    </w:p>
    <w:p w:rsidR="00E457C0" w:rsidRPr="00C75D90" w:rsidRDefault="00E457C0" w:rsidP="0065714B">
      <w:pPr>
        <w:pStyle w:val="NummerierungStufe1"/>
        <w:tabs>
          <w:tab w:val="clear" w:pos="2835"/>
          <w:tab w:val="num" w:pos="425"/>
        </w:tabs>
        <w:ind w:left="425"/>
        <w:rPr>
          <w:rStyle w:val="Marker"/>
          <w:color w:val="auto"/>
        </w:rPr>
      </w:pPr>
      <w:r w:rsidRPr="00C75D90">
        <w:rPr>
          <w:rStyle w:val="Marker"/>
          <w:color w:val="auto"/>
        </w:rPr>
        <w:t>Gesetzlicher Vertreter einer ausländischen AIF-Verwaltungsgesellschaft ist jede n</w:t>
      </w:r>
      <w:r w:rsidRPr="00C75D90">
        <w:rPr>
          <w:rStyle w:val="Marker"/>
          <w:color w:val="auto"/>
        </w:rPr>
        <w:t>a</w:t>
      </w:r>
      <w:r w:rsidRPr="00C75D90">
        <w:rPr>
          <w:rStyle w:val="Marker"/>
          <w:color w:val="auto"/>
        </w:rPr>
        <w:t xml:space="preserve">türliche Person mit Wohnsitz in der </w:t>
      </w:r>
      <w:r>
        <w:rPr>
          <w:rStyle w:val="Marker"/>
          <w:color w:val="auto"/>
        </w:rPr>
        <w:t xml:space="preserve">Europäischen </w:t>
      </w:r>
      <w:r w:rsidRPr="00C75D90">
        <w:rPr>
          <w:rStyle w:val="Marker"/>
          <w:color w:val="auto"/>
        </w:rPr>
        <w:t xml:space="preserve">Union oder jede juristische Person mit satzungsmäßigen Sitz oder Zweigniederlassung in der </w:t>
      </w:r>
      <w:r>
        <w:rPr>
          <w:rStyle w:val="Marker"/>
          <w:color w:val="auto"/>
        </w:rPr>
        <w:t xml:space="preserve">Europäischen </w:t>
      </w:r>
      <w:r w:rsidRPr="00C75D90">
        <w:rPr>
          <w:rStyle w:val="Marker"/>
          <w:color w:val="auto"/>
        </w:rPr>
        <w:t xml:space="preserve">Union, die von einer ausländischen AIF-Verwaltungsgesellschaft ausdrücklich dazu ernannt worden ist, im Namen dieser ausländischen AIF-Verwaltungsgesellschaft gegenüber Behörden, Kunden, Einrichtungen und Gegenparteien der ausländischen AIF-Verwaltungsgesellschaft in der </w:t>
      </w:r>
      <w:r>
        <w:rPr>
          <w:rStyle w:val="Marker"/>
          <w:color w:val="auto"/>
        </w:rPr>
        <w:t xml:space="preserve">Europäischen </w:t>
      </w:r>
      <w:r w:rsidRPr="00C75D90">
        <w:rPr>
          <w:rStyle w:val="Marker"/>
          <w:color w:val="auto"/>
        </w:rPr>
        <w:t>Union hinsichtlich der Verpflichtungen der ausländischen AIF-Verwaltungsgesellschaft nach der Richtlinie 2011/61/EU zu handeln.</w:t>
      </w:r>
    </w:p>
    <w:p w:rsidR="00E457C0" w:rsidRPr="00C75D90" w:rsidRDefault="00E457C0" w:rsidP="0065714B">
      <w:pPr>
        <w:pStyle w:val="NummerierungStufe1"/>
        <w:tabs>
          <w:tab w:val="clear" w:pos="2835"/>
          <w:tab w:val="num" w:pos="425"/>
        </w:tabs>
        <w:ind w:left="425"/>
        <w:rPr>
          <w:rStyle w:val="Marker"/>
          <w:color w:val="auto"/>
        </w:rPr>
      </w:pPr>
      <w:r w:rsidRPr="00C75D90">
        <w:rPr>
          <w:rStyle w:val="Marker"/>
          <w:color w:val="auto"/>
        </w:rPr>
        <w:t>Herkunftsmitgliedstaat des OGAW ist der Mitgliedsstaat</w:t>
      </w:r>
      <w:r w:rsidRPr="00EB6093">
        <w:rPr>
          <w:rStyle w:val="Marker"/>
          <w:color w:val="auto"/>
        </w:rPr>
        <w:t xml:space="preserve"> </w:t>
      </w:r>
      <w:r>
        <w:rPr>
          <w:rStyle w:val="Marker"/>
          <w:color w:val="auto"/>
        </w:rPr>
        <w:t>der Europäischen Union</w:t>
      </w:r>
      <w:r w:rsidRPr="00C75D90">
        <w:rPr>
          <w:rStyle w:val="Marker"/>
          <w:color w:val="auto"/>
        </w:rPr>
        <w:t xml:space="preserve">, in </w:t>
      </w:r>
      <w:r>
        <w:rPr>
          <w:rStyle w:val="Marker"/>
          <w:color w:val="auto"/>
        </w:rPr>
        <w:t xml:space="preserve">dem </w:t>
      </w:r>
      <w:r w:rsidRPr="00C75D90">
        <w:rPr>
          <w:rStyle w:val="Marker"/>
          <w:color w:val="auto"/>
        </w:rPr>
        <w:t>der OGAW zugelassen wurde.</w:t>
      </w:r>
    </w:p>
    <w:p w:rsidR="00E457C0" w:rsidRPr="00C75D90" w:rsidRDefault="00E457C0" w:rsidP="0065714B">
      <w:pPr>
        <w:pStyle w:val="NummerierungStufe1"/>
        <w:tabs>
          <w:tab w:val="clear" w:pos="2835"/>
          <w:tab w:val="num" w:pos="425"/>
        </w:tabs>
        <w:ind w:left="425"/>
        <w:rPr>
          <w:rStyle w:val="Marker"/>
          <w:color w:val="auto"/>
        </w:rPr>
      </w:pPr>
      <w:r w:rsidRPr="0065714B">
        <w:rPr>
          <w:rStyle w:val="Marker"/>
          <w:color w:val="auto"/>
        </w:rPr>
        <w:t>Herkunftsmitgliedstaat</w:t>
      </w:r>
      <w:r>
        <w:rPr>
          <w:rStyle w:val="Marker"/>
          <w:color w:val="auto"/>
        </w:rPr>
        <w:t xml:space="preserve"> des AIF ist</w:t>
      </w:r>
    </w:p>
    <w:p w:rsidR="00E457C0" w:rsidRPr="00C75D90" w:rsidRDefault="00E457C0" w:rsidP="008C4F9D">
      <w:pPr>
        <w:pStyle w:val="NummerierungStufe2"/>
        <w:rPr>
          <w:rStyle w:val="Marker"/>
          <w:color w:val="auto"/>
        </w:rPr>
      </w:pPr>
      <w:r w:rsidRPr="00C75D90">
        <w:rPr>
          <w:rStyle w:val="Marker"/>
          <w:color w:val="auto"/>
        </w:rPr>
        <w:t>der Mitgliedstaat</w:t>
      </w:r>
      <w:r w:rsidRPr="00EB6093">
        <w:rPr>
          <w:rStyle w:val="Marker"/>
          <w:color w:val="auto"/>
        </w:rPr>
        <w:t xml:space="preserve"> </w:t>
      </w:r>
      <w:r>
        <w:rPr>
          <w:rStyle w:val="Marker"/>
          <w:color w:val="auto"/>
        </w:rPr>
        <w:t>der Europäischen Union</w:t>
      </w:r>
      <w:r w:rsidRPr="00C75D90">
        <w:rPr>
          <w:rStyle w:val="Marker"/>
          <w:color w:val="auto"/>
        </w:rPr>
        <w:t>, in dem der AIF zugelassen oder r</w:t>
      </w:r>
      <w:r w:rsidRPr="00C75D90">
        <w:rPr>
          <w:rStyle w:val="Marker"/>
          <w:color w:val="auto"/>
        </w:rPr>
        <w:t>e</w:t>
      </w:r>
      <w:r w:rsidRPr="00C75D90">
        <w:rPr>
          <w:rStyle w:val="Marker"/>
          <w:color w:val="auto"/>
        </w:rPr>
        <w:t xml:space="preserve">gistriert ist, oder im Falle </w:t>
      </w:r>
      <w:r>
        <w:rPr>
          <w:rStyle w:val="Marker"/>
          <w:color w:val="auto"/>
        </w:rPr>
        <w:t xml:space="preserve">der mehrfachen </w:t>
      </w:r>
      <w:r w:rsidRPr="00C75D90">
        <w:rPr>
          <w:rStyle w:val="Marker"/>
          <w:color w:val="auto"/>
        </w:rPr>
        <w:t>Zulassung oder Registrierung der Mi</w:t>
      </w:r>
      <w:r w:rsidRPr="00C75D90">
        <w:rPr>
          <w:rStyle w:val="Marker"/>
          <w:color w:val="auto"/>
        </w:rPr>
        <w:t>t</w:t>
      </w:r>
      <w:r w:rsidRPr="00C75D90">
        <w:rPr>
          <w:rStyle w:val="Marker"/>
          <w:color w:val="auto"/>
        </w:rPr>
        <w:t>gliedstaat, in dem der AIF zum ersten Mal zugelass</w:t>
      </w:r>
      <w:r>
        <w:rPr>
          <w:rStyle w:val="Marker"/>
          <w:color w:val="auto"/>
        </w:rPr>
        <w:t xml:space="preserve">en oder registriert wurde, </w:t>
      </w:r>
      <w:r>
        <w:rPr>
          <w:rStyle w:val="Marker"/>
          <w:color w:val="auto"/>
        </w:rPr>
        <w:t>o</w:t>
      </w:r>
      <w:r>
        <w:rPr>
          <w:rStyle w:val="Marker"/>
          <w:color w:val="auto"/>
        </w:rPr>
        <w:t>der</w:t>
      </w:r>
    </w:p>
    <w:p w:rsidR="00E457C0" w:rsidRPr="00C75D90" w:rsidRDefault="00E457C0" w:rsidP="008C4F9D">
      <w:pPr>
        <w:pStyle w:val="NummerierungStufe2"/>
        <w:rPr>
          <w:rStyle w:val="Marker"/>
          <w:color w:val="auto"/>
        </w:rPr>
      </w:pPr>
      <w:r w:rsidRPr="00C75D90">
        <w:rPr>
          <w:rStyle w:val="Marker"/>
          <w:color w:val="auto"/>
        </w:rPr>
        <w:t xml:space="preserve">wenn der AIF in keinem Mitgliedstaat </w:t>
      </w:r>
      <w:r>
        <w:rPr>
          <w:rStyle w:val="Marker"/>
          <w:color w:val="auto"/>
        </w:rPr>
        <w:t>der Europäischen Union</w:t>
      </w:r>
      <w:r w:rsidRPr="00C75D90">
        <w:rPr>
          <w:rStyle w:val="Marker"/>
          <w:color w:val="auto"/>
        </w:rPr>
        <w:t xml:space="preserve"> zugelassen oder registriert ist, der Mitgliedstaat</w:t>
      </w:r>
      <w:r w:rsidRPr="00EB6093">
        <w:rPr>
          <w:rStyle w:val="Marker"/>
          <w:color w:val="auto"/>
        </w:rPr>
        <w:t xml:space="preserve"> </w:t>
      </w:r>
      <w:r>
        <w:rPr>
          <w:rStyle w:val="Marker"/>
          <w:color w:val="auto"/>
        </w:rPr>
        <w:t>der Europäischen Union</w:t>
      </w:r>
      <w:r w:rsidRPr="00C75D90">
        <w:rPr>
          <w:rStyle w:val="Marker"/>
          <w:color w:val="auto"/>
        </w:rPr>
        <w:t>, in dem der AIF seinen Sitz oder seine Hauptverwaltung hat.</w:t>
      </w:r>
    </w:p>
    <w:p w:rsidR="00E457C0" w:rsidRPr="00C75D90" w:rsidRDefault="00E457C0" w:rsidP="0065714B">
      <w:pPr>
        <w:pStyle w:val="NummerierungStufe1"/>
        <w:tabs>
          <w:tab w:val="clear" w:pos="2835"/>
          <w:tab w:val="num" w:pos="425"/>
        </w:tabs>
        <w:ind w:left="425"/>
        <w:rPr>
          <w:rStyle w:val="Marker"/>
          <w:color w:val="auto"/>
        </w:rPr>
      </w:pPr>
      <w:r w:rsidRPr="00C75D90">
        <w:rPr>
          <w:rStyle w:val="Marker"/>
          <w:color w:val="auto"/>
        </w:rPr>
        <w:t xml:space="preserve">Herkunftsmitgliedstaat </w:t>
      </w:r>
      <w:r>
        <w:rPr>
          <w:rStyle w:val="Marker"/>
          <w:color w:val="auto"/>
        </w:rPr>
        <w:t>der</w:t>
      </w:r>
      <w:r w:rsidRPr="00C75D90">
        <w:rPr>
          <w:rStyle w:val="Marker"/>
          <w:color w:val="auto"/>
        </w:rPr>
        <w:t xml:space="preserve"> OGAW-Verwaltungsgesellschaft ist der Mitgliedsstaat</w:t>
      </w:r>
      <w:r w:rsidRPr="00EB6093">
        <w:rPr>
          <w:rStyle w:val="Marker"/>
          <w:color w:val="auto"/>
        </w:rPr>
        <w:t xml:space="preserve"> </w:t>
      </w:r>
      <w:r>
        <w:rPr>
          <w:rStyle w:val="Marker"/>
          <w:color w:val="auto"/>
        </w:rPr>
        <w:t>der Europäischen Union</w:t>
      </w:r>
      <w:r w:rsidRPr="00C75D90">
        <w:rPr>
          <w:rStyle w:val="Marker"/>
          <w:color w:val="auto"/>
        </w:rPr>
        <w:t xml:space="preserve">, in dem </w:t>
      </w:r>
      <w:r>
        <w:rPr>
          <w:rStyle w:val="Marker"/>
          <w:color w:val="auto"/>
        </w:rPr>
        <w:t>die</w:t>
      </w:r>
      <w:r w:rsidRPr="00C75D90">
        <w:rPr>
          <w:rStyle w:val="Marker"/>
          <w:color w:val="auto"/>
        </w:rPr>
        <w:t xml:space="preserve"> OGAW-Verwaltungsgesellschaft ihren Sitz hat.</w:t>
      </w:r>
    </w:p>
    <w:p w:rsidR="00E457C0" w:rsidRDefault="00E457C0" w:rsidP="002D0375">
      <w:pPr>
        <w:pStyle w:val="NummerierungStufe1"/>
        <w:tabs>
          <w:tab w:val="clear" w:pos="2835"/>
          <w:tab w:val="num" w:pos="425"/>
        </w:tabs>
        <w:ind w:left="425"/>
        <w:rPr>
          <w:rStyle w:val="Marker"/>
          <w:color w:val="auto"/>
        </w:rPr>
      </w:pPr>
      <w:r w:rsidRPr="00C75D90">
        <w:rPr>
          <w:rStyle w:val="Marker"/>
          <w:color w:val="auto"/>
        </w:rPr>
        <w:t xml:space="preserve">Herkunftsmitgliedstaat der AIF-Verwaltungsgesellschaft ist, </w:t>
      </w:r>
    </w:p>
    <w:p w:rsidR="00E457C0" w:rsidRDefault="00E457C0" w:rsidP="002D0375">
      <w:pPr>
        <w:pStyle w:val="NummerierungStufe2"/>
        <w:rPr>
          <w:rStyle w:val="Marker"/>
          <w:color w:val="auto"/>
        </w:rPr>
      </w:pPr>
      <w:r>
        <w:rPr>
          <w:rStyle w:val="Marker"/>
          <w:color w:val="auto"/>
        </w:rPr>
        <w:t xml:space="preserve">im Falle einer EU-AIF-Verwaltungsgesellschaften oder einer AIF-Kapitalverwaltungsgesellschaft </w:t>
      </w:r>
      <w:r w:rsidRPr="00C75D90">
        <w:rPr>
          <w:rStyle w:val="Marker"/>
          <w:color w:val="auto"/>
        </w:rPr>
        <w:t>der Mitgliedstaat</w:t>
      </w:r>
      <w:r>
        <w:rPr>
          <w:rStyle w:val="Marker"/>
          <w:color w:val="auto"/>
        </w:rPr>
        <w:t xml:space="preserve"> der Europäischen Union,</w:t>
      </w:r>
      <w:r w:rsidRPr="00C75D90">
        <w:rPr>
          <w:rStyle w:val="Marker"/>
          <w:color w:val="auto"/>
        </w:rPr>
        <w:t xml:space="preserve"> in dem die</w:t>
      </w:r>
      <w:r>
        <w:rPr>
          <w:rStyle w:val="Marker"/>
          <w:color w:val="auto"/>
        </w:rPr>
        <w:t>se</w:t>
      </w:r>
      <w:r w:rsidRPr="00C75D90">
        <w:rPr>
          <w:rStyle w:val="Marker"/>
          <w:color w:val="auto"/>
        </w:rPr>
        <w:t xml:space="preserve"> AIF-Verwaltungsgesellschaft </w:t>
      </w:r>
      <w:r>
        <w:rPr>
          <w:rStyle w:val="Marker"/>
          <w:color w:val="auto"/>
        </w:rPr>
        <w:t>ihren</w:t>
      </w:r>
      <w:r w:rsidRPr="00C75D90">
        <w:rPr>
          <w:rStyle w:val="Marker"/>
          <w:color w:val="auto"/>
        </w:rPr>
        <w:t xml:space="preserve"> satzungsmäßigen Sitz hat</w:t>
      </w:r>
      <w:r>
        <w:rPr>
          <w:rStyle w:val="Marker"/>
          <w:color w:val="auto"/>
        </w:rPr>
        <w:t xml:space="preserve">, </w:t>
      </w:r>
    </w:p>
    <w:p w:rsidR="00E457C0" w:rsidRPr="00C75D90" w:rsidRDefault="00E457C0" w:rsidP="00F54CB0">
      <w:pPr>
        <w:pStyle w:val="NummerierungStufe2"/>
        <w:rPr>
          <w:rStyle w:val="Marker"/>
          <w:color w:val="auto"/>
        </w:rPr>
      </w:pPr>
      <w:r w:rsidRPr="00C75D90">
        <w:rPr>
          <w:rStyle w:val="Marker"/>
          <w:color w:val="auto"/>
        </w:rPr>
        <w:t>im Falle von ausländischen AIF-Verwaltungsgesellschaften</w:t>
      </w:r>
      <w:r>
        <w:rPr>
          <w:rStyle w:val="Marker"/>
          <w:color w:val="auto"/>
        </w:rPr>
        <w:t xml:space="preserve"> der Referenzmi</w:t>
      </w:r>
      <w:r>
        <w:rPr>
          <w:rStyle w:val="Marker"/>
          <w:color w:val="auto"/>
        </w:rPr>
        <w:t>t</w:t>
      </w:r>
      <w:r>
        <w:rPr>
          <w:rStyle w:val="Marker"/>
          <w:color w:val="auto"/>
        </w:rPr>
        <w:t>gliedstaat im Sinne von Artikel 37 der Richtlinie 2011/61/EG</w:t>
      </w:r>
      <w:r w:rsidRPr="00C75D90">
        <w:rPr>
          <w:rStyle w:val="Marker"/>
          <w:color w:val="auto"/>
        </w:rPr>
        <w:t>.</w:t>
      </w:r>
    </w:p>
    <w:p w:rsidR="00E457C0" w:rsidRPr="00AF3DD6" w:rsidRDefault="00E457C0" w:rsidP="0065714B">
      <w:pPr>
        <w:pStyle w:val="NummerierungStufe1"/>
        <w:tabs>
          <w:tab w:val="clear" w:pos="2835"/>
          <w:tab w:val="num" w:pos="425"/>
        </w:tabs>
        <w:ind w:left="425"/>
        <w:rPr>
          <w:rStyle w:val="Marker"/>
          <w:color w:val="auto"/>
        </w:rPr>
      </w:pPr>
      <w:r w:rsidRPr="0065714B">
        <w:rPr>
          <w:rStyle w:val="Marker"/>
          <w:color w:val="auto"/>
        </w:rPr>
        <w:t>Kollektive Vermögensverwaltung umfasst die Portfolioverwaltung, das Risikoman</w:t>
      </w:r>
      <w:r w:rsidRPr="0065714B">
        <w:rPr>
          <w:rStyle w:val="Marker"/>
          <w:color w:val="auto"/>
        </w:rPr>
        <w:t>a</w:t>
      </w:r>
      <w:r w:rsidRPr="0065714B">
        <w:rPr>
          <w:rStyle w:val="Marker"/>
          <w:color w:val="auto"/>
        </w:rPr>
        <w:t>gement, administrative Tätigkeiten, den Vertrieb von eigenen Investmentanteilen s</w:t>
      </w:r>
      <w:r w:rsidRPr="0065714B">
        <w:rPr>
          <w:rStyle w:val="Marker"/>
          <w:color w:val="auto"/>
        </w:rPr>
        <w:t>o</w:t>
      </w:r>
      <w:r w:rsidRPr="0065714B">
        <w:rPr>
          <w:rStyle w:val="Marker"/>
          <w:color w:val="auto"/>
        </w:rPr>
        <w:t>wie bei AIF Tätigkeiten im Zusammenhang mit den Vermögensgegenständen des AIF.</w:t>
      </w:r>
    </w:p>
    <w:p w:rsidR="00E457C0" w:rsidRPr="0065714B" w:rsidRDefault="00E457C0" w:rsidP="0065714B">
      <w:pPr>
        <w:pStyle w:val="NummerierungStufe1"/>
        <w:tabs>
          <w:tab w:val="clear" w:pos="2835"/>
          <w:tab w:val="num" w:pos="425"/>
        </w:tabs>
        <w:ind w:left="425"/>
        <w:rPr>
          <w:rStyle w:val="Marker"/>
          <w:color w:val="auto"/>
        </w:rPr>
      </w:pPr>
      <w:r w:rsidRPr="00C75D90">
        <w:rPr>
          <w:rStyle w:val="Marker"/>
          <w:color w:val="auto"/>
        </w:rPr>
        <w:t>Leverage ist jede Methode, mit der die Verwaltungsgesellschaft das Risiko eines von ihr verwalteten Investmentvermögens durch Kreditaufnahme, Wertpapierdarlehen, in Derivate eingebettete Hebelfinanzierungen oder auf andere Weise erhöht.</w:t>
      </w:r>
      <w:r w:rsidRPr="0065714B">
        <w:rPr>
          <w:rStyle w:val="Marker"/>
          <w:color w:val="auto"/>
        </w:rPr>
        <w:t xml:space="preserve"> Vorschri</w:t>
      </w:r>
      <w:r w:rsidRPr="0065714B">
        <w:rPr>
          <w:rStyle w:val="Marker"/>
          <w:color w:val="auto"/>
        </w:rPr>
        <w:t>f</w:t>
      </w:r>
      <w:r w:rsidRPr="0065714B">
        <w:rPr>
          <w:rStyle w:val="Marker"/>
          <w:color w:val="auto"/>
        </w:rPr>
        <w:t>ten</w:t>
      </w:r>
    </w:p>
    <w:p w:rsidR="00E457C0" w:rsidRPr="00C75D90" w:rsidRDefault="00E457C0" w:rsidP="00095F38">
      <w:pPr>
        <w:pStyle w:val="NummerierungStufe2"/>
      </w:pPr>
      <w:r w:rsidRPr="00C75D90">
        <w:t xml:space="preserve">zur Festlegung </w:t>
      </w:r>
      <w:r w:rsidRPr="00F54CB0">
        <w:rPr>
          <w:rStyle w:val="Marker"/>
          <w:color w:val="auto"/>
        </w:rPr>
        <w:t>der</w:t>
      </w:r>
      <w:r w:rsidRPr="00C75D90">
        <w:t xml:space="preserve"> Methoden für Leverage</w:t>
      </w:r>
      <w:r>
        <w:t xml:space="preserve"> von AIF</w:t>
      </w:r>
      <w:r w:rsidRPr="00C75D90">
        <w:t>, einschließlich jeglicher F</w:t>
      </w:r>
      <w:r w:rsidRPr="00C75D90">
        <w:t>i</w:t>
      </w:r>
      <w:r w:rsidRPr="00C75D90">
        <w:t>nanz- oder Rechtsstrukturen, an denen Dritte beteiligt sind, die von dem betre</w:t>
      </w:r>
      <w:r w:rsidRPr="00C75D90">
        <w:t>f</w:t>
      </w:r>
      <w:r w:rsidRPr="00C75D90">
        <w:t>fenden AIF kon</w:t>
      </w:r>
      <w:r>
        <w:t>trolliert werden, und</w:t>
      </w:r>
    </w:p>
    <w:p w:rsidR="00E457C0" w:rsidRPr="00C75D90" w:rsidRDefault="00E457C0" w:rsidP="00095F38">
      <w:pPr>
        <w:pStyle w:val="NummerierungStufe2"/>
      </w:pPr>
      <w:r w:rsidRPr="00C75D90">
        <w:t xml:space="preserve">dazu, wie </w:t>
      </w:r>
      <w:r w:rsidRPr="00F54CB0">
        <w:rPr>
          <w:rStyle w:val="Marker"/>
          <w:color w:val="auto"/>
        </w:rPr>
        <w:t>Leverage</w:t>
      </w:r>
      <w:r w:rsidRPr="00C75D90">
        <w:t xml:space="preserve"> </w:t>
      </w:r>
      <w:r>
        <w:t xml:space="preserve">von AIF </w:t>
      </w:r>
      <w:r w:rsidRPr="00C75D90">
        <w:t>zu berechnen ist,</w:t>
      </w:r>
    </w:p>
    <w:p w:rsidR="00E457C0" w:rsidRPr="00C75D90" w:rsidRDefault="00E457C0" w:rsidP="007C1A84">
      <w:pPr>
        <w:pStyle w:val="NummerierungFolgeabsatzStufe2"/>
      </w:pPr>
      <w:r w:rsidRPr="00C75D90">
        <w:t xml:space="preserve">bestimmen sich nach </w:t>
      </w:r>
      <w:r>
        <w:t xml:space="preserve">Artikel 6 bis 10 der </w:t>
      </w:r>
      <w:r w:rsidRPr="00C75D90">
        <w:t>Verordnung (EU) Nr. ___/</w:t>
      </w:r>
      <w:r>
        <w:t>2013</w:t>
      </w:r>
      <w:r w:rsidRPr="00C75D90">
        <w:t xml:space="preserve"> [</w:t>
      </w:r>
      <w:r w:rsidRPr="00824317">
        <w:t xml:space="preserve">Level 2-Verordnung gemäß Artikel 4 Absatz 3 </w:t>
      </w:r>
      <w:r>
        <w:t>der Richtlinie</w:t>
      </w:r>
      <w:r w:rsidRPr="00824317">
        <w:t xml:space="preserve"> 2011/61/EU</w:t>
      </w:r>
      <w:r w:rsidRPr="00C75D90">
        <w:t>].</w:t>
      </w:r>
    </w:p>
    <w:p w:rsidR="00E457C0" w:rsidRPr="0065714B" w:rsidRDefault="00E457C0" w:rsidP="0065714B">
      <w:pPr>
        <w:pStyle w:val="NummerierungStufe1"/>
        <w:tabs>
          <w:tab w:val="clear" w:pos="2835"/>
          <w:tab w:val="num" w:pos="425"/>
        </w:tabs>
        <w:ind w:left="425"/>
        <w:rPr>
          <w:rStyle w:val="Marker"/>
          <w:color w:val="auto"/>
        </w:rPr>
      </w:pPr>
      <w:r w:rsidRPr="00C75D90">
        <w:rPr>
          <w:rStyle w:val="Marker"/>
          <w:color w:val="auto"/>
        </w:rPr>
        <w:t>Mutterunternehmen sind Unternehmen, die Mutterunternehmen im Sinne des § 290 des Handelsgesetzbuchs sind.</w:t>
      </w:r>
    </w:p>
    <w:p w:rsidR="00E457C0" w:rsidRPr="00C75D90" w:rsidRDefault="00E457C0" w:rsidP="0065714B">
      <w:pPr>
        <w:pStyle w:val="NummerierungStufe1"/>
        <w:tabs>
          <w:tab w:val="clear" w:pos="2835"/>
          <w:tab w:val="num" w:pos="425"/>
        </w:tabs>
        <w:ind w:left="425"/>
        <w:rPr>
          <w:rStyle w:val="Marker"/>
          <w:color w:val="auto"/>
        </w:rPr>
      </w:pPr>
      <w:r w:rsidRPr="00C75D90">
        <w:rPr>
          <w:rStyle w:val="Marker"/>
          <w:color w:val="auto"/>
        </w:rPr>
        <w:t>Nicht börsennotiertes Unternehmen ist ein Unternehmen, das seinen satzungsmäß</w:t>
      </w:r>
      <w:r w:rsidRPr="00C75D90">
        <w:rPr>
          <w:rStyle w:val="Marker"/>
          <w:color w:val="auto"/>
        </w:rPr>
        <w:t>i</w:t>
      </w:r>
      <w:r w:rsidRPr="00C75D90">
        <w:rPr>
          <w:rStyle w:val="Marker"/>
          <w:color w:val="auto"/>
        </w:rPr>
        <w:t xml:space="preserve">gen Sitz in der </w:t>
      </w:r>
      <w:r>
        <w:rPr>
          <w:rStyle w:val="Marker"/>
          <w:color w:val="auto"/>
        </w:rPr>
        <w:t xml:space="preserve">Europäischen </w:t>
      </w:r>
      <w:r w:rsidRPr="00C75D90">
        <w:rPr>
          <w:rStyle w:val="Marker"/>
          <w:color w:val="auto"/>
        </w:rPr>
        <w:t xml:space="preserve">Union hat und dessen Anteile im Sinne von Artikel 4 Absatz 1 Nummer 14 der Richtlinie 2004/39/EG </w:t>
      </w:r>
      <w:r>
        <w:rPr>
          <w:rStyle w:val="Marker"/>
          <w:color w:val="auto"/>
        </w:rPr>
        <w:t xml:space="preserve">des Europäischen Parlaments und des Rates vom 21. April 2004 über Märkte für Finanzinstrumente (ABl. L 145 vom 30.4.2004, S. 1) </w:t>
      </w:r>
      <w:r w:rsidRPr="00C75D90">
        <w:rPr>
          <w:rStyle w:val="Marker"/>
          <w:color w:val="auto"/>
        </w:rPr>
        <w:t>nicht zum Handel auf einem regulierten Markt zugelassen sind.</w:t>
      </w:r>
    </w:p>
    <w:p w:rsidR="00E457C0" w:rsidRPr="0065714B" w:rsidRDefault="00E457C0" w:rsidP="0065714B">
      <w:pPr>
        <w:pStyle w:val="NummerierungStufe1"/>
        <w:tabs>
          <w:tab w:val="clear" w:pos="2835"/>
          <w:tab w:val="num" w:pos="425"/>
        </w:tabs>
        <w:ind w:left="425"/>
        <w:rPr>
          <w:rStyle w:val="Marker"/>
          <w:color w:val="auto"/>
        </w:rPr>
      </w:pPr>
      <w:r w:rsidRPr="00C75D90">
        <w:rPr>
          <w:rStyle w:val="Marker"/>
          <w:color w:val="auto"/>
        </w:rPr>
        <w:t>ÖPP-Projektgesellschaften sind im Rahmen Öffentlich Privater Partnerschaften tätige Gesellschaften, die nach dem Gesellschaftsvertrag oder der Satzung zu dem Zweck gegründet wurden, Anlagen oder Bauwerke zu errichten, zu sanieren, zu betreiben oder zu bewirtschaften, die der Erfüllung öffentlicher Aufgaben dienen.</w:t>
      </w:r>
    </w:p>
    <w:p w:rsidR="00E457C0" w:rsidRPr="00C75D90" w:rsidRDefault="00E457C0" w:rsidP="0065714B">
      <w:pPr>
        <w:pStyle w:val="NummerierungStufe1"/>
        <w:tabs>
          <w:tab w:val="clear" w:pos="2835"/>
          <w:tab w:val="num" w:pos="425"/>
        </w:tabs>
        <w:ind w:left="425"/>
        <w:rPr>
          <w:rStyle w:val="Marker"/>
          <w:color w:val="auto"/>
        </w:rPr>
      </w:pPr>
      <w:r w:rsidRPr="00C75D90">
        <w:rPr>
          <w:rStyle w:val="Marker"/>
          <w:color w:val="auto"/>
        </w:rPr>
        <w:t>Organisierter Markt ist ein Markt, der anerkannt und für das Publikum offen ist und dessen Funktionsweise ordnungsgemäß ist, sofern nicht ausdrücklich etwas anderes bestimmt ist</w:t>
      </w:r>
      <w:r w:rsidRPr="0065714B">
        <w:rPr>
          <w:rStyle w:val="Marker"/>
          <w:color w:val="auto"/>
        </w:rPr>
        <w:t>.</w:t>
      </w:r>
    </w:p>
    <w:p w:rsidR="00E457C0" w:rsidRPr="00C75D90" w:rsidRDefault="00E457C0" w:rsidP="0065714B">
      <w:pPr>
        <w:pStyle w:val="NummerierungStufe1"/>
        <w:tabs>
          <w:tab w:val="clear" w:pos="2835"/>
          <w:tab w:val="num" w:pos="425"/>
        </w:tabs>
        <w:ind w:left="425"/>
        <w:rPr>
          <w:rStyle w:val="Marker"/>
          <w:color w:val="auto"/>
        </w:rPr>
      </w:pPr>
      <w:r w:rsidRPr="00C75D90">
        <w:rPr>
          <w:rStyle w:val="Marker"/>
          <w:color w:val="auto"/>
        </w:rPr>
        <w:t>Primebroker ist ein Kreditinstitut</w:t>
      </w:r>
      <w:r>
        <w:rPr>
          <w:rStyle w:val="Marker"/>
          <w:color w:val="auto"/>
        </w:rPr>
        <w:t xml:space="preserve"> im Sinne des Artikels 4 Nummer 1 der </w:t>
      </w:r>
      <w:r w:rsidRPr="0065714B">
        <w:rPr>
          <w:rStyle w:val="Marker"/>
          <w:color w:val="auto"/>
        </w:rPr>
        <w:t>Verordnung (EU) Nr. …/2012</w:t>
      </w:r>
      <w:r>
        <w:rPr>
          <w:rStyle w:val="Marker"/>
          <w:color w:val="auto"/>
        </w:rPr>
        <w:t xml:space="preserve"> [CRR-Verordnung]</w:t>
      </w:r>
      <w:r w:rsidRPr="00C75D90">
        <w:rPr>
          <w:rStyle w:val="Marker"/>
          <w:color w:val="auto"/>
        </w:rPr>
        <w:t xml:space="preserve">, eine Wertpapierfirma </w:t>
      </w:r>
      <w:r>
        <w:rPr>
          <w:rStyle w:val="Marker"/>
          <w:color w:val="auto"/>
        </w:rPr>
        <w:t>im Sinne des Artikels 4 Absatz 1 Nummer</w:t>
      </w:r>
      <w:r w:rsidRPr="00A547B0">
        <w:rPr>
          <w:rStyle w:val="Marker"/>
          <w:color w:val="auto"/>
        </w:rPr>
        <w:t xml:space="preserve"> </w:t>
      </w:r>
      <w:r w:rsidRPr="00C75D90">
        <w:rPr>
          <w:rStyle w:val="Marker"/>
          <w:color w:val="auto"/>
        </w:rPr>
        <w:t>der Richtlinie 2004/39/EG</w:t>
      </w:r>
      <w:r>
        <w:rPr>
          <w:rStyle w:val="Marker"/>
          <w:color w:val="auto"/>
        </w:rPr>
        <w:t xml:space="preserve"> </w:t>
      </w:r>
      <w:r w:rsidRPr="00C75D90">
        <w:rPr>
          <w:rStyle w:val="Marker"/>
          <w:color w:val="auto"/>
        </w:rPr>
        <w:t>oder eine andere Einheit, die einer R</w:t>
      </w:r>
      <w:r w:rsidRPr="00C75D90">
        <w:rPr>
          <w:rStyle w:val="Marker"/>
          <w:color w:val="auto"/>
        </w:rPr>
        <w:t>e</w:t>
      </w:r>
      <w:r w:rsidRPr="00C75D90">
        <w:rPr>
          <w:rStyle w:val="Marker"/>
          <w:color w:val="auto"/>
        </w:rPr>
        <w:t>gulierungsaufsicht und ständigen Überwachung unterliegt und professionellen Anl</w:t>
      </w:r>
      <w:r w:rsidRPr="00C75D90">
        <w:rPr>
          <w:rStyle w:val="Marker"/>
          <w:color w:val="auto"/>
        </w:rPr>
        <w:t>e</w:t>
      </w:r>
      <w:r w:rsidRPr="00C75D90">
        <w:rPr>
          <w:rStyle w:val="Marker"/>
          <w:color w:val="auto"/>
        </w:rPr>
        <w:t>gern Dienstleistungen anbietet, in erster Linie, um als Gegenpartei Geschäfte mit F</w:t>
      </w:r>
      <w:r w:rsidRPr="00C75D90">
        <w:rPr>
          <w:rStyle w:val="Marker"/>
          <w:color w:val="auto"/>
        </w:rPr>
        <w:t>i</w:t>
      </w:r>
      <w:r w:rsidRPr="00C75D90">
        <w:rPr>
          <w:rStyle w:val="Marker"/>
          <w:color w:val="auto"/>
        </w:rPr>
        <w:t>nanzinstrumenten im Sinne der Richtlinie 2011/61/EU zu finanzieren oder durchz</w:t>
      </w:r>
      <w:r w:rsidRPr="00C75D90">
        <w:rPr>
          <w:rStyle w:val="Marker"/>
          <w:color w:val="auto"/>
        </w:rPr>
        <w:t>u</w:t>
      </w:r>
      <w:r w:rsidRPr="00C75D90">
        <w:rPr>
          <w:rStyle w:val="Marker"/>
          <w:color w:val="auto"/>
        </w:rPr>
        <w:t>führen, und die möglicherweise auch andere Dienstleistungen wie Clearing und A</w:t>
      </w:r>
      <w:r w:rsidRPr="00C75D90">
        <w:rPr>
          <w:rStyle w:val="Marker"/>
          <w:color w:val="auto"/>
        </w:rPr>
        <w:t>b</w:t>
      </w:r>
      <w:r w:rsidRPr="00C75D90">
        <w:rPr>
          <w:rStyle w:val="Marker"/>
          <w:color w:val="auto"/>
        </w:rPr>
        <w:t>wicklung von Geschäften, Verwahrungsdienstleistungen, Wertpapierdarlehen und i</w:t>
      </w:r>
      <w:r w:rsidRPr="00C75D90">
        <w:rPr>
          <w:rStyle w:val="Marker"/>
          <w:color w:val="auto"/>
        </w:rPr>
        <w:t>n</w:t>
      </w:r>
      <w:r w:rsidRPr="00C75D90">
        <w:rPr>
          <w:rStyle w:val="Marker"/>
          <w:color w:val="auto"/>
        </w:rPr>
        <w:t>dividuell angepasste Technologien und Einrichtungen zur betrieblichen Unterstützung anbietet.</w:t>
      </w:r>
    </w:p>
    <w:p w:rsidR="00E457C0" w:rsidRDefault="00E457C0" w:rsidP="0065714B">
      <w:pPr>
        <w:pStyle w:val="NummerierungStufe1"/>
        <w:tabs>
          <w:tab w:val="clear" w:pos="2835"/>
          <w:tab w:val="num" w:pos="425"/>
        </w:tabs>
        <w:ind w:left="425"/>
        <w:rPr>
          <w:rStyle w:val="Marker"/>
          <w:color w:val="auto"/>
        </w:rPr>
      </w:pPr>
      <w:r>
        <w:rPr>
          <w:rStyle w:val="Marker"/>
          <w:color w:val="auto"/>
        </w:rPr>
        <w:t xml:space="preserve">Privatanleger sind alle Anleger, die weder professionelle noch semi-professionelle Anleger sind. </w:t>
      </w:r>
    </w:p>
    <w:p w:rsidR="00E457C0" w:rsidRDefault="00E457C0" w:rsidP="0065714B">
      <w:pPr>
        <w:pStyle w:val="NummerierungStufe1"/>
        <w:tabs>
          <w:tab w:val="clear" w:pos="2835"/>
          <w:tab w:val="num" w:pos="425"/>
        </w:tabs>
        <w:ind w:left="425"/>
        <w:rPr>
          <w:rStyle w:val="Marker"/>
          <w:color w:val="auto"/>
        </w:rPr>
      </w:pPr>
      <w:r w:rsidRPr="00C75D90">
        <w:rPr>
          <w:rStyle w:val="Marker"/>
          <w:color w:val="auto"/>
        </w:rPr>
        <w:t>Professioneller Anleger ist jeder Anleger, der im Sinne von Anhang II der Richtlinie 2004/39/EG als professioneller Kunde angesehen wird oder auf Antrag als ein pr</w:t>
      </w:r>
      <w:r w:rsidRPr="00C75D90">
        <w:rPr>
          <w:rStyle w:val="Marker"/>
          <w:color w:val="auto"/>
        </w:rPr>
        <w:t>o</w:t>
      </w:r>
      <w:r w:rsidRPr="00C75D90">
        <w:rPr>
          <w:rStyle w:val="Marker"/>
          <w:color w:val="auto"/>
        </w:rPr>
        <w:t xml:space="preserve">fessioneller Kunde behandelt werden kann. </w:t>
      </w:r>
    </w:p>
    <w:p w:rsidR="00E457C0" w:rsidRDefault="00E457C0" w:rsidP="0065714B">
      <w:pPr>
        <w:pStyle w:val="NummerierungStufe1"/>
        <w:tabs>
          <w:tab w:val="clear" w:pos="2835"/>
          <w:tab w:val="num" w:pos="425"/>
        </w:tabs>
        <w:ind w:left="425"/>
        <w:rPr>
          <w:rStyle w:val="Marker"/>
          <w:color w:val="auto"/>
        </w:rPr>
      </w:pPr>
      <w:r>
        <w:rPr>
          <w:rStyle w:val="Marker"/>
          <w:color w:val="auto"/>
        </w:rPr>
        <w:t>Semi-professioneller Anleger ist</w:t>
      </w:r>
    </w:p>
    <w:p w:rsidR="00E457C0" w:rsidRDefault="00E457C0" w:rsidP="002D0375">
      <w:pPr>
        <w:pStyle w:val="NummerierungStufe2"/>
        <w:rPr>
          <w:rStyle w:val="Marker"/>
          <w:color w:val="auto"/>
        </w:rPr>
      </w:pPr>
      <w:r>
        <w:rPr>
          <w:rStyle w:val="Marker"/>
          <w:color w:val="auto"/>
        </w:rPr>
        <w:t>jeder Anleger, der</w:t>
      </w:r>
    </w:p>
    <w:p w:rsidR="00E457C0" w:rsidRDefault="00E457C0" w:rsidP="002D0375">
      <w:pPr>
        <w:pStyle w:val="NummerierungStufe3"/>
      </w:pPr>
      <w:r>
        <w:t>sich verpflichtet, mindestens 200.000 Euro zu investieren,</w:t>
      </w:r>
    </w:p>
    <w:p w:rsidR="00E457C0" w:rsidRDefault="00E457C0" w:rsidP="002D0375">
      <w:pPr>
        <w:pStyle w:val="NummerierungStufe3"/>
      </w:pPr>
      <w:r>
        <w:t>schriftlich in einem vom Vertrag über die Investitionsverpflichtung getrennten Dokument angibt, dass er sich der Risiken im Zusammenhang mit der bea</w:t>
      </w:r>
      <w:r>
        <w:t>b</w:t>
      </w:r>
      <w:r>
        <w:t>sichtigten Verpflichtung oder Investition bewusst ist,</w:t>
      </w:r>
    </w:p>
    <w:p w:rsidR="00E457C0" w:rsidRDefault="00E457C0" w:rsidP="002D0375">
      <w:pPr>
        <w:pStyle w:val="NummerierungStufe3"/>
      </w:pPr>
      <w:r>
        <w:t xml:space="preserve">die Verwaltungsgesellschaft den Sachverstand, die Erfahrungen und die Kenntnisse des Anlegers bewertet, ohne von der Annahme auszugehen, dass der Anleger über die Marktkenntnisse und -erfahrungen der in Anhang II Abschnitt I der Richtlinie </w:t>
      </w:r>
      <w:r w:rsidRPr="00A1253A">
        <w:t>2004/39/EG</w:t>
      </w:r>
      <w:r>
        <w:t xml:space="preserve"> genannten Anleger verfügt,</w:t>
      </w:r>
    </w:p>
    <w:p w:rsidR="00E457C0" w:rsidRDefault="00E457C0" w:rsidP="002D0375">
      <w:pPr>
        <w:pStyle w:val="NummerierungStufe3"/>
      </w:pPr>
      <w:r>
        <w:t>die Verwaltungsgesellschaft unter Berücksichtigung der Art der beabsichti</w:t>
      </w:r>
      <w:r>
        <w:t>g</w:t>
      </w:r>
      <w:r>
        <w:t>ten Verpflichtung oder Investition hinreichend davon überzeugt ist, dass der Anleger in der Lage ist, seine Anlageentscheidungen selbst zu treffen und die damit einhergehenden Risiken versteht, und dass ein solche Verpflic</w:t>
      </w:r>
      <w:r>
        <w:t>h</w:t>
      </w:r>
      <w:r>
        <w:t>tung für den betreffenden Anleger angemessen ist und</w:t>
      </w:r>
    </w:p>
    <w:p w:rsidR="00E457C0" w:rsidRDefault="00E457C0" w:rsidP="002D0375">
      <w:pPr>
        <w:pStyle w:val="NummerierungStufe3"/>
      </w:pPr>
      <w:r>
        <w:t>die Verwaltungsgesellschaft schriftlich bestätigt, dass sie die unter Buchst</w:t>
      </w:r>
      <w:r>
        <w:t>a</w:t>
      </w:r>
      <w:r>
        <w:t>ben cc genannte Bewertung vorgenommen hat und die unter Doppelbuc</w:t>
      </w:r>
      <w:r>
        <w:t>h</w:t>
      </w:r>
      <w:r>
        <w:t>staben dd genannten Voraussetzungen gegeben sind,</w:t>
      </w:r>
    </w:p>
    <w:p w:rsidR="00E457C0" w:rsidRPr="00C75D90" w:rsidRDefault="00E457C0" w:rsidP="002D0375">
      <w:pPr>
        <w:pStyle w:val="NummerierungStufe2"/>
      </w:pPr>
      <w:r>
        <w:t xml:space="preserve">ein </w:t>
      </w:r>
      <w:r w:rsidRPr="0065714B">
        <w:rPr>
          <w:rStyle w:val="Marker"/>
          <w:color w:val="auto"/>
        </w:rPr>
        <w:t>in</w:t>
      </w:r>
      <w:r>
        <w:t xml:space="preserve"> § 37 Absatz 1 genannter Geschäftsleiter oder Mitarbeiter der Verwaltung</w:t>
      </w:r>
      <w:r>
        <w:t>s</w:t>
      </w:r>
      <w:r>
        <w:t>gesellschaft, sofern er in von der Verwaltungsgesellschaft verwaltete AIF inve</w:t>
      </w:r>
      <w:r>
        <w:t>s</w:t>
      </w:r>
      <w:r>
        <w:t>tiert.</w:t>
      </w:r>
    </w:p>
    <w:p w:rsidR="00E457C0" w:rsidRDefault="00E457C0" w:rsidP="0065714B">
      <w:pPr>
        <w:pStyle w:val="NummerierungStufe1"/>
        <w:tabs>
          <w:tab w:val="clear" w:pos="2835"/>
          <w:tab w:val="num" w:pos="425"/>
        </w:tabs>
        <w:ind w:left="425"/>
        <w:rPr>
          <w:rStyle w:val="Marker"/>
          <w:color w:val="auto"/>
        </w:rPr>
      </w:pPr>
      <w:r w:rsidRPr="00744DA2">
        <w:rPr>
          <w:rStyle w:val="Marker"/>
          <w:color w:val="auto"/>
        </w:rPr>
        <w:t xml:space="preserve">Sitz eines </w:t>
      </w:r>
    </w:p>
    <w:p w:rsidR="00E457C0" w:rsidRDefault="00E457C0" w:rsidP="00744DA2">
      <w:pPr>
        <w:pStyle w:val="NummerierungStufe2"/>
        <w:rPr>
          <w:rStyle w:val="Marker"/>
          <w:color w:val="auto"/>
        </w:rPr>
      </w:pPr>
      <w:r>
        <w:rPr>
          <w:rStyle w:val="Marker"/>
          <w:color w:val="auto"/>
        </w:rPr>
        <w:t>eines AIF ist der satzungsmäßige Sitz oder falls der AIF keine eigene Rechtspe</w:t>
      </w:r>
      <w:r>
        <w:rPr>
          <w:rStyle w:val="Marker"/>
          <w:color w:val="auto"/>
        </w:rPr>
        <w:t>r</w:t>
      </w:r>
      <w:r>
        <w:rPr>
          <w:rStyle w:val="Marker"/>
          <w:color w:val="auto"/>
        </w:rPr>
        <w:t xml:space="preserve">sönlichkeit hat, der Staat, dessen Recht der AIF unterliegt. </w:t>
      </w:r>
    </w:p>
    <w:p w:rsidR="00E457C0" w:rsidRPr="00744DA2" w:rsidRDefault="00E457C0" w:rsidP="00744DA2">
      <w:pPr>
        <w:pStyle w:val="NummerierungStufe2"/>
        <w:rPr>
          <w:rStyle w:val="Marker"/>
          <w:color w:val="auto"/>
        </w:rPr>
      </w:pPr>
      <w:r w:rsidRPr="00744DA2">
        <w:rPr>
          <w:rStyle w:val="Marker"/>
          <w:color w:val="auto"/>
        </w:rPr>
        <w:t>gesetzlichen Vertreters, der eine juristische Person ist, ist der satzungsmäßige Sitz oder eine Zweigniederlassung; Sitz eines gesetzlichen Vertreters, der eine natürliche Person ist, ist der Wohnsitz.</w:t>
      </w:r>
    </w:p>
    <w:p w:rsidR="00E457C0" w:rsidRPr="0065714B" w:rsidRDefault="00E457C0" w:rsidP="0065714B">
      <w:pPr>
        <w:pStyle w:val="NummerierungStufe1"/>
        <w:tabs>
          <w:tab w:val="clear" w:pos="2835"/>
          <w:tab w:val="num" w:pos="425"/>
        </w:tabs>
        <w:ind w:left="425"/>
        <w:rPr>
          <w:rStyle w:val="Marker"/>
          <w:color w:val="auto"/>
        </w:rPr>
      </w:pPr>
      <w:r w:rsidRPr="00C75D90">
        <w:rPr>
          <w:rStyle w:val="Marker"/>
          <w:color w:val="auto"/>
        </w:rPr>
        <w:t>Tochterunternehmen sind Unternehmen, die Tochterunternehmen im Sinne des § 290 des Handelsgesetzbuchs sind.</w:t>
      </w:r>
    </w:p>
    <w:p w:rsidR="00E457C0" w:rsidRPr="0065714B" w:rsidRDefault="00E457C0" w:rsidP="0065714B">
      <w:pPr>
        <w:pStyle w:val="NummerierungStufe1"/>
        <w:tabs>
          <w:tab w:val="clear" w:pos="2835"/>
          <w:tab w:val="num" w:pos="425"/>
        </w:tabs>
        <w:ind w:left="425"/>
        <w:rPr>
          <w:rStyle w:val="Marker"/>
          <w:color w:val="auto"/>
        </w:rPr>
      </w:pPr>
      <w:r w:rsidRPr="00C75D90">
        <w:rPr>
          <w:rStyle w:val="Marker"/>
          <w:color w:val="auto"/>
        </w:rPr>
        <w:t>Verbriefungszweckgesellschaften sind Gesellschaften, deren einziger Zweck darin besteht, eine oder mehrere Verbriefungen im Sinne von Artikel 1 Absatz 2 der Ve</w:t>
      </w:r>
      <w:r w:rsidRPr="00C75D90">
        <w:rPr>
          <w:rStyle w:val="Marker"/>
          <w:color w:val="auto"/>
        </w:rPr>
        <w:t>r</w:t>
      </w:r>
      <w:r w:rsidRPr="00C75D90">
        <w:rPr>
          <w:rStyle w:val="Marker"/>
          <w:color w:val="auto"/>
        </w:rPr>
        <w:t>ordnung (EG) Nr. 24/2009 der Europäischen Zentralbank vom 19. Dezember 2008 über die Statistik über die Aktiva und Passiva von finanziellen Mantelkapitalgesel</w:t>
      </w:r>
      <w:r w:rsidRPr="00C75D90">
        <w:rPr>
          <w:rStyle w:val="Marker"/>
          <w:color w:val="auto"/>
        </w:rPr>
        <w:t>l</w:t>
      </w:r>
      <w:r w:rsidRPr="00C75D90">
        <w:rPr>
          <w:rStyle w:val="Marker"/>
          <w:color w:val="auto"/>
        </w:rPr>
        <w:t>schaften, die Verbriefungsgeschäfte betreiben (ABl. L 15 vom 20.1.2009, S. 1), und weitere zur Erfüllung dieses Zwecks geeignete Tätigkeiten durchzuführen.</w:t>
      </w:r>
    </w:p>
    <w:p w:rsidR="00E457C0" w:rsidRPr="00C75D90" w:rsidRDefault="00E457C0" w:rsidP="0065714B">
      <w:pPr>
        <w:pStyle w:val="NummerierungStufe1"/>
        <w:tabs>
          <w:tab w:val="clear" w:pos="2835"/>
          <w:tab w:val="num" w:pos="425"/>
        </w:tabs>
        <w:ind w:left="425"/>
        <w:rPr>
          <w:rStyle w:val="Marker"/>
          <w:color w:val="auto"/>
        </w:rPr>
      </w:pPr>
      <w:r w:rsidRPr="00C75D90">
        <w:rPr>
          <w:rStyle w:val="Marker"/>
          <w:color w:val="auto"/>
        </w:rPr>
        <w:t>Verschmelzungen sind Auflösungen ohne Abwicklung eines Sondervermögens oder einer Investmentaktiengesellschaft mit veränderlichem Kapital</w:t>
      </w:r>
    </w:p>
    <w:p w:rsidR="00E457C0" w:rsidRPr="00C75D90" w:rsidRDefault="00E457C0" w:rsidP="006A065C">
      <w:pPr>
        <w:pStyle w:val="NummerierungStufe2"/>
        <w:rPr>
          <w:rStyle w:val="Marker"/>
          <w:color w:val="auto"/>
        </w:rPr>
      </w:pPr>
      <w:r w:rsidRPr="00C75D90">
        <w:rPr>
          <w:rStyle w:val="Marker"/>
          <w:color w:val="auto"/>
        </w:rPr>
        <w:t xml:space="preserve">durch </w:t>
      </w:r>
      <w:r w:rsidRPr="006A065C">
        <w:t>Übertragung</w:t>
      </w:r>
      <w:r w:rsidRPr="00C75D90">
        <w:rPr>
          <w:rStyle w:val="Marker"/>
          <w:color w:val="auto"/>
        </w:rPr>
        <w:t xml:space="preserve"> sämtlicher Vermögens</w:t>
      </w:r>
      <w:r>
        <w:rPr>
          <w:rStyle w:val="Marker"/>
          <w:color w:val="auto"/>
        </w:rPr>
        <w:t>gegenstände</w:t>
      </w:r>
      <w:r w:rsidRPr="00C75D90">
        <w:rPr>
          <w:rStyle w:val="Marker"/>
          <w:color w:val="auto"/>
        </w:rPr>
        <w:t xml:space="preserve"> und Verbindlichkeiten e</w:t>
      </w:r>
      <w:r w:rsidRPr="00C75D90">
        <w:rPr>
          <w:rStyle w:val="Marker"/>
          <w:color w:val="auto"/>
        </w:rPr>
        <w:t>i</w:t>
      </w:r>
      <w:r w:rsidRPr="00C75D90">
        <w:rPr>
          <w:rStyle w:val="Marker"/>
          <w:color w:val="auto"/>
        </w:rPr>
        <w:t xml:space="preserve">nes oder mehrerer übertragender </w:t>
      </w:r>
      <w:r>
        <w:rPr>
          <w:rStyle w:val="Marker"/>
          <w:color w:val="auto"/>
        </w:rPr>
        <w:t xml:space="preserve">offener </w:t>
      </w:r>
      <w:r w:rsidRPr="00C75D90">
        <w:rPr>
          <w:rStyle w:val="Marker"/>
          <w:color w:val="auto"/>
        </w:rPr>
        <w:t>Investmentvermögen auf ein anderes bestehendes übernehmendes Sondervermögen oder einen anderen bestehe</w:t>
      </w:r>
      <w:r w:rsidRPr="00C75D90">
        <w:rPr>
          <w:rStyle w:val="Marker"/>
          <w:color w:val="auto"/>
        </w:rPr>
        <w:t>n</w:t>
      </w:r>
      <w:r w:rsidRPr="00C75D90">
        <w:rPr>
          <w:rStyle w:val="Marker"/>
          <w:color w:val="auto"/>
        </w:rPr>
        <w:t>den EU-OGAW oder auf eine andere bestehende übernehmende Investmenta</w:t>
      </w:r>
      <w:r w:rsidRPr="00C75D90">
        <w:rPr>
          <w:rStyle w:val="Marker"/>
          <w:color w:val="auto"/>
        </w:rPr>
        <w:t>k</w:t>
      </w:r>
      <w:r w:rsidRPr="00C75D90">
        <w:rPr>
          <w:rStyle w:val="Marker"/>
          <w:color w:val="auto"/>
        </w:rPr>
        <w:t>tiengesellschaft mit veränderlichem Kapital (Verschmelzung durch Aufnahme) oder</w:t>
      </w:r>
    </w:p>
    <w:p w:rsidR="00E457C0" w:rsidRPr="000C792F" w:rsidRDefault="00E457C0" w:rsidP="006A065C">
      <w:pPr>
        <w:pStyle w:val="NummerierungStufe2"/>
        <w:rPr>
          <w:rStyle w:val="Marker"/>
          <w:color w:val="auto"/>
        </w:rPr>
      </w:pPr>
      <w:r w:rsidRPr="00C75D90">
        <w:rPr>
          <w:rStyle w:val="Marker"/>
          <w:color w:val="auto"/>
        </w:rPr>
        <w:t>durch Übertragung sämtlicher Vermögens</w:t>
      </w:r>
      <w:r>
        <w:rPr>
          <w:rStyle w:val="Marker"/>
          <w:color w:val="auto"/>
        </w:rPr>
        <w:t>gegenstände</w:t>
      </w:r>
      <w:r w:rsidRPr="00C75D90">
        <w:rPr>
          <w:rStyle w:val="Marker"/>
          <w:color w:val="auto"/>
        </w:rPr>
        <w:t xml:space="preserve"> und Verbindlichkeiten zweier oder</w:t>
      </w:r>
      <w:r w:rsidRPr="000C792F">
        <w:rPr>
          <w:rStyle w:val="Marker"/>
          <w:color w:val="auto"/>
        </w:rPr>
        <w:t xml:space="preserve"> mehrerer übertragender </w:t>
      </w:r>
      <w:r>
        <w:rPr>
          <w:rStyle w:val="Marker"/>
          <w:color w:val="auto"/>
        </w:rPr>
        <w:t xml:space="preserve">offener </w:t>
      </w:r>
      <w:r w:rsidRPr="000C792F">
        <w:rPr>
          <w:rStyle w:val="Marker"/>
          <w:color w:val="auto"/>
        </w:rPr>
        <w:t>Investmentvermögen auf ein neues, dadurch gegründetes übernehmendes Sondervermögen oder dadurch gegründ</w:t>
      </w:r>
      <w:r w:rsidRPr="000C792F">
        <w:rPr>
          <w:rStyle w:val="Marker"/>
          <w:color w:val="auto"/>
        </w:rPr>
        <w:t>e</w:t>
      </w:r>
      <w:r w:rsidRPr="000C792F">
        <w:rPr>
          <w:rStyle w:val="Marker"/>
          <w:color w:val="auto"/>
        </w:rPr>
        <w:t>ten übernehmenden EU-OGAW oder dadurch gegründete übernehmende I</w:t>
      </w:r>
      <w:r w:rsidRPr="000C792F">
        <w:rPr>
          <w:rStyle w:val="Marker"/>
          <w:color w:val="auto"/>
        </w:rPr>
        <w:t>n</w:t>
      </w:r>
      <w:r w:rsidRPr="000C792F">
        <w:rPr>
          <w:rStyle w:val="Marker"/>
          <w:color w:val="auto"/>
        </w:rPr>
        <w:t>vestmentaktiengesellschaft mit veränderlichem Kapital (Verschmelzung durch Neugründung)</w:t>
      </w:r>
    </w:p>
    <w:p w:rsidR="00E457C0" w:rsidRPr="000C792F" w:rsidRDefault="00E457C0" w:rsidP="007C1A84">
      <w:pPr>
        <w:pStyle w:val="NummerierungFolgeabsatzStufe2"/>
        <w:rPr>
          <w:rStyle w:val="Marker"/>
          <w:color w:val="auto"/>
        </w:rPr>
      </w:pPr>
      <w:r w:rsidRPr="000C792F">
        <w:rPr>
          <w:rStyle w:val="Marker"/>
          <w:color w:val="auto"/>
        </w:rPr>
        <w:t>jeweils gegen Gewährung von Anteilen oder Aktien des übernehmenden Inves</w:t>
      </w:r>
      <w:r w:rsidRPr="000C792F">
        <w:rPr>
          <w:rStyle w:val="Marker"/>
          <w:color w:val="auto"/>
        </w:rPr>
        <w:t>t</w:t>
      </w:r>
      <w:r w:rsidRPr="000C792F">
        <w:rPr>
          <w:rStyle w:val="Marker"/>
          <w:color w:val="auto"/>
        </w:rPr>
        <w:t>mentvermögens an die Anleger oder Aktionäre des übertragenden</w:t>
      </w:r>
      <w:r>
        <w:rPr>
          <w:rStyle w:val="Marker"/>
          <w:color w:val="auto"/>
        </w:rPr>
        <w:t xml:space="preserve"> </w:t>
      </w:r>
      <w:r w:rsidRPr="000C792F">
        <w:rPr>
          <w:rStyle w:val="Marker"/>
          <w:color w:val="auto"/>
        </w:rPr>
        <w:t>Investmen</w:t>
      </w:r>
      <w:r w:rsidRPr="000C792F">
        <w:rPr>
          <w:rStyle w:val="Marker"/>
          <w:color w:val="auto"/>
        </w:rPr>
        <w:t>t</w:t>
      </w:r>
      <w:r w:rsidRPr="000C792F">
        <w:rPr>
          <w:rStyle w:val="Marker"/>
          <w:color w:val="auto"/>
        </w:rPr>
        <w:t>vermögens sowie gegebenenfalls einer Barzahlung in Höhe von nicht mehr als 10 Prozent des Wertes eines Anteils oder einer Aktie am übertragenden Inves</w:t>
      </w:r>
      <w:r w:rsidRPr="000C792F">
        <w:rPr>
          <w:rStyle w:val="Marker"/>
          <w:color w:val="auto"/>
        </w:rPr>
        <w:t>t</w:t>
      </w:r>
      <w:r w:rsidRPr="000C792F">
        <w:rPr>
          <w:rStyle w:val="Marker"/>
          <w:color w:val="auto"/>
        </w:rPr>
        <w:t xml:space="preserve">mentvermögen. </w:t>
      </w:r>
    </w:p>
    <w:p w:rsidR="00E457C0" w:rsidRDefault="00E457C0" w:rsidP="0065714B">
      <w:pPr>
        <w:pStyle w:val="NummerierungStufe1"/>
        <w:tabs>
          <w:tab w:val="clear" w:pos="2835"/>
          <w:tab w:val="num" w:pos="425"/>
        </w:tabs>
        <w:ind w:left="425"/>
      </w:pPr>
      <w:r w:rsidRPr="0065714B">
        <w:t>Zweigniederlassung</w:t>
      </w:r>
      <w:r w:rsidRPr="00C75D90">
        <w:t xml:space="preserve"> </w:t>
      </w:r>
      <w:r>
        <w:t xml:space="preserve">ist </w:t>
      </w:r>
      <w:r w:rsidRPr="00C75D90">
        <w:t xml:space="preserve">in Bezug auf eine Verwaltungsgesellschaft eine Betriebsstelle, die einen rechtlich unselbstständigen Teil </w:t>
      </w:r>
      <w:r>
        <w:t>der</w:t>
      </w:r>
      <w:r w:rsidRPr="00C75D90">
        <w:t xml:space="preserve"> Verwaltungsgesellschaft bildet und die die Dienstleistungen erbringt, für die der Verwaltungsgesellschaft eine Zulassung</w:t>
      </w:r>
      <w:r>
        <w:t xml:space="preserve"> </w:t>
      </w:r>
      <w:r>
        <w:t>o</w:t>
      </w:r>
      <w:r>
        <w:t>der Genehmigung</w:t>
      </w:r>
      <w:r w:rsidRPr="00C75D90">
        <w:t xml:space="preserve"> erteilt wurde; alle Betriebsstellen einer Verwaltungsgesellschaft mit satzungsmäßigem Sitz in einem anderen Mitgliedstaat oder einem Drittstaat, die sich in ein und demselben Mitgliedstaat befinden, gelten als eine einzige Zweigniederla</w:t>
      </w:r>
      <w:r w:rsidRPr="00C75D90">
        <w:t>s</w:t>
      </w:r>
      <w:r w:rsidRPr="00C75D90">
        <w:t xml:space="preserve">sung. </w:t>
      </w:r>
    </w:p>
    <w:p w:rsidR="00E457C0" w:rsidRPr="00BC3B29" w:rsidRDefault="00E457C0" w:rsidP="001E4B69">
      <w:pPr>
        <w:pStyle w:val="ParagraphBezeichner"/>
      </w:pPr>
    </w:p>
    <w:p w:rsidR="00E457C0" w:rsidRPr="00A370BB" w:rsidRDefault="00E457C0" w:rsidP="001E4B69">
      <w:pPr>
        <w:pStyle w:val="Paragraphberschrift"/>
        <w:rPr>
          <w:color w:val="0000FF"/>
        </w:rPr>
      </w:pPr>
      <w:bookmarkStart w:id="5" w:name="_Toc339300501"/>
      <w:r>
        <w:rPr>
          <w:rStyle w:val="Marker"/>
        </w:rPr>
        <w:t>Ausnahmebestimmungen</w:t>
      </w:r>
      <w:bookmarkEnd w:id="5"/>
    </w:p>
    <w:p w:rsidR="00E457C0" w:rsidRPr="00CA3F36" w:rsidRDefault="00E457C0" w:rsidP="001E4B69">
      <w:pPr>
        <w:pStyle w:val="JuristischerAbsatznummeriert"/>
      </w:pPr>
      <w:r>
        <w:t>Dieses Gesetz gilt</w:t>
      </w:r>
      <w:r w:rsidRPr="00CA3F36">
        <w:t xml:space="preserve"> nicht</w:t>
      </w:r>
      <w:r>
        <w:t xml:space="preserve"> für</w:t>
      </w:r>
    </w:p>
    <w:p w:rsidR="00E457C0" w:rsidRDefault="00E457C0" w:rsidP="0065714B">
      <w:pPr>
        <w:pStyle w:val="NummerierungStufe1"/>
        <w:tabs>
          <w:tab w:val="clear" w:pos="2835"/>
          <w:tab w:val="num" w:pos="425"/>
        </w:tabs>
        <w:ind w:left="425"/>
      </w:pPr>
      <w:r w:rsidRPr="0065714B">
        <w:t>Gesellschaften</w:t>
      </w:r>
      <w:r w:rsidRPr="00F54CB0">
        <w:rPr>
          <w:rStyle w:val="Marker"/>
          <w:color w:val="auto"/>
        </w:rPr>
        <w:t xml:space="preserve">, </w:t>
      </w:r>
    </w:p>
    <w:p w:rsidR="00E457C0" w:rsidRPr="00F54CB0" w:rsidRDefault="00E457C0" w:rsidP="002D0375">
      <w:pPr>
        <w:pStyle w:val="AufzhlungFolgeabsatzStufe5"/>
        <w:numPr>
          <w:ilvl w:val="4"/>
          <w:numId w:val="28"/>
        </w:numPr>
        <w:rPr>
          <w:rStyle w:val="Marker"/>
          <w:color w:val="auto"/>
        </w:rPr>
      </w:pPr>
      <w:r w:rsidRPr="00F54CB0">
        <w:rPr>
          <w:rStyle w:val="Marker"/>
          <w:color w:val="auto"/>
        </w:rPr>
        <w:t>die eine Beteiligung an einem oder mehreren anderen Unternehmen h</w:t>
      </w:r>
      <w:r>
        <w:rPr>
          <w:rStyle w:val="Marker"/>
          <w:color w:val="auto"/>
        </w:rPr>
        <w:t>alten</w:t>
      </w:r>
      <w:r w:rsidRPr="00F54CB0">
        <w:rPr>
          <w:rStyle w:val="Marker"/>
          <w:color w:val="auto"/>
        </w:rPr>
        <w:t xml:space="preserve">, </w:t>
      </w:r>
    </w:p>
    <w:p w:rsidR="00E457C0" w:rsidRDefault="00E457C0" w:rsidP="002D0375">
      <w:pPr>
        <w:pStyle w:val="NummerierungStufe3"/>
        <w:rPr>
          <w:rStyle w:val="Marker"/>
          <w:color w:val="auto"/>
        </w:rPr>
      </w:pPr>
      <w:r w:rsidRPr="00C75D90">
        <w:rPr>
          <w:rStyle w:val="Marker"/>
          <w:color w:val="auto"/>
        </w:rPr>
        <w:t xml:space="preserve">deren </w:t>
      </w:r>
      <w:r>
        <w:rPr>
          <w:rStyle w:val="Marker"/>
          <w:color w:val="auto"/>
        </w:rPr>
        <w:t>Unternehmens</w:t>
      </w:r>
      <w:r w:rsidRPr="00C75D90">
        <w:rPr>
          <w:rStyle w:val="Marker"/>
          <w:color w:val="auto"/>
        </w:rPr>
        <w:t>gegenstand darin besteht, durch ihre Tochterunterne</w:t>
      </w:r>
      <w:r w:rsidRPr="00C75D90">
        <w:rPr>
          <w:rStyle w:val="Marker"/>
          <w:color w:val="auto"/>
        </w:rPr>
        <w:t>h</w:t>
      </w:r>
      <w:r w:rsidRPr="00C75D90">
        <w:rPr>
          <w:rStyle w:val="Marker"/>
          <w:color w:val="auto"/>
        </w:rPr>
        <w:t xml:space="preserve">men oder verbundenen Unternehmen oder Beteiligungen </w:t>
      </w:r>
      <w:r>
        <w:rPr>
          <w:rStyle w:val="Marker"/>
          <w:color w:val="auto"/>
        </w:rPr>
        <w:t xml:space="preserve">jeweils eine </w:t>
      </w:r>
      <w:r w:rsidRPr="00C75D90">
        <w:rPr>
          <w:rStyle w:val="Marker"/>
          <w:color w:val="auto"/>
        </w:rPr>
        <w:t>G</w:t>
      </w:r>
      <w:r w:rsidRPr="00C75D90">
        <w:rPr>
          <w:rStyle w:val="Marker"/>
          <w:color w:val="auto"/>
        </w:rPr>
        <w:t>e</w:t>
      </w:r>
      <w:r w:rsidRPr="00C75D90">
        <w:rPr>
          <w:rStyle w:val="Marker"/>
          <w:color w:val="auto"/>
        </w:rPr>
        <w:t xml:space="preserve">schäftsstrategie </w:t>
      </w:r>
      <w:r>
        <w:rPr>
          <w:rStyle w:val="Marker"/>
          <w:color w:val="auto"/>
        </w:rPr>
        <w:t xml:space="preserve">zu verfolgen, </w:t>
      </w:r>
      <w:r w:rsidRPr="00C75D90">
        <w:rPr>
          <w:rStyle w:val="Marker"/>
          <w:color w:val="auto"/>
        </w:rPr>
        <w:t xml:space="preserve">zur Förderung </w:t>
      </w:r>
      <w:r>
        <w:rPr>
          <w:rStyle w:val="Marker"/>
          <w:color w:val="auto"/>
        </w:rPr>
        <w:t>des</w:t>
      </w:r>
      <w:r w:rsidRPr="00C75D90">
        <w:rPr>
          <w:rStyle w:val="Marker"/>
          <w:color w:val="auto"/>
        </w:rPr>
        <w:t xml:space="preserve"> langfristige</w:t>
      </w:r>
      <w:r>
        <w:rPr>
          <w:rStyle w:val="Marker"/>
          <w:color w:val="auto"/>
        </w:rPr>
        <w:t xml:space="preserve">n </w:t>
      </w:r>
      <w:r w:rsidRPr="00C75D90">
        <w:rPr>
          <w:rStyle w:val="Marker"/>
          <w:color w:val="auto"/>
        </w:rPr>
        <w:t xml:space="preserve">Wert </w:t>
      </w:r>
      <w:r>
        <w:rPr>
          <w:rStyle w:val="Marker"/>
          <w:color w:val="auto"/>
        </w:rPr>
        <w:t>der Toc</w:t>
      </w:r>
      <w:r>
        <w:rPr>
          <w:rStyle w:val="Marker"/>
          <w:color w:val="auto"/>
        </w:rPr>
        <w:t>h</w:t>
      </w:r>
      <w:r>
        <w:rPr>
          <w:rStyle w:val="Marker"/>
          <w:color w:val="auto"/>
        </w:rPr>
        <w:t xml:space="preserve">terunternehmen, verbundenen Unternehmen oder Beteiligungen </w:t>
      </w:r>
      <w:r w:rsidRPr="00C75D90">
        <w:rPr>
          <w:rStyle w:val="Marker"/>
          <w:color w:val="auto"/>
        </w:rPr>
        <w:t xml:space="preserve">, und </w:t>
      </w:r>
    </w:p>
    <w:p w:rsidR="00E457C0" w:rsidRDefault="00E457C0" w:rsidP="002D0375">
      <w:pPr>
        <w:pStyle w:val="NummerierungStufe3"/>
        <w:rPr>
          <w:rStyle w:val="Marker"/>
          <w:color w:val="auto"/>
        </w:rPr>
      </w:pPr>
      <w:r>
        <w:rPr>
          <w:rStyle w:val="Marker"/>
          <w:color w:val="auto"/>
        </w:rPr>
        <w:t xml:space="preserve">die </w:t>
      </w:r>
    </w:p>
    <w:p w:rsidR="00E457C0" w:rsidRDefault="00E457C0" w:rsidP="002D0375">
      <w:pPr>
        <w:pStyle w:val="NummerierungStufe4"/>
      </w:pPr>
      <w:r>
        <w:rPr>
          <w:rStyle w:val="Marker"/>
          <w:color w:val="auto"/>
        </w:rPr>
        <w:t xml:space="preserve">entweder </w:t>
      </w:r>
      <w:r w:rsidRPr="00C75D90">
        <w:t xml:space="preserve">auf eigene Rechnung tätig </w:t>
      </w:r>
      <w:r>
        <w:t xml:space="preserve">sind </w:t>
      </w:r>
      <w:r w:rsidRPr="00C75D90">
        <w:t xml:space="preserve">und deren Anteile zum Handel auf einem </w:t>
      </w:r>
      <w:r>
        <w:t xml:space="preserve">organisierten </w:t>
      </w:r>
      <w:r w:rsidRPr="00C75D90">
        <w:t xml:space="preserve">Markt </w:t>
      </w:r>
      <w:r>
        <w:t xml:space="preserve">im Sinne des § 2 Absatz 5 des Wertpapierhandelsgesetzes </w:t>
      </w:r>
      <w:r w:rsidRPr="00C75D90">
        <w:t xml:space="preserve">in der </w:t>
      </w:r>
      <w:r>
        <w:t xml:space="preserve">Europäischen </w:t>
      </w:r>
      <w:r w:rsidRPr="00C75D90">
        <w:t>Union zugelas</w:t>
      </w:r>
      <w:r>
        <w:t>sen sind, oder</w:t>
      </w:r>
    </w:p>
    <w:p w:rsidR="00E457C0" w:rsidRDefault="00E457C0" w:rsidP="002D0375">
      <w:pPr>
        <w:pStyle w:val="NummerierungStufe4"/>
      </w:pPr>
      <w:r w:rsidRPr="00C75D90">
        <w:t>ausweislich ihres Jahresberichts oder anderer amtlicher Unterlagen nicht mit dem Hauptzweck gegründet wurde</w:t>
      </w:r>
      <w:r>
        <w:t>n</w:t>
      </w:r>
      <w:r w:rsidRPr="00C75D90">
        <w:t>, ihren Anlegern durch Veräußerung ihrer Tochterunternehmen oder verbundenen Unte</w:t>
      </w:r>
      <w:r w:rsidRPr="00C75D90">
        <w:t>r</w:t>
      </w:r>
      <w:r w:rsidRPr="00C75D90">
        <w:t>nehmen eine Rendite zu verschaffen.</w:t>
      </w:r>
    </w:p>
    <w:p w:rsidR="00E457C0" w:rsidRDefault="00E457C0" w:rsidP="0065714B">
      <w:pPr>
        <w:pStyle w:val="NummerierungFolgeabsatzStufe2"/>
      </w:pPr>
      <w:r>
        <w:t>(Holdinggesellschaften)</w:t>
      </w:r>
      <w:r w:rsidRPr="00C75D90">
        <w:t>.</w:t>
      </w:r>
    </w:p>
    <w:p w:rsidR="00E457C0" w:rsidRDefault="00E457C0" w:rsidP="0065714B">
      <w:pPr>
        <w:pStyle w:val="NummerierungStufe1"/>
        <w:tabs>
          <w:tab w:val="clear" w:pos="2835"/>
          <w:tab w:val="num" w:pos="425"/>
        </w:tabs>
        <w:ind w:left="425"/>
        <w:rPr>
          <w:rStyle w:val="Marker"/>
        </w:rPr>
      </w:pPr>
      <w:r w:rsidRPr="0065714B">
        <w:t>Einrichtungen</w:t>
      </w:r>
      <w:r>
        <w:rPr>
          <w:rStyle w:val="Marker"/>
        </w:rPr>
        <w:t xml:space="preserve"> der betrieblichen Altersversorgung, die unter die Richtlinie 2003/41/EG des Europäischen Parlaments und des Rates vom 3. Juni 2003 über die Tätigkeiten und die Beaufsichtigung von Einrichtungen der betrieblichen Altersversorgung fallen (ABl. L 235 vom 23.9.2003, S. 10) fallen, gegebenenfalls einschließlich </w:t>
      </w:r>
    </w:p>
    <w:p w:rsidR="00E457C0" w:rsidRDefault="00E457C0" w:rsidP="00CA27B6">
      <w:pPr>
        <w:pStyle w:val="NummerierungStufe2"/>
        <w:rPr>
          <w:rStyle w:val="Marker"/>
        </w:rPr>
      </w:pPr>
      <w:r>
        <w:rPr>
          <w:rStyle w:val="Marker"/>
        </w:rPr>
        <w:t xml:space="preserve">der in Artikel 2 Absatz 1 der Richtlinie 2003/41/EG aufgeführten zugelassenen Stellen, die für die Verwaltung solcher Einrichtungen verantwortlich und in ihrem Namen tätig sind, oder </w:t>
      </w:r>
    </w:p>
    <w:p w:rsidR="00E457C0" w:rsidRDefault="00E457C0" w:rsidP="00CA27B6">
      <w:pPr>
        <w:pStyle w:val="NummerierungStufe2"/>
        <w:rPr>
          <w:rStyle w:val="Marker"/>
        </w:rPr>
      </w:pPr>
      <w:r>
        <w:rPr>
          <w:rStyle w:val="Marker"/>
        </w:rPr>
        <w:t>der nach Artikel 19 Absatz 1 der Richtlinie 2003/41/EG bestellten Vermögen</w:t>
      </w:r>
      <w:r>
        <w:rPr>
          <w:rStyle w:val="Marker"/>
        </w:rPr>
        <w:t>s</w:t>
      </w:r>
      <w:r>
        <w:rPr>
          <w:rStyle w:val="Marker"/>
        </w:rPr>
        <w:t xml:space="preserve">verwalter, sofern sie </w:t>
      </w:r>
      <w:r w:rsidRPr="005913A3">
        <w:rPr>
          <w:rStyle w:val="Marker"/>
        </w:rPr>
        <w:t xml:space="preserve">nicht </w:t>
      </w:r>
      <w:r>
        <w:rPr>
          <w:rStyle w:val="Marker"/>
        </w:rPr>
        <w:t>Investmentvermögen verwalten;</w:t>
      </w:r>
    </w:p>
    <w:p w:rsidR="00E457C0" w:rsidRDefault="00E457C0" w:rsidP="0065714B">
      <w:pPr>
        <w:pStyle w:val="NummerierungStufe1"/>
        <w:tabs>
          <w:tab w:val="clear" w:pos="2835"/>
          <w:tab w:val="num" w:pos="425"/>
        </w:tabs>
        <w:ind w:left="425"/>
        <w:rPr>
          <w:rStyle w:val="Marker"/>
        </w:rPr>
      </w:pPr>
      <w:r>
        <w:rPr>
          <w:rStyle w:val="Marker"/>
        </w:rPr>
        <w:t>die Europäische Zentralbank, die Europäische Investitionsbank, der Europäische I</w:t>
      </w:r>
      <w:r>
        <w:rPr>
          <w:rStyle w:val="Marker"/>
        </w:rPr>
        <w:t>n</w:t>
      </w:r>
      <w:r>
        <w:rPr>
          <w:rStyle w:val="Marker"/>
        </w:rPr>
        <w:t xml:space="preserve">vestitionsfonds, die europäischen Entwicklungsfinanzierungsinstitute und bilaterale </w:t>
      </w:r>
      <w:r w:rsidRPr="0065714B">
        <w:t>Entwicklungsbanken</w:t>
      </w:r>
      <w:r>
        <w:rPr>
          <w:rStyle w:val="Marker"/>
        </w:rPr>
        <w:t>, die Weltbank, den Internationalen Währungsfonds und sonstige supranationale Einrichtungen und vergleichbare internationale Organisationen, soweit diese Einrichtungen oder Organisationen jeweils</w:t>
      </w:r>
    </w:p>
    <w:p w:rsidR="00E457C0" w:rsidRDefault="00E457C0" w:rsidP="002D0375">
      <w:pPr>
        <w:pStyle w:val="NummerierungStufe2"/>
        <w:rPr>
          <w:rStyle w:val="Marker"/>
        </w:rPr>
      </w:pPr>
      <w:r>
        <w:rPr>
          <w:rStyle w:val="Marker"/>
        </w:rPr>
        <w:t xml:space="preserve">Investmentvermögen verwalten und </w:t>
      </w:r>
    </w:p>
    <w:p w:rsidR="00E457C0" w:rsidRDefault="00E457C0" w:rsidP="002D0375">
      <w:pPr>
        <w:pStyle w:val="NummerierungStufe2"/>
        <w:rPr>
          <w:rStyle w:val="Marker"/>
        </w:rPr>
      </w:pPr>
      <w:r>
        <w:rPr>
          <w:rStyle w:val="Marker"/>
        </w:rPr>
        <w:t>diese Investmentvermögen im öffentlichen Interesse handeln;</w:t>
      </w:r>
    </w:p>
    <w:p w:rsidR="00E457C0" w:rsidRPr="00A37509" w:rsidRDefault="00E457C0" w:rsidP="00A37509">
      <w:pPr>
        <w:pStyle w:val="NummerierungStufe1"/>
        <w:tabs>
          <w:tab w:val="clear" w:pos="2835"/>
          <w:tab w:val="num" w:pos="425"/>
        </w:tabs>
        <w:ind w:left="425"/>
      </w:pPr>
      <w:r w:rsidRPr="00A37509">
        <w:t>nationale Zentralbanken;</w:t>
      </w:r>
    </w:p>
    <w:p w:rsidR="00E457C0" w:rsidRPr="00A37509" w:rsidRDefault="00E457C0" w:rsidP="00A37509">
      <w:pPr>
        <w:pStyle w:val="NummerierungStufe1"/>
        <w:tabs>
          <w:tab w:val="clear" w:pos="2835"/>
          <w:tab w:val="num" w:pos="425"/>
        </w:tabs>
        <w:ind w:left="425"/>
      </w:pPr>
      <w:r w:rsidRPr="00A37509">
        <w:t>staatliche Stellen und Gebietskörperschaften oder andere Einrichtungen, die Gelder zur Unterstützung von Sozialversicherungs- und Pensionssystemen verwalten;</w:t>
      </w:r>
    </w:p>
    <w:p w:rsidR="00E457C0" w:rsidRPr="00A37509" w:rsidRDefault="00E457C0" w:rsidP="00A37509">
      <w:pPr>
        <w:pStyle w:val="NummerierungStufe1"/>
        <w:tabs>
          <w:tab w:val="clear" w:pos="2835"/>
          <w:tab w:val="num" w:pos="425"/>
        </w:tabs>
        <w:ind w:left="425"/>
      </w:pPr>
      <w:r w:rsidRPr="00A37509">
        <w:t>Arbeitnehmerbeteiligungssysteme oder Arbeitnehmersparpläne;</w:t>
      </w:r>
    </w:p>
    <w:p w:rsidR="00E457C0" w:rsidRPr="00A37509" w:rsidRDefault="00E457C0" w:rsidP="00A37509">
      <w:pPr>
        <w:pStyle w:val="NummerierungStufe1"/>
        <w:tabs>
          <w:tab w:val="clear" w:pos="2835"/>
          <w:tab w:val="num" w:pos="425"/>
        </w:tabs>
        <w:ind w:left="425"/>
      </w:pPr>
      <w:r w:rsidRPr="00A37509">
        <w:t>Verbriefungszweckgesellschaften.</w:t>
      </w:r>
    </w:p>
    <w:p w:rsidR="00E457C0" w:rsidRPr="00897A6F" w:rsidRDefault="00E457C0" w:rsidP="001E4B69">
      <w:pPr>
        <w:pStyle w:val="JuristischerAbsatznummeriert"/>
      </w:pPr>
      <w:r>
        <w:t>Finanzdienstleistungsinstitute und Kreditinstitute</w:t>
      </w:r>
      <w:r w:rsidRPr="00BA059B">
        <w:t xml:space="preserve">, die </w:t>
      </w:r>
      <w:r>
        <w:t>eine Erlaubnis nach dem Kreditwesengesetz haben</w:t>
      </w:r>
      <w:r w:rsidRPr="00897A6F">
        <w:t>, bedürfen für die Erbringung von Wertpapierdienstleistungen, wie etwa der individuellen Portfolioverwaltung für AIF, keiner Erlaubnis nach diesem G</w:t>
      </w:r>
      <w:r w:rsidRPr="00897A6F">
        <w:t>e</w:t>
      </w:r>
      <w:r w:rsidRPr="00897A6F">
        <w:t>setz.</w:t>
      </w:r>
    </w:p>
    <w:p w:rsidR="00E457C0" w:rsidRDefault="00E457C0" w:rsidP="0033190B">
      <w:pPr>
        <w:pStyle w:val="JuristischerAbsatznummeriert"/>
        <w:tabs>
          <w:tab w:val="clear" w:pos="850"/>
          <w:tab w:val="num" w:pos="755"/>
        </w:tabs>
        <w:ind w:left="-95"/>
      </w:pPr>
      <w:r>
        <w:t>Dieses Gesetz ist nicht anzuwenden auf AIF-Kapitalv</w:t>
      </w:r>
      <w:r w:rsidRPr="000450D3">
        <w:t>erwaltungsgesellschaften</w:t>
      </w:r>
      <w:r>
        <w:t>, soweit sie einen oder mehrere AIF verwalten, deren Anleger</w:t>
      </w:r>
    </w:p>
    <w:p w:rsidR="00E457C0" w:rsidRDefault="00E457C0" w:rsidP="00A37509">
      <w:pPr>
        <w:pStyle w:val="NummerierungStufe1"/>
        <w:tabs>
          <w:tab w:val="clear" w:pos="2835"/>
          <w:tab w:val="num" w:pos="425"/>
        </w:tabs>
        <w:ind w:left="425"/>
      </w:pPr>
      <w:r>
        <w:t xml:space="preserve">ausschließlich eine der folgenden Gesellschaften sind: </w:t>
      </w:r>
    </w:p>
    <w:p w:rsidR="00E457C0" w:rsidRDefault="00E457C0" w:rsidP="005142DD">
      <w:pPr>
        <w:pStyle w:val="NummerierungStufe2"/>
      </w:pPr>
      <w:r>
        <w:t xml:space="preserve">die AIF-Kapitalverwaltungsgesellschaft selbst, </w:t>
      </w:r>
    </w:p>
    <w:p w:rsidR="00E457C0" w:rsidRDefault="00E457C0" w:rsidP="005142DD">
      <w:pPr>
        <w:pStyle w:val="NummerierungStufe2"/>
      </w:pPr>
      <w:r>
        <w:t xml:space="preserve">eine Muttergesellschaft der AIF-Kapitalverwaltungsgesellschaft, </w:t>
      </w:r>
    </w:p>
    <w:p w:rsidR="00E457C0" w:rsidRDefault="00E457C0" w:rsidP="005142DD">
      <w:pPr>
        <w:pStyle w:val="NummerierungStufe2"/>
      </w:pPr>
      <w:r>
        <w:t xml:space="preserve">eine Tochtergesellschaft der AIF-Kapitalverwaltungsgesellschaft oder </w:t>
      </w:r>
    </w:p>
    <w:p w:rsidR="00E457C0" w:rsidRDefault="00E457C0" w:rsidP="0033190B">
      <w:pPr>
        <w:pStyle w:val="NummerierungStufe2"/>
      </w:pPr>
      <w:r>
        <w:t>eine andere Tochtergesellschaft einer Muttergesellschaft der AIF-Kapitalverwaltungsgesellschaft und</w:t>
      </w:r>
    </w:p>
    <w:p w:rsidR="00E457C0" w:rsidRDefault="00E457C0" w:rsidP="00A37509">
      <w:pPr>
        <w:pStyle w:val="NummerierungStufe1"/>
        <w:tabs>
          <w:tab w:val="clear" w:pos="2835"/>
          <w:tab w:val="num" w:pos="425"/>
        </w:tabs>
        <w:ind w:left="425"/>
      </w:pPr>
      <w:r>
        <w:t xml:space="preserve">selbst keine AIF sind. </w:t>
      </w:r>
    </w:p>
    <w:p w:rsidR="00E457C0" w:rsidRDefault="00E457C0" w:rsidP="005142DD">
      <w:pPr>
        <w:pStyle w:val="JuristischerAbsatznummeriert"/>
        <w:tabs>
          <w:tab w:val="clear" w:pos="850"/>
          <w:tab w:val="num" w:pos="755"/>
        </w:tabs>
        <w:ind w:left="-95"/>
      </w:pPr>
      <w:r>
        <w:t>Auf</w:t>
      </w:r>
      <w:r w:rsidRPr="00845EC4">
        <w:t xml:space="preserve"> </w:t>
      </w:r>
      <w:r>
        <w:t>eine AIF-Kapitalverwaltungsgesellschaft</w:t>
      </w:r>
      <w:r w:rsidRPr="00D522A8">
        <w:t xml:space="preserve"> </w:t>
      </w:r>
      <w:r>
        <w:t xml:space="preserve">finden </w:t>
      </w:r>
      <w:r w:rsidRPr="00ED2E25">
        <w:t xml:space="preserve">nur </w:t>
      </w:r>
      <w:r>
        <w:t>§§ 1 bis 17</w:t>
      </w:r>
      <w:r w:rsidRPr="005142DD">
        <w:t xml:space="preserve">, </w:t>
      </w:r>
      <w:r>
        <w:t xml:space="preserve">42, </w:t>
      </w:r>
      <w:fldSimple w:instr=" DOCVARIABLE &quot;eNV_07DFF8D1B9B2474EBB33C3B7971ABFAC&quot; \* MERGEFORMAT ">
        <w:r w:rsidRPr="005142DD">
          <w:rPr>
            <w:rStyle w:val="Binnenverweis"/>
          </w:rPr>
          <w:t>44</w:t>
        </w:r>
      </w:fldSimple>
      <w:r w:rsidRPr="005142DD">
        <w:t xml:space="preserve"> sowie die </w:t>
      </w:r>
      <w:fldSimple w:instr=" DOCVARIABLE &quot;eNV_CAACBE454E0E4CF3B5E2A8C49553B634&quot; \* MERGEFORMAT ">
        <w:r w:rsidRPr="005142DD">
          <w:rPr>
            <w:rStyle w:val="Binnenverweis"/>
          </w:rPr>
          <w:t>§§ </w:t>
        </w:r>
      </w:fldSimple>
      <w:r w:rsidRPr="005142DD">
        <w:rPr>
          <w:rStyle w:val="Binnenverweis"/>
        </w:rPr>
        <w:t>311, 313, 314</w:t>
      </w:r>
      <w:r>
        <w:rPr>
          <w:rStyle w:val="Binnenverweis"/>
        </w:rPr>
        <w:t>,</w:t>
      </w:r>
      <w:r w:rsidRPr="005142DD">
        <w:rPr>
          <w:rStyle w:val="Binnenverweis"/>
        </w:rPr>
        <w:t xml:space="preserve"> 318</w:t>
      </w:r>
      <w:r>
        <w:rPr>
          <w:rStyle w:val="Binnenverweis"/>
        </w:rPr>
        <w:t>, 319 und 321</w:t>
      </w:r>
      <w:r w:rsidRPr="00ED2E25">
        <w:t xml:space="preserve"> Anwendung,</w:t>
      </w:r>
      <w:r>
        <w:t xml:space="preserve"> wenn </w:t>
      </w:r>
    </w:p>
    <w:p w:rsidR="00E457C0" w:rsidRPr="00406489" w:rsidRDefault="00E457C0" w:rsidP="00A37509">
      <w:pPr>
        <w:pStyle w:val="NummerierungStufe1"/>
        <w:tabs>
          <w:tab w:val="clear" w:pos="2835"/>
          <w:tab w:val="num" w:pos="425"/>
        </w:tabs>
        <w:ind w:left="425"/>
      </w:pPr>
      <w:r>
        <w:t>die AIF-Kapitalverwaltungsgesellschaft entweder direkt oder indirekt über eine G</w:t>
      </w:r>
      <w:r>
        <w:t>e</w:t>
      </w:r>
      <w:r>
        <w:t>sellschaft, mit der die AIF-Kapitalverwaltungsgesellschaft über eine gemeinsame G</w:t>
      </w:r>
      <w:r>
        <w:t>e</w:t>
      </w:r>
      <w:r>
        <w:t>schäftsführung, ein gemeinsames Kontrollverhältnis oder durch eine wesentliche u</w:t>
      </w:r>
      <w:r>
        <w:t>n</w:t>
      </w:r>
      <w:r>
        <w:t>mittelbare oder mittelbare Beteiligung verbunden ist, ausschließlich Spezial-AIF ve</w:t>
      </w:r>
      <w:r>
        <w:t>r</w:t>
      </w:r>
      <w:r>
        <w:t xml:space="preserve">waltet,  </w:t>
      </w:r>
    </w:p>
    <w:p w:rsidR="00E457C0" w:rsidRDefault="00E457C0" w:rsidP="00A37509">
      <w:pPr>
        <w:pStyle w:val="NummerierungStufe1"/>
        <w:tabs>
          <w:tab w:val="clear" w:pos="2835"/>
          <w:tab w:val="num" w:pos="425"/>
        </w:tabs>
        <w:ind w:left="425"/>
      </w:pPr>
      <w:r>
        <w:t>die verwalteten Vermögensgegenstände der verwalteten Spezial-AIF</w:t>
      </w:r>
    </w:p>
    <w:p w:rsidR="00E457C0" w:rsidRDefault="00E457C0" w:rsidP="0033190B">
      <w:pPr>
        <w:pStyle w:val="NummerierungStufe2"/>
      </w:pPr>
      <w:r>
        <w:t>einschließlich der durch den Einsatz von Leverage erworbenen Vermögensg</w:t>
      </w:r>
      <w:r>
        <w:t>e</w:t>
      </w:r>
      <w:r>
        <w:t>genstände</w:t>
      </w:r>
      <w:r w:rsidDel="00150D84">
        <w:t xml:space="preserve"> </w:t>
      </w:r>
      <w:r>
        <w:t>insgesamt nicht den Wert von 100 Millionen Euro überschreiten oder</w:t>
      </w:r>
    </w:p>
    <w:p w:rsidR="00E457C0" w:rsidRDefault="00E457C0" w:rsidP="0033190B">
      <w:pPr>
        <w:pStyle w:val="NummerierungStufe2"/>
      </w:pPr>
      <w:r>
        <w:t>insgesamt nicht den Wert von 500 Millionen Euro</w:t>
      </w:r>
      <w:r w:rsidRPr="00150D84">
        <w:t xml:space="preserve"> </w:t>
      </w:r>
      <w:r>
        <w:t>überschreiten, sofern für die Spezial-AIF</w:t>
      </w:r>
      <w:r w:rsidRPr="00275671">
        <w:t xml:space="preserve"> kein Leverage eingesetzt </w:t>
      </w:r>
      <w:r>
        <w:t xml:space="preserve">wird </w:t>
      </w:r>
      <w:r w:rsidRPr="00275671">
        <w:t xml:space="preserve">und </w:t>
      </w:r>
      <w:r>
        <w:t xml:space="preserve">die </w:t>
      </w:r>
      <w:r w:rsidRPr="00C92343">
        <w:t xml:space="preserve">Anleger für die Spezial-AIF </w:t>
      </w:r>
      <w:r>
        <w:t xml:space="preserve">keine </w:t>
      </w:r>
      <w:r w:rsidRPr="00C92343">
        <w:t>Rücknahmerechte innerhalb von fünf Jahren nach Tätigung der ersten A</w:t>
      </w:r>
      <w:r w:rsidRPr="00C92343">
        <w:t>n</w:t>
      </w:r>
      <w:r w:rsidRPr="00C92343">
        <w:t>lage ausüben können</w:t>
      </w:r>
      <w:r>
        <w:t>, und</w:t>
      </w:r>
    </w:p>
    <w:p w:rsidR="00E457C0" w:rsidRPr="00C92343" w:rsidRDefault="00E457C0" w:rsidP="00A37509">
      <w:pPr>
        <w:pStyle w:val="NummerierungStufe1"/>
        <w:tabs>
          <w:tab w:val="clear" w:pos="2835"/>
          <w:tab w:val="num" w:pos="425"/>
        </w:tabs>
        <w:ind w:left="425"/>
      </w:pPr>
      <w:r>
        <w:t>die AIF-Kapitalverwaltungsgesellschaft nicht beschlossen hat, sich diesem Gesetz in seiner Gesamtheit zu unterwerfen</w:t>
      </w:r>
      <w:r w:rsidRPr="00C92343">
        <w:t>.</w:t>
      </w:r>
    </w:p>
    <w:p w:rsidR="00E457C0" w:rsidRDefault="00E457C0" w:rsidP="002202C4">
      <w:pPr>
        <w:pStyle w:val="JuristischerAbsatzFolgeabsatz"/>
      </w:pPr>
      <w:r w:rsidRPr="00C92343">
        <w:rPr>
          <w:rStyle w:val="Marker"/>
          <w:color w:val="auto"/>
        </w:rPr>
        <w:t xml:space="preserve">Die Berechnung der in </w:t>
      </w:r>
      <w:r>
        <w:rPr>
          <w:rStyle w:val="Marker"/>
          <w:color w:val="auto"/>
        </w:rPr>
        <w:t xml:space="preserve">Satz 1 </w:t>
      </w:r>
      <w:r w:rsidRPr="00C92343">
        <w:rPr>
          <w:rStyle w:val="Marker"/>
          <w:color w:val="auto"/>
        </w:rPr>
        <w:t xml:space="preserve">Nummer </w:t>
      </w:r>
      <w:r>
        <w:rPr>
          <w:rStyle w:val="Marker"/>
          <w:color w:val="auto"/>
        </w:rPr>
        <w:t>2 Buchstabe a und b</w:t>
      </w:r>
      <w:r w:rsidRPr="00C92343">
        <w:rPr>
          <w:rStyle w:val="Marker"/>
          <w:color w:val="auto"/>
        </w:rPr>
        <w:t xml:space="preserve"> genannten Schwellenwerte und die Behandlung von AIF-Kapitalverwaltungsgesellschaften im Sinne </w:t>
      </w:r>
      <w:r>
        <w:rPr>
          <w:rStyle w:val="Marker"/>
          <w:color w:val="auto"/>
        </w:rPr>
        <w:t>des</w:t>
      </w:r>
      <w:r w:rsidRPr="00C92343">
        <w:rPr>
          <w:rStyle w:val="Marker"/>
          <w:color w:val="auto"/>
        </w:rPr>
        <w:t xml:space="preserve"> </w:t>
      </w:r>
      <w:r>
        <w:rPr>
          <w:rStyle w:val="Marker"/>
          <w:color w:val="auto"/>
        </w:rPr>
        <w:t>Satzes 1</w:t>
      </w:r>
      <w:r w:rsidRPr="00C92343">
        <w:rPr>
          <w:rStyle w:val="Marker"/>
          <w:color w:val="auto"/>
        </w:rPr>
        <w:t>, deren verwaltete Vermögens</w:t>
      </w:r>
      <w:r>
        <w:rPr>
          <w:rStyle w:val="Marker"/>
          <w:color w:val="auto"/>
        </w:rPr>
        <w:t>gegenstände</w:t>
      </w:r>
      <w:r w:rsidRPr="00C92343">
        <w:rPr>
          <w:rStyle w:val="Marker"/>
          <w:color w:val="auto"/>
        </w:rPr>
        <w:t xml:space="preserve"> innerhalb eines Kalenderjahres gelegentlich den betreffenden Schwellenwert über- oder unter</w:t>
      </w:r>
      <w:r>
        <w:rPr>
          <w:rStyle w:val="Marker"/>
          <w:color w:val="auto"/>
        </w:rPr>
        <w:t xml:space="preserve">schreiten, bestimmen sich nach Artikel 2 bis 5 der </w:t>
      </w:r>
      <w:r w:rsidRPr="00A76F8C">
        <w:rPr>
          <w:rStyle w:val="Marker"/>
          <w:color w:val="auto"/>
        </w:rPr>
        <w:t>Verordnung (EU) Nr. ___/</w:t>
      </w:r>
      <w:r>
        <w:rPr>
          <w:rStyle w:val="Marker"/>
          <w:color w:val="auto"/>
        </w:rPr>
        <w:t>2013</w:t>
      </w:r>
      <w:r>
        <w:rPr>
          <w:rStyle w:val="Marker"/>
          <w:b/>
          <w:bCs/>
          <w:color w:val="auto"/>
        </w:rPr>
        <w:t xml:space="preserve"> </w:t>
      </w:r>
      <w:r w:rsidRPr="007C46F8">
        <w:rPr>
          <w:rStyle w:val="Marker"/>
          <w:color w:val="auto"/>
        </w:rPr>
        <w:t>[</w:t>
      </w:r>
      <w:r w:rsidRPr="0087014D">
        <w:rPr>
          <w:rStyle w:val="Marker"/>
          <w:color w:val="auto"/>
        </w:rPr>
        <w:t>Level 2-Verordnung</w:t>
      </w:r>
      <w:r>
        <w:rPr>
          <w:rStyle w:val="Marker"/>
          <w:color w:val="auto"/>
        </w:rPr>
        <w:t xml:space="preserve"> gemäß Artikel</w:t>
      </w:r>
      <w:r w:rsidRPr="0087014D">
        <w:rPr>
          <w:rStyle w:val="Marker"/>
          <w:color w:val="auto"/>
        </w:rPr>
        <w:t xml:space="preserve"> 3 Absatz 6 </w:t>
      </w:r>
      <w:r>
        <w:rPr>
          <w:rStyle w:val="Marker"/>
          <w:color w:val="auto"/>
        </w:rPr>
        <w:t xml:space="preserve">Buchstabe </w:t>
      </w:r>
      <w:r w:rsidRPr="0087014D">
        <w:rPr>
          <w:rStyle w:val="Marker"/>
          <w:color w:val="auto"/>
        </w:rPr>
        <w:t>a</w:t>
      </w:r>
      <w:r>
        <w:rPr>
          <w:rStyle w:val="Marker"/>
          <w:color w:val="auto"/>
        </w:rPr>
        <w:t xml:space="preserve"> der</w:t>
      </w:r>
      <w:r w:rsidRPr="0087014D">
        <w:rPr>
          <w:rStyle w:val="Marker"/>
          <w:color w:val="auto"/>
        </w:rPr>
        <w:t xml:space="preserve"> </w:t>
      </w:r>
      <w:r>
        <w:rPr>
          <w:rStyle w:val="Marker"/>
          <w:color w:val="auto"/>
        </w:rPr>
        <w:t>Richtlinie 2011/61/EU]</w:t>
      </w:r>
      <w:r w:rsidRPr="0087014D">
        <w:rPr>
          <w:rStyle w:val="Marker"/>
          <w:color w:val="auto"/>
        </w:rPr>
        <w:t xml:space="preserve">. </w:t>
      </w:r>
      <w:r w:rsidRPr="00A521AF">
        <w:rPr>
          <w:rStyle w:val="FootnoteReference"/>
        </w:rPr>
        <w:t xml:space="preserve"> </w:t>
      </w:r>
    </w:p>
    <w:p w:rsidR="00E457C0" w:rsidRPr="00406489" w:rsidRDefault="00E457C0" w:rsidP="002D0375">
      <w:pPr>
        <w:pStyle w:val="JuristischerAbsatznummeriert"/>
        <w:tabs>
          <w:tab w:val="clear" w:pos="850"/>
          <w:tab w:val="num" w:pos="755"/>
        </w:tabs>
        <w:ind w:left="-95"/>
      </w:pPr>
      <w:r>
        <w:t xml:space="preserve">Auf eine AIF-Kapitalverwaltungsgesellschaft, die entweder direkt oder indirekt </w:t>
      </w:r>
      <w:r>
        <w:t>ü</w:t>
      </w:r>
      <w:r>
        <w:t>ber eine Gesellschaft, mit der die AIF-Kapitalverwaltungsgesellschaft über eine gemeins</w:t>
      </w:r>
      <w:r>
        <w:t>a</w:t>
      </w:r>
      <w:r>
        <w:t>me Geschäftsführung, ein gemeinsames Kontrollverhältnis oder durch eine wesentliche unmittelbare oder mittelbare Beteiligung verbunden ist, die ausschließlich inländische g</w:t>
      </w:r>
      <w:r>
        <w:t>e</w:t>
      </w:r>
      <w:r>
        <w:t xml:space="preserve">schlossene AIF verwaltet, deren </w:t>
      </w:r>
      <w:r w:rsidRPr="002D0375">
        <w:t>Vermögensgegenstände einschließlich der durch den Einsatz von Leverage erworbenen Vermögensgegenstände insgesamt nicht den Wert von 100 Millionen Euro überschreiten, und</w:t>
      </w:r>
      <w:r>
        <w:t xml:space="preserve"> die nicht beschlossen hat, sich diesem Gesetz in seiner Gesamtheit zu unterwerfen, finden nur die</w:t>
      </w:r>
    </w:p>
    <w:p w:rsidR="00E457C0" w:rsidRDefault="00E457C0" w:rsidP="002D0375">
      <w:pPr>
        <w:pStyle w:val="NummerierungStufe1"/>
        <w:tabs>
          <w:tab w:val="clear" w:pos="2835"/>
          <w:tab w:val="num" w:pos="425"/>
        </w:tabs>
        <w:ind w:left="425"/>
      </w:pPr>
      <w:r>
        <w:t>§§ 1 bis 17, 42</w:t>
      </w:r>
    </w:p>
    <w:p w:rsidR="00E457C0" w:rsidRDefault="00E457C0" w:rsidP="002D0375">
      <w:pPr>
        <w:pStyle w:val="NummerierungStufe1"/>
        <w:tabs>
          <w:tab w:val="clear" w:pos="2835"/>
          <w:tab w:val="num" w:pos="425"/>
        </w:tabs>
        <w:ind w:left="425"/>
      </w:pPr>
      <w:r>
        <w:t>§§ 26 bis 28, wobei sich die Ausgestaltung der in diesen Vorschriften geforderten Verhaltens- und Organisationspflichten nach dem Prinzip der Verhältnismäßigkeit richtet, indem die Art, der Umfang und die Komplexität der Geschäfte der AIF-Kapitalverwaltungsgesellschaft und der von AIF-Kapitalverwaltungsgesellschaft ve</w:t>
      </w:r>
      <w:r>
        <w:t>r</w:t>
      </w:r>
      <w:r>
        <w:t xml:space="preserve">walteten AIF berücksichtigt werden, </w:t>
      </w:r>
    </w:p>
    <w:p w:rsidR="00E457C0" w:rsidRPr="002D0375" w:rsidRDefault="00E457C0" w:rsidP="002D0375">
      <w:pPr>
        <w:pStyle w:val="NummerierungStufe1"/>
        <w:tabs>
          <w:tab w:val="clear" w:pos="2835"/>
          <w:tab w:val="num" w:pos="425"/>
        </w:tabs>
        <w:ind w:left="425"/>
      </w:pPr>
      <w:r w:rsidRPr="0063205E">
        <w:t xml:space="preserve">§§ </w:t>
      </w:r>
      <w:fldSimple w:instr=" DOCVARIABLE &quot;eNV_07DFF8D1B9B2474EBB33C3B7971ABFAC&quot; \* MERGEFORMAT ">
        <w:r w:rsidRPr="002D0375">
          <w:t>44</w:t>
        </w:r>
      </w:fldSimple>
      <w:r w:rsidRPr="002D0375">
        <w:t xml:space="preserve"> bis 44d,</w:t>
      </w:r>
    </w:p>
    <w:p w:rsidR="00E457C0" w:rsidRDefault="00E457C0" w:rsidP="002D0375">
      <w:pPr>
        <w:pStyle w:val="NummerierungStufe1"/>
        <w:tabs>
          <w:tab w:val="clear" w:pos="2835"/>
          <w:tab w:val="num" w:pos="425"/>
        </w:tabs>
        <w:ind w:left="425"/>
      </w:pPr>
      <w:r w:rsidRPr="002D0375">
        <w:t>§§ 76 bis 86,</w:t>
      </w:r>
      <w:r w:rsidRPr="005142DD">
        <w:t xml:space="preserve"> </w:t>
      </w:r>
    </w:p>
    <w:p w:rsidR="00E457C0" w:rsidRDefault="00E457C0" w:rsidP="002D0375">
      <w:pPr>
        <w:pStyle w:val="NummerierungStufe1"/>
        <w:tabs>
          <w:tab w:val="clear" w:pos="2835"/>
          <w:tab w:val="num" w:pos="425"/>
        </w:tabs>
        <w:ind w:left="425"/>
      </w:pPr>
      <w:r>
        <w:t xml:space="preserve">§§ 165, 225 bis 236, 238, 239, </w:t>
      </w:r>
    </w:p>
    <w:p w:rsidR="00E457C0" w:rsidRDefault="00E457C0" w:rsidP="002D0375">
      <w:pPr>
        <w:pStyle w:val="NummerierungStufe1"/>
        <w:tabs>
          <w:tab w:val="clear" w:pos="2835"/>
          <w:tab w:val="num" w:pos="425"/>
        </w:tabs>
        <w:ind w:left="425"/>
      </w:pPr>
      <w:r>
        <w:t>§§ 262, 263, 266 bis 272, 280 und § 282 mit der Maßgabe, dass in dem Verkauf</w:t>
      </w:r>
      <w:r>
        <w:t>s</w:t>
      </w:r>
      <w:r>
        <w:t xml:space="preserve">prospekt und den wesentlichen Anlegerinformationen die Anleger </w:t>
      </w:r>
      <w:r w:rsidRPr="00524F51">
        <w:t xml:space="preserve">drucktechnisch herausgestellt an hervorgehobener Stelle </w:t>
      </w:r>
      <w:r>
        <w:t>darauf hinzuweisen sind, dass die AIF-Kapitalverwaltungsgesellschaft nicht über eine Erlaubnis nach diesem Gesetz verfügt und daher bestimmte Anforderungen dieses Gesetzes nicht eingehalten werden müssen, sowie</w:t>
      </w:r>
    </w:p>
    <w:p w:rsidR="00E457C0" w:rsidRDefault="00E457C0" w:rsidP="002D0375">
      <w:pPr>
        <w:pStyle w:val="NummerierungStufe1"/>
        <w:tabs>
          <w:tab w:val="clear" w:pos="2835"/>
          <w:tab w:val="num" w:pos="425"/>
        </w:tabs>
        <w:ind w:left="425"/>
      </w:pPr>
      <w:r w:rsidRPr="005142DD">
        <w:t xml:space="preserve">die </w:t>
      </w:r>
      <w:fldSimple w:instr=" DOCVARIABLE &quot;eNV_CAACBE454E0E4CF3B5E2A8C49553B634&quot; \* MERGEFORMAT ">
        <w:r w:rsidRPr="002D0375">
          <w:t>§§ </w:t>
        </w:r>
      </w:fldSimple>
      <w:r w:rsidRPr="002D0375">
        <w:t>310, 311, 321 und 322</w:t>
      </w:r>
    </w:p>
    <w:p w:rsidR="00E457C0" w:rsidRPr="002D0375" w:rsidRDefault="00E457C0" w:rsidP="002D0375">
      <w:pPr>
        <w:pStyle w:val="JuristischerAbsatzFolgeabsatz"/>
        <w:rPr>
          <w:rStyle w:val="Marker"/>
          <w:noProof/>
          <w:color w:val="auto"/>
          <w:shd w:val="clear" w:color="auto" w:fill="E0E0E0"/>
        </w:rPr>
      </w:pPr>
      <w:r>
        <w:t xml:space="preserve">entsprechend </w:t>
      </w:r>
      <w:r w:rsidRPr="00ED2E25">
        <w:t>Anwendun</w:t>
      </w:r>
      <w:r>
        <w:t>g.</w:t>
      </w:r>
      <w:r>
        <w:rPr>
          <w:rStyle w:val="Marker"/>
          <w:color w:val="auto"/>
        </w:rPr>
        <w:t xml:space="preserve"> Für die </w:t>
      </w:r>
      <w:r w:rsidRPr="00C92343">
        <w:rPr>
          <w:rStyle w:val="Marker"/>
          <w:color w:val="auto"/>
        </w:rPr>
        <w:t>Berechnung de</w:t>
      </w:r>
      <w:r>
        <w:rPr>
          <w:rStyle w:val="Marker"/>
          <w:color w:val="auto"/>
        </w:rPr>
        <w:t>s</w:t>
      </w:r>
      <w:r w:rsidRPr="00C92343">
        <w:rPr>
          <w:rStyle w:val="Marker"/>
          <w:color w:val="auto"/>
        </w:rPr>
        <w:t xml:space="preserve"> in </w:t>
      </w:r>
      <w:r>
        <w:rPr>
          <w:rStyle w:val="Marker"/>
          <w:color w:val="auto"/>
        </w:rPr>
        <w:t xml:space="preserve">Satz 1 </w:t>
      </w:r>
      <w:r w:rsidRPr="00C92343">
        <w:rPr>
          <w:rStyle w:val="Marker"/>
          <w:color w:val="auto"/>
        </w:rPr>
        <w:t>genannten Schwellenwert</w:t>
      </w:r>
      <w:r>
        <w:rPr>
          <w:rStyle w:val="Marker"/>
          <w:color w:val="auto"/>
        </w:rPr>
        <w:t>s</w:t>
      </w:r>
      <w:r w:rsidRPr="00C92343">
        <w:rPr>
          <w:rStyle w:val="Marker"/>
          <w:color w:val="auto"/>
        </w:rPr>
        <w:t xml:space="preserve"> und die Behandlung von AIF-Kapitalverwaltungsgesellschaften im Sinne </w:t>
      </w:r>
      <w:r>
        <w:rPr>
          <w:rStyle w:val="Marker"/>
          <w:color w:val="auto"/>
        </w:rPr>
        <w:t>des</w:t>
      </w:r>
      <w:r w:rsidRPr="00C92343">
        <w:rPr>
          <w:rStyle w:val="Marker"/>
          <w:color w:val="auto"/>
        </w:rPr>
        <w:t xml:space="preserve"> </w:t>
      </w:r>
      <w:r>
        <w:rPr>
          <w:rStyle w:val="Marker"/>
          <w:color w:val="auto"/>
        </w:rPr>
        <w:t>Satzes 1</w:t>
      </w:r>
      <w:r w:rsidRPr="00C92343">
        <w:rPr>
          <w:rStyle w:val="Marker"/>
          <w:color w:val="auto"/>
        </w:rPr>
        <w:t>, deren verwaltete Vermögens</w:t>
      </w:r>
      <w:r>
        <w:rPr>
          <w:rStyle w:val="Marker"/>
          <w:color w:val="auto"/>
        </w:rPr>
        <w:t>gegenstände</w:t>
      </w:r>
      <w:r w:rsidRPr="00C92343">
        <w:rPr>
          <w:rStyle w:val="Marker"/>
          <w:color w:val="auto"/>
        </w:rPr>
        <w:t xml:space="preserve"> innerhalb eines Kalenderjahres gelegentlich den betreffenden Schwellenwert über- oder unter</w:t>
      </w:r>
      <w:r>
        <w:rPr>
          <w:rStyle w:val="Marker"/>
          <w:color w:val="auto"/>
        </w:rPr>
        <w:t xml:space="preserve">schreiten, bestimmen sich nach Artikel 2 bis 5 der </w:t>
      </w:r>
      <w:r w:rsidRPr="00A76F8C">
        <w:rPr>
          <w:rStyle w:val="Marker"/>
          <w:color w:val="auto"/>
        </w:rPr>
        <w:t>Verordnung (EU) Nr. ___/</w:t>
      </w:r>
      <w:r>
        <w:rPr>
          <w:rStyle w:val="Marker"/>
          <w:color w:val="auto"/>
        </w:rPr>
        <w:t>2013</w:t>
      </w:r>
      <w:r>
        <w:rPr>
          <w:rStyle w:val="Marker"/>
          <w:b/>
          <w:bCs/>
          <w:color w:val="auto"/>
        </w:rPr>
        <w:t xml:space="preserve"> </w:t>
      </w:r>
      <w:r w:rsidRPr="007C46F8">
        <w:rPr>
          <w:rStyle w:val="Marker"/>
          <w:color w:val="auto"/>
        </w:rPr>
        <w:t>[</w:t>
      </w:r>
      <w:r w:rsidRPr="0087014D">
        <w:rPr>
          <w:rStyle w:val="Marker"/>
          <w:color w:val="auto"/>
        </w:rPr>
        <w:t>Level 2-Verordnung</w:t>
      </w:r>
      <w:r>
        <w:rPr>
          <w:rStyle w:val="Marker"/>
          <w:color w:val="auto"/>
        </w:rPr>
        <w:t xml:space="preserve"> gemäß Artikel</w:t>
      </w:r>
      <w:r w:rsidRPr="0087014D">
        <w:rPr>
          <w:rStyle w:val="Marker"/>
          <w:color w:val="auto"/>
        </w:rPr>
        <w:t xml:space="preserve"> 3 Absatz 6 </w:t>
      </w:r>
      <w:r>
        <w:rPr>
          <w:rStyle w:val="Marker"/>
          <w:color w:val="auto"/>
        </w:rPr>
        <w:t xml:space="preserve">Buchstabe </w:t>
      </w:r>
      <w:r w:rsidRPr="0087014D">
        <w:rPr>
          <w:rStyle w:val="Marker"/>
          <w:color w:val="auto"/>
        </w:rPr>
        <w:t>a</w:t>
      </w:r>
      <w:r>
        <w:rPr>
          <w:rStyle w:val="Marker"/>
          <w:color w:val="auto"/>
        </w:rPr>
        <w:t xml:space="preserve"> der</w:t>
      </w:r>
      <w:r w:rsidRPr="0087014D">
        <w:rPr>
          <w:rStyle w:val="Marker"/>
          <w:color w:val="auto"/>
        </w:rPr>
        <w:t xml:space="preserve"> </w:t>
      </w:r>
      <w:r>
        <w:rPr>
          <w:rStyle w:val="Marker"/>
          <w:color w:val="auto"/>
        </w:rPr>
        <w:t>Richtlinie 2011/61/EU]</w:t>
      </w:r>
      <w:r w:rsidRPr="0087014D">
        <w:rPr>
          <w:rStyle w:val="Marker"/>
          <w:color w:val="auto"/>
        </w:rPr>
        <w:t xml:space="preserve">. </w:t>
      </w:r>
      <w:r w:rsidRPr="00A521AF">
        <w:rPr>
          <w:rStyle w:val="FootnoteReference"/>
        </w:rPr>
        <w:t xml:space="preserve"> </w:t>
      </w:r>
    </w:p>
    <w:p w:rsidR="00E457C0" w:rsidRPr="00C92343" w:rsidRDefault="00E457C0" w:rsidP="002D0375">
      <w:pPr>
        <w:pStyle w:val="JuristischerAbsatznummeriert"/>
        <w:tabs>
          <w:tab w:val="clear" w:pos="850"/>
          <w:tab w:val="num" w:pos="755"/>
        </w:tabs>
        <w:ind w:left="-95"/>
      </w:pPr>
      <w:r>
        <w:t>Auf</w:t>
      </w:r>
      <w:r w:rsidRPr="00845EC4">
        <w:t xml:space="preserve"> </w:t>
      </w:r>
      <w:r>
        <w:t xml:space="preserve">eine AIF-Kapitalverwaltungsgesellschaft findet nur </w:t>
      </w:r>
      <w:fldSimple w:instr=" DOCVARIABLE &quot;eNV_17D4F272D06A482DAFEDF95EE5FC4B03&quot; \* MERGEFORMAT ">
        <w:r w:rsidRPr="002D0375">
          <w:t>Kapitel 5</w:t>
        </w:r>
      </w:fldSimple>
      <w:r>
        <w:t xml:space="preserve"> </w:t>
      </w:r>
      <w:r w:rsidRPr="00845EC4">
        <w:t>Anwendung</w:t>
      </w:r>
      <w:r>
        <w:t xml:space="preserve">, wenn </w:t>
      </w:r>
      <w:r w:rsidRPr="002D0375">
        <w:t>sie gemäß Artikel 13 der Verordnung (EU) Nr. ___/2012 des Europäischen Parl</w:t>
      </w:r>
      <w:r w:rsidRPr="002D0375">
        <w:t>a</w:t>
      </w:r>
      <w:r w:rsidRPr="002D0375">
        <w:t>ments und des Rates vom [</w:t>
      </w:r>
      <w:r w:rsidRPr="002D0375">
        <w:sym w:font="Wingdings 2" w:char="F0BE"/>
      </w:r>
      <w:r w:rsidRPr="002D0375">
        <w:t>] über Europäische Risikokapitalfonds (ABl. L [</w:t>
      </w:r>
      <w:r w:rsidRPr="002D0375">
        <w:sym w:font="Wingdings 2" w:char="F0BE"/>
      </w:r>
      <w:r w:rsidRPr="002D0375">
        <w:t>] vom [</w:t>
      </w:r>
      <w:r w:rsidRPr="002D0375">
        <w:sym w:font="Wingdings 2" w:char="F0BE"/>
      </w:r>
      <w:r w:rsidRPr="002D0375">
        <w:t>], S. [</w:t>
      </w:r>
      <w:r w:rsidRPr="002D0375">
        <w:sym w:font="Wingdings 2" w:char="F0BE"/>
      </w:r>
      <w:r w:rsidRPr="002D0375">
        <w:t xml:space="preserve">]) registriert ist. </w:t>
      </w:r>
      <w:r>
        <w:t>Ist eine AIF-</w:t>
      </w:r>
      <w:r w:rsidRPr="00BE3889">
        <w:t>Kapitalverwaltungsgesellschaft</w:t>
      </w:r>
      <w:r>
        <w:t xml:space="preserve"> im Sinne des Satzes 1 eine externe Kapitalverwaltungsgesellschaft und hat sie zugleich eine Erlaubnis als externe OGAW-Kapitalverwaltungsgesellschaft nach den §§ 20 und 21, kann sie abweichend von Satz 1 neben Portfolios qualifizierter Risikokapitalfonds auch OGAW verwalten; in diesem Fall   finden auf die AIF-Kapitalverwaltungsgesellschaft neben Kapitel 5 auch die für die Verwaltung von OGAW geltenden Vorschriften dieses Gesetzes Anwendung.</w:t>
      </w:r>
    </w:p>
    <w:p w:rsidR="00E457C0" w:rsidRPr="000C792F" w:rsidRDefault="00E457C0" w:rsidP="002D0375">
      <w:pPr>
        <w:pStyle w:val="JuristischerAbsatznummeriert"/>
        <w:tabs>
          <w:tab w:val="clear" w:pos="850"/>
          <w:tab w:val="num" w:pos="755"/>
        </w:tabs>
        <w:ind w:left="-95"/>
      </w:pPr>
      <w:r w:rsidRPr="00854607">
        <w:t xml:space="preserve">Auf eine AIF-Kapitalverwaltungsgesellschaft findet </w:t>
      </w:r>
      <w:r>
        <w:t>nur</w:t>
      </w:r>
      <w:r w:rsidRPr="00854607">
        <w:t xml:space="preserve"> </w:t>
      </w:r>
      <w:fldSimple w:instr=" DOCVARIABLE &quot;eNV_076BF33996B647F5A4FCE7C1120CD1CF&quot; \* MERGEFORMAT ">
        <w:r w:rsidRPr="002D0375">
          <w:t>Kapitel 6</w:t>
        </w:r>
      </w:fldSimple>
      <w:r w:rsidRPr="00854607">
        <w:t xml:space="preserve"> Anwendung, </w:t>
      </w:r>
      <w:r>
        <w:t xml:space="preserve">wenn sie gemäß Artikel 14 </w:t>
      </w:r>
      <w:r w:rsidRPr="002D0375">
        <w:t>der Verordnung (EU) Nr. ___/2012 des Europäischen Parl</w:t>
      </w:r>
      <w:r w:rsidRPr="002D0375">
        <w:t>a</w:t>
      </w:r>
      <w:r w:rsidRPr="002D0375">
        <w:t>ments und des Rates vom [</w:t>
      </w:r>
      <w:r w:rsidRPr="002D0375">
        <w:sym w:font="Wingdings 2" w:char="F0BE"/>
      </w:r>
      <w:r w:rsidRPr="002D0375">
        <w:t>] über Europäische Fonds für soziales Unternehmertum (ABl. L [</w:t>
      </w:r>
      <w:r w:rsidRPr="002D0375">
        <w:sym w:font="Wingdings 2" w:char="F0BE"/>
      </w:r>
      <w:r w:rsidRPr="002D0375">
        <w:t>] vom [</w:t>
      </w:r>
      <w:r w:rsidRPr="002D0375">
        <w:sym w:font="Wingdings 2" w:char="F0BE"/>
      </w:r>
      <w:r w:rsidRPr="002D0375">
        <w:t>], S. [</w:t>
      </w:r>
      <w:r w:rsidRPr="002D0375">
        <w:sym w:font="Wingdings 2" w:char="F0BE"/>
      </w:r>
      <w:r w:rsidRPr="002D0375">
        <w:t xml:space="preserve">]) registriert ist. </w:t>
      </w:r>
      <w:r w:rsidRPr="00854607">
        <w:t xml:space="preserve">Ist eine AIF-Kapitalverwaltungsgesellschaft im Sinne </w:t>
      </w:r>
      <w:r>
        <w:t>des</w:t>
      </w:r>
      <w:r w:rsidRPr="00854607">
        <w:t xml:space="preserve"> Satz</w:t>
      </w:r>
      <w:r>
        <w:t>es</w:t>
      </w:r>
      <w:r w:rsidRPr="00854607">
        <w:t xml:space="preserve"> 1 eine externe Kapitalverwaltungsgesellschaft und hat </w:t>
      </w:r>
      <w:r>
        <w:t xml:space="preserve">sie </w:t>
      </w:r>
      <w:r w:rsidRPr="00854607">
        <w:t>zugleich eine E</w:t>
      </w:r>
      <w:r w:rsidRPr="00854607">
        <w:t>r</w:t>
      </w:r>
      <w:r w:rsidRPr="00854607">
        <w:t xml:space="preserve">laubnis als externe OGAW-Kapitalverwaltungsgesellschaft nach </w:t>
      </w:r>
      <w:r>
        <w:t xml:space="preserve">den </w:t>
      </w:r>
      <w:r w:rsidRPr="00854607">
        <w:t>§§ 20</w:t>
      </w:r>
      <w:r>
        <w:t xml:space="preserve"> und</w:t>
      </w:r>
      <w:r w:rsidRPr="00854607">
        <w:t xml:space="preserve"> 21, kann sie abweichend von Satz 1 neben Portfolios </w:t>
      </w:r>
      <w:r w:rsidRPr="002D0375">
        <w:t>Europäischer Fonds für soziales Unterne</w:t>
      </w:r>
      <w:r w:rsidRPr="002D0375">
        <w:t>h</w:t>
      </w:r>
      <w:r w:rsidRPr="002D0375">
        <w:t xml:space="preserve">mertum </w:t>
      </w:r>
      <w:r w:rsidRPr="00854607">
        <w:t>auch OGAW verwalten</w:t>
      </w:r>
      <w:r>
        <w:t>; in diesem</w:t>
      </w:r>
      <w:r w:rsidRPr="00854607">
        <w:t xml:space="preserve"> Fall finden auf die </w:t>
      </w:r>
      <w:r>
        <w:t>AIF-</w:t>
      </w:r>
      <w:r w:rsidRPr="00854607">
        <w:t>Kapitalverwaltungsgesellschaft neben Kapitel 6 auch die für die Verwaltung von OGAW geltenden Vorschriften dieses Gesetzes Anwendung.</w:t>
      </w:r>
    </w:p>
    <w:p w:rsidR="00E457C0" w:rsidRDefault="00E457C0" w:rsidP="001E54E3">
      <w:pPr>
        <w:pStyle w:val="ParagraphBezeichner"/>
      </w:pPr>
    </w:p>
    <w:p w:rsidR="00E457C0" w:rsidRDefault="00E457C0" w:rsidP="00F83603">
      <w:pPr>
        <w:pStyle w:val="Paragraphberschrift"/>
      </w:pPr>
      <w:bookmarkStart w:id="6" w:name="_Toc339300505"/>
      <w:r>
        <w:t>Bezeichnungsschutz</w:t>
      </w:r>
      <w:bookmarkEnd w:id="6"/>
    </w:p>
    <w:p w:rsidR="00E457C0" w:rsidRPr="00FE7D4B" w:rsidRDefault="00E457C0" w:rsidP="00C75D90">
      <w:pPr>
        <w:pStyle w:val="JuristischerAbsatznummeriert"/>
        <w:rPr>
          <w:rStyle w:val="Marker"/>
          <w:color w:val="auto"/>
        </w:rPr>
      </w:pPr>
      <w:r>
        <w:rPr>
          <w:rStyle w:val="Marker"/>
          <w:color w:val="auto"/>
        </w:rPr>
        <w:t>Die Bezeichnung „</w:t>
      </w:r>
      <w:r w:rsidRPr="00FE7D4B">
        <w:rPr>
          <w:rStyle w:val="Marker"/>
          <w:color w:val="auto"/>
        </w:rPr>
        <w:t>Kapitalverwaltungsgesellschaft</w:t>
      </w:r>
      <w:r>
        <w:rPr>
          <w:rStyle w:val="Marker"/>
          <w:color w:val="auto"/>
        </w:rPr>
        <w:t>“, „Investmentvermögen“, „</w:t>
      </w:r>
      <w:r w:rsidRPr="00FE7D4B">
        <w:rPr>
          <w:rStyle w:val="Marker"/>
          <w:color w:val="auto"/>
        </w:rPr>
        <w:t>I</w:t>
      </w:r>
      <w:r w:rsidRPr="00FE7D4B">
        <w:rPr>
          <w:rStyle w:val="Marker"/>
          <w:color w:val="auto"/>
        </w:rPr>
        <w:t>n</w:t>
      </w:r>
      <w:r>
        <w:rPr>
          <w:rStyle w:val="Marker"/>
          <w:color w:val="auto"/>
        </w:rPr>
        <w:t>vestmentfonds“ oder „</w:t>
      </w:r>
      <w:r w:rsidRPr="00FE7D4B">
        <w:rPr>
          <w:rStyle w:val="Marker"/>
          <w:color w:val="auto"/>
        </w:rPr>
        <w:t>Investmentgesellschaft</w:t>
      </w:r>
      <w:r>
        <w:rPr>
          <w:rStyle w:val="Marker"/>
          <w:color w:val="auto"/>
        </w:rPr>
        <w:t>“</w:t>
      </w:r>
      <w:r w:rsidRPr="00FE7D4B">
        <w:rPr>
          <w:rStyle w:val="Marker"/>
          <w:color w:val="auto"/>
        </w:rPr>
        <w:t xml:space="preserve"> oder eine Bezeichnung, in der diese Begri</w:t>
      </w:r>
      <w:r w:rsidRPr="00FE7D4B">
        <w:rPr>
          <w:rStyle w:val="Marker"/>
          <w:color w:val="auto"/>
        </w:rPr>
        <w:t>f</w:t>
      </w:r>
      <w:r w:rsidRPr="00FE7D4B">
        <w:rPr>
          <w:rStyle w:val="Marker"/>
          <w:color w:val="auto"/>
        </w:rPr>
        <w:t xml:space="preserve">fe </w:t>
      </w:r>
      <w:r>
        <w:rPr>
          <w:rStyle w:val="Marker"/>
          <w:color w:val="auto"/>
        </w:rPr>
        <w:t>enthalten sind</w:t>
      </w:r>
      <w:r w:rsidRPr="00FE7D4B">
        <w:rPr>
          <w:rStyle w:val="Marker"/>
          <w:color w:val="auto"/>
        </w:rPr>
        <w:t>, darf in der Firma, als Zusatz zur Firma</w:t>
      </w:r>
      <w:r>
        <w:rPr>
          <w:rStyle w:val="Marker"/>
          <w:color w:val="auto"/>
        </w:rPr>
        <w:t>,</w:t>
      </w:r>
      <w:r w:rsidRPr="00FE7D4B">
        <w:rPr>
          <w:rStyle w:val="Marker"/>
          <w:color w:val="auto"/>
        </w:rPr>
        <w:t xml:space="preserve"> zu</w:t>
      </w:r>
      <w:r>
        <w:rPr>
          <w:rStyle w:val="Marker"/>
          <w:color w:val="auto"/>
        </w:rPr>
        <w:t>r Bezeichnung des</w:t>
      </w:r>
      <w:r w:rsidRPr="00FE7D4B">
        <w:rPr>
          <w:rStyle w:val="Marker"/>
          <w:color w:val="auto"/>
        </w:rPr>
        <w:t xml:space="preserve"> G</w:t>
      </w:r>
      <w:r w:rsidRPr="00FE7D4B">
        <w:rPr>
          <w:rStyle w:val="Marker"/>
          <w:color w:val="auto"/>
        </w:rPr>
        <w:t>e</w:t>
      </w:r>
      <w:r w:rsidRPr="00FE7D4B">
        <w:rPr>
          <w:rStyle w:val="Marker"/>
          <w:color w:val="auto"/>
        </w:rPr>
        <w:t>schäfts</w:t>
      </w:r>
      <w:r>
        <w:rPr>
          <w:rStyle w:val="Marker"/>
          <w:color w:val="auto"/>
        </w:rPr>
        <w:t>zwecks oder zu</w:t>
      </w:r>
      <w:r w:rsidRPr="00FE7D4B">
        <w:rPr>
          <w:rStyle w:val="Marker"/>
          <w:color w:val="auto"/>
        </w:rPr>
        <w:t xml:space="preserve"> Werbezwecken nur von Kapitalverwaltungsgesellschaften, EU-Verwaltungsgesellschaften und ausländischen AIF-Verwaltungsgesellschaften im Sinne dieses Gesetzes geführt werden. Die Bezeichnungen </w:t>
      </w:r>
      <w:r>
        <w:rPr>
          <w:rStyle w:val="Marker"/>
          <w:color w:val="auto"/>
        </w:rPr>
        <w:t>„</w:t>
      </w:r>
      <w:r w:rsidRPr="00FE7D4B">
        <w:rPr>
          <w:rStyle w:val="Marker"/>
          <w:color w:val="auto"/>
        </w:rPr>
        <w:t>Investmentfonds</w:t>
      </w:r>
      <w:r>
        <w:rPr>
          <w:rStyle w:val="Marker"/>
          <w:color w:val="auto"/>
        </w:rPr>
        <w:t>“</w:t>
      </w:r>
      <w:r w:rsidRPr="00FE7D4B">
        <w:rPr>
          <w:rStyle w:val="Marker"/>
          <w:color w:val="auto"/>
        </w:rPr>
        <w:t xml:space="preserve"> und „Investmen</w:t>
      </w:r>
      <w:r w:rsidRPr="00FE7D4B">
        <w:rPr>
          <w:rStyle w:val="Marker"/>
          <w:color w:val="auto"/>
        </w:rPr>
        <w:t>t</w:t>
      </w:r>
      <w:r w:rsidRPr="00FE7D4B">
        <w:rPr>
          <w:rStyle w:val="Marker"/>
          <w:color w:val="auto"/>
        </w:rPr>
        <w:t>vermögen“ dürfen auch von Vertriebsgesellschaften geführt werden, die Anteile an I</w:t>
      </w:r>
      <w:r w:rsidRPr="00FE7D4B">
        <w:rPr>
          <w:rStyle w:val="Marker"/>
          <w:color w:val="auto"/>
        </w:rPr>
        <w:t>n</w:t>
      </w:r>
      <w:r w:rsidRPr="00FE7D4B">
        <w:rPr>
          <w:rStyle w:val="Marker"/>
          <w:color w:val="auto"/>
        </w:rPr>
        <w:t>vestmentvermögen vertreiben, die nach Maßgabe dieses Gesetzes vertrieben werden dürfen.</w:t>
      </w:r>
      <w:r>
        <w:rPr>
          <w:rStyle w:val="FootnoteReference"/>
        </w:rPr>
        <w:t xml:space="preserve"> </w:t>
      </w:r>
      <w:r w:rsidRPr="00FE7D4B">
        <w:t>Die Bezeichnungen „Investmentfonds“, „Investmentvermögen“ und „Investmentg</w:t>
      </w:r>
      <w:r w:rsidRPr="00FE7D4B">
        <w:t>e</w:t>
      </w:r>
      <w:r w:rsidRPr="00FE7D4B">
        <w:t xml:space="preserve">sellschaft“ dürfen auch von </w:t>
      </w:r>
      <w:r>
        <w:t>extern verwalteten</w:t>
      </w:r>
      <w:r w:rsidRPr="00FE7D4B">
        <w:t xml:space="preserve"> Investmentgesellschaften geführt werden.</w:t>
      </w:r>
    </w:p>
    <w:p w:rsidR="00E457C0" w:rsidRPr="00C75D90" w:rsidRDefault="00E457C0" w:rsidP="00C75D90">
      <w:pPr>
        <w:pStyle w:val="JuristischerAbsatznummeriert"/>
        <w:rPr>
          <w:rStyle w:val="Marker"/>
          <w:color w:val="auto"/>
        </w:rPr>
      </w:pPr>
      <w:r w:rsidRPr="00FE7D4B">
        <w:rPr>
          <w:rStyle w:val="Marker"/>
          <w:color w:val="auto"/>
        </w:rPr>
        <w:t xml:space="preserve">Die </w:t>
      </w:r>
      <w:r>
        <w:rPr>
          <w:rStyle w:val="Marker"/>
          <w:color w:val="auto"/>
        </w:rPr>
        <w:t>Bezeichnung „</w:t>
      </w:r>
      <w:r w:rsidRPr="00C75D90">
        <w:rPr>
          <w:rStyle w:val="Marker"/>
          <w:color w:val="auto"/>
        </w:rPr>
        <w:t>Investmentaktiengesellschaft</w:t>
      </w:r>
      <w:r>
        <w:rPr>
          <w:rStyle w:val="Marker"/>
          <w:color w:val="auto"/>
        </w:rPr>
        <w:t>“</w:t>
      </w:r>
      <w:r w:rsidRPr="00C75D90">
        <w:rPr>
          <w:rStyle w:val="Marker"/>
          <w:color w:val="auto"/>
        </w:rPr>
        <w:t xml:space="preserve"> darf nur von Investmentaktie</w:t>
      </w:r>
      <w:r w:rsidRPr="00C75D90">
        <w:rPr>
          <w:rStyle w:val="Marker"/>
          <w:color w:val="auto"/>
        </w:rPr>
        <w:t>n</w:t>
      </w:r>
      <w:r w:rsidRPr="00C75D90">
        <w:rPr>
          <w:rStyle w:val="Marker"/>
          <w:color w:val="auto"/>
        </w:rPr>
        <w:t xml:space="preserve">gesellschaften im Sinne der </w:t>
      </w:r>
      <w:r>
        <w:rPr>
          <w:rStyle w:val="Marker"/>
          <w:color w:val="auto"/>
        </w:rPr>
        <w:t>§</w:t>
      </w:r>
      <w:fldSimple w:instr=" DOCVARIABLE &quot;eNV_18C5CD3B73ED401BB029DEF2F1B09CF9&quot; \* MERGEFORMAT ">
        <w:r w:rsidRPr="005E170F">
          <w:rPr>
            <w:rStyle w:val="Binnenverweis"/>
          </w:rPr>
          <w:t>§ 104</w:t>
        </w:r>
      </w:fldSimple>
      <w:r w:rsidRPr="00C75D90">
        <w:rPr>
          <w:rStyle w:val="Marker"/>
          <w:color w:val="auto"/>
        </w:rPr>
        <w:t xml:space="preserve"> bis 119 sowie der </w:t>
      </w:r>
      <w:r>
        <w:rPr>
          <w:rStyle w:val="Marker"/>
          <w:color w:val="auto"/>
        </w:rPr>
        <w:t>§</w:t>
      </w:r>
      <w:fldSimple w:instr=" DOCVARIABLE &quot;eNV_3488D8D79C9347C7850B356BFA3B0172&quot; \* MERGEFORMAT ">
        <w:r w:rsidRPr="005E170F">
          <w:rPr>
            <w:rStyle w:val="Binnenverweis"/>
          </w:rPr>
          <w:t>§ 136</w:t>
        </w:r>
      </w:fldSimple>
      <w:r w:rsidRPr="00C75D90">
        <w:rPr>
          <w:rStyle w:val="Marker"/>
          <w:color w:val="auto"/>
        </w:rPr>
        <w:t xml:space="preserve"> b</w:t>
      </w:r>
      <w:r>
        <w:rPr>
          <w:rStyle w:val="Marker"/>
          <w:color w:val="auto"/>
        </w:rPr>
        <w:t>i</w:t>
      </w:r>
      <w:r w:rsidRPr="00C75D90">
        <w:rPr>
          <w:rStyle w:val="Marker"/>
          <w:color w:val="auto"/>
        </w:rPr>
        <w:t>s 144 geführt werden.</w:t>
      </w:r>
    </w:p>
    <w:p w:rsidR="00E457C0" w:rsidRPr="00C75D90" w:rsidRDefault="00E457C0" w:rsidP="00C75D90">
      <w:pPr>
        <w:pStyle w:val="JuristischerAbsatznummeriert"/>
        <w:rPr>
          <w:rStyle w:val="Marker"/>
          <w:color w:val="auto"/>
        </w:rPr>
      </w:pPr>
      <w:r w:rsidRPr="00C75D90">
        <w:rPr>
          <w:rStyle w:val="Marker"/>
          <w:color w:val="auto"/>
        </w:rPr>
        <w:t xml:space="preserve">Die Bezeichnung </w:t>
      </w:r>
      <w:r>
        <w:rPr>
          <w:rStyle w:val="Marker"/>
          <w:color w:val="auto"/>
        </w:rPr>
        <w:t>„Investmentkommanditgesellschaft“</w:t>
      </w:r>
      <w:r w:rsidRPr="00C75D90">
        <w:rPr>
          <w:rStyle w:val="Marker"/>
          <w:color w:val="auto"/>
        </w:rPr>
        <w:t xml:space="preserve"> darf nur von Investmen</w:t>
      </w:r>
      <w:r w:rsidRPr="00C75D90">
        <w:rPr>
          <w:rStyle w:val="Marker"/>
          <w:color w:val="auto"/>
        </w:rPr>
        <w:t>t</w:t>
      </w:r>
      <w:r w:rsidRPr="00C75D90">
        <w:rPr>
          <w:rStyle w:val="Marker"/>
          <w:color w:val="auto"/>
        </w:rPr>
        <w:t xml:space="preserve">kommanditgesellschaften im Sinne der </w:t>
      </w:r>
      <w:r>
        <w:rPr>
          <w:rStyle w:val="Marker"/>
          <w:color w:val="auto"/>
        </w:rPr>
        <w:t>§</w:t>
      </w:r>
      <w:fldSimple w:instr=" DOCVARIABLE &quot;eNV_37EE2854D51D4F41B67F046015FFF807&quot; \* MERGEFORMAT ">
        <w:r w:rsidRPr="005E170F">
          <w:rPr>
            <w:rStyle w:val="Binnenverweis"/>
          </w:rPr>
          <w:t>§ 120</w:t>
        </w:r>
      </w:fldSimple>
      <w:r w:rsidRPr="00C75D90">
        <w:rPr>
          <w:rStyle w:val="Marker"/>
          <w:color w:val="auto"/>
        </w:rPr>
        <w:t xml:space="preserve"> bis 134 sowie der </w:t>
      </w:r>
      <w:r>
        <w:rPr>
          <w:rStyle w:val="Marker"/>
          <w:color w:val="auto"/>
        </w:rPr>
        <w:t>§</w:t>
      </w:r>
      <w:fldSimple w:instr=" DOCVARIABLE &quot;eNV_869AD3AE681545679F939151D1CC0D21&quot; \* MERGEFORMAT ">
        <w:r w:rsidRPr="005E170F">
          <w:rPr>
            <w:rStyle w:val="Binnenverweis"/>
          </w:rPr>
          <w:t>§ 145</w:t>
        </w:r>
      </w:fldSimple>
      <w:r w:rsidRPr="00C75D90">
        <w:rPr>
          <w:rStyle w:val="Marker"/>
          <w:color w:val="auto"/>
        </w:rPr>
        <w:t xml:space="preserve"> bis 157 geführt werden.</w:t>
      </w:r>
    </w:p>
    <w:p w:rsidR="00E457C0" w:rsidRPr="00413532" w:rsidRDefault="00E457C0" w:rsidP="00C75D90">
      <w:pPr>
        <w:pStyle w:val="JuristischerAbsatznummeriert"/>
        <w:rPr>
          <w:rStyle w:val="Marker"/>
          <w:color w:val="auto"/>
        </w:rPr>
      </w:pPr>
      <w:r w:rsidRPr="00C75D90">
        <w:rPr>
          <w:rStyle w:val="Marker"/>
          <w:color w:val="auto"/>
        </w:rPr>
        <w:t xml:space="preserve">EU-Verwaltungsgesellschaften </w:t>
      </w:r>
      <w:r w:rsidRPr="00413532">
        <w:rPr>
          <w:rStyle w:val="Marker"/>
          <w:color w:val="auto"/>
        </w:rPr>
        <w:t>dürfen für die Ausübung ihrer Tätigkeit im Ge</w:t>
      </w:r>
      <w:r w:rsidRPr="00413532">
        <w:rPr>
          <w:rStyle w:val="Marker"/>
          <w:color w:val="auto"/>
        </w:rPr>
        <w:t>l</w:t>
      </w:r>
      <w:r w:rsidRPr="00413532">
        <w:rPr>
          <w:rStyle w:val="Marker"/>
          <w:color w:val="auto"/>
        </w:rPr>
        <w:t xml:space="preserve">tungsbereich dieses Gesetzes dieselben allgemeinen Bezeichnungen verwenden, die sie in ihrem </w:t>
      </w:r>
      <w:r>
        <w:rPr>
          <w:rStyle w:val="Marker"/>
          <w:color w:val="auto"/>
        </w:rPr>
        <w:t>Herkunftsmitgliedstaat</w:t>
      </w:r>
      <w:r w:rsidRPr="00413532">
        <w:rPr>
          <w:rStyle w:val="Marker"/>
          <w:color w:val="auto"/>
        </w:rPr>
        <w:t xml:space="preserve"> führen. Die Bundesanstalt </w:t>
      </w:r>
      <w:r>
        <w:rPr>
          <w:rStyle w:val="Marker"/>
          <w:color w:val="auto"/>
        </w:rPr>
        <w:t>für Finanzdienstleistungsau</w:t>
      </w:r>
      <w:r>
        <w:rPr>
          <w:rStyle w:val="Marker"/>
          <w:color w:val="auto"/>
        </w:rPr>
        <w:t>f</w:t>
      </w:r>
      <w:r>
        <w:rPr>
          <w:rStyle w:val="Marker"/>
          <w:color w:val="auto"/>
        </w:rPr>
        <w:t xml:space="preserve">sicht (Bundesanstalt) </w:t>
      </w:r>
      <w:r w:rsidRPr="00413532">
        <w:rPr>
          <w:rStyle w:val="Marker"/>
          <w:color w:val="auto"/>
        </w:rPr>
        <w:t>kann einen erläuternden Zusatz zu der Bezeichnung vorschreiben, wenn die Gefahr einer Verwechslung besteht.</w:t>
      </w:r>
    </w:p>
    <w:p w:rsidR="00E457C0" w:rsidRPr="00413532" w:rsidRDefault="00E457C0" w:rsidP="00C75D90">
      <w:pPr>
        <w:pStyle w:val="JuristischerAbsatznummeriert"/>
        <w:rPr>
          <w:rStyle w:val="Marker"/>
          <w:color w:val="auto"/>
        </w:rPr>
      </w:pPr>
      <w:r w:rsidRPr="00413532">
        <w:rPr>
          <w:rStyle w:val="Marker"/>
          <w:color w:val="auto"/>
        </w:rPr>
        <w:t>Die §§ 42 und 43 des Kreditwesengesetzes sind entsprechend anzuwenden.</w:t>
      </w:r>
      <w:r w:rsidRPr="00413532">
        <w:rPr>
          <w:rStyle w:val="FootnoteReference"/>
        </w:rPr>
        <w:t xml:space="preserve"> </w:t>
      </w:r>
    </w:p>
    <w:p w:rsidR="00E457C0" w:rsidRPr="00413532" w:rsidRDefault="00E457C0" w:rsidP="001E54E3">
      <w:pPr>
        <w:pStyle w:val="ParagraphBezeichner"/>
        <w:rPr>
          <w:rStyle w:val="Marker"/>
        </w:rPr>
      </w:pPr>
    </w:p>
    <w:p w:rsidR="00E457C0" w:rsidRPr="00D6305C" w:rsidRDefault="00E457C0" w:rsidP="00F83603">
      <w:pPr>
        <w:pStyle w:val="Paragraphberschrift"/>
      </w:pPr>
      <w:bookmarkStart w:id="7" w:name="_Toc339300509"/>
      <w:r>
        <w:t>Namensgebung; Fondskategorien</w:t>
      </w:r>
      <w:bookmarkEnd w:id="7"/>
    </w:p>
    <w:p w:rsidR="00E457C0" w:rsidRPr="00D6305C" w:rsidRDefault="00E457C0" w:rsidP="00BB2C6F">
      <w:pPr>
        <w:pStyle w:val="JuristischerAbsatznummeriert"/>
        <w:rPr>
          <w:rStyle w:val="Marker"/>
        </w:rPr>
      </w:pPr>
      <w:r w:rsidRPr="00D6305C">
        <w:rPr>
          <w:rStyle w:val="Marker"/>
        </w:rPr>
        <w:t>Die Bezeichnung des Sondervermögens, der Investmentaktiengesellschaft oder der Investmentkommanditgesellschaft darf nicht irreführen.</w:t>
      </w:r>
      <w:r w:rsidRPr="00150952">
        <w:rPr>
          <w:rStyle w:val="FootnoteReference"/>
        </w:rPr>
        <w:t xml:space="preserve"> </w:t>
      </w:r>
    </w:p>
    <w:p w:rsidR="00E457C0" w:rsidRDefault="00E457C0" w:rsidP="00EC2BBF">
      <w:pPr>
        <w:pStyle w:val="JuristischerAbsatznummeriert"/>
        <w:rPr>
          <w:rStyle w:val="Marker"/>
        </w:rPr>
      </w:pPr>
      <w:r w:rsidRPr="00D6305C">
        <w:rPr>
          <w:rStyle w:val="Marker"/>
        </w:rPr>
        <w:t xml:space="preserve">Die Bundesanstalt kann über Richtlinien für den Regelfall festlegen, welcher Fondskategorie das Investmentvermögen nach den </w:t>
      </w:r>
      <w:r>
        <w:rPr>
          <w:rStyle w:val="Marker"/>
        </w:rPr>
        <w:t>Anlagebedingungen</w:t>
      </w:r>
      <w:r w:rsidRPr="00D6305C">
        <w:rPr>
          <w:rStyle w:val="Marker"/>
        </w:rPr>
        <w:t>, insbesondere nach den dort genannten Anlagegrenzen, der Satzung</w:t>
      </w:r>
      <w:r>
        <w:rPr>
          <w:rStyle w:val="Marker"/>
        </w:rPr>
        <w:t xml:space="preserve"> oder dem Gesellschaftsvertrag</w:t>
      </w:r>
      <w:r w:rsidRPr="00D6305C">
        <w:rPr>
          <w:rStyle w:val="Marker"/>
        </w:rPr>
        <w:t xml:space="preserve"> entspricht.</w:t>
      </w:r>
    </w:p>
    <w:p w:rsidR="00E457C0" w:rsidRPr="00E224AD" w:rsidRDefault="00E457C0" w:rsidP="001E54E3">
      <w:pPr>
        <w:pStyle w:val="ParagraphBezeichner"/>
      </w:pPr>
    </w:p>
    <w:p w:rsidR="00E457C0" w:rsidRPr="00E224AD" w:rsidRDefault="00E457C0" w:rsidP="00E224AD">
      <w:pPr>
        <w:pStyle w:val="Paragraphberschrift"/>
        <w:rPr>
          <w:color w:val="0000FF"/>
        </w:rPr>
      </w:pPr>
      <w:bookmarkStart w:id="8" w:name="_Toc339300513"/>
      <w:r w:rsidRPr="007C66E0">
        <w:rPr>
          <w:rStyle w:val="Einzelverweisziel"/>
        </w:rPr>
        <w:t>Z</w:t>
      </w:r>
      <w:bookmarkStart w:id="9" w:name="eNV_CB2D8E274BE94177A709ADEE7B6C615F_1"/>
      <w:bookmarkStart w:id="10" w:name="eNV_57F7604D69DA4392A02E3FEAEFDF3CA5_1"/>
      <w:r w:rsidRPr="007C66E0">
        <w:rPr>
          <w:rStyle w:val="Einzelverweisziel"/>
        </w:rPr>
        <w:t>uständige Behörde</w:t>
      </w:r>
      <w:bookmarkEnd w:id="9"/>
      <w:bookmarkEnd w:id="10"/>
      <w:r>
        <w:rPr>
          <w:rStyle w:val="Marker"/>
        </w:rPr>
        <w:t>;</w:t>
      </w:r>
      <w:r w:rsidRPr="00057B72">
        <w:rPr>
          <w:rStyle w:val="Marker"/>
        </w:rPr>
        <w:t xml:space="preserve"> Aufsicht</w:t>
      </w:r>
      <w:r>
        <w:rPr>
          <w:rStyle w:val="Marker"/>
        </w:rPr>
        <w:t>;</w:t>
      </w:r>
      <w:r w:rsidRPr="00057B72">
        <w:rPr>
          <w:rStyle w:val="Marker"/>
        </w:rPr>
        <w:t xml:space="preserve"> Anordnungsbefugnis</w:t>
      </w:r>
      <w:bookmarkEnd w:id="8"/>
    </w:p>
    <w:p w:rsidR="00E457C0" w:rsidRPr="00BC6390" w:rsidRDefault="00E457C0" w:rsidP="00BC6390">
      <w:pPr>
        <w:pStyle w:val="JuristischerAbsatznummeriert"/>
        <w:ind w:left="1"/>
      </w:pPr>
      <w:r w:rsidRPr="002F63C4">
        <w:t xml:space="preserve">Die Bundesanstalt übt die Aufsicht nach den Vorschriften dieses Gesetzes </w:t>
      </w:r>
      <w:r>
        <w:t xml:space="preserve">aus. </w:t>
      </w:r>
    </w:p>
    <w:p w:rsidR="00E457C0" w:rsidRDefault="00E457C0" w:rsidP="00BB2C6F">
      <w:pPr>
        <w:pStyle w:val="JuristischerAbsatznummeriert"/>
        <w:ind w:left="1"/>
        <w:rPr>
          <w:rStyle w:val="Marker"/>
        </w:rPr>
      </w:pPr>
      <w:r w:rsidRPr="002F63C4">
        <w:t>Soweit die externe Kapitalverwaltungsgesellschaft Dienst- und Nebendienstlei</w:t>
      </w:r>
      <w:r w:rsidRPr="002F63C4">
        <w:t>s</w:t>
      </w:r>
      <w:r w:rsidRPr="002F63C4">
        <w:t xml:space="preserve">tungen im Sinne des </w:t>
      </w:r>
      <w:fldSimple w:instr=" DOCVARIABLE &quot;eNV_F94668A4D29147899809F643B3072935&quot; \* MERGEFORMAT ">
        <w:r w:rsidRPr="002F63C4">
          <w:t>§ 20 Absatz 2</w:t>
        </w:r>
      </w:fldSimple>
      <w:r w:rsidRPr="002F63C4">
        <w:t xml:space="preserve"> Nummer 1 bis 3 und Absatz 3 Nummer </w:t>
      </w:r>
      <w:r>
        <w:t>2</w:t>
      </w:r>
      <w:r w:rsidRPr="002F63C4">
        <w:t xml:space="preserve"> bis 5 e</w:t>
      </w:r>
      <w:r w:rsidRPr="002F63C4">
        <w:t>r</w:t>
      </w:r>
      <w:r w:rsidRPr="002F63C4">
        <w:t>bringt, gelten die §§ 31 bis 31b, 31d</w:t>
      </w:r>
      <w:r>
        <w:t xml:space="preserve"> und</w:t>
      </w:r>
      <w:r w:rsidRPr="002F63C4">
        <w:t xml:space="preserve"> 33 bis 34a des Wertpapierhandelsgesetzes en</w:t>
      </w:r>
      <w:r w:rsidRPr="002F63C4">
        <w:t>t</w:t>
      </w:r>
      <w:r w:rsidRPr="002F63C4">
        <w:t>sprechend.</w:t>
      </w:r>
    </w:p>
    <w:p w:rsidR="00E457C0" w:rsidRPr="00057B72" w:rsidRDefault="00E457C0" w:rsidP="00BB2C6F">
      <w:pPr>
        <w:pStyle w:val="JuristischerAbsatznummeriert"/>
        <w:ind w:left="1"/>
        <w:rPr>
          <w:rStyle w:val="Marker"/>
        </w:rPr>
      </w:pPr>
      <w:r w:rsidRPr="00057B72">
        <w:rPr>
          <w:rStyle w:val="Marker"/>
        </w:rPr>
        <w:t>Die Bundesanstalt entscheidet in Zweifelsfällen, ob ein inländisches Unterne</w:t>
      </w:r>
      <w:r w:rsidRPr="00057B72">
        <w:rPr>
          <w:rStyle w:val="Marker"/>
        </w:rPr>
        <w:t>h</w:t>
      </w:r>
      <w:r w:rsidRPr="00057B72">
        <w:rPr>
          <w:rStyle w:val="Marker"/>
        </w:rPr>
        <w:t xml:space="preserve">men den Vorschriften dieses Gesetzes unterliegt oder ein Investmentvermögen im Sinne des </w:t>
      </w:r>
      <w:r>
        <w:rPr>
          <w:rStyle w:val="Marker"/>
        </w:rPr>
        <w:t>§ 1 Absatz 1</w:t>
      </w:r>
      <w:r w:rsidRPr="00057B72">
        <w:rPr>
          <w:rStyle w:val="Marker"/>
        </w:rPr>
        <w:t xml:space="preserve"> vorliegt. Ihre Entscheidung binde</w:t>
      </w:r>
      <w:r>
        <w:rPr>
          <w:rStyle w:val="Marker"/>
        </w:rPr>
        <w:t>t</w:t>
      </w:r>
      <w:r w:rsidRPr="00057B72">
        <w:rPr>
          <w:rStyle w:val="Marker"/>
        </w:rPr>
        <w:t xml:space="preserve"> die Verwaltungsbehörden.</w:t>
      </w:r>
    </w:p>
    <w:p w:rsidR="00E457C0" w:rsidRPr="00EC2BBF" w:rsidRDefault="00E457C0" w:rsidP="00BB2C6F">
      <w:pPr>
        <w:pStyle w:val="JuristischerAbsatznummeriert"/>
        <w:ind w:left="1"/>
      </w:pPr>
      <w:r w:rsidRPr="00EC2BBF">
        <w:t>D</w:t>
      </w:r>
      <w:r>
        <w:t>ie</w:t>
      </w:r>
      <w:r w:rsidRPr="00EC2BBF">
        <w:t xml:space="preserve"> Bundesanstalt </w:t>
      </w:r>
      <w:r>
        <w:t>überwacht die Einhaltung der</w:t>
      </w:r>
      <w:r w:rsidRPr="00EC2BBF">
        <w:t xml:space="preserve"> Bestimmungen</w:t>
      </w:r>
      <w:r>
        <w:t xml:space="preserve"> des</w:t>
      </w:r>
      <w:r w:rsidRPr="007B669E">
        <w:t xml:space="preserve"> </w:t>
      </w:r>
      <w:fldSimple w:instr=" DOCVARIABLE &quot;eNV_7F93418A2FC44E95B7616233DC508761&quot; \* MERGEFORMAT ">
        <w:r w:rsidRPr="007B669E">
          <w:rPr>
            <w:rStyle w:val="Binnenverweis"/>
          </w:rPr>
          <w:t>§ 2</w:t>
        </w:r>
        <w:r>
          <w:rPr>
            <w:rStyle w:val="Binnenverweis"/>
          </w:rPr>
          <w:t>6</w:t>
        </w:r>
        <w:r w:rsidRPr="007B669E">
          <w:rPr>
            <w:rStyle w:val="Binnenverweis"/>
          </w:rPr>
          <w:t> Absatz 2 bis 8</w:t>
        </w:r>
      </w:fldSimple>
      <w:r>
        <w:t xml:space="preserve"> und des </w:t>
      </w:r>
      <w:fldSimple w:instr=" DOCVARIABLE &quot;eNV_C5C66F2FB4DB40F1B8DF6A6C19F964D0&quot; \* MERGEFORMAT ">
        <w:r w:rsidRPr="009C2B78">
          <w:rPr>
            <w:rStyle w:val="Binnenverweis"/>
          </w:rPr>
          <w:t>§ 2</w:t>
        </w:r>
        <w:r>
          <w:rPr>
            <w:rStyle w:val="Binnenverweis"/>
          </w:rPr>
          <w:t>7</w:t>
        </w:r>
      </w:fldSimple>
      <w:r w:rsidRPr="00EC2BBF">
        <w:t xml:space="preserve"> </w:t>
      </w:r>
      <w:r>
        <w:t xml:space="preserve">durch </w:t>
      </w:r>
      <w:r w:rsidRPr="00EC2BBF">
        <w:t>ausländische AIF-Verwaltungsgesellschaft</w:t>
      </w:r>
      <w:r>
        <w:t xml:space="preserve">en, deren Referenzmitgliedstaat nicht die Bundesrepublik Deutschland ist, oder </w:t>
      </w:r>
      <w:r w:rsidRPr="00EC2BBF">
        <w:t>EU-Verwaltungsgesellschaft</w:t>
      </w:r>
      <w:r>
        <w:t>en, wenn die ausländische AIF-Verwaltungsgesellschaft oder die EU-Verwaltungsgesellschaft</w:t>
      </w:r>
      <w:r w:rsidRPr="00EC2BBF">
        <w:t xml:space="preserve"> Investmentvermögen im Inland über eine Zweigniederla</w:t>
      </w:r>
      <w:r w:rsidRPr="00EC2BBF">
        <w:t>s</w:t>
      </w:r>
      <w:r w:rsidRPr="00EC2BBF">
        <w:t>sung verwaltet oder vertreibt.</w:t>
      </w:r>
    </w:p>
    <w:p w:rsidR="00E457C0" w:rsidRDefault="00E457C0" w:rsidP="00903494">
      <w:pPr>
        <w:pStyle w:val="JuristischerAbsatznummeriert"/>
        <w:tabs>
          <w:tab w:val="clear" w:pos="850"/>
          <w:tab w:val="num" w:pos="755"/>
        </w:tabs>
        <w:ind w:left="1"/>
      </w:pPr>
      <w:r w:rsidRPr="007B669E">
        <w:rPr>
          <w:rStyle w:val="Einzelverweisziel"/>
        </w:rPr>
        <w:t>D</w:t>
      </w:r>
      <w:bookmarkStart w:id="11" w:name="eNV_F9EB09C6BAAB4E4BA90AA8E031EDB2B4_1"/>
      <w:r w:rsidRPr="007B669E">
        <w:rPr>
          <w:rStyle w:val="Einzelverweisziel"/>
        </w:rPr>
        <w:t>ie Bundesanstalt</w:t>
      </w:r>
      <w:bookmarkEnd w:id="11"/>
      <w:r>
        <w:t xml:space="preserve"> überwacht ferner </w:t>
      </w:r>
    </w:p>
    <w:p w:rsidR="00E457C0" w:rsidRDefault="00E457C0" w:rsidP="002D0375">
      <w:pPr>
        <w:pStyle w:val="NummerierungStufe1"/>
        <w:tabs>
          <w:tab w:val="clear" w:pos="2835"/>
          <w:tab w:val="num" w:pos="425"/>
        </w:tabs>
        <w:ind w:left="425"/>
      </w:pPr>
      <w:r>
        <w:t>die Einhaltung der §</w:t>
      </w:r>
      <w:fldSimple w:instr=" DOCVARIABLE &quot;eNV_EF20D8F11B7D4A50BF117411453FCA9B&quot; \* MERGEFORMAT ">
        <w:r w:rsidRPr="00A37509">
          <w:t>§ 262</w:t>
        </w:r>
      </w:fldSimple>
      <w:r>
        <w:t xml:space="preserve"> bis 277 und </w:t>
      </w:r>
      <w:fldSimple w:instr=" DOCVARIABLE &quot;eNV_5EFAE21B01664F7F817DF4E9CCE5C886&quot; \* MERGEFORMAT ">
        <w:r w:rsidRPr="00A37509">
          <w:t>280</w:t>
        </w:r>
      </w:fldSimple>
      <w:r>
        <w:t xml:space="preserve"> bis 287 und der sonstigen beim Vertrieb zu beachtenden Vorschriften des deutschen Rechts, </w:t>
      </w:r>
    </w:p>
    <w:p w:rsidR="00E457C0" w:rsidRDefault="00E457C0" w:rsidP="002D0375">
      <w:pPr>
        <w:pStyle w:val="NummerierungStufe1"/>
        <w:tabs>
          <w:tab w:val="clear" w:pos="2835"/>
          <w:tab w:val="num" w:pos="425"/>
        </w:tabs>
        <w:ind w:left="425"/>
      </w:pPr>
      <w:r>
        <w:t xml:space="preserve">vor dem Zeitpunkt, der in dem auf Grundlage des Artikels 66 Absatz 3 in Verbindung mit Artikel 67 Absatz 6 der Richtlinie 2011/61/EU erlassenen delegierten Rechtsakt genannt ist, die Einhaltung der </w:t>
      </w:r>
      <w:fldSimple w:instr=" DOCVARIABLE &quot;eNV_30F13C2DBD764672B62943B2438F2427&quot; \* MERGEFORMAT ">
        <w:r w:rsidRPr="00A37509">
          <w:t>§§ 295 und 296</w:t>
        </w:r>
      </w:fldSimple>
      <w:r>
        <w:t xml:space="preserve"> und </w:t>
      </w:r>
    </w:p>
    <w:p w:rsidR="00E457C0" w:rsidRDefault="00E457C0" w:rsidP="002D0375">
      <w:pPr>
        <w:pStyle w:val="NummerierungStufe1"/>
        <w:tabs>
          <w:tab w:val="clear" w:pos="2835"/>
          <w:tab w:val="num" w:pos="425"/>
        </w:tabs>
        <w:ind w:left="425"/>
      </w:pPr>
      <w:r>
        <w:t xml:space="preserve">nach dem Zeitpunkt nach Nummer 2 die Einhaltung der </w:t>
      </w:r>
      <w:fldSimple w:instr=" DOCVARIABLE &quot;eNV_4DAA8DE3C82A48FDB67C6E6D5D7E956E&quot; \* MERGEFORMAT ">
        <w:r w:rsidRPr="00A37509">
          <w:t>§§ 288 und 290 bis 294</w:t>
        </w:r>
      </w:fldSimple>
      <w:r w:rsidRPr="00691A8D">
        <w:t xml:space="preserve"> </w:t>
      </w:r>
    </w:p>
    <w:p w:rsidR="00E457C0" w:rsidRPr="00493B9A" w:rsidRDefault="00E457C0" w:rsidP="00903494">
      <w:pPr>
        <w:pStyle w:val="JuristischerAbsatzFolgeabsatz"/>
      </w:pPr>
      <w:r>
        <w:t>durch die Verwaltungsgesellschaften und durch andere von der Bundesanstalt beaufsic</w:t>
      </w:r>
      <w:r>
        <w:t>h</w:t>
      </w:r>
      <w:r>
        <w:t>tigten Unternehmen</w:t>
      </w:r>
      <w:r w:rsidRPr="00493B9A">
        <w:t>.</w:t>
      </w:r>
    </w:p>
    <w:p w:rsidR="00E457C0" w:rsidRPr="00CB11DF" w:rsidRDefault="00E457C0" w:rsidP="00BB2C6F">
      <w:pPr>
        <w:pStyle w:val="JuristischerAbsatznummeriert"/>
        <w:ind w:left="1"/>
        <w:rPr>
          <w:rStyle w:val="Marker"/>
          <w:color w:val="auto"/>
        </w:rPr>
      </w:pPr>
      <w:r w:rsidRPr="00CB11DF">
        <w:rPr>
          <w:rStyle w:val="Marker"/>
          <w:color w:val="auto"/>
        </w:rPr>
        <w:t>Die Bundes</w:t>
      </w:r>
      <w:r w:rsidRPr="006477DC">
        <w:rPr>
          <w:rStyle w:val="Marker"/>
          <w:color w:val="auto"/>
        </w:rPr>
        <w:t>anstalt überwacht die Einhaltung der Verbote und Gebote die</w:t>
      </w:r>
      <w:r w:rsidRPr="00FC04EF">
        <w:rPr>
          <w:rStyle w:val="Marker"/>
          <w:color w:val="auto"/>
        </w:rPr>
        <w:t>ses G</w:t>
      </w:r>
      <w:r w:rsidRPr="00FC04EF">
        <w:rPr>
          <w:rStyle w:val="Marker"/>
          <w:color w:val="auto"/>
        </w:rPr>
        <w:t>e</w:t>
      </w:r>
      <w:r w:rsidRPr="00FC04EF">
        <w:rPr>
          <w:rStyle w:val="Marker"/>
          <w:color w:val="auto"/>
        </w:rPr>
        <w:t>setzes und den aufgrund dieses Gesetzes erlassenen Bestimmungen und kann Anor</w:t>
      </w:r>
      <w:r w:rsidRPr="00FC04EF">
        <w:rPr>
          <w:rStyle w:val="Marker"/>
          <w:color w:val="auto"/>
        </w:rPr>
        <w:t>d</w:t>
      </w:r>
      <w:r w:rsidRPr="00FC04EF">
        <w:rPr>
          <w:rStyle w:val="Marker"/>
          <w:color w:val="auto"/>
        </w:rPr>
        <w:t>nungen treffen, die zu ihrer Durchsetzungen geeignet und erforderlich sind. Die Bunde</w:t>
      </w:r>
      <w:r w:rsidRPr="00FC04EF">
        <w:rPr>
          <w:rStyle w:val="Marker"/>
          <w:color w:val="auto"/>
        </w:rPr>
        <w:t>s</w:t>
      </w:r>
      <w:r w:rsidRPr="00FC04EF">
        <w:rPr>
          <w:rStyle w:val="Marker"/>
          <w:color w:val="auto"/>
        </w:rPr>
        <w:t>anstalt ist ferner befugt, im Rahmen der Aufsicht alle Anordnungen zu treffen, die erfo</w:t>
      </w:r>
      <w:r w:rsidRPr="00FC04EF">
        <w:rPr>
          <w:rStyle w:val="Marker"/>
          <w:color w:val="auto"/>
        </w:rPr>
        <w:t>r</w:t>
      </w:r>
      <w:r w:rsidRPr="00FC04EF">
        <w:rPr>
          <w:rStyle w:val="Marker"/>
          <w:color w:val="auto"/>
        </w:rPr>
        <w:t>derlich und geeignet sind, um die Einhaltung der in den Anlagebedingungen, der Satzung oder dem Gesellschaftsvertrag vorgesehenen Regelungen sicherzustellen.</w:t>
      </w:r>
      <w:r w:rsidRPr="00CB11DF">
        <w:rPr>
          <w:rStyle w:val="Marker"/>
          <w:color w:val="auto"/>
        </w:rPr>
        <w:t xml:space="preserve"> Dabei kann die Bundesanstalt insbesondere</w:t>
      </w:r>
    </w:p>
    <w:p w:rsidR="00E457C0" w:rsidRPr="00A37509" w:rsidRDefault="00E457C0" w:rsidP="00A37509">
      <w:pPr>
        <w:pStyle w:val="NummerierungStufe1"/>
        <w:tabs>
          <w:tab w:val="clear" w:pos="2835"/>
          <w:tab w:val="num" w:pos="425"/>
        </w:tabs>
        <w:ind w:left="425"/>
      </w:pPr>
      <w:r w:rsidRPr="00A37509">
        <w:t>von jedermann Auskünfte einholen, die Vorlage von Unterlagen und die Überlassung von Kopien verlangen, Personen laden und vernehmen sowie</w:t>
      </w:r>
    </w:p>
    <w:p w:rsidR="00E457C0" w:rsidRPr="00A37509" w:rsidRDefault="00E457C0" w:rsidP="00A37509">
      <w:pPr>
        <w:pStyle w:val="NummerierungStufe1"/>
        <w:tabs>
          <w:tab w:val="clear" w:pos="2835"/>
          <w:tab w:val="num" w:pos="425"/>
        </w:tabs>
        <w:ind w:left="425"/>
      </w:pPr>
      <w:r w:rsidRPr="00A37509">
        <w:t>bereits existierende Aufzeichnungen von Telefongesprächen und Datenübermittlu</w:t>
      </w:r>
      <w:r w:rsidRPr="00A37509">
        <w:t>n</w:t>
      </w:r>
      <w:r w:rsidRPr="00A37509">
        <w:t>gen anfordern,</w:t>
      </w:r>
    </w:p>
    <w:p w:rsidR="00E457C0" w:rsidRPr="00493B9A" w:rsidRDefault="00E457C0" w:rsidP="001A3BC8">
      <w:pPr>
        <w:pStyle w:val="JuristischerAbsatzFolgeabsatz"/>
      </w:pPr>
      <w:r w:rsidRPr="00CD7CB3">
        <w:t>soweit Anhaltspunkte dafür vorliegen, dass dies für die</w:t>
      </w:r>
      <w:r>
        <w:t xml:space="preserve"> Überwachung eines Verbots oder Gebots dieses Gesetzes erforderlich ist. Die Wirtschaftsprüfer haben der Bundesanstalt auf Verlangen Auskünfte zu erteilen und </w:t>
      </w:r>
      <w:r w:rsidRPr="00493B9A">
        <w:t>Unterlagen vorzulegen</w:t>
      </w:r>
      <w:r>
        <w:t>, soweit dies zur Prüfung erforderlich ist. Für das Recht zur Auskunftsverweigerung und die Belehrungspflicht gilt § 4 Absatz 9 des Wertpapierhandelsgesetzes entsprechend</w:t>
      </w:r>
      <w:r w:rsidRPr="00493B9A">
        <w:t>. Die Bundesanstalt hat im Rahmen der ihr zugewiesenen Aufgaben Missständen entgegenzuwirken, welche die ordnungsgemäße Verwaltung von Investmentvermögen, den Vertrieb von Investmentve</w:t>
      </w:r>
      <w:r w:rsidRPr="00493B9A">
        <w:t>r</w:t>
      </w:r>
      <w:r w:rsidRPr="00493B9A">
        <w:t>mögen, die ordnungsgemäße Erbringung von Dienstleistungen oder Nebendienstleistu</w:t>
      </w:r>
      <w:r w:rsidRPr="00493B9A">
        <w:t>n</w:t>
      </w:r>
      <w:r w:rsidRPr="00493B9A">
        <w:t>gen nach</w:t>
      </w:r>
      <w:r w:rsidRPr="007B669E">
        <w:t xml:space="preserve"> </w:t>
      </w:r>
      <w:fldSimple w:instr=" DOCVARIABLE &quot;eNV_3DDA55CEAF7E4A41B5AE0A7BC27624FC&quot; \* MERGEFORMAT ">
        <w:r w:rsidRPr="007B669E">
          <w:rPr>
            <w:rStyle w:val="Binnenverweis"/>
          </w:rPr>
          <w:t>§ 20 Absatz 2 und 3</w:t>
        </w:r>
      </w:fldSimple>
      <w:r>
        <w:t xml:space="preserve"> </w:t>
      </w:r>
      <w:r w:rsidRPr="00493B9A">
        <w:t>oder die Tätigkeit einer Verwahrstelle nach diesem Gesetz beeinträchtigen oder erhebliche Nachteile für den Finanzmarkt oder den Markt für ein F</w:t>
      </w:r>
      <w:r w:rsidRPr="00493B9A">
        <w:t>i</w:t>
      </w:r>
      <w:r w:rsidRPr="00493B9A">
        <w:t>nanzinstrument bewirken können. Die Bundesanstalt kann Anordnungen treffen, die g</w:t>
      </w:r>
      <w:r w:rsidRPr="00493B9A">
        <w:t>e</w:t>
      </w:r>
      <w:r w:rsidRPr="00493B9A">
        <w:t>eignet und erforderlich sind, diese Missstände zu beseitigen oder zu verhindern.</w:t>
      </w:r>
    </w:p>
    <w:p w:rsidR="00E457C0" w:rsidRPr="00CD7CB3" w:rsidRDefault="00E457C0" w:rsidP="00BB2C6F">
      <w:pPr>
        <w:pStyle w:val="JuristischerAbsatznummeriert"/>
        <w:ind w:left="1"/>
        <w:rPr>
          <w:rStyle w:val="Marker"/>
          <w:color w:val="auto"/>
        </w:rPr>
      </w:pPr>
      <w:r w:rsidRPr="00FC4187">
        <w:rPr>
          <w:rStyle w:val="Marker"/>
          <w:color w:val="auto"/>
        </w:rPr>
        <w:t>Die Bundesanstalt kann unanfechtbar gewordene Anordnungen, die sie nach A</w:t>
      </w:r>
      <w:r w:rsidRPr="00FC4187">
        <w:rPr>
          <w:rStyle w:val="Marker"/>
          <w:color w:val="auto"/>
        </w:rPr>
        <w:t>b</w:t>
      </w:r>
      <w:r w:rsidRPr="00FC4187">
        <w:rPr>
          <w:rStyle w:val="Marker"/>
          <w:color w:val="auto"/>
        </w:rPr>
        <w:t>satz 6 wegen Verstößen gegen Verbote oder Gebote dieses Gesetzes getroffen hat, auf ihrer Internetseite öffentlich bekannt machen, es sei denn, diese Veröffentlichung würde die Finanzmärkte erheblich gefährden, sich nachteilig auf die Interessen der Anleger au</w:t>
      </w:r>
      <w:r w:rsidRPr="00FC4187">
        <w:rPr>
          <w:rStyle w:val="Marker"/>
          <w:color w:val="auto"/>
        </w:rPr>
        <w:t>s</w:t>
      </w:r>
      <w:r w:rsidRPr="00FC4187">
        <w:rPr>
          <w:rStyle w:val="Marker"/>
          <w:color w:val="auto"/>
        </w:rPr>
        <w:t xml:space="preserve">wirken oder zu einem unverhältnismäßigen Schaden bei den Beteiligten führen. </w:t>
      </w:r>
      <w:r>
        <w:t>Die Bu</w:t>
      </w:r>
      <w:r>
        <w:t>n</w:t>
      </w:r>
      <w:r>
        <w:t>desanstalt</w:t>
      </w:r>
      <w:r w:rsidRPr="00100102">
        <w:t xml:space="preserve"> macht </w:t>
      </w:r>
      <w:r>
        <w:t xml:space="preserve">Vertriebsuntersagungen nach Absatz 6, §§ 11, 277 oder 280 </w:t>
      </w:r>
      <w:r w:rsidRPr="00100102">
        <w:t>im Bu</w:t>
      </w:r>
      <w:r w:rsidRPr="00100102">
        <w:t>n</w:t>
      </w:r>
      <w:r w:rsidRPr="00100102">
        <w:t xml:space="preserve">desanzeiger bekannt, falls ein Vertrieb </w:t>
      </w:r>
      <w:r>
        <w:t xml:space="preserve">bereits </w:t>
      </w:r>
      <w:r w:rsidRPr="00100102">
        <w:t>stattgefunden hat. Entstehen der Bunde</w:t>
      </w:r>
      <w:r w:rsidRPr="00100102">
        <w:t>s</w:t>
      </w:r>
      <w:r w:rsidRPr="00100102">
        <w:t xml:space="preserve">anstalt durch die Bekanntmachung nach Satz </w:t>
      </w:r>
      <w:r>
        <w:t>2</w:t>
      </w:r>
      <w:r w:rsidRPr="00100102">
        <w:t xml:space="preserve"> Kosten, sind diese der Bundesanstalt von der Verwaltungsgesellschaft zu erstatten.</w:t>
      </w:r>
      <w:r>
        <w:rPr>
          <w:rStyle w:val="Marker"/>
          <w:color w:val="auto"/>
        </w:rPr>
        <w:t xml:space="preserve"> </w:t>
      </w:r>
    </w:p>
    <w:p w:rsidR="00E457C0" w:rsidRDefault="00E457C0" w:rsidP="00742299">
      <w:pPr>
        <w:pStyle w:val="JuristischerAbsatznummeriert"/>
        <w:tabs>
          <w:tab w:val="clear" w:pos="850"/>
          <w:tab w:val="num" w:pos="755"/>
        </w:tabs>
        <w:ind w:left="1"/>
      </w:pPr>
      <w:r>
        <w:t>Die Bundesanstalt kann insbesondere auch Auskünfte über die Geschäftsangel</w:t>
      </w:r>
      <w:r>
        <w:t>e</w:t>
      </w:r>
      <w:r>
        <w:t xml:space="preserve">genheiten und die Vorlage der Unterlagen von Personen und Unternehmen verlangen, bei denen Tatsachen die Annahme rechtfertigen, dass sie Investmentvermögen vertreiben, ohne dass die folgenden Anzeigen erstattet worden sind: </w:t>
      </w:r>
    </w:p>
    <w:p w:rsidR="00E457C0" w:rsidRDefault="00E457C0" w:rsidP="00A37509">
      <w:pPr>
        <w:pStyle w:val="NummerierungStufe1"/>
        <w:tabs>
          <w:tab w:val="clear" w:pos="2835"/>
          <w:tab w:val="num" w:pos="425"/>
        </w:tabs>
        <w:ind w:left="425"/>
      </w:pPr>
      <w:r>
        <w:t xml:space="preserve">die nach </w:t>
      </w:r>
      <w:fldSimple w:instr=" DOCVARIABLE &quot;eNV_D4D5436317FE41EAB8F95E0B103F7D1B&quot; \* MERGEFORMAT ">
        <w:r w:rsidRPr="00A37509">
          <w:t>§ 276 Absatz 1</w:t>
        </w:r>
      </w:fldSimple>
      <w:r>
        <w:t xml:space="preserve">, </w:t>
      </w:r>
      <w:fldSimple w:instr=" DOCVARIABLE &quot;eNV_7EC6C58BAC614BF99E5547A7875BCAD9&quot; \* MERGEFORMAT ">
        <w:r w:rsidRPr="00A37509">
          <w:t>§ 282 Absatz 1</w:t>
        </w:r>
      </w:fldSimple>
      <w:r>
        <w:t xml:space="preserve">, § 286 Absatz 1, </w:t>
      </w:r>
      <w:fldSimple w:instr=" DOCVARIABLE &quot;eNV_96F4BAB4F998479595693C28368E8396&quot; \* MERGEFORMAT ">
        <w:r w:rsidRPr="00A37509">
          <w:t>§ 287 Absatz 1</w:t>
        </w:r>
      </w:fldSimple>
      <w:r>
        <w:t xml:space="preserve"> oder </w:t>
      </w:r>
      <w:fldSimple w:instr=" DOCVARIABLE &quot;eNV_7B222FA841A34AE0B8B044FE74EB6AA7&quot; \* MERGEFORMAT ">
        <w:r w:rsidRPr="00A37509">
          <w:t>§ 289 Absatz 1</w:t>
        </w:r>
      </w:fldSimple>
      <w:r w:rsidRPr="001B6578">
        <w:t xml:space="preserve"> </w:t>
      </w:r>
      <w:r>
        <w:t xml:space="preserve">erforderliche Anzeige sowie </w:t>
      </w:r>
    </w:p>
    <w:p w:rsidR="00E457C0" w:rsidRDefault="00E457C0" w:rsidP="00A37509">
      <w:pPr>
        <w:pStyle w:val="NummerierungStufe1"/>
        <w:tabs>
          <w:tab w:val="clear" w:pos="2835"/>
          <w:tab w:val="num" w:pos="425"/>
        </w:tabs>
        <w:ind w:left="425"/>
      </w:pPr>
      <w:r>
        <w:t xml:space="preserve">vor dem Zeitpunkt, der in dem auf Grundlage des Artikels 66 Absatz 3 in Verbindung mit Artikel 67 Absatz 6 der Richtlinie 2011/61/EG erlassenen delegierten Rechtsakt genannt ist, die </w:t>
      </w:r>
      <w:r w:rsidRPr="001B6578">
        <w:t xml:space="preserve">nach </w:t>
      </w:r>
      <w:fldSimple w:instr=" DOCVARIABLE &quot;eNV_34C1E737393E4ED7A6D679B9E41BB452&quot; \* MERGEFORMAT ">
        <w:r w:rsidRPr="00A37509">
          <w:t>§ 295 Absatz 2</w:t>
        </w:r>
      </w:fldSimple>
      <w:r w:rsidRPr="001B6578">
        <w:t xml:space="preserve"> </w:t>
      </w:r>
      <w:r>
        <w:t xml:space="preserve">oder </w:t>
      </w:r>
      <w:fldSimple w:instr=" DOCVARIABLE &quot;eNV_C25E4B7EE1C3414B8C708BED4EAD9386&quot; \* MERGEFORMAT ">
        <w:r w:rsidRPr="00A37509">
          <w:t>§ 296 Absatz 2</w:t>
        </w:r>
      </w:fldSimple>
      <w:r>
        <w:t xml:space="preserve"> erforderliche Anzeige und </w:t>
      </w:r>
    </w:p>
    <w:p w:rsidR="00E457C0" w:rsidRPr="00D26931" w:rsidRDefault="00E457C0" w:rsidP="00A37509">
      <w:pPr>
        <w:pStyle w:val="NummerierungStufe1"/>
        <w:tabs>
          <w:tab w:val="clear" w:pos="2835"/>
          <w:tab w:val="num" w:pos="425"/>
        </w:tabs>
        <w:ind w:left="425"/>
      </w:pPr>
      <w:r>
        <w:t xml:space="preserve">nach dem Zeitpunkt nach Nummer 2 die </w:t>
      </w:r>
      <w:r w:rsidRPr="001B6578">
        <w:t xml:space="preserve">nach </w:t>
      </w:r>
      <w:fldSimple w:instr=" DOCVARIABLE &quot;eNV_6BF4A1D91ACA4D24A479BDD95E155679&quot; \* MERGEFORMAT ">
        <w:r w:rsidRPr="00A37509">
          <w:t>§ 288 Absatz 2</w:t>
        </w:r>
      </w:fldSimple>
      <w:r>
        <w:t xml:space="preserve">, </w:t>
      </w:r>
      <w:fldSimple w:instr=" DOCVARIABLE &quot;eNV_27C2EF0354E5404381B0F0E41D93B5F0&quot; \* MERGEFORMAT ">
        <w:r w:rsidRPr="00A37509">
          <w:t>§ 290 Absatz 2</w:t>
        </w:r>
      </w:fldSimple>
      <w:r>
        <w:t xml:space="preserve">, </w:t>
      </w:r>
      <w:fldSimple w:instr=" DOCVARIABLE &quot;eNV_B080A7BB112D445AA50462BDC24AE515&quot; \* MERGEFORMAT ">
        <w:r w:rsidRPr="00A37509">
          <w:t>§ 291 Absatz 1</w:t>
        </w:r>
      </w:fldSimple>
      <w:r>
        <w:t xml:space="preserve">, </w:t>
      </w:r>
      <w:fldSimple w:instr=" DOCVARIABLE &quot;eNV_C3BC2D2573814F0881D90CA3330241CB&quot; \* MERGEFORMAT ">
        <w:r w:rsidRPr="00A37509">
          <w:t>§ 292 Absatz 2</w:t>
        </w:r>
      </w:fldSimple>
      <w:r>
        <w:t xml:space="preserve">, </w:t>
      </w:r>
      <w:fldSimple w:instr=" DOCVARIABLE &quot;eNV_23BA414DE9204D6B88221044AE5799C5&quot; \* MERGEFORMAT ">
        <w:r w:rsidRPr="00A37509">
          <w:t>§ 293 Absatz 1</w:t>
        </w:r>
      </w:fldSimple>
      <w:r>
        <w:t xml:space="preserve"> oder </w:t>
      </w:r>
      <w:fldSimple w:instr=" DOCVARIABLE &quot;eNV_128AC62CF37147549233528281BCE7C4&quot; \* MERGEFORMAT ">
        <w:r w:rsidRPr="00A37509">
          <w:t>§ 294 Absatz 2</w:t>
        </w:r>
      </w:fldSimple>
      <w:r>
        <w:t xml:space="preserve"> erforderliche Anzeige</w:t>
      </w:r>
      <w:r w:rsidRPr="00D26931">
        <w:t>.</w:t>
      </w:r>
    </w:p>
    <w:p w:rsidR="00E457C0" w:rsidRPr="00D26931" w:rsidRDefault="00E457C0" w:rsidP="00EC2BBF">
      <w:pPr>
        <w:pStyle w:val="JuristischerAbsatznummeriert"/>
        <w:rPr>
          <w:rStyle w:val="Marker"/>
          <w:color w:val="auto"/>
        </w:rPr>
      </w:pPr>
      <w:r>
        <w:rPr>
          <w:rStyle w:val="Einzelverweisziel"/>
        </w:rPr>
        <w:t>Verwaltet oder vertreibt eine EU-AIF-Verwaltungsgesellschaft oder eine auslä</w:t>
      </w:r>
      <w:r>
        <w:rPr>
          <w:rStyle w:val="Einzelverweisziel"/>
        </w:rPr>
        <w:t>n</w:t>
      </w:r>
      <w:r>
        <w:rPr>
          <w:rStyle w:val="Einzelverweisziel"/>
        </w:rPr>
        <w:t xml:space="preserve">dische AIF-Verwaltungsgesellschaft im Inland AIF, kann die Bundesanstalt </w:t>
      </w:r>
      <w:r w:rsidRPr="00D26931">
        <w:t xml:space="preserve">von </w:t>
      </w:r>
      <w:r>
        <w:t>d</w:t>
      </w:r>
      <w:r w:rsidRPr="00D26931">
        <w:t>er EU-</w:t>
      </w:r>
      <w:r>
        <w:t>AIF-</w:t>
      </w:r>
      <w:r w:rsidRPr="00D26931">
        <w:t xml:space="preserve">Verwaltungsgesellschaft oder </w:t>
      </w:r>
      <w:r>
        <w:t>d</w:t>
      </w:r>
      <w:r w:rsidRPr="00D26931">
        <w:t xml:space="preserve">er ausländischen AIF-Verwaltungsgesellschaft, die Vorlage </w:t>
      </w:r>
      <w:r>
        <w:t>der</w:t>
      </w:r>
      <w:r w:rsidRPr="00D26931">
        <w:t xml:space="preserve"> Informationen verlangen, die erforderlich sind, um zu überprüfen, ob die maßgeblichen Bestimmungen, für deren Überwachung die Bundesanstalt verantwortlich ist, durch die EU-</w:t>
      </w:r>
      <w:r>
        <w:t>AIF-</w:t>
      </w:r>
      <w:r w:rsidRPr="00D26931">
        <w:t>Verwaltungsgesellschaft oder die ausländische AIF-Verwaltungsgesellschaft</w:t>
      </w:r>
      <w:r w:rsidRPr="00D26931" w:rsidDel="00004721">
        <w:t xml:space="preserve"> </w:t>
      </w:r>
      <w:r w:rsidRPr="00D26931">
        <w:t>eingehalten werden.</w:t>
      </w:r>
      <w:r>
        <w:t xml:space="preserve"> Satz 1 gilt für EU-OGAW-Verwaltungsgesellschaften, die im Inland OGAW verwalten, entsprechend.</w:t>
      </w:r>
    </w:p>
    <w:p w:rsidR="00E457C0" w:rsidRDefault="00E457C0" w:rsidP="001E54E3">
      <w:pPr>
        <w:pStyle w:val="ParagraphBezeichner"/>
      </w:pPr>
    </w:p>
    <w:p w:rsidR="00E457C0" w:rsidRPr="00057B72" w:rsidRDefault="00E457C0" w:rsidP="00F83603">
      <w:pPr>
        <w:pStyle w:val="Paragraphberschrift"/>
      </w:pPr>
      <w:bookmarkStart w:id="12" w:name="_Toc339300517"/>
      <w:r w:rsidRPr="00592653">
        <w:rPr>
          <w:rStyle w:val="Einzelverweisziel"/>
        </w:rPr>
        <w:t>B</w:t>
      </w:r>
      <w:bookmarkStart w:id="13" w:name="eNV_D73C8F4E938940C7B6F85775977AEF60_1"/>
      <w:r w:rsidRPr="00592653">
        <w:rPr>
          <w:rStyle w:val="Einzelverweisziel"/>
        </w:rPr>
        <w:t>esondere Aufgaben</w:t>
      </w:r>
      <w:bookmarkEnd w:id="12"/>
      <w:bookmarkEnd w:id="13"/>
    </w:p>
    <w:p w:rsidR="00E457C0" w:rsidRPr="00D26931" w:rsidRDefault="00E457C0" w:rsidP="00057B72">
      <w:pPr>
        <w:pStyle w:val="JuristischerAbsatznichtnummeriert"/>
      </w:pPr>
      <w:r w:rsidRPr="00EB1BC0">
        <w:t>§ 6a des Kreditwesengesetzes</w:t>
      </w:r>
      <w:r w:rsidRPr="009B3233">
        <w:t xml:space="preserve"> </w:t>
      </w:r>
      <w:r>
        <w:t>ist</w:t>
      </w:r>
      <w:r w:rsidRPr="009B3233">
        <w:t xml:space="preserve"> </w:t>
      </w:r>
      <w:r w:rsidRPr="000E1AC3">
        <w:t>entsprechend</w:t>
      </w:r>
      <w:r>
        <w:t xml:space="preserve"> anzuwenden</w:t>
      </w:r>
      <w:r w:rsidRPr="000E1AC3">
        <w:t>, wenn Tatsachen vo</w:t>
      </w:r>
      <w:r w:rsidRPr="000E1AC3">
        <w:t>r</w:t>
      </w:r>
      <w:r w:rsidRPr="000E1AC3">
        <w:t xml:space="preserve">liegen, die darauf schließen lassen, dass die </w:t>
      </w:r>
      <w:r>
        <w:t xml:space="preserve">Vermögensgegenstände, die </w:t>
      </w:r>
      <w:r w:rsidRPr="000E1AC3">
        <w:t>der Kapitalve</w:t>
      </w:r>
      <w:r w:rsidRPr="000E1AC3">
        <w:t>r</w:t>
      </w:r>
      <w:r w:rsidRPr="000E1AC3">
        <w:t>waltungsgesellschaft</w:t>
      </w:r>
      <w:r>
        <w:t xml:space="preserve"> oder</w:t>
      </w:r>
      <w:r w:rsidRPr="000E1AC3">
        <w:t xml:space="preserve"> </w:t>
      </w:r>
      <w:r>
        <w:t xml:space="preserve">dem Investmentvermögen </w:t>
      </w:r>
      <w:r w:rsidRPr="000E1AC3">
        <w:t>anvertraut</w:t>
      </w:r>
      <w:r>
        <w:t xml:space="preserve"> sind</w:t>
      </w:r>
      <w:r w:rsidRPr="000E1AC3">
        <w:t xml:space="preserve"> oder eine Finan</w:t>
      </w:r>
      <w:r w:rsidRPr="000E1AC3">
        <w:t>z</w:t>
      </w:r>
      <w:r w:rsidRPr="000E1AC3">
        <w:t xml:space="preserve">transaktion der Finanzierung einer terroristischen Vereinigung nach § 129a </w:t>
      </w:r>
      <w:r w:rsidRPr="009B3233">
        <w:t>auch in Ve</w:t>
      </w:r>
      <w:r w:rsidRPr="009B3233">
        <w:t>r</w:t>
      </w:r>
      <w:r w:rsidRPr="009B3233">
        <w:t>bindung mit § 129b des Straf</w:t>
      </w:r>
      <w:r>
        <w:t>gesetzbuchs</w:t>
      </w:r>
      <w:r w:rsidRPr="009B3233">
        <w:t xml:space="preserve"> dienen oder im Falle der Durchführung einer Finanztransaktion dienen würden.</w:t>
      </w:r>
    </w:p>
    <w:p w:rsidR="00E457C0" w:rsidRDefault="00E457C0" w:rsidP="00E55705">
      <w:pPr>
        <w:pStyle w:val="ParagraphBezeichner"/>
      </w:pPr>
    </w:p>
    <w:p w:rsidR="00E457C0" w:rsidRDefault="00E457C0" w:rsidP="00130748">
      <w:pPr>
        <w:pStyle w:val="Paragraphberschrift"/>
      </w:pPr>
      <w:bookmarkStart w:id="14" w:name="_Toc339300521"/>
      <w:r>
        <w:t>Sofortige Vollziehbarkeit</w:t>
      </w:r>
      <w:bookmarkEnd w:id="14"/>
    </w:p>
    <w:p w:rsidR="00E457C0" w:rsidRPr="005B1F72" w:rsidRDefault="00E457C0" w:rsidP="00107CD6">
      <w:pPr>
        <w:pStyle w:val="JuristischerAbsatznummeriert"/>
        <w:tabs>
          <w:tab w:val="clear" w:pos="850"/>
          <w:tab w:val="num" w:pos="755"/>
        </w:tabs>
        <w:ind w:left="-95"/>
        <w:rPr>
          <w:rStyle w:val="FootnoteReference"/>
          <w:vertAlign w:val="baseline"/>
        </w:rPr>
      </w:pPr>
      <w:r w:rsidRPr="002E4C81">
        <w:t>Widerspruch und Anfechtungsklage gegen Maßnahmen der Bundesanstalt ei</w:t>
      </w:r>
      <w:r w:rsidRPr="002E4C81">
        <w:t>n</w:t>
      </w:r>
      <w:r w:rsidRPr="002E4C81">
        <w:t>schließlich der Androhung und Festsetzung von Zwangsmitteln auf der Grundlage de</w:t>
      </w:r>
      <w:r>
        <w:t>r</w:t>
      </w:r>
      <w:r w:rsidRPr="002E4C81">
        <w:t xml:space="preserve"> </w:t>
      </w:r>
      <w:r>
        <w:t>§</w:t>
      </w:r>
      <w:fldSimple w:instr=" DOCVARIABLE &quot;eNV_D73C8F4E938940C7B6F85775977AEF60&quot; \* MERGEFORMAT ">
        <w:r w:rsidRPr="00592653">
          <w:rPr>
            <w:rStyle w:val="Binnenverweis"/>
          </w:rPr>
          <w:t>§ 6</w:t>
        </w:r>
      </w:fldSimple>
      <w:r w:rsidRPr="00DE11FA">
        <w:t xml:space="preserve">, </w:t>
      </w:r>
      <w:fldSimple w:instr=" DOCVARIABLE &quot;eNV_5AC025949C3347A796C466C4E01C926D&quot; \* MERGEFORMAT ">
        <w:r w:rsidRPr="00592653">
          <w:rPr>
            <w:rStyle w:val="Binnenverweis"/>
          </w:rPr>
          <w:t>14</w:t>
        </w:r>
      </w:fldSimple>
      <w:r w:rsidRPr="00DE11FA">
        <w:t xml:space="preserve">, </w:t>
      </w:r>
      <w:fldSimple w:instr=" DOCVARIABLE &quot;eNV_226A531AF0E8411DABC0AEE312180EB9&quot; \* MERGEFORMAT ">
        <w:r w:rsidRPr="00592653">
          <w:rPr>
            <w:rStyle w:val="Binnenverweis"/>
          </w:rPr>
          <w:t>15</w:t>
        </w:r>
      </w:fldSimple>
      <w:r w:rsidRPr="00DE11FA">
        <w:t xml:space="preserve">, </w:t>
      </w:r>
      <w:fldSimple w:instr=" DOCVARIABLE &quot;eNV_CB38AC094226404F8EF6951B5C8175EC&quot; \* MERGEFORMAT ">
        <w:r w:rsidRPr="00592653">
          <w:rPr>
            <w:rStyle w:val="Binnenverweis"/>
          </w:rPr>
          <w:t>16</w:t>
        </w:r>
      </w:fldSimple>
      <w:r w:rsidRPr="00DE11FA">
        <w:t xml:space="preserve">, </w:t>
      </w:r>
      <w:fldSimple w:instr=" DOCVARIABLE &quot;eNV_80924D11F7F44BA5B2518D3508CFF896&quot; \* MERGEFORMAT ">
        <w:r w:rsidRPr="007B669E">
          <w:rPr>
            <w:rStyle w:val="Binnenverweis"/>
          </w:rPr>
          <w:t>19 Absatz 2 und 3</w:t>
        </w:r>
      </w:fldSimple>
      <w:r w:rsidRPr="00DE11FA">
        <w:t xml:space="preserve">, </w:t>
      </w:r>
      <w:r>
        <w:t>§</w:t>
      </w:r>
      <w:fldSimple w:instr=" DOCVARIABLE &quot;eNV_421717B9B17E431C82303968BC5733C6&quot; \* MERGEFORMAT ">
        <w:r w:rsidRPr="00592653">
          <w:rPr>
            <w:rStyle w:val="Binnenverweis"/>
          </w:rPr>
          <w:t>§ 39</w:t>
        </w:r>
      </w:fldSimple>
      <w:r w:rsidRPr="00DE11FA">
        <w:t xml:space="preserve">, </w:t>
      </w:r>
      <w:fldSimple w:instr=" DOCVARIABLE &quot;eNV_7F14AAA2A5A446D987674221B00E9008&quot; \* MERGEFORMAT ">
        <w:r w:rsidRPr="00592653">
          <w:rPr>
            <w:rStyle w:val="Binnenverweis"/>
          </w:rPr>
          <w:t>40</w:t>
        </w:r>
      </w:fldSimple>
      <w:r w:rsidRPr="00DE11FA">
        <w:t xml:space="preserve">, </w:t>
      </w:r>
      <w:fldSimple w:instr=" DOCVARIABLE &quot;eNV_AAB2E7471D3A4CB1A706467FF6AC2AE6&quot; \* MERGEFORMAT ">
        <w:r w:rsidRPr="00592653">
          <w:rPr>
            <w:rStyle w:val="Binnenverweis"/>
          </w:rPr>
          <w:t>41</w:t>
        </w:r>
      </w:fldSimple>
      <w:r w:rsidRPr="00DE11FA">
        <w:t xml:space="preserve">, </w:t>
      </w:r>
      <w:fldSimple w:instr=" DOCVARIABLE &quot;eNV_5BA13346DA2145A19C84230862C86C1A&quot; \* MERGEFORMAT ">
        <w:r w:rsidRPr="00592653">
          <w:rPr>
            <w:rStyle w:val="Binnenverweis"/>
          </w:rPr>
          <w:t>42</w:t>
        </w:r>
      </w:fldSimple>
      <w:r w:rsidRPr="00DE11FA">
        <w:t xml:space="preserve">, </w:t>
      </w:r>
      <w:fldSimple w:instr=" DOCVARIABLE &quot;eNV_E399FF114070457DA759886392BFB183&quot; \* MERGEFORMAT ">
        <w:r w:rsidRPr="00592653">
          <w:rPr>
            <w:rStyle w:val="Binnenverweis"/>
          </w:rPr>
          <w:t>64 Absatz 7</w:t>
        </w:r>
      </w:fldSimple>
      <w:r w:rsidRPr="00DE11FA">
        <w:t xml:space="preserve">, </w:t>
      </w:r>
      <w:fldSimple w:instr=" DOCVARIABLE &quot;eNV_58800BC106B64D7297740D2C2ED76809&quot; \* MERGEFORMAT ">
        <w:r w:rsidRPr="007B669E">
          <w:rPr>
            <w:rStyle w:val="Binnenverweis"/>
          </w:rPr>
          <w:t>§ 109 Absatz 2 und 3</w:t>
        </w:r>
      </w:fldSimple>
      <w:r w:rsidRPr="00DE11FA">
        <w:t xml:space="preserve">, </w:t>
      </w:r>
      <w:fldSimple w:instr=" DOCVARIABLE &quot;eNV_B1942C1436174CF8A167F6484B9F0399&quot; \* MERGEFORMAT ">
        <w:r w:rsidRPr="007B669E">
          <w:rPr>
            <w:rStyle w:val="Binnenverweis"/>
          </w:rPr>
          <w:t>§ 277 Absatz 1 und 3 Satz 1 Nummer 1</w:t>
        </w:r>
      </w:fldSimple>
      <w:r w:rsidRPr="00813BF6">
        <w:t xml:space="preserve">, </w:t>
      </w:r>
      <w:fldSimple w:instr=" DOCVARIABLE &quot;eNV_4659426680174100A908BD32A8B6F92B&quot; \* MERGEFORMAT ">
        <w:r w:rsidRPr="00592653">
          <w:rPr>
            <w:rStyle w:val="Binnenverweis"/>
          </w:rPr>
          <w:t>§ 280 Absatz 1</w:t>
        </w:r>
      </w:fldSimple>
      <w:r w:rsidRPr="00813BF6">
        <w:t xml:space="preserve"> </w:t>
      </w:r>
      <w:r>
        <w:t>und 2</w:t>
      </w:r>
      <w:r w:rsidRPr="005B1F72">
        <w:t xml:space="preserve">, </w:t>
      </w:r>
      <w:fldSimple w:instr=" DOCVARIABLE &quot;eNV_4025652D6D174A689FAC133A9CEA804D&quot; \* MERGEFORMAT ">
        <w:r w:rsidRPr="00A545E9">
          <w:rPr>
            <w:rStyle w:val="Binnenverweis"/>
          </w:rPr>
          <w:t>§ 295 Absatz 2 Satz 3</w:t>
        </w:r>
        <w:r>
          <w:rPr>
            <w:rStyle w:val="Binnenverweis"/>
          </w:rPr>
          <w:t xml:space="preserve"> </w:t>
        </w:r>
        <w:r w:rsidRPr="00A545E9">
          <w:rPr>
            <w:rStyle w:val="Binnenverweis"/>
          </w:rPr>
          <w:t>Nummer </w:t>
        </w:r>
        <w:r>
          <w:rPr>
            <w:rStyle w:val="Binnenverweis"/>
          </w:rPr>
          <w:t xml:space="preserve">2 </w:t>
        </w:r>
        <w:r w:rsidRPr="00A545E9">
          <w:rPr>
            <w:rStyle w:val="Binnenverweis"/>
          </w:rPr>
          <w:t>Buchstabe c</w:t>
        </w:r>
      </w:fldSimple>
      <w:r w:rsidRPr="005B1F72">
        <w:t xml:space="preserve"> und </w:t>
      </w:r>
      <w:fldSimple w:instr=" DOCVARIABLE &quot;eNV_264C8CC78D3B4B1E924C23EAF3EE5FAE&quot; \* MERGEFORMAT ">
        <w:r w:rsidRPr="00A545E9">
          <w:rPr>
            <w:rStyle w:val="Binnenverweis"/>
          </w:rPr>
          <w:t>§ 296 Absatz 1 Satz 1 Nummer </w:t>
        </w:r>
        <w:r>
          <w:rPr>
            <w:rStyle w:val="Binnenverweis"/>
          </w:rPr>
          <w:t>2</w:t>
        </w:r>
      </w:fldSimple>
      <w:r w:rsidRPr="005B1F72">
        <w:t xml:space="preserve"> Buchstabe c haben keine aufschiebende Wirkung.</w:t>
      </w:r>
    </w:p>
    <w:p w:rsidR="00E457C0" w:rsidRPr="00235D65" w:rsidRDefault="00E457C0" w:rsidP="00107CD6">
      <w:pPr>
        <w:pStyle w:val="JuristischerAbsatznummeriert"/>
      </w:pPr>
      <w:r w:rsidRPr="003F67CE">
        <w:t xml:space="preserve">Ergreift die Bundesanstalt gemäß </w:t>
      </w:r>
      <w:r>
        <w:t xml:space="preserve">den </w:t>
      </w:r>
      <w:fldSimple w:instr=" DOCVARIABLE &quot;eNV_CB2D8E274BE94177A709ADEE7B6C615F&quot; \* MERGEFORMAT ">
        <w:r w:rsidRPr="003F67CE">
          <w:rPr>
            <w:rStyle w:val="Binnenverweis"/>
          </w:rPr>
          <w:t>§</w:t>
        </w:r>
        <w:r>
          <w:rPr>
            <w:rStyle w:val="Binnenverweis"/>
          </w:rPr>
          <w:t>§</w:t>
        </w:r>
        <w:r w:rsidRPr="003F67CE">
          <w:rPr>
            <w:rStyle w:val="Binnenverweis"/>
          </w:rPr>
          <w:t> 5</w:t>
        </w:r>
      </w:fldSimple>
      <w:r w:rsidRPr="003F67CE">
        <w:t xml:space="preserve">, </w:t>
      </w:r>
      <w:fldSimple w:instr=" DOCVARIABLE &quot;eNV_D190ABCE19DE498FB0BC1AD50F943868&quot; \* MERGEFORMAT ">
        <w:r w:rsidRPr="003F67CE">
          <w:rPr>
            <w:rStyle w:val="Binnenverweis"/>
          </w:rPr>
          <w:t>11 Absatz 4 oder 6</w:t>
        </w:r>
      </w:fldSimple>
      <w:r w:rsidRPr="003F67CE">
        <w:t xml:space="preserve">, </w:t>
      </w:r>
      <w:fldSimple w:instr=" DOCVARIABLE &quot;eNV_7C6ED4D978D046ADB004C8B57662435B&quot; \* MERGEFORMAT ">
        <w:r w:rsidRPr="003F67CE">
          <w:rPr>
            <w:rStyle w:val="Binnenverweis"/>
          </w:rPr>
          <w:t>§ 277 Absatz 1</w:t>
        </w:r>
        <w:r>
          <w:rPr>
            <w:rStyle w:val="Binnenverweis"/>
          </w:rPr>
          <w:t xml:space="preserve"> </w:t>
        </w:r>
        <w:r w:rsidRPr="003F67CE">
          <w:rPr>
            <w:rStyle w:val="Binnenverweis"/>
          </w:rPr>
          <w:t>und 3</w:t>
        </w:r>
        <w:r>
          <w:rPr>
            <w:rStyle w:val="Binnenverweis"/>
          </w:rPr>
          <w:t xml:space="preserve"> </w:t>
        </w:r>
        <w:r w:rsidRPr="003F67CE">
          <w:rPr>
            <w:rStyle w:val="Binnenverweis"/>
          </w:rPr>
          <w:t>Satz 1 Nummer 1</w:t>
        </w:r>
      </w:fldSimple>
      <w:r w:rsidRPr="003F67CE">
        <w:t xml:space="preserve">, </w:t>
      </w:r>
      <w:fldSimple w:instr=" DOCVARIABLE &quot;eNV_6A1C7D5C302C460B82F78A492E926CE7&quot; \* MERGEFORMAT ">
        <w:r w:rsidRPr="003F67CE">
          <w:rPr>
            <w:rStyle w:val="Binnenverweis"/>
          </w:rPr>
          <w:t>§</w:t>
        </w:r>
        <w:r>
          <w:rPr>
            <w:rStyle w:val="Binnenverweis"/>
          </w:rPr>
          <w:t>§</w:t>
        </w:r>
        <w:r w:rsidRPr="003F67CE">
          <w:rPr>
            <w:rStyle w:val="Binnenverweis"/>
          </w:rPr>
          <w:t> 280</w:t>
        </w:r>
      </w:fldSimple>
      <w:r w:rsidRPr="003F67CE">
        <w:t xml:space="preserve">, </w:t>
      </w:r>
      <w:fldSimple w:instr=" DOCVARIABLE &quot;eNV_5197CBB8B3EC427793A60986E30D10AE&quot; \* MERGEFORMAT ">
        <w:r w:rsidRPr="003F67CE">
          <w:rPr>
            <w:rStyle w:val="Binnenverweis"/>
          </w:rPr>
          <w:t>282 Absatz 3 Satz 2</w:t>
        </w:r>
      </w:fldSimple>
      <w:r w:rsidRPr="003F67CE">
        <w:t xml:space="preserve"> auch in Verbindung mit </w:t>
      </w:r>
      <w:fldSimple w:instr=" DOCVARIABLE &quot;eNV_B7ABF987CB004FBC874843204D221EDA&quot; \* MERGEFORMAT ">
        <w:r w:rsidRPr="003F67CE">
          <w:rPr>
            <w:rStyle w:val="Binnenverweis"/>
          </w:rPr>
          <w:t>§ 286 Absatz 2</w:t>
        </w:r>
      </w:fldSimple>
      <w:r w:rsidRPr="003F67CE">
        <w:t xml:space="preserve">, </w:t>
      </w:r>
      <w:fldSimple w:instr=" DOCVARIABLE &quot;eNV_03A64D8ED1DC4C07945EB54DB652E534&quot; \* MERGEFORMAT ">
        <w:r w:rsidRPr="003F67CE">
          <w:rPr>
            <w:rStyle w:val="Binnenverweis"/>
          </w:rPr>
          <w:t>§ 295 Absatz </w:t>
        </w:r>
        <w:r>
          <w:rPr>
            <w:rStyle w:val="Binnenverweis"/>
          </w:rPr>
          <w:t>4</w:t>
        </w:r>
      </w:fldSimple>
      <w:r w:rsidRPr="003F67CE">
        <w:t xml:space="preserve"> oder </w:t>
      </w:r>
      <w:fldSimple w:instr=" DOCVARIABLE &quot;eNV_BFEF849E7FB04CFFB08F74F7E840B0B0&quot; \* MERGEFORMAT ">
        <w:r w:rsidRPr="003F67CE">
          <w:rPr>
            <w:rStyle w:val="Binnenverweis"/>
          </w:rPr>
          <w:t>§ 296 Absatz </w:t>
        </w:r>
        <w:r>
          <w:rPr>
            <w:rStyle w:val="Binnenverweis"/>
          </w:rPr>
          <w:t>4</w:t>
        </w:r>
      </w:fldSimple>
      <w:r w:rsidRPr="003F67CE">
        <w:t xml:space="preserve">, </w:t>
      </w:r>
      <w:fldSimple w:instr=" DOCVARIABLE &quot;eNV_BFC1102D459445DB8DCD90F6DF7F5E5C&quot; \* MERGEFORMAT ">
        <w:r w:rsidRPr="003F67CE">
          <w:rPr>
            <w:rStyle w:val="Binnenverweis"/>
          </w:rPr>
          <w:t>§ 287 Absatz 3 Satz 2</w:t>
        </w:r>
      </w:fldSimple>
      <w:r w:rsidRPr="003F67CE">
        <w:t xml:space="preserve"> auch in Ve</w:t>
      </w:r>
      <w:r w:rsidRPr="003F67CE">
        <w:t>r</w:t>
      </w:r>
      <w:r w:rsidRPr="003F67CE">
        <w:t xml:space="preserve">bindung mit </w:t>
      </w:r>
      <w:fldSimple w:instr=" DOCVARIABLE &quot;eNV_AD8B6C2EA5CE4EAEBB4CA1667CF3C4CF&quot; \* MERGEFORMAT ">
        <w:r w:rsidRPr="003F67CE">
          <w:rPr>
            <w:rStyle w:val="Binnenverweis"/>
          </w:rPr>
          <w:t>§ 288 Absatz 3</w:t>
        </w:r>
      </w:fldSimple>
      <w:r w:rsidRPr="003F67CE">
        <w:t xml:space="preserve">, </w:t>
      </w:r>
      <w:fldSimple w:instr=" DOCVARIABLE &quot;eNV_E195344F293F4B3AB8344DBAB2C73C51&quot; \* MERGEFORMAT ">
        <w:r w:rsidRPr="003F67CE">
          <w:rPr>
            <w:rStyle w:val="Binnenverweis"/>
          </w:rPr>
          <w:t>§ 291 Absatz 2</w:t>
        </w:r>
      </w:fldSimple>
      <w:r w:rsidRPr="003F67CE">
        <w:t xml:space="preserve"> oder gemäß </w:t>
      </w:r>
      <w:fldSimple w:instr=" DOCVARIABLE &quot;eNV_D70233BD2A9543D181EAB5B488662284&quot; \* MERGEFORMAT ">
        <w:r w:rsidRPr="003F67CE">
          <w:rPr>
            <w:rStyle w:val="Binnenverweis"/>
          </w:rPr>
          <w:t>§ 292 Absatz 3</w:t>
        </w:r>
      </w:fldSimple>
      <w:r w:rsidRPr="003F67CE">
        <w:t xml:space="preserve"> zum Schutz der Anleger geeignete</w:t>
      </w:r>
      <w:r w:rsidRPr="00235D65">
        <w:t xml:space="preserve"> und erforderliche Maßnahmen, einschließlich einer Untersagung des Vertriebs von Anteilen oder Aktien </w:t>
      </w:r>
      <w:r>
        <w:t xml:space="preserve">an AIF, die </w:t>
      </w:r>
      <w:r w:rsidRPr="00235D65">
        <w:t>im Geltungsbereich dieses Gesetzes ve</w:t>
      </w:r>
      <w:r w:rsidRPr="00235D65">
        <w:t>r</w:t>
      </w:r>
      <w:r w:rsidRPr="00235D65">
        <w:t>trieben</w:t>
      </w:r>
      <w:r>
        <w:t xml:space="preserve"> werden</w:t>
      </w:r>
      <w:r w:rsidRPr="00235D65">
        <w:t>, haben Widerspruch und Anfechtungsklage gegen diese Maßnahmen ei</w:t>
      </w:r>
      <w:r w:rsidRPr="00235D65">
        <w:t>n</w:t>
      </w:r>
      <w:r w:rsidRPr="00235D65">
        <w:t>schließlich der Androhung und Festsetzung von Zwangsmitteln ebenfalls keine aufschi</w:t>
      </w:r>
      <w:r w:rsidRPr="00235D65">
        <w:t>e</w:t>
      </w:r>
      <w:r w:rsidRPr="00235D65">
        <w:t>bende Wirkung.</w:t>
      </w:r>
    </w:p>
    <w:p w:rsidR="00E457C0" w:rsidRDefault="00E457C0" w:rsidP="001E54E3">
      <w:pPr>
        <w:pStyle w:val="ParagraphBezeichner"/>
      </w:pPr>
    </w:p>
    <w:p w:rsidR="00E457C0" w:rsidRDefault="00E457C0" w:rsidP="00F83603">
      <w:pPr>
        <w:pStyle w:val="Paragraphberschrift"/>
      </w:pPr>
      <w:bookmarkStart w:id="15" w:name="_Toc339300525"/>
      <w:r>
        <w:t>Verschwiegenheitspflicht</w:t>
      </w:r>
      <w:bookmarkEnd w:id="15"/>
    </w:p>
    <w:p w:rsidR="00E457C0" w:rsidRPr="009B3233" w:rsidRDefault="00E457C0" w:rsidP="00BC60FB">
      <w:pPr>
        <w:pStyle w:val="JuristischerAbsatznichtnummeriert"/>
      </w:pPr>
      <w:r w:rsidRPr="009B3233">
        <w:t>Die bei der Bundesanstalt beschäftigten und von ihr beauftragten Personen sowie die im Dienst der Deutschen Bundesbank stehenden Personendürfen die ihnen bei ihrer T</w:t>
      </w:r>
      <w:r w:rsidRPr="009B3233">
        <w:t>ä</w:t>
      </w:r>
      <w:r w:rsidRPr="009B3233">
        <w:t xml:space="preserve">tigkeit </w:t>
      </w:r>
      <w:r>
        <w:t xml:space="preserve">nach diesem Gesetz </w:t>
      </w:r>
      <w:r w:rsidRPr="009B3233">
        <w:t xml:space="preserve">bekannt gewordenen Tatsachen, deren Geheimhaltung im Interesse der </w:t>
      </w:r>
      <w:r>
        <w:t>Kapitalverwaltungsgesellschaft</w:t>
      </w:r>
      <w:r w:rsidRPr="00057B72">
        <w:t>, der EU-Verwaltungsgesellschaft</w:t>
      </w:r>
      <w:r>
        <w:t>,</w:t>
      </w:r>
      <w:r w:rsidRPr="00057B72">
        <w:t xml:space="preserve"> </w:t>
      </w:r>
      <w:r w:rsidRPr="00C27FA7">
        <w:t>der au</w:t>
      </w:r>
      <w:r w:rsidRPr="00C27FA7">
        <w:t>s</w:t>
      </w:r>
      <w:r w:rsidRPr="00C27FA7">
        <w:t>ländischen AIF-Verwaltungsgesellschaft</w:t>
      </w:r>
      <w:r>
        <w:t>, des Investmentvermögens</w:t>
      </w:r>
      <w:r w:rsidRPr="00C27FA7">
        <w:t xml:space="preserve"> oder eines Dritten liegt, insbesondere Geschäfts</w:t>
      </w:r>
      <w:r w:rsidRPr="009B3233">
        <w:t xml:space="preserve">- und Betriebsgeheimnisse, nicht unbefugt offenbaren oder verwerten, auch wenn ihre Tätigkeit beendet ist; </w:t>
      </w:r>
      <w:r>
        <w:t>§ </w:t>
      </w:r>
      <w:r w:rsidRPr="00C37929">
        <w:t>9 des Kreditwesengesetzes</w:t>
      </w:r>
      <w:r w:rsidRPr="009B3233">
        <w:t xml:space="preserve"> </w:t>
      </w:r>
      <w:r>
        <w:t xml:space="preserve">ist </w:t>
      </w:r>
      <w:r w:rsidRPr="009B3233">
        <w:t>en</w:t>
      </w:r>
      <w:r w:rsidRPr="009B3233">
        <w:t>t</w:t>
      </w:r>
      <w:r w:rsidRPr="009B3233">
        <w:t>sprechend</w:t>
      </w:r>
      <w:r>
        <w:t xml:space="preserve"> anzuwenden</w:t>
      </w:r>
      <w:r w:rsidRPr="009B3233">
        <w:t>.</w:t>
      </w:r>
    </w:p>
    <w:p w:rsidR="00E457C0" w:rsidRPr="000E1467" w:rsidRDefault="00E457C0" w:rsidP="001E54E3">
      <w:pPr>
        <w:pStyle w:val="ParagraphBezeichner"/>
        <w:rPr>
          <w:rStyle w:val="Marker"/>
          <w:color w:val="auto"/>
        </w:rPr>
      </w:pPr>
    </w:p>
    <w:p w:rsidR="00E457C0" w:rsidRDefault="00E457C0" w:rsidP="00F83603">
      <w:pPr>
        <w:pStyle w:val="Paragraphberschrift"/>
      </w:pPr>
      <w:bookmarkStart w:id="16" w:name="_Toc339300529"/>
      <w:r>
        <w:t>Zusammenarbeit mit anderen Stellen</w:t>
      </w:r>
      <w:bookmarkEnd w:id="16"/>
    </w:p>
    <w:p w:rsidR="00E457C0" w:rsidRPr="000E1467" w:rsidRDefault="00E457C0" w:rsidP="00BB2C6F">
      <w:pPr>
        <w:pStyle w:val="JuristischerAbsatznummeriert"/>
        <w:ind w:left="1"/>
      </w:pPr>
      <w:r w:rsidRPr="007C66E0">
        <w:rPr>
          <w:rStyle w:val="Einzelverweisziel"/>
        </w:rPr>
        <w:t>D</w:t>
      </w:r>
      <w:bookmarkStart w:id="17" w:name="eNV_9C61E59DCACD4F4AA0F8559B5F8A2EC6_1"/>
      <w:r w:rsidRPr="007C66E0">
        <w:rPr>
          <w:rStyle w:val="Einzelverweisziel"/>
        </w:rPr>
        <w:t>ie Bundesanstalt</w:t>
      </w:r>
      <w:bookmarkEnd w:id="17"/>
      <w:r w:rsidRPr="002E07A2">
        <w:t xml:space="preserve"> arbeitet eng mit der Europäischen Wertpapier- und Marktau</w:t>
      </w:r>
      <w:r w:rsidRPr="002E07A2">
        <w:t>f</w:t>
      </w:r>
      <w:r w:rsidRPr="002E07A2">
        <w:t>sichtsbehörde</w:t>
      </w:r>
      <w:r>
        <w:t>, dem Europäischen Ausschuss für Systemrisiken</w:t>
      </w:r>
      <w:r w:rsidRPr="002E07A2">
        <w:t xml:space="preserve"> und den zuständigen Stellen der Europäischen Union, der anderen Mitgliedstaaten der Europäischen Union und der anderen Vertragsstaaten des Abkommens über den Europäischen Wirtschaft</w:t>
      </w:r>
      <w:r w:rsidRPr="002E07A2">
        <w:t>s</w:t>
      </w:r>
      <w:r w:rsidRPr="002E07A2">
        <w:t xml:space="preserve">raum zusammen. </w:t>
      </w:r>
      <w:r>
        <w:t>Sie</w:t>
      </w:r>
      <w:r w:rsidRPr="002E07A2">
        <w:t xml:space="preserve"> übermittelt ihnen unverzüglich Auskünfte und Informationen, wenn dies zur Wahrnehmung der in der Richtlinie 2009/65/EG </w:t>
      </w:r>
      <w:r w:rsidRPr="0003342E">
        <w:t>oder der in der Richtlinie 2011/61/EU</w:t>
      </w:r>
      <w:r>
        <w:t xml:space="preserve"> </w:t>
      </w:r>
      <w:r w:rsidRPr="002E07A2">
        <w:t>festgelegten Aufgaben und Befugnisse oder der durch nationale Rechtsvo</w:t>
      </w:r>
      <w:r w:rsidRPr="002E07A2">
        <w:t>r</w:t>
      </w:r>
      <w:r w:rsidRPr="002E07A2">
        <w:t>schriften übertragenen Befugnisse erforderlich ist.</w:t>
      </w:r>
      <w:r>
        <w:t xml:space="preserve"> Für die Übermittlung personenbezog</w:t>
      </w:r>
      <w:r>
        <w:t>e</w:t>
      </w:r>
      <w:r>
        <w:t>ner Daten an die zuständigen Stellen durch die Bundesanstalt gilt § 4b des Bundesdate</w:t>
      </w:r>
      <w:r>
        <w:t>n</w:t>
      </w:r>
      <w:r>
        <w:t>schutzgesetzes.</w:t>
      </w:r>
      <w:r w:rsidRPr="0024604E">
        <w:t xml:space="preserve"> </w:t>
      </w:r>
      <w:r>
        <w:t>Die Daten werden für einen Zeitraum von höchstens fünf Jahren gespe</w:t>
      </w:r>
      <w:r>
        <w:t>i</w:t>
      </w:r>
      <w:r>
        <w:t>chert.</w:t>
      </w:r>
    </w:p>
    <w:p w:rsidR="00E457C0" w:rsidRPr="002E07A2" w:rsidRDefault="00E457C0" w:rsidP="00107CD6">
      <w:pPr>
        <w:pStyle w:val="JuristischerAbsatznummeriert"/>
        <w:tabs>
          <w:tab w:val="clear" w:pos="850"/>
          <w:tab w:val="num" w:pos="755"/>
        </w:tabs>
        <w:ind w:left="1"/>
      </w:pPr>
      <w:r w:rsidRPr="002E07A2">
        <w:t xml:space="preserve">Mitteilungen der zuständigen Stellen </w:t>
      </w:r>
      <w:r>
        <w:t xml:space="preserve">eines anderen Mitgliedstaates </w:t>
      </w:r>
      <w:r w:rsidRPr="002E07A2">
        <w:t>der Europä</w:t>
      </w:r>
      <w:r w:rsidRPr="002E07A2">
        <w:t>i</w:t>
      </w:r>
      <w:r w:rsidRPr="002E07A2">
        <w:t xml:space="preserve">schen Union </w:t>
      </w:r>
      <w:r>
        <w:t>oder eines anderen Vertragsstaates</w:t>
      </w:r>
      <w:r w:rsidRPr="002E07A2">
        <w:t xml:space="preserve"> des Abkommens über den Europä</w:t>
      </w:r>
      <w:r w:rsidRPr="002E07A2">
        <w:t>i</w:t>
      </w:r>
      <w:r w:rsidRPr="002E07A2">
        <w:t>schen Wirtschaftsraum dürfen nur für folgende Zwecke ver</w:t>
      </w:r>
      <w:r>
        <w:t>wendet werden:</w:t>
      </w:r>
    </w:p>
    <w:p w:rsidR="00E457C0" w:rsidRPr="002E07A2" w:rsidRDefault="00E457C0" w:rsidP="00A37509">
      <w:pPr>
        <w:pStyle w:val="NummerierungStufe1"/>
        <w:tabs>
          <w:tab w:val="clear" w:pos="2835"/>
          <w:tab w:val="num" w:pos="425"/>
        </w:tabs>
        <w:ind w:left="425"/>
      </w:pPr>
      <w:r w:rsidRPr="002E07A2">
        <w:t>zur Erfüllung der der Bundesanstalt</w:t>
      </w:r>
      <w:r>
        <w:t xml:space="preserve"> obliegenden Aufgaben</w:t>
      </w:r>
      <w:r w:rsidRPr="002E07A2">
        <w:t>,</w:t>
      </w:r>
    </w:p>
    <w:p w:rsidR="00E457C0" w:rsidRPr="002E07A2" w:rsidRDefault="00E457C0" w:rsidP="00A37509">
      <w:pPr>
        <w:pStyle w:val="NummerierungStufe1"/>
        <w:tabs>
          <w:tab w:val="clear" w:pos="2835"/>
          <w:tab w:val="num" w:pos="425"/>
        </w:tabs>
        <w:ind w:left="425"/>
      </w:pPr>
      <w:r w:rsidRPr="002E07A2">
        <w:t>für Anordnungen der Bundesanstalt sowie zur Verfolgung und Ahndung von Or</w:t>
      </w:r>
      <w:r w:rsidRPr="002E07A2">
        <w:t>d</w:t>
      </w:r>
      <w:r w:rsidRPr="002E07A2">
        <w:t>nungswidrigkeiten durch die Bundesanstalt,</w:t>
      </w:r>
    </w:p>
    <w:p w:rsidR="00E457C0" w:rsidRPr="002E07A2" w:rsidRDefault="00E457C0" w:rsidP="00A37509">
      <w:pPr>
        <w:pStyle w:val="NummerierungStufe1"/>
        <w:tabs>
          <w:tab w:val="clear" w:pos="2835"/>
          <w:tab w:val="num" w:pos="425"/>
        </w:tabs>
        <w:ind w:left="425"/>
      </w:pPr>
      <w:r w:rsidRPr="002E07A2">
        <w:t>im Rahmen eines Verwaltungsverfahrens über Rechtsbehelfe gegen eine Entsche</w:t>
      </w:r>
      <w:r w:rsidRPr="002E07A2">
        <w:t>i</w:t>
      </w:r>
      <w:r w:rsidRPr="002E07A2">
        <w:t>dung der Bundesanstalt oder</w:t>
      </w:r>
    </w:p>
    <w:p w:rsidR="00E457C0" w:rsidRDefault="00E457C0" w:rsidP="00A37509">
      <w:pPr>
        <w:pStyle w:val="NummerierungStufe1"/>
        <w:tabs>
          <w:tab w:val="clear" w:pos="2835"/>
          <w:tab w:val="num" w:pos="425"/>
        </w:tabs>
        <w:ind w:left="425"/>
      </w:pPr>
      <w:r w:rsidRPr="002E07A2">
        <w:t>im Rahmen von Verfahren vor Verwaltungsgerichten, Insolvenzgerichten, Staatsa</w:t>
      </w:r>
      <w:r w:rsidRPr="002E07A2">
        <w:t>n</w:t>
      </w:r>
      <w:r w:rsidRPr="002E07A2">
        <w:t xml:space="preserve">waltschaften oder </w:t>
      </w:r>
      <w:r>
        <w:t xml:space="preserve">vor Gerichten, die </w:t>
      </w:r>
      <w:r w:rsidRPr="002E07A2">
        <w:t>für Straf- und Bußgeldsachen zuständig</w:t>
      </w:r>
      <w:r>
        <w:t xml:space="preserve"> sind</w:t>
      </w:r>
      <w:r w:rsidRPr="002E07A2">
        <w:t>.</w:t>
      </w:r>
    </w:p>
    <w:p w:rsidR="00E457C0" w:rsidRDefault="00E457C0" w:rsidP="002D0375">
      <w:pPr>
        <w:pStyle w:val="JuristischerAbsatzFolgeabsatz"/>
      </w:pPr>
      <w:r>
        <w:t>Die Bundesanstalt darf diese Informationen unter Beachtung der Zweckbestimmung der übermittelnden Stelle der Deutsche Bundesbank mitteilen, sofern dies für die Erfüllung ihrer Aufgaben erforderlich ist. Eine anderweitige Verwendung der Informationen ist nur mit Zustimmung der übermittelnden Stelle zulässig.</w:t>
      </w:r>
    </w:p>
    <w:p w:rsidR="00E457C0" w:rsidRDefault="00E457C0" w:rsidP="00BC5B5E">
      <w:pPr>
        <w:pStyle w:val="JuristischerAbsatznummeriert"/>
        <w:tabs>
          <w:tab w:val="clear" w:pos="850"/>
          <w:tab w:val="num" w:pos="755"/>
        </w:tabs>
        <w:ind w:left="1"/>
      </w:pPr>
      <w:r w:rsidRPr="00D00FEC">
        <w:t xml:space="preserve">Die Bundesanstalt übermittelt </w:t>
      </w:r>
      <w:r>
        <w:t xml:space="preserve">Informationen an die </w:t>
      </w:r>
      <w:r w:rsidRPr="00D00FEC">
        <w:t>zuständigen Stellen der and</w:t>
      </w:r>
      <w:r w:rsidRPr="00D00FEC">
        <w:t>e</w:t>
      </w:r>
      <w:r w:rsidRPr="00D00FEC">
        <w:t>ren Mitgliedstaaten</w:t>
      </w:r>
      <w:r>
        <w:t xml:space="preserve"> </w:t>
      </w:r>
      <w:r w:rsidRPr="002E07A2">
        <w:t>der Europäischen Union oder der anderen Vertragsstaaten des A</w:t>
      </w:r>
      <w:r w:rsidRPr="002E07A2">
        <w:t>b</w:t>
      </w:r>
      <w:r w:rsidRPr="002E07A2">
        <w:t>kommens über den Europäischen Wirtschaftsraum</w:t>
      </w:r>
      <w:r>
        <w:t xml:space="preserve">, die </w:t>
      </w:r>
      <w:r w:rsidRPr="002E07A2">
        <w:t>Europäische Wertpapier- und Marktaufsichtsbehörde</w:t>
      </w:r>
      <w:r>
        <w:t xml:space="preserve"> und den Europäischen Ausschuss für Systemrisiken, soweit dies wesentlich ist, um </w:t>
      </w:r>
    </w:p>
    <w:p w:rsidR="00E457C0" w:rsidRDefault="00E457C0" w:rsidP="002D0375">
      <w:pPr>
        <w:pStyle w:val="NummerierungStufe1"/>
        <w:tabs>
          <w:tab w:val="clear" w:pos="2835"/>
          <w:tab w:val="num" w:pos="425"/>
        </w:tabs>
        <w:ind w:left="425"/>
      </w:pPr>
      <w:r>
        <w:t xml:space="preserve">die Geschäfte einzelner oder aller AIF-Kapitalverwaltungsgesellschaften, EU-AIF-Verwaltungsgesellschaften oder ausländischen AIF-Verwaltungsgesellschaften zu überwachen und </w:t>
      </w:r>
    </w:p>
    <w:p w:rsidR="00E457C0" w:rsidRDefault="00E457C0" w:rsidP="002D0375">
      <w:pPr>
        <w:pStyle w:val="NummerierungStufe1"/>
        <w:tabs>
          <w:tab w:val="clear" w:pos="2835"/>
          <w:tab w:val="num" w:pos="425"/>
        </w:tabs>
        <w:ind w:left="425"/>
      </w:pPr>
      <w:r>
        <w:t>auf mögliche Auswirkungen dieser Geschäfte auf die Stabilität systemrelevanter F</w:t>
      </w:r>
      <w:r>
        <w:t>i</w:t>
      </w:r>
      <w:r>
        <w:t xml:space="preserve">nanzinstitute und das ordnungsgemäße Funktionieren der Märkte, auf denen diese tätig sind, zu reagieren. </w:t>
      </w:r>
    </w:p>
    <w:p w:rsidR="00E457C0" w:rsidRPr="00A501E4" w:rsidRDefault="00E457C0" w:rsidP="002D0375">
      <w:pPr>
        <w:pStyle w:val="JuristischerAbsatzFolgeabsatz"/>
      </w:pPr>
      <w:r w:rsidRPr="00A501E4">
        <w:t xml:space="preserve">Der Inhalt der nach Satz 1 </w:t>
      </w:r>
      <w:r w:rsidRPr="00853134">
        <w:t xml:space="preserve">auszutauschenden Informationen bestimmt sich nach </w:t>
      </w:r>
      <w:r>
        <w:t xml:space="preserve">Artikel 116 der </w:t>
      </w:r>
      <w:r w:rsidRPr="00853134">
        <w:t>Verordnung (EU) Nr. ___/</w:t>
      </w:r>
      <w:r>
        <w:t>2013</w:t>
      </w:r>
      <w:r w:rsidRPr="00853134">
        <w:t xml:space="preserve"> [</w:t>
      </w:r>
      <w:r w:rsidRPr="00824317">
        <w:t>Level</w:t>
      </w:r>
      <w:r>
        <w:t xml:space="preserve"> </w:t>
      </w:r>
      <w:r w:rsidRPr="00824317">
        <w:t>2-Verordnung</w:t>
      </w:r>
      <w:r w:rsidRPr="00853134">
        <w:t xml:space="preserve"> gemäß Artikel 53 Absatz 3</w:t>
      </w:r>
      <w:r>
        <w:t xml:space="preserve"> der Richtlinie 2011/61/EU</w:t>
      </w:r>
      <w:r w:rsidRPr="00853134">
        <w:t xml:space="preserve">]. </w:t>
      </w:r>
    </w:p>
    <w:p w:rsidR="00E457C0" w:rsidRPr="001A3BC8" w:rsidRDefault="00E457C0" w:rsidP="00BB2C6F">
      <w:pPr>
        <w:pStyle w:val="JuristischerAbsatznummeriert"/>
        <w:ind w:left="1"/>
      </w:pPr>
      <w:r>
        <w:t xml:space="preserve">Die Bundesanstalt übermittelt </w:t>
      </w:r>
      <w:r w:rsidRPr="001A3BC8">
        <w:t>der Europäischen Wertpapier- und Marktaufsicht</w:t>
      </w:r>
      <w:r w:rsidRPr="001A3BC8">
        <w:t>s</w:t>
      </w:r>
      <w:r w:rsidRPr="001A3BC8">
        <w:t>behörde und dem Europäischen Ausschuss für Systemrisiken zusammengefasste Info</w:t>
      </w:r>
      <w:r w:rsidRPr="001A3BC8">
        <w:t>r</w:t>
      </w:r>
      <w:r w:rsidRPr="001A3BC8">
        <w:t>mationen über die Geschäfte von AIF-Kapitalverwaltungsgesellschaften und ausländ</w:t>
      </w:r>
      <w:r w:rsidRPr="001A3BC8">
        <w:t>i</w:t>
      </w:r>
      <w:r w:rsidRPr="001A3BC8">
        <w:t>schen AIF-Verwaltungsgesellschaft</w:t>
      </w:r>
      <w:r>
        <w:t>en</w:t>
      </w:r>
      <w:r w:rsidRPr="001A3BC8">
        <w:t xml:space="preserve">, deren Referenzstaat </w:t>
      </w:r>
      <w:r>
        <w:t xml:space="preserve">nach § 52 </w:t>
      </w:r>
      <w:r w:rsidRPr="001A3BC8">
        <w:t>die Bundesrepublik Deutschland ist.</w:t>
      </w:r>
      <w:r w:rsidRPr="001A3BC8">
        <w:rPr>
          <w:rStyle w:val="FootnoteReference"/>
        </w:rPr>
        <w:t xml:space="preserve"> </w:t>
      </w:r>
      <w:r>
        <w:t xml:space="preserve">Die Übermittlung erfolgt nach Maßgabe des Artikels 35 der </w:t>
      </w:r>
      <w:r w:rsidRPr="002E07A2">
        <w:t xml:space="preserve">Verordnung (EU) Nr. 1095/2010 des </w:t>
      </w:r>
      <w:r w:rsidRPr="001A3BC8">
        <w:t>Europäischen Parlaments und des Rates vom 24. November 2010 zur Errichtung einer Europäischen Aufsichtsbehörde (Europäische Wertpapier- und Marktaufsichtsbehörde), zur Änderung des Beschlusses Nr. 716/2009/EG und zur Aufh</w:t>
      </w:r>
      <w:r w:rsidRPr="001A3BC8">
        <w:t>e</w:t>
      </w:r>
      <w:r w:rsidRPr="001A3BC8">
        <w:t>bung des Beschlusses 2009/77/EG der Kommission (ABl. L 331 vom 15.12.2010, S. 84)</w:t>
      </w:r>
      <w:r>
        <w:t>.</w:t>
      </w:r>
    </w:p>
    <w:p w:rsidR="00E457C0" w:rsidRPr="00336C5E" w:rsidRDefault="00E457C0" w:rsidP="00BB2C6F">
      <w:pPr>
        <w:pStyle w:val="JuristischerAbsatznummeriert"/>
        <w:ind w:left="1"/>
      </w:pPr>
      <w:r>
        <w:t xml:space="preserve">Die Bundesanstalt übermittelt die Informationen, die sie gemäß </w:t>
      </w:r>
      <w:fldSimple w:instr=" DOCVARIABLE &quot;eNV_019F3429BBB4473695ADB558211A543F&quot; \* MERGEFORMAT ">
        <w:r w:rsidRPr="007C66E0">
          <w:rPr>
            <w:rStyle w:val="Binnenverweis"/>
          </w:rPr>
          <w:t>§§ 22 und 35</w:t>
        </w:r>
      </w:fldSimple>
      <w:r>
        <w:t xml:space="preserve"> e</w:t>
      </w:r>
      <w:r>
        <w:t>r</w:t>
      </w:r>
      <w:r>
        <w:t xml:space="preserve">hoben hat, den zuständigen Stellen anderer Mitgliedstaaten </w:t>
      </w:r>
      <w:r w:rsidRPr="002E07A2">
        <w:t>der Europäischen Union oder der anderen Vertragsstaaten des Abkommens über den Europäischen Wirtschaftsraum</w:t>
      </w:r>
      <w:r>
        <w:t xml:space="preserve">, der </w:t>
      </w:r>
      <w:r w:rsidRPr="002E07A2">
        <w:t>Europäischen Wertpapier- und Marktaufsichtsbehörde</w:t>
      </w:r>
      <w:r>
        <w:t xml:space="preserve"> und dem </w:t>
      </w:r>
      <w:r w:rsidRPr="00D00FEC">
        <w:t>Europäischen Au</w:t>
      </w:r>
      <w:r w:rsidRPr="00D00FEC">
        <w:t>s</w:t>
      </w:r>
      <w:r w:rsidRPr="00D00FEC">
        <w:t>schuss für Systemrisiken. Sie informiert die Stellen nach Satz 1 auch</w:t>
      </w:r>
      <w:r>
        <w:t xml:space="preserve"> unverzüglich, wenn von einer AIF-Kapitalverwaltungsgesellschaft, einer ausländischen AIF-Verwaltungsgesellschaft, deren Referenzstaat die Bundesrepublik Deutschland ist, oder einem von diesen verwalteten AIF ein erhebliches Kontrahentenrisiko für ein Kreditinstitut im Sinne des Artikels 4 Nummer 1 der Verordnung (EU) Nr. …/2012 [CRR-Verordnung] oder sonstige systemrelevante Institute in anderen Mitgliedstaaten </w:t>
      </w:r>
      <w:r w:rsidRPr="002E07A2">
        <w:t>der Europäischen Un</w:t>
      </w:r>
      <w:r w:rsidRPr="002E07A2">
        <w:t>i</w:t>
      </w:r>
      <w:r w:rsidRPr="002E07A2">
        <w:t>on oder anderen Vertragsstaaten des Abkommens über den Europäischen Wirtschaft</w:t>
      </w:r>
      <w:r w:rsidRPr="002E07A2">
        <w:t>s</w:t>
      </w:r>
      <w:r w:rsidRPr="002E07A2">
        <w:t>raum</w:t>
      </w:r>
      <w:r>
        <w:t xml:space="preserve"> ausgeht.</w:t>
      </w:r>
      <w:r w:rsidRPr="00300253">
        <w:rPr>
          <w:rStyle w:val="FootnoteReference"/>
        </w:rPr>
        <w:t xml:space="preserve">  </w:t>
      </w:r>
    </w:p>
    <w:p w:rsidR="00E457C0" w:rsidRDefault="00E457C0" w:rsidP="00BC5B5E">
      <w:pPr>
        <w:pStyle w:val="JuristischerAbsatznummeriert"/>
        <w:tabs>
          <w:tab w:val="clear" w:pos="850"/>
          <w:tab w:val="num" w:pos="755"/>
        </w:tabs>
        <w:ind w:left="1"/>
      </w:pPr>
      <w:r w:rsidRPr="002E07A2">
        <w:t>Die Bundesanstalt unterrichtet die zuständigen Stellen der anderen Mitgliedsta</w:t>
      </w:r>
      <w:r w:rsidRPr="002E07A2">
        <w:t>a</w:t>
      </w:r>
      <w:r w:rsidRPr="002E07A2">
        <w:t xml:space="preserve">ten der Europäischen Union oder der anderen Vertragsstaaten des Abkommens über den Europäischen Wirtschaftsraum, in denen die </w:t>
      </w:r>
      <w:r>
        <w:t>OGAW-Kapitalverwaltungsgesellschaft</w:t>
      </w:r>
      <w:r w:rsidRPr="002E07A2">
        <w:t xml:space="preserve"> Zweigniederlassungen errichtet hat oder im Wege des grenzüberschreitenden Dienstlei</w:t>
      </w:r>
      <w:r w:rsidRPr="002E07A2">
        <w:t>s</w:t>
      </w:r>
      <w:r w:rsidRPr="002E07A2">
        <w:t xml:space="preserve">tungsverkehrs tätig gewesen ist, über eine Aufhebung der Erlaubnis. Maßnahmen, </w:t>
      </w:r>
      <w:r>
        <w:t xml:space="preserve">die </w:t>
      </w:r>
      <w:r w:rsidRPr="002E07A2">
        <w:t>in Bezug auf ein</w:t>
      </w:r>
      <w:r>
        <w:t>en</w:t>
      </w:r>
      <w:r w:rsidRPr="002E07A2">
        <w:t xml:space="preserve"> </w:t>
      </w:r>
      <w:r>
        <w:t>inländischen OGAW getroffen wurden,</w:t>
      </w:r>
      <w:r w:rsidRPr="002E07A2">
        <w:t xml:space="preserve"> insbesondere eine Anordnung der Aussetzung einer Rücknahme von Anteilen</w:t>
      </w:r>
      <w:r>
        <w:t xml:space="preserve"> oder Aktien</w:t>
      </w:r>
      <w:r w:rsidRPr="002E07A2">
        <w:t>, hat die Bundesanstalt unverzü</w:t>
      </w:r>
      <w:r w:rsidRPr="002E07A2">
        <w:t>g</w:t>
      </w:r>
      <w:r w:rsidRPr="002E07A2">
        <w:t xml:space="preserve">lich den zuständigen Stellen der anderen Mitgliedstaaten der Europäischen Union oder der anderen Vertragsstaaten des Abkommens über den Europäischen Wirtschaftsraum, in denen </w:t>
      </w:r>
      <w:r>
        <w:t xml:space="preserve">jeweils </w:t>
      </w:r>
      <w:r w:rsidRPr="002E07A2">
        <w:t xml:space="preserve">Anteile </w:t>
      </w:r>
      <w:r>
        <w:t xml:space="preserve">oder Aktien </w:t>
      </w:r>
      <w:r w:rsidRPr="002E07A2">
        <w:t xml:space="preserve">an einem </w:t>
      </w:r>
      <w:r>
        <w:t>inländischen OGAW</w:t>
      </w:r>
      <w:r w:rsidRPr="002E07A2">
        <w:t xml:space="preserve"> gemäß den Vorschriften der Richtlinie 2009/65/EG vertrieben werden, mitzuteilen. Betrifft die Maßnahme ein</w:t>
      </w:r>
      <w:r>
        <w:t>en inländischen OGAW</w:t>
      </w:r>
      <w:r w:rsidRPr="002E07A2">
        <w:t>, d</w:t>
      </w:r>
      <w:r>
        <w:t>er</w:t>
      </w:r>
      <w:r w:rsidRPr="002E07A2">
        <w:t xml:space="preserve"> von einer EU-</w:t>
      </w:r>
      <w:r>
        <w:t>OGAW-</w:t>
      </w:r>
      <w:r w:rsidRPr="002E07A2">
        <w:t>Verwaltungsgesellschaft verwaltet wird, hat die Bundesanstalt die Mitteilung nach Satz 2 auch gegenüber den zuständigen Stellen des Herkunftsstaates der EU-</w:t>
      </w:r>
      <w:r>
        <w:t>OGAW-</w:t>
      </w:r>
      <w:r w:rsidRPr="002E07A2">
        <w:t>Verwaltungsgesellschaft abzugeben.</w:t>
      </w:r>
      <w:r w:rsidRPr="00300253">
        <w:rPr>
          <w:rStyle w:val="FootnoteReference"/>
        </w:rPr>
        <w:t xml:space="preserve"> </w:t>
      </w:r>
    </w:p>
    <w:p w:rsidR="00E457C0" w:rsidRPr="002E07A2" w:rsidRDefault="00E457C0" w:rsidP="00BC5B5E">
      <w:pPr>
        <w:pStyle w:val="JuristischerAbsatznummeriert"/>
        <w:ind w:left="1"/>
      </w:pPr>
      <w:r>
        <w:t>Die Bundesanstalt übermittelt den zuständigen Stellen der Aufnahmemitglie</w:t>
      </w:r>
      <w:r>
        <w:t>d</w:t>
      </w:r>
      <w:r>
        <w:t xml:space="preserve">staaten einer AIF-Kapitalverwaltungsgesellschaft oder </w:t>
      </w:r>
      <w:r w:rsidRPr="00336C5E">
        <w:t xml:space="preserve">einer ausländischen AIF-Verwaltungsgesellschaft, deren Referenzmitgliedstaat </w:t>
      </w:r>
      <w:r>
        <w:t xml:space="preserve">nach § 52 </w:t>
      </w:r>
      <w:r w:rsidRPr="00336C5E">
        <w:t>die Bundesrepublik Deutschland</w:t>
      </w:r>
      <w:r>
        <w:t xml:space="preserve"> ist, eine Abschrift der von ihr gemäß </w:t>
      </w:r>
      <w:fldSimple w:instr=" DOCVARIABLE &quot;eNV_10DB00BC87154F83856F014DBB2AE24C&quot; \* MERGEFORMAT ">
        <w:r w:rsidRPr="007C66E0">
          <w:rPr>
            <w:rStyle w:val="Binnenverweis"/>
          </w:rPr>
          <w:t>§ 54 Absatz 7 Nummer 4</w:t>
        </w:r>
      </w:fldSimple>
      <w:r>
        <w:t xml:space="preserve">, </w:t>
      </w:r>
      <w:fldSimple w:instr=" DOCVARIABLE &quot;eNV_025485EE83614606BBB733492576970F&quot; \* MERGEFORMAT ">
        <w:r w:rsidRPr="007C66E0">
          <w:rPr>
            <w:rStyle w:val="Binnenverweis"/>
          </w:rPr>
          <w:t>§ 283 Absatz 2 Nummer 1</w:t>
        </w:r>
      </w:fldSimple>
      <w:r>
        <w:t xml:space="preserve"> und </w:t>
      </w:r>
      <w:fldSimple w:instr=" DOCVARIABLE &quot;eNV_977E87589085461385BBA113891D9758&quot; \* MERGEFORMAT ">
        <w:r w:rsidRPr="007C66E0">
          <w:rPr>
            <w:rStyle w:val="Binnenverweis"/>
          </w:rPr>
          <w:t>§ 288 Absatz 1 Nummer 1</w:t>
        </w:r>
      </w:fldSimple>
      <w:r>
        <w:t xml:space="preserve"> geschlossenen Vereinbarungen über die Zusammenarbeit. Die Informationen, die die Bundesanstalt auf der Grundlage einer geschlossenen Vereinbarung über die Zusammenarbeit oder nach Maßgabe des </w:t>
      </w:r>
      <w:fldSimple w:instr=" DOCVARIABLE &quot;eNV_2B30C44581C54A19AFA8A1BFA5F497B5&quot; \* MERGEFORMAT ">
        <w:r w:rsidRPr="007C66E0">
          <w:rPr>
            <w:rStyle w:val="Binnenverweis"/>
          </w:rPr>
          <w:t>§ 11 Absatz 4 und 5</w:t>
        </w:r>
      </w:fldSimple>
      <w:r>
        <w:t xml:space="preserve"> von zuständigen Stellen eines Drittstaates über die AIF-Kapitalverwaltungsgesellschaft oder die ausländische AIF-Verwaltungsgesellschaft erha</w:t>
      </w:r>
      <w:r>
        <w:t>l</w:t>
      </w:r>
      <w:r>
        <w:t xml:space="preserve">ten hat, leitet sie an die zuständigen Stellen </w:t>
      </w:r>
      <w:r w:rsidRPr="00A1333E">
        <w:t>der Aufnahmemitgliedstaaten nach Satz 1 weiter.</w:t>
      </w:r>
      <w:r w:rsidRPr="00A1333E">
        <w:rPr>
          <w:rStyle w:val="FootnoteReference"/>
        </w:rPr>
        <w:t xml:space="preserve"> </w:t>
      </w:r>
      <w:r w:rsidRPr="00A1333E">
        <w:t xml:space="preserve">Ist die Bundesanstalt der Auffassung, dass der Inhalt der gemäß Artikel 35, 37 </w:t>
      </w:r>
      <w:r>
        <w:t>o</w:t>
      </w:r>
      <w:r>
        <w:t>der</w:t>
      </w:r>
      <w:r w:rsidRPr="00A1333E">
        <w:t xml:space="preserve"> 40 der Richtlinie 2011/61/EU vom Herkunftsmitgliedstaat einer EU-AIF-Verwaltungsgesellschaft oder einer ausländische AIF-Verwaltungsgesellschaft</w:t>
      </w:r>
      <w:r>
        <w:t xml:space="preserve"> geschlo</w:t>
      </w:r>
      <w:r>
        <w:t>s</w:t>
      </w:r>
      <w:r>
        <w:t xml:space="preserve">senen Vereinbarung über die Zusammenarbeit nicht mit dem übereinstimmt, was nach den auf Grundlage </w:t>
      </w:r>
      <w:r w:rsidRPr="00036471">
        <w:t>von Artikel 35 Absatz 14, Artikel 37 Absatz 17 und Artikel 40 Absatz 14 der Richtlinie</w:t>
      </w:r>
      <w:r>
        <w:t xml:space="preserve"> 2011/61/EU von der Europäischen Kommission erlassenen technischen Regulierungsstandards erforderlich ist, kann </w:t>
      </w:r>
      <w:r w:rsidRPr="002E07A2">
        <w:t>die Bundesanstalt nach Maßgabe des Art</w:t>
      </w:r>
      <w:r w:rsidRPr="002E07A2">
        <w:t>i</w:t>
      </w:r>
      <w:r w:rsidRPr="002E07A2">
        <w:t>kels 19 der Verordnung (EU) Nr. 1095/2010 die Europäische Wertpapier- und Marktau</w:t>
      </w:r>
      <w:r w:rsidRPr="002E07A2">
        <w:t>f</w:t>
      </w:r>
      <w:r w:rsidRPr="002E07A2">
        <w:t>sichtsbehörde um Hilfe ersuchen</w:t>
      </w:r>
      <w:r>
        <w:t>.</w:t>
      </w:r>
      <w:r w:rsidRPr="000D2521">
        <w:rPr>
          <w:rStyle w:val="FootnoteReference"/>
        </w:rPr>
        <w:t xml:space="preserve"> </w:t>
      </w:r>
    </w:p>
    <w:p w:rsidR="00E457C0" w:rsidRDefault="00E457C0" w:rsidP="00BB2C6F">
      <w:pPr>
        <w:pStyle w:val="JuristischerAbsatznummeriert"/>
        <w:ind w:left="1"/>
      </w:pPr>
      <w:r w:rsidRPr="002E07A2">
        <w:t>Die Bundesanstalt kann Vereinbarungen über die Weitergabe von Informationen mit den zuständigen Stellen in Dritt</w:t>
      </w:r>
      <w:r>
        <w:t>staaten</w:t>
      </w:r>
      <w:r w:rsidRPr="002E07A2">
        <w:t xml:space="preserve"> schließen, soweit diese Stellen die Informati</w:t>
      </w:r>
      <w:r w:rsidRPr="002E07A2">
        <w:t>o</w:t>
      </w:r>
      <w:r w:rsidRPr="002E07A2">
        <w:t>nen zur Erfüllung ihrer Aufgaben benötigen.</w:t>
      </w:r>
      <w:r>
        <w:t xml:space="preserve"> </w:t>
      </w:r>
      <w:r w:rsidRPr="008F2C87">
        <w:t>Für die Zwecke der Richtlinie 2011/61/EU kann die Bundesanstalt Daten und Datenauswertungen an zuständige Stellen in Dritt</w:t>
      </w:r>
      <w:r>
        <w:t>sta</w:t>
      </w:r>
      <w:r>
        <w:t>a</w:t>
      </w:r>
      <w:r>
        <w:t xml:space="preserve">ten </w:t>
      </w:r>
      <w:r w:rsidRPr="008F2C87">
        <w:t xml:space="preserve">übermitteln, soweit die Voraussetzungen des </w:t>
      </w:r>
      <w:r>
        <w:t xml:space="preserve">§ 4c des Bundesdatenschutzgesetzes </w:t>
      </w:r>
      <w:r w:rsidRPr="008F2C87">
        <w:t>erfüllt sind. D</w:t>
      </w:r>
      <w:r>
        <w:t>er</w:t>
      </w:r>
      <w:r w:rsidRPr="008F2C87">
        <w:t xml:space="preserve"> Dritt</w:t>
      </w:r>
      <w:r>
        <w:t>staat</w:t>
      </w:r>
      <w:r w:rsidRPr="008F2C87">
        <w:t xml:space="preserve"> darf die Daten nicht ohne ausdrückliche schriftliche Zustimmung der Bundesanstalt an andere Dritt</w:t>
      </w:r>
      <w:r>
        <w:t>staaten</w:t>
      </w:r>
      <w:r w:rsidRPr="008F2C87">
        <w:t xml:space="preserve"> weitergeben.</w:t>
      </w:r>
      <w:r w:rsidRPr="00654760">
        <w:rPr>
          <w:rStyle w:val="FootnoteReference"/>
        </w:rPr>
        <w:t xml:space="preserve"> </w:t>
      </w:r>
      <w:r>
        <w:t xml:space="preserve">Absatz 2 Satz 2 sowie </w:t>
      </w:r>
      <w:r w:rsidRPr="00310838">
        <w:t>§ 9 Absatz 1 Satz 6 bis 8 des Kreditwesengesetzes</w:t>
      </w:r>
      <w:r w:rsidRPr="002E07A2">
        <w:t xml:space="preserve"> gilt </w:t>
      </w:r>
      <w:r>
        <w:t xml:space="preserve">für die Zwecke von Satz 1 und Satz 2 </w:t>
      </w:r>
      <w:r w:rsidRPr="002E07A2">
        <w:t>en</w:t>
      </w:r>
      <w:r w:rsidRPr="002E07A2">
        <w:t>t</w:t>
      </w:r>
      <w:r w:rsidRPr="002E07A2">
        <w:t>sprechend.</w:t>
      </w:r>
    </w:p>
    <w:p w:rsidR="00E457C0" w:rsidRPr="00036471" w:rsidRDefault="00E457C0" w:rsidP="00BB2C6F">
      <w:pPr>
        <w:pStyle w:val="JuristischerAbsatznummeriert"/>
        <w:ind w:left="1"/>
        <w:rPr>
          <w:rStyle w:val="FootnoteReference"/>
          <w:vertAlign w:val="baseline"/>
        </w:rPr>
      </w:pPr>
      <w:r>
        <w:t xml:space="preserve">Hat die Bundesanstalt </w:t>
      </w:r>
      <w:r w:rsidRPr="008F2C87">
        <w:t>hinreichende Anhaltspunkte</w:t>
      </w:r>
      <w:r>
        <w:t xml:space="preserve"> für einen Verstoß gegen B</w:t>
      </w:r>
      <w:r>
        <w:t>e</w:t>
      </w:r>
      <w:r>
        <w:t xml:space="preserve">stimmungen der Richtlinie </w:t>
      </w:r>
      <w:r w:rsidRPr="00DA631F">
        <w:t>2009/65/EG</w:t>
      </w:r>
      <w:r>
        <w:t xml:space="preserve"> durch ein Unternehmen, das nicht ihrer Aufsicht unterliegt</w:t>
      </w:r>
      <w:r w:rsidRPr="002E07A2">
        <w:t>, teilt sie die</w:t>
      </w:r>
      <w:r>
        <w:t>s</w:t>
      </w:r>
      <w:r w:rsidRPr="002E07A2">
        <w:t xml:space="preserve"> den zuständigen Stellen des </w:t>
      </w:r>
      <w:r>
        <w:t>Mitglieds</w:t>
      </w:r>
      <w:r w:rsidRPr="002E07A2">
        <w:t>taates mit, auf dessen G</w:t>
      </w:r>
      <w:r w:rsidRPr="002E07A2">
        <w:t>e</w:t>
      </w:r>
      <w:r w:rsidRPr="002E07A2">
        <w:t>biet die vorschriftswidrige Handlung stattfindet oder stattgefunden hat oder der nach dem Recht der Europäischen Union für die Verfolgung des Verstoßes zuständig ist.</w:t>
      </w:r>
      <w:r w:rsidRPr="00654760">
        <w:rPr>
          <w:rStyle w:val="FootnoteReference"/>
        </w:rPr>
        <w:t xml:space="preserve"> </w:t>
      </w:r>
    </w:p>
    <w:p w:rsidR="00E457C0" w:rsidRDefault="00E457C0" w:rsidP="00BB2C6F">
      <w:pPr>
        <w:pStyle w:val="JuristischerAbsatznummeriert"/>
        <w:ind w:left="1"/>
      </w:pPr>
      <w:r>
        <w:t>Hat die Bundesanstalt hinreichende Anhaltpunkte für einen Verstoß gegen B</w:t>
      </w:r>
      <w:r>
        <w:t>e</w:t>
      </w:r>
      <w:r>
        <w:t xml:space="preserve">stimmungen der Richtlinie 2011/61/EU durch eine AIF-Verwaltungsgesellschaft, die nicht ihrer Aufsicht unterliegt, teilt sie dies der </w:t>
      </w:r>
      <w:r w:rsidRPr="002E07A2">
        <w:t>Europäischen Wertpapier- und Marktaufsicht</w:t>
      </w:r>
      <w:r w:rsidRPr="002E07A2">
        <w:t>s</w:t>
      </w:r>
      <w:r w:rsidRPr="002E07A2">
        <w:t>behörde</w:t>
      </w:r>
      <w:r>
        <w:t xml:space="preserve"> und den zuständigen Stellen des Herkunftsmitgliedstaates und des Aufnahm</w:t>
      </w:r>
      <w:r>
        <w:t>e</w:t>
      </w:r>
      <w:r>
        <w:t>mitgliedstaates der betreffenden AIF-Verwaltungsgesellschaft mit.</w:t>
      </w:r>
      <w:r w:rsidRPr="00A476C4">
        <w:rPr>
          <w:rStyle w:val="FootnoteReference"/>
        </w:rPr>
        <w:t xml:space="preserve"> </w:t>
      </w:r>
    </w:p>
    <w:p w:rsidR="00E457C0" w:rsidRPr="00295C4E" w:rsidRDefault="00E457C0" w:rsidP="00BB2C6F">
      <w:pPr>
        <w:pStyle w:val="JuristischerAbsatznummeriert"/>
        <w:ind w:left="1"/>
      </w:pPr>
      <w:r>
        <w:t>Die Bundesanstalt</w:t>
      </w:r>
      <w:r w:rsidRPr="00DA631F">
        <w:t xml:space="preserve"> </w:t>
      </w:r>
      <w:r>
        <w:t>ergreift</w:t>
      </w:r>
      <w:r w:rsidRPr="00DA631F">
        <w:t xml:space="preserve"> </w:t>
      </w:r>
      <w:r w:rsidRPr="00C3456B">
        <w:t>ihrerseits geeignete Maßnahmen, wenn sie eine Mitte</w:t>
      </w:r>
      <w:r w:rsidRPr="00C3456B">
        <w:t>i</w:t>
      </w:r>
      <w:r w:rsidRPr="00C3456B">
        <w:t xml:space="preserve">lung nach </w:t>
      </w:r>
      <w:r>
        <w:t>Artikel 51 Absatz 5 Satz 1 der Richtlinie 2011/61/EU</w:t>
      </w:r>
      <w:r w:rsidRPr="00C3456B">
        <w:t xml:space="preserve"> von einer</w:t>
      </w:r>
      <w:r w:rsidRPr="00DA631F">
        <w:t xml:space="preserve"> anderen zustä</w:t>
      </w:r>
      <w:r w:rsidRPr="00DA631F">
        <w:t>n</w:t>
      </w:r>
      <w:r w:rsidRPr="00DA631F">
        <w:t xml:space="preserve">digen </w:t>
      </w:r>
      <w:r>
        <w:t>Stelle</w:t>
      </w:r>
      <w:r w:rsidRPr="00DA631F">
        <w:t xml:space="preserve"> erhalten hat, und </w:t>
      </w:r>
      <w:r>
        <w:t xml:space="preserve">unterrichtet </w:t>
      </w:r>
      <w:r w:rsidRPr="00DA631F">
        <w:t xml:space="preserve">diese </w:t>
      </w:r>
      <w:r>
        <w:t>Stelle</w:t>
      </w:r>
      <w:r w:rsidRPr="00DA631F">
        <w:t xml:space="preserve"> über den Ausgang dieser Ma</w:t>
      </w:r>
      <w:r w:rsidRPr="00DA631F">
        <w:t>ß</w:t>
      </w:r>
      <w:r w:rsidRPr="00DA631F">
        <w:t>nahmen und so</w:t>
      </w:r>
      <w:r>
        <w:t xml:space="preserve"> </w:t>
      </w:r>
      <w:r w:rsidRPr="00DA631F">
        <w:t>weit wie möglich über wesentliche zwischenzeitlich eingetretene Entwic</w:t>
      </w:r>
      <w:r w:rsidRPr="00DA631F">
        <w:t>k</w:t>
      </w:r>
      <w:r w:rsidRPr="00DA631F">
        <w:t xml:space="preserve">lungen. </w:t>
      </w:r>
      <w:r>
        <w:t>Im Fall von Mitteilungen in Bezug auf eine AIF-Verwaltungsgesellschaft unterric</w:t>
      </w:r>
      <w:r>
        <w:t>h</w:t>
      </w:r>
      <w:r>
        <w:t xml:space="preserve">tet sie ebenfalls die </w:t>
      </w:r>
      <w:r w:rsidRPr="002E07A2">
        <w:t>Europäischen Wertpapier- und Marktaufsichtsbehörde</w:t>
      </w:r>
      <w:r>
        <w:t xml:space="preserve">. </w:t>
      </w:r>
      <w:r w:rsidRPr="00295C4E">
        <w:t>Die Bunde</w:t>
      </w:r>
      <w:r w:rsidRPr="00295C4E">
        <w:t>s</w:t>
      </w:r>
      <w:r w:rsidRPr="00295C4E">
        <w:t>anstalt teilt den zuständigen Stellen eines Aufnahme</w:t>
      </w:r>
      <w:r>
        <w:t>mitglied</w:t>
      </w:r>
      <w:r w:rsidRPr="00295C4E">
        <w:t>staates einer OGAW-Kapitalverwaltungsgesellschaft auch Maßnahmen mit, die sie ergreifen wird, um Verstöße der OGAW-Kapitalverwaltungsgesellschaft gegen Rechtsvorschriften des Aufnahme</w:t>
      </w:r>
      <w:r>
        <w:t>mi</w:t>
      </w:r>
      <w:r>
        <w:t>t</w:t>
      </w:r>
      <w:r>
        <w:t>glied</w:t>
      </w:r>
      <w:r w:rsidRPr="00295C4E">
        <w:t>staates zu beenden, über die sie durch die zuständigen Stellen des Aufnahme</w:t>
      </w:r>
      <w:r>
        <w:t>mi</w:t>
      </w:r>
      <w:r>
        <w:t>t</w:t>
      </w:r>
      <w:r>
        <w:t>glied</w:t>
      </w:r>
      <w:r w:rsidRPr="00295C4E">
        <w:t>staates unterrichtet worden ist.</w:t>
      </w:r>
    </w:p>
    <w:p w:rsidR="00E457C0" w:rsidRDefault="00E457C0" w:rsidP="00BB2C6F">
      <w:pPr>
        <w:pStyle w:val="JuristischerAbsatznummeriert"/>
        <w:ind w:left="1"/>
      </w:pPr>
      <w:r w:rsidRPr="00A86D7F">
        <w:t>Das nähere Verfahren für den Informationsaustausch richtet sich nach den Art</w:t>
      </w:r>
      <w:r w:rsidRPr="00A86D7F">
        <w:t>i</w:t>
      </w:r>
      <w:r w:rsidRPr="00A86D7F">
        <w:t xml:space="preserve">keln </w:t>
      </w:r>
      <w:r>
        <w:t>12</w:t>
      </w:r>
      <w:r w:rsidRPr="00A86D7F">
        <w:t xml:space="preserve"> </w:t>
      </w:r>
      <w:r>
        <w:t>und</w:t>
      </w:r>
      <w:r w:rsidRPr="00A86D7F">
        <w:t xml:space="preserve"> 13 der Verordnung (EU) Nr. 584/2010 der Kommission vom 1. Juli 2010 zur Durchführung der Richtlinie 2009/65/EG des Europäischen Parlaments und des Rates im Hinblick auf Form und Inhalt des Standardmodells für das Anzeigeschreiben und die </w:t>
      </w:r>
      <w:r w:rsidRPr="00A86D7F">
        <w:t>O</w:t>
      </w:r>
      <w:r w:rsidRPr="00A86D7F">
        <w:t>GAW-Bescheinigung, die Nutzung elektronischer Kommunikationsmittel durch die zustä</w:t>
      </w:r>
      <w:r w:rsidRPr="00A86D7F">
        <w:t>n</w:t>
      </w:r>
      <w:r w:rsidRPr="00A86D7F">
        <w:t>digen Behörden für die Anzeige und die Verfahren für Überprüfungen vor Ort und Ermit</w:t>
      </w:r>
      <w:r w:rsidRPr="00A86D7F">
        <w:t>t</w:t>
      </w:r>
      <w:r w:rsidRPr="00A86D7F">
        <w:t>lungen sowie für den Informationsaustausch zwischen zuständigen Behörden (ABl. L 176 vom 10.7.2010, S. 16).</w:t>
      </w:r>
      <w:r>
        <w:t xml:space="preserve"> </w:t>
      </w:r>
      <w:r w:rsidRPr="00A501E4">
        <w:t xml:space="preserve">Die Verfahren für die Koordinierung und den </w:t>
      </w:r>
      <w:r w:rsidRPr="00DB2870">
        <w:t>Informationsau</w:t>
      </w:r>
      <w:r w:rsidRPr="00DB2870">
        <w:t>s</w:t>
      </w:r>
      <w:r w:rsidRPr="00DB2870">
        <w:t>tausch zwischen der zuständigen Behörde des Herkunftsmitgliedstaats und den zuständ</w:t>
      </w:r>
      <w:r w:rsidRPr="00DB2870">
        <w:t>i</w:t>
      </w:r>
      <w:r w:rsidRPr="00DB2870">
        <w:t xml:space="preserve">gen Behörden der Aufnahmemitgliedstaaten der AIF-Verwaltungsgesellschaft bestimmt sich nach den auf Grundlage </w:t>
      </w:r>
      <w:r>
        <w:t xml:space="preserve">von Artikel 50 Absatz 6 </w:t>
      </w:r>
      <w:r w:rsidRPr="00DB2870">
        <w:t xml:space="preserve">der Richtlinie 2011/61/EU von der Europäischen Kommission </w:t>
      </w:r>
      <w:r>
        <w:t>erlassenen technischen Durchführungsstandards. Der Mi</w:t>
      </w:r>
      <w:r>
        <w:t>n</w:t>
      </w:r>
      <w:r>
        <w:t xml:space="preserve">destinhalt der in der gemäß </w:t>
      </w:r>
      <w:fldSimple w:instr=" DOCVARIABLE &quot;eNV_8DC4CBC81BBE4E3C84F4E7AC13D4DF41&quot; \* MERGEFORMAT ">
        <w:r w:rsidRPr="007C66E0">
          <w:rPr>
            <w:rStyle w:val="Binnenverweis"/>
          </w:rPr>
          <w:t>§ 54 Absatz 7 Nummer 4</w:t>
        </w:r>
      </w:fldSimple>
      <w:r>
        <w:t xml:space="preserve">, </w:t>
      </w:r>
      <w:fldSimple w:instr=" DOCVARIABLE &quot;eNV_2958874256E7428DB6A1A07FED021F18&quot; \* MERGEFORMAT ">
        <w:r w:rsidRPr="007C66E0">
          <w:rPr>
            <w:rStyle w:val="Binnenverweis"/>
          </w:rPr>
          <w:t>§ 283 Absatz 2 Nummer 1</w:t>
        </w:r>
      </w:fldSimple>
      <w:r>
        <w:t xml:space="preserve"> und </w:t>
      </w:r>
      <w:fldSimple w:instr=" DOCVARIABLE &quot;eNV_C2FA1ED3ACEE49618585F3BCC6E192AC&quot; \* MERGEFORMAT ">
        <w:r w:rsidRPr="007C66E0">
          <w:rPr>
            <w:rStyle w:val="Binnenverweis"/>
          </w:rPr>
          <w:t>§ 288 Absatz 1 Nummer 1</w:t>
        </w:r>
      </w:fldSimple>
      <w:r>
        <w:t xml:space="preserve"> geschlossenen Vereinbarungen über Zusammenarbeit b</w:t>
      </w:r>
      <w:r>
        <w:t>e</w:t>
      </w:r>
      <w:r>
        <w:t xml:space="preserve">stimmt sich nach den auf Grundlage </w:t>
      </w:r>
      <w:r w:rsidRPr="00DB2870">
        <w:t>von Artikel 35 Absatz 14, Artikel 37 Absatz 17 und Artikel 40 Absatz 14 der Richtlinie 2011/61/EU von der Europäischen Kommission erla</w:t>
      </w:r>
      <w:r w:rsidRPr="00DB2870">
        <w:t>s</w:t>
      </w:r>
      <w:r w:rsidRPr="00DB2870">
        <w:t>senen technischen Regulierungsstandards</w:t>
      </w:r>
      <w:r>
        <w:t>.</w:t>
      </w:r>
    </w:p>
    <w:p w:rsidR="00E457C0" w:rsidRDefault="00E457C0" w:rsidP="001E54E3">
      <w:pPr>
        <w:pStyle w:val="ParagraphBezeichner"/>
        <w:rPr>
          <w:rStyle w:val="Marker"/>
          <w:color w:val="auto"/>
        </w:rPr>
      </w:pPr>
    </w:p>
    <w:p w:rsidR="00E457C0" w:rsidRPr="00A86D7F" w:rsidRDefault="00E457C0" w:rsidP="00A86D7F">
      <w:pPr>
        <w:pStyle w:val="Paragraphberschrift"/>
      </w:pPr>
      <w:bookmarkStart w:id="18" w:name="_Toc339300533"/>
      <w:r>
        <w:t xml:space="preserve">Allgemeine Vorschriften für die </w:t>
      </w:r>
      <w:r w:rsidRPr="00A86D7F">
        <w:t>Zusammenarbeit bei der Aufsicht</w:t>
      </w:r>
      <w:bookmarkEnd w:id="18"/>
    </w:p>
    <w:p w:rsidR="00E457C0" w:rsidRDefault="00E457C0" w:rsidP="004A3742">
      <w:pPr>
        <w:pStyle w:val="JuristischerAbsatznummeriert"/>
        <w:tabs>
          <w:tab w:val="clear" w:pos="850"/>
          <w:tab w:val="num" w:pos="755"/>
        </w:tabs>
        <w:ind w:left="1"/>
      </w:pPr>
      <w:r w:rsidRPr="002E07A2">
        <w:t>Die Bundesanstalt kann bei der Ausübung der Aufgaben und Befugnisse, die ihr nach diesem Gesetz übertragen werden, die zuständigen Stellen der anderen Mitglie</w:t>
      </w:r>
      <w:r w:rsidRPr="002E07A2">
        <w:t>d</w:t>
      </w:r>
      <w:r w:rsidRPr="002E07A2">
        <w:t xml:space="preserve">staaten der Europäischen Union oder der anderen Vertragsstaaten des Abkommens über den Europäischen Wirtschaftsraum </w:t>
      </w:r>
      <w:r>
        <w:t xml:space="preserve">ersuchen </w:t>
      </w:r>
      <w:r w:rsidRPr="002E07A2">
        <w:t xml:space="preserve">um </w:t>
      </w:r>
    </w:p>
    <w:p w:rsidR="00E457C0" w:rsidRDefault="00E457C0" w:rsidP="002D0375">
      <w:pPr>
        <w:pStyle w:val="NummerierungStufe1"/>
        <w:tabs>
          <w:tab w:val="clear" w:pos="2835"/>
          <w:tab w:val="num" w:pos="425"/>
        </w:tabs>
        <w:ind w:left="425"/>
      </w:pPr>
      <w:r w:rsidRPr="002E07A2">
        <w:t xml:space="preserve">Informationsaustausch, </w:t>
      </w:r>
    </w:p>
    <w:p w:rsidR="00E457C0" w:rsidRDefault="00E457C0" w:rsidP="002D0375">
      <w:pPr>
        <w:pStyle w:val="NummerierungStufe1"/>
        <w:tabs>
          <w:tab w:val="clear" w:pos="2835"/>
          <w:tab w:val="num" w:pos="425"/>
        </w:tabs>
        <w:ind w:left="425"/>
      </w:pPr>
      <w:r w:rsidRPr="002E07A2">
        <w:t xml:space="preserve">Zusammenarbeit bei Überwachungstätigkeiten, </w:t>
      </w:r>
    </w:p>
    <w:p w:rsidR="00E457C0" w:rsidRDefault="00E457C0" w:rsidP="002D0375">
      <w:pPr>
        <w:pStyle w:val="NummerierungStufe1"/>
        <w:tabs>
          <w:tab w:val="clear" w:pos="2835"/>
          <w:tab w:val="num" w:pos="425"/>
        </w:tabs>
        <w:ind w:left="425"/>
      </w:pPr>
      <w:r w:rsidRPr="002E07A2">
        <w:t xml:space="preserve">eine Überprüfung vor Ort oder </w:t>
      </w:r>
    </w:p>
    <w:p w:rsidR="00E457C0" w:rsidRDefault="00E457C0" w:rsidP="002D0375">
      <w:pPr>
        <w:pStyle w:val="NummerierungStufe1"/>
        <w:tabs>
          <w:tab w:val="clear" w:pos="2835"/>
          <w:tab w:val="num" w:pos="425"/>
        </w:tabs>
        <w:ind w:left="425"/>
      </w:pPr>
      <w:r w:rsidRPr="002E07A2">
        <w:t>um eine Ermittlung im Hoheitsgebiet dieses anderen Staates</w:t>
      </w:r>
      <w:r w:rsidRPr="005029B4">
        <w:t xml:space="preserve">. </w:t>
      </w:r>
    </w:p>
    <w:p w:rsidR="00E457C0" w:rsidRPr="005029B4" w:rsidRDefault="00E457C0" w:rsidP="004A3742">
      <w:pPr>
        <w:pStyle w:val="JuristischerAbsatzFolgeabsatz"/>
      </w:pPr>
      <w:r w:rsidRPr="005029B4">
        <w:t>Erfolgt die Überprüfung vor Ort oder die Ermittlung durch die zuständigen ausländischen Stellen, kann die Bundesanstalt beantragen, dass ihre Bediensteten an den Untersuchu</w:t>
      </w:r>
      <w:r w:rsidRPr="005029B4">
        <w:t>n</w:t>
      </w:r>
      <w:r w:rsidRPr="005029B4">
        <w:t xml:space="preserve">gen teilnehmen. Mit Einverständnis der zuständigen ausländischen Stellen kann sie die Überprüfung vor Ort oder die Ermittlung selbst vornehmen </w:t>
      </w:r>
      <w:r>
        <w:t>oder</w:t>
      </w:r>
      <w:r w:rsidRPr="005029B4">
        <w:t xml:space="preserve"> </w:t>
      </w:r>
      <w:r>
        <w:t>mit der Überprüfung vor Ort oder der Ermittlung</w:t>
      </w:r>
      <w:r w:rsidRPr="005029B4">
        <w:t xml:space="preserve"> Wirtschaftsprüfer oder Sachverständige beauftragen; die zustä</w:t>
      </w:r>
      <w:r w:rsidRPr="005029B4">
        <w:t>n</w:t>
      </w:r>
      <w:r w:rsidRPr="005029B4">
        <w:t>digen ausländischen Stellen, auf deren Hoheitsgebiet Überprüfung vor Ort oder die Ermit</w:t>
      </w:r>
      <w:r w:rsidRPr="005029B4">
        <w:t>t</w:t>
      </w:r>
      <w:r w:rsidRPr="005029B4">
        <w:t>lung erfolgen soll, können verlangen, dass ihre eigenen Bediensteten an den Unters</w:t>
      </w:r>
      <w:r w:rsidRPr="005029B4">
        <w:t>u</w:t>
      </w:r>
      <w:r w:rsidRPr="005029B4">
        <w:t>chungen teilnehmen. Bei Untersuchungen einer Zweigniederlassung einer Kapitalverwa</w:t>
      </w:r>
      <w:r w:rsidRPr="005029B4">
        <w:t>l</w:t>
      </w:r>
      <w:r w:rsidRPr="005029B4">
        <w:t>tungsgesellschaft in einem Aufnahme</w:t>
      </w:r>
      <w:r>
        <w:t>mitglied</w:t>
      </w:r>
      <w:r w:rsidRPr="005029B4">
        <w:t>staat durch die Bundesanstalt genügt eine vorherige Unterrichtung der zuständigen Stellen dieses Staates.</w:t>
      </w:r>
      <w:r w:rsidRPr="005029B4">
        <w:rPr>
          <w:rStyle w:val="FootnoteReference"/>
        </w:rPr>
        <w:t xml:space="preserve"> </w:t>
      </w:r>
      <w:r w:rsidRPr="005029B4">
        <w:t xml:space="preserve"> </w:t>
      </w:r>
    </w:p>
    <w:p w:rsidR="00E457C0" w:rsidRPr="005029B4" w:rsidRDefault="00E457C0" w:rsidP="004A3742">
      <w:pPr>
        <w:pStyle w:val="JuristischerAbsatznummeriert"/>
        <w:tabs>
          <w:tab w:val="clear" w:pos="850"/>
          <w:tab w:val="num" w:pos="755"/>
        </w:tabs>
        <w:ind w:left="1"/>
      </w:pPr>
      <w:r w:rsidRPr="005029B4">
        <w:t>Wird die Bundesanstalt von den zuständigen Stellen eines anderen Mitgliedsta</w:t>
      </w:r>
      <w:r w:rsidRPr="005029B4">
        <w:t>a</w:t>
      </w:r>
      <w:r w:rsidRPr="005029B4">
        <w:t xml:space="preserve">tes der Europäischen Union oder eines anderen Vertragsstaates des Abkommens über den Europäischen Wirtschaftsraum um eine Überprüfung vor Ort oder </w:t>
      </w:r>
      <w:r>
        <w:t xml:space="preserve">eine </w:t>
      </w:r>
      <w:r w:rsidRPr="005029B4">
        <w:t>Ermitt</w:t>
      </w:r>
      <w:r>
        <w:t>lung ersucht,</w:t>
      </w:r>
    </w:p>
    <w:p w:rsidR="00E457C0" w:rsidRPr="005029B4" w:rsidRDefault="00E457C0" w:rsidP="00A37509">
      <w:pPr>
        <w:pStyle w:val="NummerierungStufe1"/>
        <w:tabs>
          <w:tab w:val="clear" w:pos="2835"/>
          <w:tab w:val="num" w:pos="425"/>
        </w:tabs>
        <w:ind w:left="425"/>
      </w:pPr>
      <w:r w:rsidRPr="005029B4">
        <w:t xml:space="preserve">führt sie die Überprüfung vor Ort oder </w:t>
      </w:r>
      <w:r>
        <w:t xml:space="preserve">die </w:t>
      </w:r>
      <w:r w:rsidRPr="005029B4">
        <w:t>Ermittlung selbst durch,</w:t>
      </w:r>
    </w:p>
    <w:p w:rsidR="00E457C0" w:rsidRPr="005029B4" w:rsidRDefault="00E457C0" w:rsidP="00A37509">
      <w:pPr>
        <w:pStyle w:val="NummerierungStufe1"/>
        <w:tabs>
          <w:tab w:val="clear" w:pos="2835"/>
          <w:tab w:val="num" w:pos="425"/>
        </w:tabs>
        <w:ind w:left="425"/>
      </w:pPr>
      <w:r w:rsidRPr="005029B4">
        <w:t xml:space="preserve">gestattet sie den ersuchenden Stellen, die Überprüfung </w:t>
      </w:r>
      <w:r>
        <w:t xml:space="preserve">vor Ort </w:t>
      </w:r>
      <w:r w:rsidRPr="005029B4">
        <w:t xml:space="preserve">oder </w:t>
      </w:r>
      <w:r>
        <w:t xml:space="preserve">die </w:t>
      </w:r>
      <w:r w:rsidRPr="005029B4">
        <w:t>Ermittlung durchzuführen oder</w:t>
      </w:r>
    </w:p>
    <w:p w:rsidR="00E457C0" w:rsidRPr="005029B4" w:rsidRDefault="00E457C0" w:rsidP="00A37509">
      <w:pPr>
        <w:pStyle w:val="NummerierungStufe1"/>
        <w:tabs>
          <w:tab w:val="clear" w:pos="2835"/>
          <w:tab w:val="num" w:pos="425"/>
        </w:tabs>
        <w:ind w:left="425"/>
      </w:pPr>
      <w:r w:rsidRPr="005029B4">
        <w:t xml:space="preserve">gestattet sie Wirtschaftsprüfern oder Sachverständigen, die Überprüfung </w:t>
      </w:r>
      <w:r>
        <w:t xml:space="preserve">vor Ort </w:t>
      </w:r>
      <w:r w:rsidRPr="005029B4">
        <w:t xml:space="preserve">oder </w:t>
      </w:r>
      <w:r>
        <w:t xml:space="preserve">die </w:t>
      </w:r>
      <w:r w:rsidRPr="005029B4">
        <w:t>Ermittlung durchzuführen.</w:t>
      </w:r>
    </w:p>
    <w:p w:rsidR="00E457C0" w:rsidRPr="00C3456B" w:rsidRDefault="00E457C0" w:rsidP="004A3742">
      <w:pPr>
        <w:pStyle w:val="JuristischerAbsatzFolgeabsatz"/>
      </w:pPr>
      <w:r w:rsidRPr="002E07A2">
        <w:t xml:space="preserve">Im Fall einer Überprüfung vor Ort oder einer Ermittlung nach Satz 1 Nummer 1 kann die ersuchende </w:t>
      </w:r>
      <w:r w:rsidRPr="005029B4">
        <w:t xml:space="preserve">Stelle </w:t>
      </w:r>
      <w:r w:rsidRPr="00C3456B">
        <w:t>beantragen, dass ihre eigenen Bediensteten an den von der Bunde</w:t>
      </w:r>
      <w:r w:rsidRPr="00C3456B">
        <w:t>s</w:t>
      </w:r>
      <w:r w:rsidRPr="00C3456B">
        <w:t>anstalt durchgeführten Untersuchungen teilnehmen. Erfolgt die Überprüfung vor Ort oder die Ermittlung nach Satz 1 Nummer 2, kann die Bundesanstalt verlangen, dass ihre eig</w:t>
      </w:r>
      <w:r w:rsidRPr="00C3456B">
        <w:t>e</w:t>
      </w:r>
      <w:r w:rsidRPr="00C3456B">
        <w:t>nen Bediensteten an den Untersuchungen teilnehmen.</w:t>
      </w:r>
    </w:p>
    <w:p w:rsidR="00E457C0" w:rsidRPr="00C3456B" w:rsidRDefault="00E457C0" w:rsidP="00BB2C6F">
      <w:pPr>
        <w:pStyle w:val="JuristischerAbsatznummeriert"/>
        <w:ind w:left="1"/>
      </w:pPr>
      <w:r w:rsidRPr="00C3456B">
        <w:t xml:space="preserve">Die Bundesanstalt kann ein Ersuchen um Informationsaustausch nach </w:t>
      </w:r>
      <w:fldSimple w:instr=" DOCVARIABLE &quot;eNV_9C61E59DCACD4F4AA0F8559B5F8A2EC6&quot; \* MERGEFORMAT ">
        <w:r w:rsidRPr="007C66E0">
          <w:rPr>
            <w:rStyle w:val="Binnenverweis"/>
          </w:rPr>
          <w:t>§ 9 Absatz 1</w:t>
        </w:r>
      </w:fldSimple>
      <w:r w:rsidRPr="00C3456B">
        <w:t>, um Überprüfung oder Ermittlung nach Absatz 2 Satz 1 oder um eine Tei</w:t>
      </w:r>
      <w:r w:rsidRPr="00C3456B">
        <w:t>l</w:t>
      </w:r>
      <w:r w:rsidRPr="00C3456B">
        <w:t xml:space="preserve">nahme nach Absatz 2 Satz 2 nur verweigern, wenn </w:t>
      </w:r>
    </w:p>
    <w:p w:rsidR="00E457C0" w:rsidRPr="00C3456B" w:rsidRDefault="00E457C0" w:rsidP="00A37509">
      <w:pPr>
        <w:pStyle w:val="NummerierungStufe1"/>
        <w:tabs>
          <w:tab w:val="clear" w:pos="2835"/>
          <w:tab w:val="num" w:pos="425"/>
        </w:tabs>
        <w:ind w:left="425"/>
      </w:pPr>
      <w:r w:rsidRPr="00C3456B">
        <w:t>hierdurch die Souveränität, die Sicherheit oder die öffentliche Ordnung der Bunde</w:t>
      </w:r>
      <w:r w:rsidRPr="00C3456B">
        <w:t>s</w:t>
      </w:r>
      <w:r w:rsidRPr="00C3456B">
        <w:t>republik Deutschland beeinträchtigt werden könnte</w:t>
      </w:r>
      <w:r>
        <w:t>n</w:t>
      </w:r>
      <w:r w:rsidRPr="00C3456B">
        <w:t xml:space="preserve"> oder</w:t>
      </w:r>
    </w:p>
    <w:p w:rsidR="00E457C0" w:rsidRPr="00C3456B" w:rsidRDefault="00E457C0" w:rsidP="00A37509">
      <w:pPr>
        <w:pStyle w:val="NummerierungStufe1"/>
        <w:tabs>
          <w:tab w:val="clear" w:pos="2835"/>
          <w:tab w:val="num" w:pos="425"/>
        </w:tabs>
        <w:ind w:left="425"/>
      </w:pPr>
      <w:r w:rsidRPr="00C3456B">
        <w:t>auf Grund desselben Sachverhalts gegen die betreffenden Personen bereits ein g</w:t>
      </w:r>
      <w:r w:rsidRPr="00C3456B">
        <w:t>e</w:t>
      </w:r>
      <w:r w:rsidRPr="00C3456B">
        <w:t>richtliches Verfahren eingeleitet worden ist oder eine unanfechtbare Entscheidung e</w:t>
      </w:r>
      <w:r w:rsidRPr="00C3456B">
        <w:t>r</w:t>
      </w:r>
      <w:r w:rsidRPr="00C3456B">
        <w:t>gangen ist.</w:t>
      </w:r>
    </w:p>
    <w:p w:rsidR="00E457C0" w:rsidRPr="00C3456B" w:rsidRDefault="00E457C0" w:rsidP="004A3742">
      <w:pPr>
        <w:pStyle w:val="JuristischerAbsatzFolgeabsatz"/>
      </w:pPr>
      <w:r w:rsidRPr="00C3456B">
        <w:t xml:space="preserve">Kommt die Bundesanstalt einem Ersuchen nicht nach oder macht sie von ihrem </w:t>
      </w:r>
      <w:r>
        <w:t>Verwe</w:t>
      </w:r>
      <w:r>
        <w:t>i</w:t>
      </w:r>
      <w:r>
        <w:t>gerungsrecht</w:t>
      </w:r>
      <w:r w:rsidRPr="00C3456B">
        <w:t xml:space="preserve"> nach Satz 1 Gebrauch, teilt sie dies der ersuchenden Stelle unverzüglich mit und legt die Gründe dar; bei einer Verweigerung nach Satz 1 Nummer 2 sind genaue I</w:t>
      </w:r>
      <w:r w:rsidRPr="00C3456B">
        <w:t>n</w:t>
      </w:r>
      <w:r w:rsidRPr="00C3456B">
        <w:t xml:space="preserve">formationen über das gerichtliche Verfahren oder die unanfechtbare Entscheidung zu </w:t>
      </w:r>
      <w:r w:rsidRPr="00C3456B">
        <w:t>ü</w:t>
      </w:r>
      <w:r w:rsidRPr="00C3456B">
        <w:t>bermitteln.</w:t>
      </w:r>
    </w:p>
    <w:p w:rsidR="00E457C0" w:rsidRDefault="00E457C0" w:rsidP="004A3742">
      <w:pPr>
        <w:pStyle w:val="JuristischerAbsatznummeriert"/>
        <w:tabs>
          <w:tab w:val="clear" w:pos="850"/>
          <w:tab w:val="num" w:pos="755"/>
        </w:tabs>
        <w:ind w:left="1"/>
      </w:pPr>
      <w:r>
        <w:t>D</w:t>
      </w:r>
      <w:r w:rsidRPr="007608E8">
        <w:t xml:space="preserve">ie Bundesanstalt </w:t>
      </w:r>
      <w:r>
        <w:t xml:space="preserve">kann </w:t>
      </w:r>
      <w:r w:rsidRPr="007608E8">
        <w:t>nach Maßgabe des Artikels 19 der Verordnung (EU) Nr. 1095/2010 die Europäische Wertpapier- und Marktaufsichtsbehörde um Hilfe ersuchen</w:t>
      </w:r>
      <w:r>
        <w:t>, wenn</w:t>
      </w:r>
    </w:p>
    <w:p w:rsidR="00E457C0" w:rsidRDefault="00E457C0" w:rsidP="002D0375">
      <w:pPr>
        <w:pStyle w:val="NummerierungStufe1"/>
        <w:tabs>
          <w:tab w:val="clear" w:pos="2835"/>
          <w:tab w:val="num" w:pos="425"/>
        </w:tabs>
        <w:ind w:left="425"/>
      </w:pPr>
      <w:r>
        <w:t>ihrem</w:t>
      </w:r>
      <w:r w:rsidRPr="00C3456B">
        <w:t xml:space="preserve"> Ersuchen nach Absatz 1 nicht innerhalb einer angemessenen Frist Folge g</w:t>
      </w:r>
      <w:r w:rsidRPr="00C3456B">
        <w:t>e</w:t>
      </w:r>
      <w:r w:rsidRPr="00C3456B">
        <w:t xml:space="preserve">leistet </w:t>
      </w:r>
      <w:r>
        <w:t xml:space="preserve">wird, </w:t>
      </w:r>
    </w:p>
    <w:p w:rsidR="00E457C0" w:rsidRDefault="00E457C0" w:rsidP="002D0375">
      <w:pPr>
        <w:pStyle w:val="NummerierungStufe1"/>
        <w:tabs>
          <w:tab w:val="clear" w:pos="2835"/>
          <w:tab w:val="num" w:pos="425"/>
        </w:tabs>
        <w:ind w:left="425"/>
      </w:pPr>
      <w:r>
        <w:t xml:space="preserve">ihr Ersuchen nach Absatz 1 </w:t>
      </w:r>
      <w:r w:rsidRPr="00C3456B">
        <w:t xml:space="preserve">ohne hinreichenden Grund abgelehnt </w:t>
      </w:r>
      <w:r>
        <w:t xml:space="preserve">wird </w:t>
      </w:r>
      <w:r w:rsidRPr="00C3456B">
        <w:t xml:space="preserve">oder </w:t>
      </w:r>
    </w:p>
    <w:p w:rsidR="00E457C0" w:rsidRPr="007608E8" w:rsidRDefault="00E457C0" w:rsidP="002D0375">
      <w:pPr>
        <w:pStyle w:val="NummerierungStufe1"/>
        <w:tabs>
          <w:tab w:val="clear" w:pos="2835"/>
          <w:tab w:val="num" w:pos="425"/>
        </w:tabs>
        <w:ind w:left="425"/>
      </w:pPr>
      <w:r w:rsidRPr="00C3456B">
        <w:t>eine sonstige Uneinigkeit zwischen der Bundesanstalt und den zuständigen ausländ</w:t>
      </w:r>
      <w:r w:rsidRPr="00C3456B">
        <w:t>i</w:t>
      </w:r>
      <w:r w:rsidRPr="00C3456B">
        <w:t>schen Stellen bezüglich einer Bewertung, Maßnahme oder Unterlassung in einem Bereich</w:t>
      </w:r>
      <w:r>
        <w:t xml:space="preserve"> besteht,</w:t>
      </w:r>
      <w:r w:rsidRPr="00C3456B">
        <w:t xml:space="preserve"> in dem die Richtlinie 2011/61/EU eine Zusammenarbeit</w:t>
      </w:r>
      <w:r w:rsidRPr="007608E8">
        <w:t xml:space="preserve"> oder Koord</w:t>
      </w:r>
      <w:r w:rsidRPr="007608E8">
        <w:t>i</w:t>
      </w:r>
      <w:r w:rsidRPr="007608E8">
        <w:t>nierung vorschreibt.</w:t>
      </w:r>
    </w:p>
    <w:p w:rsidR="00E457C0" w:rsidRPr="00A86D7F" w:rsidRDefault="00E457C0" w:rsidP="004A3742">
      <w:pPr>
        <w:pStyle w:val="JuristischerAbsatznummeriert"/>
        <w:tabs>
          <w:tab w:val="clear" w:pos="850"/>
          <w:tab w:val="num" w:pos="755"/>
        </w:tabs>
        <w:ind w:left="1"/>
      </w:pPr>
      <w:r w:rsidRPr="00A86D7F">
        <w:t xml:space="preserve">Das nähere Verfahren für die Überprüfungen vor Ort </w:t>
      </w:r>
      <w:r>
        <w:t xml:space="preserve">oder die </w:t>
      </w:r>
      <w:r w:rsidRPr="00A86D7F">
        <w:t xml:space="preserve">Ermittlungen </w:t>
      </w:r>
      <w:r>
        <w:t xml:space="preserve">im Rahmen der Richtlinie 2009/65/EG </w:t>
      </w:r>
      <w:r w:rsidRPr="00A86D7F">
        <w:t xml:space="preserve">richtet sich nach den Artikeln 6 bis </w:t>
      </w:r>
      <w:r>
        <w:t>11</w:t>
      </w:r>
      <w:r w:rsidRPr="00A86D7F">
        <w:t xml:space="preserve"> der Verordnung (EU) Nr. 584/2010 </w:t>
      </w:r>
      <w:r>
        <w:t xml:space="preserve">und im Rahmen der Richtlinie 2011/61/EU nach den auf Grundlage von </w:t>
      </w:r>
      <w:r w:rsidRPr="00A501E4">
        <w:t xml:space="preserve">Artikel </w:t>
      </w:r>
      <w:r>
        <w:t>54 Absatz 4 der Richtlinie 2011/61/EU von der Europäischen Kommission e</w:t>
      </w:r>
      <w:r>
        <w:t>r</w:t>
      </w:r>
      <w:r>
        <w:t>lassenen technischen Durchführungsstandards.</w:t>
      </w:r>
    </w:p>
    <w:p w:rsidR="00E457C0" w:rsidRPr="00507363" w:rsidRDefault="00E457C0" w:rsidP="001E54E3">
      <w:pPr>
        <w:pStyle w:val="ParagraphBezeichner"/>
        <w:rPr>
          <w:rStyle w:val="Marker"/>
          <w:color w:val="auto"/>
        </w:rPr>
      </w:pPr>
    </w:p>
    <w:p w:rsidR="00E457C0" w:rsidRPr="00613DCC" w:rsidRDefault="00E457C0" w:rsidP="00613DCC">
      <w:pPr>
        <w:pStyle w:val="Paragraphberschrift"/>
      </w:pPr>
      <w:bookmarkStart w:id="19" w:name="_Toc339300537"/>
      <w:r>
        <w:t xml:space="preserve">Besondere Vorschriften für die </w:t>
      </w:r>
      <w:r w:rsidRPr="00613DCC">
        <w:t>Zusammenarbeit bei grenzüberschreitender Verwa</w:t>
      </w:r>
      <w:r w:rsidRPr="00613DCC">
        <w:t>l</w:t>
      </w:r>
      <w:r w:rsidRPr="00613DCC">
        <w:t xml:space="preserve">tung und </w:t>
      </w:r>
      <w:r>
        <w:t xml:space="preserve">grenzüberschreitendem </w:t>
      </w:r>
      <w:r w:rsidRPr="00613DCC">
        <w:t>Vertrieb</w:t>
      </w:r>
      <w:r>
        <w:t xml:space="preserve"> von AIF</w:t>
      </w:r>
      <w:bookmarkEnd w:id="19"/>
    </w:p>
    <w:p w:rsidR="00E457C0" w:rsidRDefault="00E457C0" w:rsidP="00BB2C6F">
      <w:pPr>
        <w:pStyle w:val="JuristischerAbsatznummeriert"/>
        <w:ind w:left="1"/>
      </w:pPr>
      <w:r>
        <w:t>Stellt die Bundesanstalt fest, dass eine EU-AIF-Verwaltungsgesellschaft oder e</w:t>
      </w:r>
      <w:r>
        <w:t>i</w:t>
      </w:r>
      <w:r>
        <w:t>ne ausländische AIF-Verwaltungsgesellschaft, die im Inland AIF verwaltet oder vertreibt, gegen eine der Bestimmungen verstößt, deren Einhaltung die Bundesanstalt zu überw</w:t>
      </w:r>
      <w:r>
        <w:t>a</w:t>
      </w:r>
      <w:r>
        <w:t>chen hat, fordert sie die betreffende EU-AIF-Verwaltungsgesellschaft oder ausländische AIF-Verwaltungsgesellschaft auf, den Verstoß zu beenden. Die Bundesanstalt unterrichtet die zuständigen Stellen des Herkunftsmitgliedstaats der EU-AIF-Verwaltungsgesellschaft oder des Referenzmitgliedstaates der ausländischen AIF-Verwaltungsgesellschaft en</w:t>
      </w:r>
      <w:r>
        <w:t>t</w:t>
      </w:r>
      <w:r>
        <w:t>sprechend.</w:t>
      </w:r>
    </w:p>
    <w:p w:rsidR="00E457C0" w:rsidRDefault="00E457C0" w:rsidP="00BB2C6F">
      <w:pPr>
        <w:pStyle w:val="JuristischerAbsatznummeriert"/>
        <w:ind w:left="1"/>
      </w:pPr>
      <w:r>
        <w:t>Lehnt es die EU-AIF-Verwaltungsgesellschaft</w:t>
      </w:r>
      <w:r w:rsidDel="005F0FEA">
        <w:t xml:space="preserve"> </w:t>
      </w:r>
      <w:r>
        <w:t>oder die ausländische AIF-Verwaltungsgesellschaft ab, der Bundesanstalt die in deren Zuständigkeit fallenden I</w:t>
      </w:r>
      <w:r>
        <w:t>n</w:t>
      </w:r>
      <w:r>
        <w:t>formationen zukommen zu lassen oder unternimmt sie nicht die erforderlichen Schritte, um den Verstoß gemäß Absatz 1 zu beenden, setzt die Bundesanstalt die zuständigen Stellen des Herkunftsmitgliedstaats oder des Referenzmitgliedstaates hiervon in Kenntnis.</w:t>
      </w:r>
    </w:p>
    <w:p w:rsidR="00E457C0" w:rsidRDefault="00E457C0" w:rsidP="004A3742">
      <w:pPr>
        <w:pStyle w:val="JuristischerAbsatznummeriert"/>
        <w:tabs>
          <w:tab w:val="clear" w:pos="850"/>
          <w:tab w:val="num" w:pos="755"/>
        </w:tabs>
        <w:ind w:left="1"/>
      </w:pPr>
      <w:r>
        <w:t xml:space="preserve">Erhält die Bundesanstalt eine entsprechende Mitteilung von einer zuständigen Stelle, </w:t>
      </w:r>
    </w:p>
    <w:p w:rsidR="00E457C0" w:rsidRPr="00C3456B" w:rsidRDefault="00E457C0" w:rsidP="00A37509">
      <w:pPr>
        <w:pStyle w:val="NummerierungStufe1"/>
        <w:tabs>
          <w:tab w:val="clear" w:pos="2835"/>
          <w:tab w:val="num" w:pos="425"/>
        </w:tabs>
        <w:ind w:left="425"/>
      </w:pPr>
      <w:r>
        <w:t xml:space="preserve">trifft sie unverzüglich alle </w:t>
      </w:r>
      <w:r w:rsidRPr="00613DCC">
        <w:t xml:space="preserve">geeigneten </w:t>
      </w:r>
      <w:r w:rsidRPr="00C3456B">
        <w:t>Maßnahmen, um sicherzustellen, dass die betreffende AIF-Kapitalverwaltungsgesellschaft oder die ausländische AIF-Verwaltungsgesellschaft, deren Referenzmitgliedstaat die Bundesrepublik Deutsc</w:t>
      </w:r>
      <w:r w:rsidRPr="00C3456B">
        <w:t>h</w:t>
      </w:r>
      <w:r w:rsidRPr="00C3456B">
        <w:t>land ist, die von den zuständigen Stellen ihres Aufnahmemitgliedstaats gemäß A</w:t>
      </w:r>
      <w:r w:rsidRPr="00C3456B">
        <w:t>b</w:t>
      </w:r>
      <w:r w:rsidRPr="00C3456B">
        <w:t>satz 1 geforderten Informationen vorlegt oder den Verstoß gemäß Absatz 1 beendet,</w:t>
      </w:r>
    </w:p>
    <w:p w:rsidR="00E457C0" w:rsidRPr="00C3456B" w:rsidRDefault="00E457C0" w:rsidP="00A37509">
      <w:pPr>
        <w:pStyle w:val="NummerierungStufe1"/>
        <w:tabs>
          <w:tab w:val="clear" w:pos="2835"/>
          <w:tab w:val="num" w:pos="425"/>
        </w:tabs>
        <w:ind w:left="425"/>
      </w:pPr>
      <w:r w:rsidRPr="00C3456B">
        <w:t xml:space="preserve">ersucht sie die betreffenden zuständigen Stellen in Drittstaaten unverzüglich um </w:t>
      </w:r>
      <w:r>
        <w:t>Ü</w:t>
      </w:r>
      <w:r>
        <w:t xml:space="preserve">bermittlung </w:t>
      </w:r>
      <w:r w:rsidRPr="00C3456B">
        <w:t>der erforderlichen Informationen.</w:t>
      </w:r>
    </w:p>
    <w:p w:rsidR="00E457C0" w:rsidRDefault="00E457C0" w:rsidP="004A3742">
      <w:pPr>
        <w:pStyle w:val="JuristischerAbsatzFolgeabsatz"/>
      </w:pPr>
      <w:r w:rsidRPr="00C3456B">
        <w:t>Die Art der Maßnahmen gemäß Nummer 1 ist den zuständigen Stellen des Aufnahmemi</w:t>
      </w:r>
      <w:r w:rsidRPr="00C3456B">
        <w:t>t</w:t>
      </w:r>
      <w:r w:rsidRPr="00C3456B">
        <w:t>gliedstaats der AIF-Kapitalverwaltungsgesellschaft</w:t>
      </w:r>
      <w:r w:rsidRPr="00613DCC">
        <w:t xml:space="preserve"> oder der ausländischen AIF-Verwaltungsgesellschaft, deren Referenzmitgliedstaat die Bundesrepublik Deutschland ist, mitzuteilen.</w:t>
      </w:r>
    </w:p>
    <w:p w:rsidR="00E457C0" w:rsidRDefault="00E457C0" w:rsidP="0061408D">
      <w:pPr>
        <w:pStyle w:val="JuristischerAbsatznummeriert"/>
        <w:tabs>
          <w:tab w:val="clear" w:pos="850"/>
          <w:tab w:val="num" w:pos="755"/>
        </w:tabs>
        <w:ind w:left="1"/>
      </w:pPr>
      <w:r w:rsidRPr="007B669E">
        <w:rPr>
          <w:rStyle w:val="Einzelverweisziel"/>
        </w:rPr>
        <w:t>W</w:t>
      </w:r>
      <w:bookmarkStart w:id="20" w:name="eNV_2B30C44581C54A19AFA8A1BFA5F497B5_1"/>
      <w:bookmarkStart w:id="21" w:name="eNV_D190ABCE19DE498FB0BC1AD50F943868_1"/>
      <w:r w:rsidRPr="007B669E">
        <w:rPr>
          <w:rStyle w:val="Einzelverweisziel"/>
        </w:rPr>
        <w:t>eigert sich</w:t>
      </w:r>
      <w:bookmarkEnd w:id="20"/>
      <w:bookmarkEnd w:id="21"/>
      <w:r>
        <w:t xml:space="preserve"> die EU-AIF-Verwaltungsgesellschaft</w:t>
      </w:r>
      <w:r w:rsidDel="005F0FEA">
        <w:t xml:space="preserve"> </w:t>
      </w:r>
      <w:r>
        <w:t xml:space="preserve">oder die ausländische AIF-Verwaltungsgesellschaft weiterhin, die von der Bundesanstalt </w:t>
      </w:r>
      <w:r w:rsidRPr="00C3456B">
        <w:t xml:space="preserve">gemäß </w:t>
      </w:r>
      <w:fldSimple w:instr=" DOCVARIABLE &quot;eNV_7ACCBCB9CECB4EB7B614475328994DBF&quot; \* MERGEFORMAT ">
        <w:r w:rsidRPr="007C66E0">
          <w:rPr>
            <w:rStyle w:val="Binnenverweis"/>
          </w:rPr>
          <w:t>§ 5 Absatz 9</w:t>
        </w:r>
      </w:fldSimple>
      <w:r w:rsidRPr="00C3456B">
        <w:t xml:space="preserve"> </w:t>
      </w:r>
      <w:r>
        <w:t>gefo</w:t>
      </w:r>
      <w:r>
        <w:t>r</w:t>
      </w:r>
      <w:r>
        <w:t>derten Informationen vorzulegen</w:t>
      </w:r>
      <w:r w:rsidRPr="00635E08">
        <w:t xml:space="preserve"> </w:t>
      </w:r>
      <w:r>
        <w:t>oder verstößt sie weiterhin gegen die in Absatz 1 g</w:t>
      </w:r>
      <w:r>
        <w:t>e</w:t>
      </w:r>
      <w:r>
        <w:t>nannten Rechts- und Verwaltungsvorschriften,</w:t>
      </w:r>
    </w:p>
    <w:p w:rsidR="00E457C0" w:rsidRDefault="00E457C0" w:rsidP="00A37509">
      <w:pPr>
        <w:pStyle w:val="NummerierungStufe1"/>
        <w:tabs>
          <w:tab w:val="clear" w:pos="2835"/>
          <w:tab w:val="num" w:pos="425"/>
        </w:tabs>
        <w:ind w:left="425"/>
      </w:pPr>
      <w:r>
        <w:t xml:space="preserve">obwohl eine Maßnahme gemäß Artikel 45 Absatz 5 Satz 2 Richtlinie 2011/61/EU von den zuständigen Stelle ihres Herkunftsmitgliedstaats oder Referenzmitgliedstaates getroffen worden ist, oder </w:t>
      </w:r>
    </w:p>
    <w:p w:rsidR="00E457C0" w:rsidRDefault="00E457C0" w:rsidP="00A37509">
      <w:pPr>
        <w:pStyle w:val="NummerierungStufe1"/>
        <w:tabs>
          <w:tab w:val="clear" w:pos="2835"/>
          <w:tab w:val="num" w:pos="425"/>
        </w:tabs>
        <w:ind w:left="425"/>
      </w:pPr>
      <w:r>
        <w:t xml:space="preserve">weil sich eine Maßnahme nach Nummer 1 als unzureichend erweist oder </w:t>
      </w:r>
    </w:p>
    <w:p w:rsidR="00E457C0" w:rsidRDefault="00E457C0" w:rsidP="00A37509">
      <w:pPr>
        <w:pStyle w:val="NummerierungStufe1"/>
        <w:tabs>
          <w:tab w:val="clear" w:pos="2835"/>
          <w:tab w:val="num" w:pos="425"/>
        </w:tabs>
        <w:ind w:left="425"/>
      </w:pPr>
      <w:r>
        <w:t xml:space="preserve">weil eine Maßnahme nach Nummer 1 in dem fraglichen Mitgliedstaat nicht verfügbar ist, </w:t>
      </w:r>
    </w:p>
    <w:p w:rsidR="00E457C0" w:rsidRDefault="00E457C0" w:rsidP="0061408D">
      <w:pPr>
        <w:pStyle w:val="JuristischerAbsatzFolgeabsatz"/>
      </w:pPr>
      <w:r>
        <w:t>kann die Bundesanstalt nach Unterrichtung der zuständigen Stellen des Herkunftsmi</w:t>
      </w:r>
      <w:r>
        <w:t>t</w:t>
      </w:r>
      <w:r>
        <w:t xml:space="preserve">gliedstaats der EU-AIF-Verwaltungsgesellschaft oder des Referenzmitgliedstaates der ausländischen AIF-Verwaltungsgesellschaft geeignete Maßnahmen, einschließlich der Maßnahmen nach </w:t>
      </w:r>
      <w:fldSimple w:instr=" DOCVARIABLE &quot;eNV_57F7604D69DA4392A02E3FEAEFDF3CA5&quot; \* MERGEFORMAT ">
        <w:r w:rsidRPr="007C66E0">
          <w:rPr>
            <w:rStyle w:val="Binnenverweis"/>
          </w:rPr>
          <w:t>§§ 5, 40 bis 42, 307 und 308</w:t>
        </w:r>
      </w:fldSimple>
      <w:r>
        <w:rPr>
          <w:rStyle w:val="Binnenverweis"/>
        </w:rPr>
        <w:t>,</w:t>
      </w:r>
      <w:r>
        <w:t xml:space="preserve"> ergreifen, um die Verstöße zu ahnden oder weitere Verstöße zu verhindern. Soweit erforderlich, kann sie dieser EU-AIF-Verwaltungsgesellschaft oder ausländischen AIF-Verwaltungsgesellschaft auch neue G</w:t>
      </w:r>
      <w:r>
        <w:t>e</w:t>
      </w:r>
      <w:r>
        <w:t>schäfte im Inland untersagen. Verwaltet die EU-AIF-Verwaltungsgesellschaft oder die ausländische AIF-Verwaltungsgesellschaft AIF im Inland kann die Bundesanstalt die Ei</w:t>
      </w:r>
      <w:r>
        <w:t>n</w:t>
      </w:r>
      <w:r>
        <w:t>stellung der Verwaltung verlangen.</w:t>
      </w:r>
    </w:p>
    <w:p w:rsidR="00E457C0" w:rsidRDefault="00E457C0" w:rsidP="0061408D">
      <w:pPr>
        <w:pStyle w:val="JuristischerAbsatznummeriert"/>
        <w:tabs>
          <w:tab w:val="clear" w:pos="850"/>
          <w:tab w:val="num" w:pos="755"/>
        </w:tabs>
        <w:ind w:left="1"/>
      </w:pPr>
      <w:r w:rsidRPr="007C66E0">
        <w:rPr>
          <w:rStyle w:val="Einzelverweisziel"/>
        </w:rPr>
        <w:t>H</w:t>
      </w:r>
      <w:bookmarkStart w:id="22" w:name="eNV_2B30C44581C54A19AFA8A1BFA5F497B5_2"/>
      <w:r w:rsidRPr="007C66E0">
        <w:rPr>
          <w:rStyle w:val="Einzelverweisziel"/>
        </w:rPr>
        <w:t>at die</w:t>
      </w:r>
      <w:bookmarkEnd w:id="22"/>
      <w:r>
        <w:t xml:space="preserve"> Bundesanstalt hinreichende Anhaltspunkte für einen Verstoß einer EU-AIF-Verwaltungsgesellschaft</w:t>
      </w:r>
      <w:r w:rsidDel="005F0FEA">
        <w:t xml:space="preserve"> </w:t>
      </w:r>
      <w:r>
        <w:t>oder einer ausländischen AIF-Verwaltungsgesellschaft g</w:t>
      </w:r>
      <w:r>
        <w:t>e</w:t>
      </w:r>
      <w:r>
        <w:t>gen die Verpflichtungen nach diesem Gesetz, teilt sie ihre Erkenntnisse der zuständigen Stelle des Herkunftsmitgliedstaats der EU-AIF-Verwaltungsgesellschaft</w:t>
      </w:r>
      <w:r w:rsidDel="005F0FEA">
        <w:t xml:space="preserve"> </w:t>
      </w:r>
      <w:r>
        <w:t>oder des Ref</w:t>
      </w:r>
      <w:r>
        <w:t>e</w:t>
      </w:r>
      <w:r>
        <w:t>renzmitgliedstaates der ausländischen AIF-Verwaltungsgesellschaft mit. Wenn die Bu</w:t>
      </w:r>
      <w:r>
        <w:t>n</w:t>
      </w:r>
      <w:r>
        <w:t>desanstalt</w:t>
      </w:r>
      <w:r w:rsidRPr="00DA631F">
        <w:t xml:space="preserve"> </w:t>
      </w:r>
      <w:r>
        <w:t xml:space="preserve">eine </w:t>
      </w:r>
      <w:r w:rsidRPr="00DA631F">
        <w:t>Mitteilung</w:t>
      </w:r>
      <w:r>
        <w:t xml:space="preserve"> nach Satz 1 </w:t>
      </w:r>
      <w:r w:rsidRPr="00DA631F">
        <w:t xml:space="preserve">von einer anderen zuständigen </w:t>
      </w:r>
      <w:r>
        <w:t>Stelle</w:t>
      </w:r>
      <w:r w:rsidRPr="00DA631F">
        <w:t xml:space="preserve"> erhalten hat</w:t>
      </w:r>
      <w:r>
        <w:t xml:space="preserve">, </w:t>
      </w:r>
    </w:p>
    <w:p w:rsidR="00E457C0" w:rsidRDefault="00E457C0" w:rsidP="002D0375">
      <w:pPr>
        <w:pStyle w:val="NummerierungStufe1"/>
        <w:tabs>
          <w:tab w:val="clear" w:pos="2835"/>
          <w:tab w:val="num" w:pos="425"/>
        </w:tabs>
        <w:ind w:left="425"/>
      </w:pPr>
      <w:r>
        <w:t>ergreift</w:t>
      </w:r>
      <w:r w:rsidRPr="00DA631F">
        <w:t xml:space="preserve"> </w:t>
      </w:r>
      <w:r>
        <w:t xml:space="preserve">sie </w:t>
      </w:r>
      <w:r w:rsidRPr="00DA631F">
        <w:t>geeignete Maßnahmen</w:t>
      </w:r>
      <w:r>
        <w:t xml:space="preserve"> und </w:t>
      </w:r>
    </w:p>
    <w:p w:rsidR="00E457C0" w:rsidRDefault="00E457C0" w:rsidP="00A37509">
      <w:pPr>
        <w:pStyle w:val="NummerierungStufe1"/>
        <w:tabs>
          <w:tab w:val="clear" w:pos="2835"/>
          <w:tab w:val="num" w:pos="425"/>
        </w:tabs>
        <w:ind w:left="425"/>
      </w:pPr>
      <w:r>
        <w:t>fordert sie gegebenenfalls Informationen von zuständigen Stellen in Drittstaaten an.</w:t>
      </w:r>
    </w:p>
    <w:p w:rsidR="00E457C0" w:rsidRDefault="00E457C0" w:rsidP="0061408D">
      <w:pPr>
        <w:pStyle w:val="JuristischerAbsatznummeriert"/>
        <w:tabs>
          <w:tab w:val="clear" w:pos="850"/>
          <w:tab w:val="num" w:pos="755"/>
        </w:tabs>
        <w:ind w:left="1"/>
      </w:pPr>
      <w:r w:rsidRPr="007B669E">
        <w:rPr>
          <w:rStyle w:val="Einzelverweisziel"/>
        </w:rPr>
        <w:t>V</w:t>
      </w:r>
      <w:bookmarkStart w:id="23" w:name="eNV_D190ABCE19DE498FB0BC1AD50F943868_2"/>
      <w:r w:rsidRPr="007B669E">
        <w:rPr>
          <w:rStyle w:val="Einzelverweisziel"/>
        </w:rPr>
        <w:t>erhält sich</w:t>
      </w:r>
      <w:bookmarkEnd w:id="23"/>
      <w:r w:rsidRPr="00385C5A">
        <w:t xml:space="preserve"> die EU-AIF-Verwaltungsgesellschaft oder eine ausländische AIF-Verwaltungsgesellschaft weiterhin </w:t>
      </w:r>
      <w:r>
        <w:t>in einer</w:t>
      </w:r>
      <w:r w:rsidRPr="00385C5A">
        <w:t xml:space="preserve"> Art und Weise, die den Interessen der Anleger der betreffenden AIF, der Finanzstabilität oder der Integrität des Marktes in der Bundesr</w:t>
      </w:r>
      <w:r w:rsidRPr="00385C5A">
        <w:t>e</w:t>
      </w:r>
      <w:r w:rsidRPr="00385C5A">
        <w:t>publik Deutschland eindeutig abträglich ist,</w:t>
      </w:r>
    </w:p>
    <w:p w:rsidR="00E457C0" w:rsidRDefault="00E457C0" w:rsidP="002D0375">
      <w:pPr>
        <w:pStyle w:val="NummerierungStufe1"/>
        <w:tabs>
          <w:tab w:val="clear" w:pos="2835"/>
          <w:tab w:val="num" w:pos="425"/>
        </w:tabs>
        <w:ind w:left="425"/>
      </w:pPr>
      <w:r>
        <w:t xml:space="preserve">obwohl </w:t>
      </w:r>
      <w:r w:rsidRPr="00385C5A">
        <w:t>von den zuständigen Stellen ihres Herkunftsmitgliedstaates oder Referen</w:t>
      </w:r>
      <w:r w:rsidRPr="00385C5A">
        <w:t>z</w:t>
      </w:r>
      <w:r w:rsidRPr="00385C5A">
        <w:t xml:space="preserve">mitgliedstaates </w:t>
      </w:r>
      <w:r>
        <w:t>eine</w:t>
      </w:r>
      <w:r w:rsidRPr="00385C5A">
        <w:t xml:space="preserve"> Maßnahme </w:t>
      </w:r>
      <w:r>
        <w:t xml:space="preserve">gemäß Artikel 45 Absatz 7 der Richtlinie 2011/61/EU getroffen worden ist, </w:t>
      </w:r>
    </w:p>
    <w:p w:rsidR="00E457C0" w:rsidRDefault="00E457C0" w:rsidP="002D0375">
      <w:pPr>
        <w:pStyle w:val="NummerierungStufe1"/>
        <w:tabs>
          <w:tab w:val="clear" w:pos="2835"/>
          <w:tab w:val="num" w:pos="425"/>
        </w:tabs>
        <w:ind w:left="425"/>
      </w:pPr>
      <w:r w:rsidRPr="00385C5A">
        <w:t xml:space="preserve">weil sich </w:t>
      </w:r>
      <w:r>
        <w:t xml:space="preserve">eine </w:t>
      </w:r>
      <w:r w:rsidRPr="00385C5A">
        <w:t>Maßnahme</w:t>
      </w:r>
      <w:r>
        <w:t xml:space="preserve"> nach Nummer 1 </w:t>
      </w:r>
      <w:r w:rsidRPr="00385C5A">
        <w:t>als unzureichend erweis</w:t>
      </w:r>
      <w:r>
        <w:t>t</w:t>
      </w:r>
      <w:r w:rsidRPr="00385C5A">
        <w:t xml:space="preserve"> oder </w:t>
      </w:r>
    </w:p>
    <w:p w:rsidR="00E457C0" w:rsidRDefault="00E457C0" w:rsidP="002D0375">
      <w:pPr>
        <w:pStyle w:val="NummerierungStufe1"/>
        <w:tabs>
          <w:tab w:val="clear" w:pos="2835"/>
          <w:tab w:val="num" w:pos="425"/>
        </w:tabs>
        <w:ind w:left="425"/>
      </w:pPr>
      <w:r w:rsidRPr="00385C5A">
        <w:t xml:space="preserve">der Herkunftsmitgliedstaat </w:t>
      </w:r>
      <w:r>
        <w:t>der AIF-Verwaltungsgesellschaft</w:t>
      </w:r>
      <w:r w:rsidRPr="00385C5A">
        <w:t xml:space="preserve"> nicht rechtzeitig handelt, </w:t>
      </w:r>
    </w:p>
    <w:p w:rsidR="00E457C0" w:rsidRPr="00385C5A" w:rsidRDefault="00E457C0" w:rsidP="002D0375">
      <w:pPr>
        <w:pStyle w:val="JuristischerAbsatznummeriert"/>
        <w:numPr>
          <w:ilvl w:val="0"/>
          <w:numId w:val="0"/>
        </w:numPr>
      </w:pPr>
      <w:r w:rsidRPr="00385C5A">
        <w:t>kann die Bundesanstalt nach Unterrichtung der zuständigen Stellen des Herkunftsmi</w:t>
      </w:r>
      <w:r w:rsidRPr="00385C5A">
        <w:t>t</w:t>
      </w:r>
      <w:r w:rsidRPr="00385C5A">
        <w:t xml:space="preserve">gliedstaats der EU-AIF-Verwaltungsgesellschaft oder des Referenzmitgliedsstaates der </w:t>
      </w:r>
      <w:r>
        <w:t>ausländischen</w:t>
      </w:r>
      <w:r w:rsidRPr="00385C5A">
        <w:t xml:space="preserve"> AIF-Verwaltungsgesellschaft alle erforderlichen Maßnahmen ergreifen, um die Anleger des betreffenden AIF, die Finanzstabilität und die Integrität des Marktes in der Bundesrepublik Deutschland zu schützen; sie hat auch die Möglichkeit, der EU-AIF-Verwaltungsgesellschaft oder der </w:t>
      </w:r>
      <w:r>
        <w:t>ausländischen</w:t>
      </w:r>
      <w:r w:rsidRPr="00385C5A">
        <w:t xml:space="preserve"> AIF-Verwaltungsgesellschaft den weit</w:t>
      </w:r>
      <w:r w:rsidRPr="00385C5A">
        <w:t>e</w:t>
      </w:r>
      <w:r w:rsidRPr="00385C5A">
        <w:t>ren Vertrieb von Anteilen des betreffenden AIF im Inland zu untersagen.</w:t>
      </w:r>
    </w:p>
    <w:p w:rsidR="00E457C0" w:rsidRPr="00C3456B" w:rsidRDefault="00E457C0" w:rsidP="0061408D">
      <w:pPr>
        <w:pStyle w:val="JuristischerAbsatznummeriert"/>
        <w:tabs>
          <w:tab w:val="clear" w:pos="850"/>
          <w:tab w:val="num" w:pos="755"/>
        </w:tabs>
        <w:ind w:left="1"/>
      </w:pPr>
      <w:r>
        <w:t xml:space="preserve">Das Verfahren </w:t>
      </w:r>
      <w:r w:rsidRPr="00C3456B">
        <w:t xml:space="preserve">nach Absatz </w:t>
      </w:r>
      <w:r>
        <w:t>5</w:t>
      </w:r>
      <w:r w:rsidRPr="00C3456B">
        <w:t xml:space="preserve"> und </w:t>
      </w:r>
      <w:r>
        <w:t>6</w:t>
      </w:r>
      <w:r w:rsidRPr="00C3456B">
        <w:t xml:space="preserve"> </w:t>
      </w:r>
      <w:r>
        <w:t xml:space="preserve">wird </w:t>
      </w:r>
      <w:r w:rsidRPr="00C3456B">
        <w:t xml:space="preserve">ferner </w:t>
      </w:r>
      <w:r>
        <w:t>angewendet</w:t>
      </w:r>
      <w:r w:rsidRPr="00C3456B">
        <w:t>, wenn die Bundesa</w:t>
      </w:r>
      <w:r w:rsidRPr="00C3456B">
        <w:t>n</w:t>
      </w:r>
      <w:r w:rsidRPr="00C3456B">
        <w:t>stalt klare und belegbare Einwände gegen die Erlaubnis einer ausländischen AIF-Verwaltungsgesellschaft durch den Referenzmitgliedstaat hat.</w:t>
      </w:r>
    </w:p>
    <w:p w:rsidR="00E457C0" w:rsidRDefault="00E457C0" w:rsidP="00BB2C6F">
      <w:pPr>
        <w:pStyle w:val="JuristischerAbsatznummeriert"/>
        <w:ind w:left="1"/>
      </w:pPr>
      <w:r w:rsidRPr="00C3456B">
        <w:t xml:space="preserve">Besteht zwischen der Bundesanstalt und den betreffenden zuständigen Stellen keine Einigkeit in Bezug auf eine von der Bundesanstalt oder einer zuständigen Stelle nach den Absätzen 1 bis </w:t>
      </w:r>
      <w:r>
        <w:t>7</w:t>
      </w:r>
      <w:r w:rsidRPr="00C3456B">
        <w:t xml:space="preserve"> getroffene Maßnahme, kann die Bundesanstalt nach Maßgabe des Artikels 19 der Verordnung (EU) Nr. 1095/2010 die Europäische Wertpapier- und Marktaufsichtsbehörde um Hilfe ersuchen.</w:t>
      </w:r>
    </w:p>
    <w:p w:rsidR="00E457C0" w:rsidRDefault="00E457C0" w:rsidP="004B71D6">
      <w:pPr>
        <w:pStyle w:val="JuristischerAbsatznummeriert"/>
        <w:ind w:left="1"/>
      </w:pPr>
      <w:r>
        <w:t xml:space="preserve">Auf Verlangen der </w:t>
      </w:r>
      <w:r w:rsidRPr="00C3456B">
        <w:t>Europäische</w:t>
      </w:r>
      <w:r>
        <w:t>n</w:t>
      </w:r>
      <w:r w:rsidRPr="00C3456B">
        <w:t xml:space="preserve"> Wertpapier- und Marktaufsichtsbehörde</w:t>
      </w:r>
      <w:r>
        <w:t xml:space="preserve"> gemäß Artikel 46 Absatz 4 der Richtlinie 2011/61/EU ergreift die Bundesanstalt nach Maßgabe des Absatzes 10 eine der folgenden Maßnahmen:</w:t>
      </w:r>
    </w:p>
    <w:p w:rsidR="00E457C0" w:rsidRPr="00096FF5" w:rsidRDefault="00E457C0" w:rsidP="002D0375">
      <w:pPr>
        <w:pStyle w:val="NummerierungStufe1"/>
        <w:tabs>
          <w:tab w:val="clear" w:pos="2835"/>
          <w:tab w:val="num" w:pos="425"/>
        </w:tabs>
        <w:ind w:left="425"/>
      </w:pPr>
      <w:r>
        <w:t>Untersagung des Vertriebs von Anteilen an AIF, die von ausländischen AIF-Verwaltungsgesellschaften verwaltet werden oder von Anteilen an ausländischen AIF, die von AIF-Kapitalverwaltungsgesellschaften oder EU-AIF-Verwaltungsgesellschaften verwaltet werden, ohne dass</w:t>
      </w:r>
    </w:p>
    <w:p w:rsidR="00E457C0" w:rsidRDefault="00E457C0" w:rsidP="002D0375">
      <w:pPr>
        <w:pStyle w:val="NummerierungStufe2"/>
        <w:ind w:left="850"/>
      </w:pPr>
      <w:r>
        <w:t>eine Erlaubnis nach § 53 erteilt wurde oder</w:t>
      </w:r>
    </w:p>
    <w:p w:rsidR="00E457C0" w:rsidRDefault="00E457C0" w:rsidP="002D0375">
      <w:pPr>
        <w:pStyle w:val="NummerierungStufe2"/>
        <w:ind w:left="850"/>
      </w:pPr>
      <w:r>
        <w:t xml:space="preserve">die Anzeige nach § 286 Absatz 1, </w:t>
      </w:r>
      <w:fldSimple w:instr=" DOCVARIABLE &quot;eNV_6BF4A1D91ACA4D24A479BDD95E155679&quot; \* MERGEFORMAT ">
        <w:r w:rsidRPr="00604DB1">
          <w:rPr>
            <w:rStyle w:val="Binnenverweis"/>
          </w:rPr>
          <w:t>§ 288 Absatz 2</w:t>
        </w:r>
      </w:fldSimple>
      <w:r>
        <w:t xml:space="preserve">, </w:t>
      </w:r>
      <w:fldSimple w:instr=" DOCVARIABLE &quot;eNV_27C2EF0354E5404381B0F0E41D93B5F0&quot; \* MERGEFORMAT ">
        <w:r w:rsidRPr="00604DB1">
          <w:rPr>
            <w:rStyle w:val="Binnenverweis"/>
          </w:rPr>
          <w:t>§ 290 Absatz 2</w:t>
        </w:r>
      </w:fldSimple>
      <w:r>
        <w:t xml:space="preserve">, </w:t>
      </w:r>
      <w:fldSimple w:instr=" DOCVARIABLE &quot;eNV_B080A7BB112D445AA50462BDC24AE515&quot; \* MERGEFORMAT ">
        <w:r w:rsidRPr="003E75D7">
          <w:rPr>
            <w:rStyle w:val="Binnenverweis"/>
          </w:rPr>
          <w:t>§ 291 Absatz 1</w:t>
        </w:r>
      </w:fldSimple>
      <w:r>
        <w:t xml:space="preserve">, </w:t>
      </w:r>
      <w:fldSimple w:instr=" DOCVARIABLE &quot;eNV_C3BC2D2573814F0881D90CA3330241CB&quot; \* MERGEFORMAT ">
        <w:r w:rsidRPr="003E75D7">
          <w:rPr>
            <w:rStyle w:val="Binnenverweis"/>
          </w:rPr>
          <w:t>§ 292 Absatz 2</w:t>
        </w:r>
      </w:fldSimple>
      <w:r>
        <w:t xml:space="preserve">, </w:t>
      </w:r>
      <w:fldSimple w:instr=" DOCVARIABLE &quot;eNV_23BA414DE9204D6B88221044AE5799C5&quot; \* MERGEFORMAT ">
        <w:r w:rsidRPr="003E75D7">
          <w:rPr>
            <w:rStyle w:val="Binnenverweis"/>
          </w:rPr>
          <w:t>§ 293 Absatz 1</w:t>
        </w:r>
      </w:fldSimple>
      <w:r>
        <w:rPr>
          <w:rStyle w:val="Binnenverweis"/>
        </w:rPr>
        <w:t>,</w:t>
      </w:r>
      <w:r>
        <w:t xml:space="preserve"> </w:t>
      </w:r>
      <w:fldSimple w:instr=" DOCVARIABLE &quot;eNV_128AC62CF37147549233528281BCE7C4&quot; \* MERGEFORMAT ">
        <w:r w:rsidRPr="003E75D7">
          <w:rPr>
            <w:rStyle w:val="Binnenverweis"/>
          </w:rPr>
          <w:t>§ 294 Absatz 2</w:t>
        </w:r>
      </w:fldSimple>
      <w:r>
        <w:rPr>
          <w:rStyle w:val="Binnenverweis"/>
        </w:rPr>
        <w:t xml:space="preserve">, </w:t>
      </w:r>
      <w:fldSimple w:instr=" DOCVARIABLE &quot;eNV_C25E4B7EE1C3414B8C708BED4EAD9386&quot; \* MERGEFORMAT ">
        <w:r w:rsidRPr="00604DB1">
          <w:rPr>
            <w:rStyle w:val="Binnenverweis"/>
          </w:rPr>
          <w:t>§ 296 Absatz 2</w:t>
        </w:r>
      </w:fldSimple>
      <w:r>
        <w:rPr>
          <w:rStyle w:val="Binnenverweis"/>
        </w:rPr>
        <w:t xml:space="preserve">, </w:t>
      </w:r>
      <w:fldSimple w:instr=" DOCVARIABLE &quot;eNV_C25E4B7EE1C3414B8C708BED4EAD9386&quot; \* MERGEFORMAT ">
        <w:r w:rsidRPr="00604DB1">
          <w:rPr>
            <w:rStyle w:val="Binnenverweis"/>
          </w:rPr>
          <w:t>§ 29</w:t>
        </w:r>
        <w:r>
          <w:rPr>
            <w:rStyle w:val="Binnenverweis"/>
          </w:rPr>
          <w:t>8</w:t>
        </w:r>
        <w:r w:rsidRPr="00604DB1">
          <w:rPr>
            <w:rStyle w:val="Binnenverweis"/>
          </w:rPr>
          <w:t> Absatz 2</w:t>
        </w:r>
      </w:fldSimple>
      <w:r>
        <w:rPr>
          <w:rStyle w:val="Binnenverweis"/>
        </w:rPr>
        <w:t xml:space="preserve">, </w:t>
      </w:r>
      <w:fldSimple w:instr=" DOCVARIABLE &quot;eNV_C25E4B7EE1C3414B8C708BED4EAD9386&quot; \* MERGEFORMAT ">
        <w:r w:rsidRPr="00604DB1">
          <w:rPr>
            <w:rStyle w:val="Binnenverweis"/>
          </w:rPr>
          <w:t>§ 29</w:t>
        </w:r>
        <w:r>
          <w:rPr>
            <w:rStyle w:val="Binnenverweis"/>
          </w:rPr>
          <w:t>9</w:t>
        </w:r>
        <w:r w:rsidRPr="00604DB1">
          <w:rPr>
            <w:rStyle w:val="Binnenverweis"/>
          </w:rPr>
          <w:t> Absatz </w:t>
        </w:r>
        <w:r>
          <w:rPr>
            <w:rStyle w:val="Binnenverweis"/>
          </w:rPr>
          <w:t>1</w:t>
        </w:r>
      </w:fldSimple>
      <w:r>
        <w:rPr>
          <w:rStyle w:val="Binnenverweis"/>
        </w:rPr>
        <w:t xml:space="preserve"> oder </w:t>
      </w:r>
      <w:fldSimple w:instr=" DOCVARIABLE &quot;eNV_C25E4B7EE1C3414B8C708BED4EAD9386&quot; \* MERGEFORMAT ">
        <w:r>
          <w:rPr>
            <w:rStyle w:val="Binnenverweis"/>
          </w:rPr>
          <w:t>§ 300</w:t>
        </w:r>
        <w:r w:rsidRPr="00604DB1">
          <w:rPr>
            <w:rStyle w:val="Binnenverweis"/>
          </w:rPr>
          <w:t> Absatz </w:t>
        </w:r>
        <w:r>
          <w:rPr>
            <w:rStyle w:val="Binnenverweis"/>
          </w:rPr>
          <w:t>2</w:t>
        </w:r>
      </w:fldSimple>
      <w:r w:rsidRPr="000634EB">
        <w:t xml:space="preserve"> </w:t>
      </w:r>
      <w:r>
        <w:t>erstattet worden ist.</w:t>
      </w:r>
    </w:p>
    <w:p w:rsidR="00E457C0" w:rsidRPr="000634EB" w:rsidRDefault="00E457C0" w:rsidP="002D0375">
      <w:pPr>
        <w:pStyle w:val="NummerierungStufe1"/>
        <w:tabs>
          <w:tab w:val="clear" w:pos="2835"/>
          <w:tab w:val="num" w:pos="425"/>
        </w:tabs>
        <w:ind w:left="425"/>
      </w:pPr>
      <w:r>
        <w:t>Beschränkungen für die Verwaltung eines AIF durch eine ausländische AIF-Verwaltungsgesellschaft, wenn</w:t>
      </w:r>
    </w:p>
    <w:p w:rsidR="00E457C0" w:rsidRDefault="00E457C0" w:rsidP="002D0375">
      <w:pPr>
        <w:pStyle w:val="NummerierungStufe2"/>
        <w:ind w:left="850"/>
      </w:pPr>
      <w:r>
        <w:t>übermäßige Risikokonzentrationen in einem Markt auf grenzüberschreitender Grundlage vorliegen oder</w:t>
      </w:r>
    </w:p>
    <w:p w:rsidR="00E457C0" w:rsidRPr="000634EB" w:rsidRDefault="00E457C0" w:rsidP="002D0375">
      <w:pPr>
        <w:pStyle w:val="NummerierungStufe2"/>
        <w:ind w:left="850"/>
      </w:pPr>
      <w:r>
        <w:t xml:space="preserve">ein erhebliches Kontrahentenrisiko für ein Kreditinstitut im Sinne des Artikels 4 Nummer 1 der Verordnung (EU) Nr. …/2012 [CRR-Verordnung] oder sonstige systemrelevante Institute von der ausländischen AIF-Verwaltungsgesellschaft den oder dem AIF ausgeht. </w:t>
      </w:r>
    </w:p>
    <w:p w:rsidR="00E457C0" w:rsidRDefault="00E457C0" w:rsidP="002D0375">
      <w:pPr>
        <w:pStyle w:val="JuristischerAbsatznummeriert"/>
      </w:pPr>
      <w:r>
        <w:t>Die Maßnahmen nach Absatz 9 können nur ergriffen werden, sofern sie die fo</w:t>
      </w:r>
      <w:r>
        <w:t>l</w:t>
      </w:r>
      <w:r>
        <w:t xml:space="preserve">genden Voraussetzungen erfüllen: </w:t>
      </w:r>
    </w:p>
    <w:p w:rsidR="00E457C0" w:rsidRPr="00BD0041" w:rsidRDefault="00E457C0" w:rsidP="002D0375">
      <w:pPr>
        <w:pStyle w:val="NummerierungStufe1"/>
        <w:tabs>
          <w:tab w:val="clear" w:pos="2835"/>
          <w:tab w:val="num" w:pos="425"/>
        </w:tabs>
        <w:ind w:left="425"/>
      </w:pPr>
      <w:r>
        <w:t>Sie begegnen wirksam den Risiken für die ordnungsgemäße Funktionsweise, die Integrität des Finanzmarkts oder die Stabilität des gesamten oder eines Teils des F</w:t>
      </w:r>
      <w:r>
        <w:t>i</w:t>
      </w:r>
      <w:r>
        <w:t xml:space="preserve">nanzsystems in der Europäischen Union oder sie verbessern die Möglichkeit der Bundesanstalt zur Überwachung dieser Risiken wesentlich; </w:t>
      </w:r>
    </w:p>
    <w:p w:rsidR="00E457C0" w:rsidRPr="00BD0041" w:rsidRDefault="00E457C0" w:rsidP="002D0375">
      <w:pPr>
        <w:pStyle w:val="NummerierungStufe1"/>
        <w:tabs>
          <w:tab w:val="clear" w:pos="2835"/>
          <w:tab w:val="num" w:pos="425"/>
        </w:tabs>
        <w:ind w:left="425"/>
      </w:pPr>
      <w:r>
        <w:t xml:space="preserve">sie bergen nicht das Risiko der Aufsichtsarbitrage; </w:t>
      </w:r>
    </w:p>
    <w:p w:rsidR="00E457C0" w:rsidRDefault="00E457C0" w:rsidP="002D0375">
      <w:pPr>
        <w:pStyle w:val="NummerierungStufe1"/>
        <w:tabs>
          <w:tab w:val="clear" w:pos="2835"/>
          <w:tab w:val="num" w:pos="425"/>
        </w:tabs>
        <w:ind w:left="425"/>
      </w:pPr>
      <w:r>
        <w:t>s</w:t>
      </w:r>
      <w:r w:rsidRPr="004B71D6">
        <w:t>ie haben keine unverhältnismäßigen negativen Auswirkungen auf die Funktionsf</w:t>
      </w:r>
      <w:r w:rsidRPr="004B71D6">
        <w:t>ä</w:t>
      </w:r>
      <w:r w:rsidRPr="004B71D6">
        <w:t xml:space="preserve">higkeit der Finanzmärkte, einschließlich der Verringerung der Liquidität der Märkte, </w:t>
      </w:r>
      <w:r w:rsidRPr="008845DC">
        <w:t xml:space="preserve">oder führen </w:t>
      </w:r>
      <w:r w:rsidRPr="009F2D7A">
        <w:t>in unverhältnismäßiger Weise zur Unsicherheit für Marktteilnehmer</w:t>
      </w:r>
      <w:r>
        <w:t>.</w:t>
      </w:r>
    </w:p>
    <w:p w:rsidR="00E457C0" w:rsidRPr="00C3456B" w:rsidRDefault="00E457C0" w:rsidP="00BB2C6F">
      <w:pPr>
        <w:pStyle w:val="JuristischerAbsatznummeriert"/>
        <w:ind w:left="1"/>
      </w:pPr>
      <w:r>
        <w:t xml:space="preserve">Die Bundesanstalt kann die </w:t>
      </w:r>
      <w:r w:rsidRPr="00C3456B">
        <w:t>Europäische</w:t>
      </w:r>
      <w:r>
        <w:t>n</w:t>
      </w:r>
      <w:r w:rsidRPr="00C3456B">
        <w:t xml:space="preserve"> Wertpapier- und Marktaufsichtsbehö</w:t>
      </w:r>
      <w:r w:rsidRPr="00C3456B">
        <w:t>r</w:t>
      </w:r>
      <w:r>
        <w:t>de auffordern, ihren Beschluss zu überprüfen. Dabei kommt das in Artikel 44 Absatz 1 Unterabsatz 2 der Verordnung (EU) Nr. 1095/2010 vorgesehene Verfahren zur Anwe</w:t>
      </w:r>
      <w:r>
        <w:t>n</w:t>
      </w:r>
      <w:r>
        <w:t xml:space="preserve">dung. </w:t>
      </w:r>
    </w:p>
    <w:p w:rsidR="00E457C0" w:rsidRDefault="00E457C0" w:rsidP="001E54E3">
      <w:pPr>
        <w:pStyle w:val="ParagraphBezeichner"/>
      </w:pPr>
    </w:p>
    <w:p w:rsidR="00E457C0" w:rsidRPr="00385C5A" w:rsidRDefault="00E457C0" w:rsidP="00385C5A">
      <w:pPr>
        <w:pStyle w:val="Paragraphberschrift"/>
      </w:pPr>
      <w:bookmarkStart w:id="24" w:name="_Toc339300541"/>
      <w:r>
        <w:t>Meldungen der Bundesanstalt an die Europäische Kommission und die Europä</w:t>
      </w:r>
      <w:r>
        <w:t>i</w:t>
      </w:r>
      <w:r>
        <w:t>sche Wertpapier- und Marktaufsichtsbehörde</w:t>
      </w:r>
      <w:bookmarkEnd w:id="24"/>
    </w:p>
    <w:p w:rsidR="00E457C0" w:rsidRPr="00D14749" w:rsidRDefault="00E457C0" w:rsidP="00BB2C6F">
      <w:pPr>
        <w:pStyle w:val="JuristischerAbsatznummeriert"/>
        <w:ind w:left="1"/>
      </w:pPr>
      <w:r w:rsidRPr="00D14749">
        <w:t xml:space="preserve">Die Bundesanstalt meldet der Europäischen Kommission </w:t>
      </w:r>
      <w:r>
        <w:t>auf deren Verlangen</w:t>
      </w:r>
    </w:p>
    <w:p w:rsidR="00E457C0" w:rsidRDefault="00E457C0" w:rsidP="00A37509">
      <w:pPr>
        <w:pStyle w:val="NummerierungStufe1"/>
        <w:tabs>
          <w:tab w:val="clear" w:pos="2835"/>
          <w:tab w:val="num" w:pos="425"/>
        </w:tabs>
        <w:ind w:left="425"/>
      </w:pPr>
      <w:r w:rsidRPr="00D14749">
        <w:t xml:space="preserve">jede </w:t>
      </w:r>
      <w:r w:rsidRPr="001A3BC8">
        <w:t xml:space="preserve">nach </w:t>
      </w:r>
      <w:fldSimple w:instr=" DOCVARIABLE &quot;eNV_F3826B868DFC4916AF020E555694B1AC&quot; \* MERGEFORMAT ">
        <w:r w:rsidRPr="00A37509">
          <w:t>§ 19</w:t>
        </w:r>
      </w:fldSimple>
      <w:r w:rsidRPr="001A3BC8">
        <w:t xml:space="preserve"> angezeigte</w:t>
      </w:r>
      <w:r w:rsidRPr="00D14749">
        <w:t xml:space="preserve"> Absicht von einem Unternehmen mit Sitz in einem Drit</w:t>
      </w:r>
      <w:r w:rsidRPr="00D14749">
        <w:t>t</w:t>
      </w:r>
      <w:r w:rsidRPr="00D14749">
        <w:t xml:space="preserve">staat, eine bedeutende Beteiligung an einer </w:t>
      </w:r>
      <w:r>
        <w:t>OGAW-</w:t>
      </w:r>
      <w:r w:rsidRPr="00D14749">
        <w:t>Kapital</w:t>
      </w:r>
      <w:r>
        <w:t>verwaltungs</w:t>
      </w:r>
      <w:r w:rsidRPr="00D14749">
        <w:t>gesellschaft zu erwerben;</w:t>
      </w:r>
    </w:p>
    <w:p w:rsidR="00E457C0" w:rsidRDefault="00E457C0" w:rsidP="00A37509">
      <w:pPr>
        <w:pStyle w:val="NummerierungStufe1"/>
        <w:tabs>
          <w:tab w:val="clear" w:pos="2835"/>
          <w:tab w:val="num" w:pos="425"/>
        </w:tabs>
        <w:ind w:left="425"/>
      </w:pPr>
      <w:r w:rsidRPr="00D14749">
        <w:t xml:space="preserve">jeden Antrag auf Erteilung einer Erlaubnis nach </w:t>
      </w:r>
      <w:fldSimple w:instr=" DOCVARIABLE &quot;eNV_B6CFDD99E6E249CA9C2DABB52C62C78C&quot; \* MERGEFORMAT ">
        <w:r w:rsidRPr="00A37509">
          <w:t>§ 21</w:t>
        </w:r>
      </w:fldSimple>
      <w:r w:rsidRPr="00D14749">
        <w:t xml:space="preserve"> durch ein Tochterunternehmen eines Unternehmens mit Sitz in einem Drittstaat</w:t>
      </w:r>
      <w:r>
        <w:t>;</w:t>
      </w:r>
    </w:p>
    <w:p w:rsidR="00E457C0" w:rsidRPr="00D14749" w:rsidRDefault="00E457C0" w:rsidP="00BB2C6F">
      <w:pPr>
        <w:pStyle w:val="JuristischerAbsatznummeriert"/>
        <w:ind w:left="1"/>
      </w:pPr>
      <w:r w:rsidRPr="00D14749">
        <w:t>Die Bundesanstalt meldet der Europ</w:t>
      </w:r>
      <w:r>
        <w:t>äischen Kommission unverzüglich</w:t>
      </w:r>
    </w:p>
    <w:p w:rsidR="00E457C0" w:rsidRDefault="00E457C0" w:rsidP="00A37509">
      <w:pPr>
        <w:pStyle w:val="NummerierungStufe1"/>
        <w:tabs>
          <w:tab w:val="clear" w:pos="2835"/>
          <w:tab w:val="num" w:pos="425"/>
        </w:tabs>
        <w:ind w:left="425"/>
      </w:pPr>
      <w:r w:rsidRPr="00A37509">
        <w:t>d</w:t>
      </w:r>
      <w:bookmarkStart w:id="25" w:name="eNV_0ED4B97D6AB14172BF5D4785258A19DA_2"/>
      <w:r w:rsidRPr="00A37509">
        <w:t xml:space="preserve">ie </w:t>
      </w:r>
      <w:bookmarkEnd w:id="25"/>
      <w:r w:rsidRPr="00A37509">
        <w:t>Zahl</w:t>
      </w:r>
      <w:r w:rsidRPr="00D14749">
        <w:t xml:space="preserve"> und die Art der Fälle, in denen eine Zweigniederlassung in einem anderen Mitgliedstaat der Europäischen Union oder einem anderen Vertragsstaat des A</w:t>
      </w:r>
      <w:r w:rsidRPr="00D14749">
        <w:t>b</w:t>
      </w:r>
      <w:r w:rsidRPr="00D14749">
        <w:t xml:space="preserve">kommens über den Europäischen Wirtschaftsraum nicht errichtet worden ist, weil die Bundesanstalt die Weiterleitung der Anzeige nach </w:t>
      </w:r>
      <w:fldSimple w:instr=" DOCVARIABLE &quot;eNV_0474AC6947E342FC943F287C191F572A&quot; \* MERGEFORMAT ">
        <w:r w:rsidRPr="00A37509">
          <w:t>§ 45 Absatz 1 Satz 5</w:t>
        </w:r>
      </w:fldSimple>
      <w:r w:rsidRPr="00D14749">
        <w:t xml:space="preserve"> abgelehnt hat;</w:t>
      </w:r>
    </w:p>
    <w:p w:rsidR="00E457C0" w:rsidRDefault="00E457C0" w:rsidP="00A37509">
      <w:pPr>
        <w:pStyle w:val="NummerierungStufe1"/>
        <w:tabs>
          <w:tab w:val="clear" w:pos="2835"/>
          <w:tab w:val="num" w:pos="425"/>
        </w:tabs>
        <w:ind w:left="425"/>
      </w:pPr>
      <w:r w:rsidRPr="00A37509">
        <w:t>d</w:t>
      </w:r>
      <w:bookmarkStart w:id="26" w:name="eNV_0ED4B97D6AB14172BF5D4785258A19DA_3"/>
      <w:r w:rsidRPr="00A37509">
        <w:t xml:space="preserve">ie </w:t>
      </w:r>
      <w:bookmarkEnd w:id="26"/>
      <w:r w:rsidRPr="00A37509">
        <w:t>Zahl</w:t>
      </w:r>
      <w:r w:rsidRPr="00D14749">
        <w:t xml:space="preserve"> und die Art der Fälle, in denen Maßnahmen nach </w:t>
      </w:r>
      <w:fldSimple w:instr=" DOCVARIABLE &quot;eNV_499B3A25FDEB4D79BC8123136BC2958A&quot; \* MERGEFORMAT ">
        <w:r w:rsidRPr="00A37509">
          <w:t>§ 47 Absatz 5 Satz 3 und Absatz 6 Satz 1</w:t>
        </w:r>
      </w:fldSimple>
      <w:r w:rsidRPr="00D14749">
        <w:t xml:space="preserve"> ergriffen wurden;</w:t>
      </w:r>
    </w:p>
    <w:p w:rsidR="00E457C0" w:rsidRDefault="00E457C0" w:rsidP="00A37509">
      <w:pPr>
        <w:pStyle w:val="NummerierungStufe1"/>
        <w:tabs>
          <w:tab w:val="clear" w:pos="2835"/>
          <w:tab w:val="num" w:pos="425"/>
        </w:tabs>
        <w:ind w:left="425"/>
      </w:pPr>
      <w:r w:rsidRPr="00A37509">
        <w:t>a</w:t>
      </w:r>
      <w:bookmarkStart w:id="27" w:name="eNV_0ED4B97D6AB14172BF5D4785258A19DA_4"/>
      <w:r w:rsidRPr="00A37509">
        <w:t>llgemeine Schwierigkeiten</w:t>
      </w:r>
      <w:bookmarkEnd w:id="27"/>
      <w:r w:rsidRPr="00D14749">
        <w:t xml:space="preserve">, auf die </w:t>
      </w:r>
      <w:r>
        <w:t>OGAW-</w:t>
      </w:r>
      <w:r w:rsidRPr="00D14749">
        <w:t>Kapital</w:t>
      </w:r>
      <w:r>
        <w:t>verwaltungs</w:t>
      </w:r>
      <w:r w:rsidRPr="00D14749">
        <w:t xml:space="preserve">gesellschaften bei der Errichtung von Zweigniederlassungen, der Gründung von Tochterunternehmen oder beim Betreiben von Dienstleistungen und Nebendienstleistungen </w:t>
      </w:r>
      <w:r w:rsidRPr="001A3BC8">
        <w:t xml:space="preserve">nach </w:t>
      </w:r>
      <w:fldSimple w:instr=" DOCVARIABLE &quot;eNV_B863A2A266214321BA84D0DB908E4C33&quot; \* MERGEFORMAT ">
        <w:r w:rsidRPr="00A37509">
          <w:t>§ 20 Absatz 2</w:t>
        </w:r>
      </w:fldSimple>
      <w:r w:rsidRPr="001A3BC8">
        <w:t xml:space="preserve"> </w:t>
      </w:r>
      <w:fldSimple w:instr=" DOCVARIABLE &quot;eNV_0ED4B97D6AB14172BF5D4785258A19DA&quot; \* MERGEFORMAT ">
        <w:r w:rsidRPr="00A37509">
          <w:t>Nummern 1 bis 3</w:t>
        </w:r>
      </w:fldSimple>
      <w:r>
        <w:t xml:space="preserve"> </w:t>
      </w:r>
      <w:r w:rsidRPr="001A3BC8">
        <w:t>i</w:t>
      </w:r>
      <w:r w:rsidRPr="00D14749">
        <w:t>n einem Drittstaat gestoßen sind;</w:t>
      </w:r>
    </w:p>
    <w:p w:rsidR="00E457C0" w:rsidRDefault="00E457C0" w:rsidP="00A37509">
      <w:pPr>
        <w:pStyle w:val="NummerierungStufe1"/>
        <w:tabs>
          <w:tab w:val="clear" w:pos="2835"/>
          <w:tab w:val="num" w:pos="425"/>
        </w:tabs>
        <w:ind w:left="425"/>
      </w:pPr>
      <w:r>
        <w:t xml:space="preserve">jede nach </w:t>
      </w:r>
      <w:fldSimple w:instr=" DOCVARIABLE &quot;eNV_0D66642945A443A78BED98ED1BDAA5DA&quot; \* MERGEFORMAT ">
        <w:r w:rsidRPr="00A37509">
          <w:t>§ 277 Absatz 3 Satz 1 Nummer 1</w:t>
        </w:r>
      </w:fldSimple>
      <w:r>
        <w:t xml:space="preserve"> ergriffene Maßnahme;</w:t>
      </w:r>
    </w:p>
    <w:p w:rsidR="00E457C0" w:rsidRPr="00D14749" w:rsidRDefault="00E457C0" w:rsidP="00A37509">
      <w:pPr>
        <w:pStyle w:val="NummerierungStufe1"/>
        <w:tabs>
          <w:tab w:val="clear" w:pos="2835"/>
          <w:tab w:val="num" w:pos="425"/>
        </w:tabs>
        <w:ind w:left="425"/>
      </w:pPr>
      <w:r w:rsidRPr="00D14749">
        <w:t xml:space="preserve">allgemeine Schwierigkeiten, die die </w:t>
      </w:r>
      <w:r>
        <w:t>OGAW-</w:t>
      </w:r>
      <w:r w:rsidRPr="00D14749">
        <w:t>Kapital</w:t>
      </w:r>
      <w:r>
        <w:t>verwaltungs</w:t>
      </w:r>
      <w:r w:rsidRPr="00D14749">
        <w:t>gesellschaften beim Vertrieb von Anteilen in einem Drittstaat haben</w:t>
      </w:r>
      <w:r>
        <w:t>.</w:t>
      </w:r>
    </w:p>
    <w:p w:rsidR="00E457C0" w:rsidRPr="00C86787" w:rsidRDefault="00E457C0" w:rsidP="0061408D">
      <w:pPr>
        <w:pStyle w:val="JuristischerAbsatznummeriert"/>
        <w:tabs>
          <w:tab w:val="clear" w:pos="850"/>
          <w:tab w:val="num" w:pos="755"/>
        </w:tabs>
        <w:ind w:left="1"/>
      </w:pPr>
      <w:r w:rsidRPr="00D14749">
        <w:t xml:space="preserve">Die Bundesanstalt </w:t>
      </w:r>
      <w:r>
        <w:t xml:space="preserve">stellt </w:t>
      </w:r>
      <w:r w:rsidRPr="00D14749">
        <w:t xml:space="preserve">der Europäischen Kommission </w:t>
      </w:r>
      <w:r w:rsidRPr="003A2794">
        <w:t>jährlich folgende Inform</w:t>
      </w:r>
      <w:r w:rsidRPr="003A2794">
        <w:t>a</w:t>
      </w:r>
      <w:r w:rsidRPr="003A2794">
        <w:t xml:space="preserve">tionen über AIF-Verwaltungsgesellschaften zur Verfügung, die </w:t>
      </w:r>
      <w:r w:rsidRPr="00C86787">
        <w:t xml:space="preserve">AIF unter ihrer Aufsicht verwalten </w:t>
      </w:r>
      <w:r>
        <w:t>oder</w:t>
      </w:r>
      <w:r w:rsidRPr="00C86787">
        <w:t xml:space="preserve"> vertreiben:</w:t>
      </w:r>
    </w:p>
    <w:p w:rsidR="00E457C0" w:rsidRPr="0099502E" w:rsidRDefault="00E457C0" w:rsidP="00D42BB4">
      <w:pPr>
        <w:pStyle w:val="NummerierungStufe1"/>
        <w:tabs>
          <w:tab w:val="clear" w:pos="2835"/>
          <w:tab w:val="num" w:pos="425"/>
        </w:tabs>
        <w:ind w:left="425"/>
      </w:pPr>
      <w:r w:rsidRPr="0099502E">
        <w:t>Angabe</w:t>
      </w:r>
      <w:r>
        <w:t>n zum Sitz der betreffenden AIF-Verwaltungsgesellschaft</w:t>
      </w:r>
      <w:r w:rsidRPr="0099502E">
        <w:t xml:space="preserve">, </w:t>
      </w:r>
    </w:p>
    <w:p w:rsidR="00E457C0" w:rsidRPr="0099502E" w:rsidRDefault="00E457C0" w:rsidP="00D42BB4">
      <w:pPr>
        <w:pStyle w:val="NummerierungStufe1"/>
        <w:tabs>
          <w:tab w:val="clear" w:pos="2835"/>
          <w:tab w:val="num" w:pos="425"/>
        </w:tabs>
        <w:ind w:left="425"/>
      </w:pPr>
      <w:r w:rsidRPr="0099502E">
        <w:t xml:space="preserve">gegebenenfalls </w:t>
      </w:r>
      <w:r>
        <w:t xml:space="preserve">die </w:t>
      </w:r>
      <w:r w:rsidRPr="0099502E">
        <w:t xml:space="preserve">Angabe der </w:t>
      </w:r>
      <w:r>
        <w:t xml:space="preserve">inländischen oder </w:t>
      </w:r>
      <w:r w:rsidRPr="0099502E">
        <w:t xml:space="preserve">EU-AIF, die von den betreffenden </w:t>
      </w:r>
      <w:r>
        <w:t xml:space="preserve">AIF-Verwaltungsgesellschaften </w:t>
      </w:r>
      <w:r w:rsidRPr="0099502E">
        <w:t xml:space="preserve">verwaltet </w:t>
      </w:r>
      <w:r>
        <w:t>oder</w:t>
      </w:r>
      <w:r w:rsidRPr="0099502E">
        <w:t xml:space="preserve"> vertrieben werden, </w:t>
      </w:r>
    </w:p>
    <w:p w:rsidR="00E457C0" w:rsidRPr="0099502E" w:rsidRDefault="00E457C0" w:rsidP="00D42BB4">
      <w:pPr>
        <w:pStyle w:val="NummerierungStufe1"/>
        <w:tabs>
          <w:tab w:val="clear" w:pos="2835"/>
          <w:tab w:val="num" w:pos="425"/>
        </w:tabs>
        <w:ind w:left="425"/>
      </w:pPr>
      <w:r w:rsidRPr="0099502E">
        <w:t xml:space="preserve">gegebenenfalls </w:t>
      </w:r>
      <w:r>
        <w:t xml:space="preserve">die </w:t>
      </w:r>
      <w:r w:rsidRPr="0099502E">
        <w:t xml:space="preserve">Angabe der </w:t>
      </w:r>
      <w:r>
        <w:t>ausländischen AIF</w:t>
      </w:r>
      <w:r w:rsidRPr="0099502E">
        <w:t xml:space="preserve">, die von </w:t>
      </w:r>
      <w:r>
        <w:t>AIF-Kapitalverwaltungsgesellschaften</w:t>
      </w:r>
      <w:r w:rsidRPr="0099502E">
        <w:t xml:space="preserve"> verwaltet, aber nicht in der </w:t>
      </w:r>
      <w:r>
        <w:t xml:space="preserve">Europäischen </w:t>
      </w:r>
      <w:r w:rsidRPr="0099502E">
        <w:t xml:space="preserve">Union vertrieben werden, </w:t>
      </w:r>
    </w:p>
    <w:p w:rsidR="00E457C0" w:rsidRPr="0099502E" w:rsidRDefault="00E457C0" w:rsidP="00D42BB4">
      <w:pPr>
        <w:pStyle w:val="NummerierungStufe1"/>
        <w:tabs>
          <w:tab w:val="clear" w:pos="2835"/>
          <w:tab w:val="num" w:pos="425"/>
        </w:tabs>
        <w:ind w:left="425"/>
      </w:pPr>
      <w:r w:rsidRPr="0099502E">
        <w:t xml:space="preserve">gegebenenfalls </w:t>
      </w:r>
      <w:r>
        <w:t xml:space="preserve">die </w:t>
      </w:r>
      <w:r w:rsidRPr="0099502E">
        <w:t xml:space="preserve">Angabe der in der </w:t>
      </w:r>
      <w:r>
        <w:t xml:space="preserve">Europäischen </w:t>
      </w:r>
      <w:r w:rsidRPr="0099502E">
        <w:t xml:space="preserve">Union vertriebenen </w:t>
      </w:r>
      <w:r>
        <w:t>ausländ</w:t>
      </w:r>
      <w:r>
        <w:t>i</w:t>
      </w:r>
      <w:r>
        <w:t>schen AIF</w:t>
      </w:r>
      <w:r w:rsidRPr="0099502E">
        <w:t xml:space="preserve">, </w:t>
      </w:r>
    </w:p>
    <w:p w:rsidR="00E457C0" w:rsidRPr="0099502E" w:rsidRDefault="00E457C0" w:rsidP="00D42BB4">
      <w:pPr>
        <w:pStyle w:val="NummerierungStufe1"/>
        <w:tabs>
          <w:tab w:val="clear" w:pos="2835"/>
          <w:tab w:val="num" w:pos="425"/>
        </w:tabs>
        <w:ind w:left="425"/>
      </w:pPr>
      <w:r w:rsidRPr="0099502E">
        <w:t xml:space="preserve">Angaben zu der anwendbaren </w:t>
      </w:r>
      <w:r>
        <w:t xml:space="preserve">nationalen oder unionsrechtlichen </w:t>
      </w:r>
      <w:r w:rsidRPr="0099502E">
        <w:t>Regelung, in deren Ra</w:t>
      </w:r>
      <w:r>
        <w:t>hmen die betreffenden AIF-Verwaltungsgesellschaften</w:t>
      </w:r>
      <w:r w:rsidRPr="0099502E">
        <w:t xml:space="preserve"> ihre Tätigkeiten aus</w:t>
      </w:r>
      <w:r>
        <w:t>üben,</w:t>
      </w:r>
    </w:p>
    <w:p w:rsidR="00E457C0" w:rsidRDefault="00E457C0" w:rsidP="00D42BB4">
      <w:pPr>
        <w:pStyle w:val="NummerierungStufe1"/>
        <w:tabs>
          <w:tab w:val="clear" w:pos="2835"/>
          <w:tab w:val="num" w:pos="425"/>
        </w:tabs>
        <w:ind w:left="425"/>
      </w:pPr>
      <w:r w:rsidRPr="0099502E">
        <w:t>sonstige Informationen, die wichtig sind, um zu verstehen, wie die Verwaltung und</w:t>
      </w:r>
      <w:r>
        <w:t xml:space="preserve"> der Vertrieb von AIF durch AIF-Verwaltungsgesellschaft</w:t>
      </w:r>
      <w:r w:rsidRPr="0099502E">
        <w:t xml:space="preserve"> in der Union in der Praxis funktionie</w:t>
      </w:r>
      <w:r>
        <w:t xml:space="preserve">rt, und </w:t>
      </w:r>
    </w:p>
    <w:p w:rsidR="00E457C0" w:rsidRDefault="00E457C0" w:rsidP="00D42BB4">
      <w:pPr>
        <w:pStyle w:val="NummerierungStufe1"/>
        <w:tabs>
          <w:tab w:val="clear" w:pos="2835"/>
          <w:tab w:val="num" w:pos="425"/>
        </w:tabs>
        <w:ind w:left="425"/>
      </w:pPr>
      <w:r>
        <w:t>der Zeitpunkt, ab</w:t>
      </w:r>
      <w:r w:rsidRPr="0099502E">
        <w:t xml:space="preserve"> dem die Passregelung </w:t>
      </w:r>
      <w:r>
        <w:t xml:space="preserve">nach §§ 53, 54, 61, 62, 288, 290 bis 294 und 297 bis 300 </w:t>
      </w:r>
      <w:r w:rsidRPr="0099502E">
        <w:t>angewendet wurde.</w:t>
      </w:r>
    </w:p>
    <w:p w:rsidR="00E457C0" w:rsidRDefault="00E457C0" w:rsidP="00BB2C6F">
      <w:pPr>
        <w:pStyle w:val="JuristischerAbsatznummeriert"/>
        <w:ind w:left="1"/>
      </w:pPr>
      <w:r w:rsidRPr="00D14749">
        <w:t xml:space="preserve">Die Bundesanstalt </w:t>
      </w:r>
      <w:r>
        <w:t xml:space="preserve">meldet </w:t>
      </w:r>
      <w:r w:rsidRPr="00D14749">
        <w:t>der Europäischen Wertpapier- und Marktaufsichtsb</w:t>
      </w:r>
      <w:r w:rsidRPr="00D14749">
        <w:t>e</w:t>
      </w:r>
      <w:r w:rsidRPr="00D14749">
        <w:t>hörde unverzüglich</w:t>
      </w:r>
    </w:p>
    <w:p w:rsidR="00E457C0" w:rsidRDefault="00E457C0" w:rsidP="00D42BB4">
      <w:pPr>
        <w:pStyle w:val="NummerierungStufe1"/>
        <w:tabs>
          <w:tab w:val="clear" w:pos="2835"/>
          <w:tab w:val="num" w:pos="425"/>
        </w:tabs>
        <w:ind w:left="425"/>
      </w:pPr>
      <w:r w:rsidRPr="00D14749">
        <w:t xml:space="preserve">die Angaben nach Absatz </w:t>
      </w:r>
      <w:r>
        <w:t>2</w:t>
      </w:r>
      <w:r w:rsidRPr="00D14749">
        <w:t xml:space="preserve"> Satz 1 Nummer 1</w:t>
      </w:r>
      <w:r>
        <w:t>,</w:t>
      </w:r>
      <w:r w:rsidRPr="00D14749">
        <w:t xml:space="preserve"> 2</w:t>
      </w:r>
      <w:r>
        <w:t>, 4 und 5</w:t>
      </w:r>
      <w:r w:rsidRPr="00D14749">
        <w:t>;</w:t>
      </w:r>
    </w:p>
    <w:p w:rsidR="00E457C0" w:rsidRDefault="00E457C0" w:rsidP="00D42BB4">
      <w:pPr>
        <w:pStyle w:val="NummerierungStufe1"/>
        <w:tabs>
          <w:tab w:val="clear" w:pos="2835"/>
          <w:tab w:val="num" w:pos="425"/>
        </w:tabs>
        <w:ind w:left="425"/>
      </w:pPr>
      <w:r>
        <w:t>die Befreiung einer ausländischen AIF-Verwaltungsgesellschaft, deren Referenzmi</w:t>
      </w:r>
      <w:r>
        <w:t>t</w:t>
      </w:r>
      <w:r>
        <w:t xml:space="preserve">gliedstaat die Bundesrepublik Deutschland ist, nach </w:t>
      </w:r>
      <w:fldSimple w:instr=" DOCVARIABLE &quot;eNV_B4BBDF1EB6374ED983A7D077F78DD265&quot; \* MERGEFORMAT ">
        <w:r w:rsidRPr="00D42BB4">
          <w:t>§ 55 Absatz 1</w:t>
        </w:r>
      </w:fldSimple>
      <w:r>
        <w:t>, bestimmte Vo</w:t>
      </w:r>
      <w:r>
        <w:t>r</w:t>
      </w:r>
      <w:r>
        <w:t xml:space="preserve">schriften </w:t>
      </w:r>
      <w:r w:rsidRPr="00D42BB4">
        <w:t>der Richtlinie 2011/61/EU einzuhalten</w:t>
      </w:r>
      <w:r>
        <w:t>,</w:t>
      </w:r>
    </w:p>
    <w:p w:rsidR="00E457C0" w:rsidRDefault="00E457C0" w:rsidP="00D42BB4">
      <w:pPr>
        <w:pStyle w:val="NummerierungStufe1"/>
        <w:tabs>
          <w:tab w:val="clear" w:pos="2835"/>
          <w:tab w:val="num" w:pos="425"/>
        </w:tabs>
        <w:ind w:left="425"/>
      </w:pPr>
      <w:r>
        <w:t xml:space="preserve">das Ergebnis </w:t>
      </w:r>
      <w:r w:rsidRPr="002D40A7">
        <w:t xml:space="preserve">des Erlaubnisverfahrens, Änderungen hinsichtlich der Erlaubnis und die Aufhebung der Erlaubnis einer ausländischen AIF-Verwaltungsgesellschaft, deren Referenzmitgliedstaat die Bundesrepublik Deutschland ist, nach </w:t>
      </w:r>
      <w:fldSimple w:instr=" DOCVARIABLE &quot;eNV_91DFB868F9054ECBB47AD2C8405FCED6&quot; \* MERGEFORMAT ">
        <w:r w:rsidRPr="00D42BB4">
          <w:t>§ 56 Absatz 1</w:t>
        </w:r>
      </w:fldSimple>
      <w:r w:rsidRPr="00D42BB4">
        <w:t>,</w:t>
      </w:r>
    </w:p>
    <w:p w:rsidR="00E457C0" w:rsidRDefault="00E457C0" w:rsidP="00D42BB4">
      <w:pPr>
        <w:pStyle w:val="NummerierungStufe1"/>
        <w:tabs>
          <w:tab w:val="clear" w:pos="2835"/>
          <w:tab w:val="num" w:pos="425"/>
        </w:tabs>
        <w:ind w:left="425"/>
      </w:pPr>
      <w:r>
        <w:t xml:space="preserve">die Änderungen in Bezug auf die Beendigung des Vertriebs oder des zusätzlichen Vertriebs von </w:t>
      </w:r>
      <w:r w:rsidRPr="006B0B5B">
        <w:t xml:space="preserve">AIF </w:t>
      </w:r>
      <w:r>
        <w:t xml:space="preserve">gemäß </w:t>
      </w:r>
      <w:fldSimple w:instr=" DOCVARIABLE &quot;eNV_8068B4239CC24A81B44B589D4232EDF1&quot; \* MERGEFORMAT ">
        <w:r w:rsidRPr="00D42BB4">
          <w:t>§ 288 Absatz 1 Satz 1</w:t>
        </w:r>
      </w:fldSimple>
      <w:r>
        <w:t xml:space="preserve"> durch AIF-Kapitalverwaltungsgesellschaften </w:t>
      </w:r>
    </w:p>
    <w:p w:rsidR="00E457C0" w:rsidRDefault="00E457C0" w:rsidP="002D0375">
      <w:pPr>
        <w:pStyle w:val="NummerierungStufe2"/>
      </w:pPr>
      <w:r>
        <w:t xml:space="preserve">im Inland nach </w:t>
      </w:r>
      <w:fldSimple w:instr=" DOCVARIABLE &quot;eNV_8A8509D30E5946628820AB50FCC4B220&quot; \* MERGEFORMAT ">
        <w:r w:rsidRPr="00387267">
          <w:rPr>
            <w:rStyle w:val="Binnenverweis"/>
          </w:rPr>
          <w:t>§ 288 Absatz 5 Satz 3</w:t>
        </w:r>
      </w:fldSimple>
      <w:r>
        <w:t xml:space="preserve"> und </w:t>
      </w:r>
    </w:p>
    <w:p w:rsidR="00E457C0" w:rsidRDefault="00E457C0" w:rsidP="002D0375">
      <w:pPr>
        <w:pStyle w:val="NummerierungStufe2"/>
      </w:pPr>
      <w:r>
        <w:t xml:space="preserve">in anderen Mitgliedsstaaten der Europäischen Union und Vertragsstaaten des Abkommens über den Europäischen Wirtschaftsraum nach </w:t>
      </w:r>
      <w:fldSimple w:instr=" DOCVARIABLE &quot;eNV_3EAFA4D9549C46638B3990DB5D46A6B8&quot; \* MERGEFORMAT ">
        <w:r w:rsidRPr="00387267">
          <w:rPr>
            <w:rStyle w:val="Binnenverweis"/>
          </w:rPr>
          <w:t>§ 298 Absatz 3 Nummer 2</w:t>
        </w:r>
      </w:fldSimple>
      <w:r>
        <w:rPr>
          <w:rStyle w:val="Binnenverweis"/>
        </w:rPr>
        <w:t>,</w:t>
      </w:r>
    </w:p>
    <w:p w:rsidR="00E457C0" w:rsidRDefault="00E457C0" w:rsidP="00D42BB4">
      <w:pPr>
        <w:pStyle w:val="NummerierungStufe1"/>
        <w:tabs>
          <w:tab w:val="clear" w:pos="2835"/>
          <w:tab w:val="num" w:pos="425"/>
        </w:tabs>
        <w:ind w:left="425"/>
      </w:pPr>
      <w:r>
        <w:t xml:space="preserve">die Änderungen in Bezug auf die Beendigung des Vertriebs oder des zusätzlichen Vertriebs </w:t>
      </w:r>
      <w:r w:rsidRPr="006B0B5B">
        <w:t xml:space="preserve">von EU-AIF </w:t>
      </w:r>
      <w:r>
        <w:t xml:space="preserve">oder inländischen AIF durch AIF-Verwaltungsgesellschaften, deren Referenzmitgliedstaat die Bundesrepublik Deutschland ist, </w:t>
      </w:r>
    </w:p>
    <w:p w:rsidR="00E457C0" w:rsidRDefault="00E457C0" w:rsidP="002D0375">
      <w:pPr>
        <w:pStyle w:val="NummerierungStufe2"/>
      </w:pPr>
      <w:r>
        <w:t xml:space="preserve">im Inland nach </w:t>
      </w:r>
      <w:fldSimple w:instr=" DOCVARIABLE &quot;eNV_203EE7B2FDC84537AFC944907992E0A1&quot; \* MERGEFORMAT ">
        <w:r w:rsidRPr="00387267">
          <w:rPr>
            <w:rStyle w:val="Binnenverweis"/>
          </w:rPr>
          <w:t>§ 291 Absatz 2 Nummer 3</w:t>
        </w:r>
      </w:fldSimple>
      <w:r>
        <w:t xml:space="preserve"> und </w:t>
      </w:r>
    </w:p>
    <w:p w:rsidR="00E457C0" w:rsidRDefault="00E457C0" w:rsidP="002D0375">
      <w:pPr>
        <w:pStyle w:val="NummerierungStufe2"/>
      </w:pPr>
      <w:r>
        <w:t xml:space="preserve">in anderen Mitgliedsstaaten der Europäischen Union und Vertragsstaaten des Abkommens über den Europäischen Wirtschaftsraum nach </w:t>
      </w:r>
      <w:fldSimple w:instr=" DOCVARIABLE &quot;eNV_689184F55D4D48A085E78039FB11DD95&quot; \* MERGEFORMAT ">
        <w:r w:rsidRPr="00387267">
          <w:rPr>
            <w:rStyle w:val="Binnenverweis"/>
          </w:rPr>
          <w:t>§ 299 Absatz 2 Nummer 3</w:t>
        </w:r>
      </w:fldSimple>
      <w:r>
        <w:t>,</w:t>
      </w:r>
    </w:p>
    <w:p w:rsidR="00E457C0" w:rsidRDefault="00E457C0" w:rsidP="00D42BB4">
      <w:pPr>
        <w:pStyle w:val="NummerierungStufe1"/>
        <w:tabs>
          <w:tab w:val="clear" w:pos="2835"/>
          <w:tab w:val="num" w:pos="425"/>
        </w:tabs>
        <w:ind w:left="425"/>
      </w:pPr>
      <w:r w:rsidRPr="00635B43">
        <w:t xml:space="preserve">die Änderungen </w:t>
      </w:r>
      <w:r>
        <w:t>in Bezug auf</w:t>
      </w:r>
      <w:r w:rsidRPr="00635B43">
        <w:t xml:space="preserve"> </w:t>
      </w:r>
      <w:r>
        <w:t>die</w:t>
      </w:r>
      <w:r w:rsidRPr="00635B43">
        <w:t xml:space="preserve"> Beendigung des Vertriebs oder des zusätzlichen Vertriebs von ausländischen AIF </w:t>
      </w:r>
      <w:r>
        <w:t>durch AIF-Verwaltungsgesellschaften, deren Ref</w:t>
      </w:r>
      <w:r>
        <w:t>e</w:t>
      </w:r>
      <w:r>
        <w:t xml:space="preserve">renzmitgliedstaat die Bundesrepublik Deutschland ist, </w:t>
      </w:r>
    </w:p>
    <w:p w:rsidR="00E457C0" w:rsidRDefault="00E457C0" w:rsidP="002D0375">
      <w:pPr>
        <w:pStyle w:val="NummerierungStufe2"/>
      </w:pPr>
      <w:r>
        <w:t>im Inland nach</w:t>
      </w:r>
      <w:r w:rsidRPr="00635B43">
        <w:t xml:space="preserve"> </w:t>
      </w:r>
      <w:fldSimple w:instr=" DOCVARIABLE &quot;eNV_8FAF0428155444B7BB43BD2BECCE3837&quot; \* MERGEFORMAT ">
        <w:r w:rsidRPr="00387267">
          <w:rPr>
            <w:rStyle w:val="Binnenverweis"/>
          </w:rPr>
          <w:t>§ 292 Absatz 3</w:t>
        </w:r>
      </w:fldSimple>
      <w:r>
        <w:t xml:space="preserve"> in Verbindung mit </w:t>
      </w:r>
      <w:fldSimple w:instr=" DOCVARIABLE &quot;eNV_2C8C8BC9484546BFBC15DCC3BDC7C3DD&quot; \* MERGEFORMAT ">
        <w:r w:rsidRPr="00387267">
          <w:rPr>
            <w:rStyle w:val="Binnenverweis"/>
          </w:rPr>
          <w:t>§ 288 Absatz 5</w:t>
        </w:r>
      </w:fldSimple>
      <w:r>
        <w:t xml:space="preserve"> und </w:t>
      </w:r>
    </w:p>
    <w:p w:rsidR="00E457C0" w:rsidRPr="00635B43" w:rsidRDefault="00E457C0" w:rsidP="002D0375">
      <w:pPr>
        <w:pStyle w:val="NummerierungStufe2"/>
      </w:pPr>
      <w:r>
        <w:t xml:space="preserve">in anderen Mitgliedsstaaten der Europäischen Union und Vertragsstaaten des Abkommens über den Europäischen Wirtschaftsraum nach </w:t>
      </w:r>
      <w:fldSimple w:instr=" DOCVARIABLE &quot;eNV_D0305ED8132C4978BF7FF3550716DC6C&quot; \* MERGEFORMAT ">
        <w:r w:rsidRPr="00387267">
          <w:rPr>
            <w:rStyle w:val="Binnenverweis"/>
          </w:rPr>
          <w:t>§ 300 Absatz 3 Nummer 3</w:t>
        </w:r>
      </w:fldSimple>
      <w:r>
        <w:t>.</w:t>
      </w:r>
    </w:p>
    <w:p w:rsidR="00E457C0" w:rsidRDefault="00E457C0" w:rsidP="00BB2C6F">
      <w:pPr>
        <w:pStyle w:val="JuristischerAbsatznummeriert"/>
        <w:ind w:left="1"/>
      </w:pPr>
      <w:r>
        <w:t>D</w:t>
      </w:r>
      <w:r w:rsidRPr="00D14749">
        <w:t xml:space="preserve">ie Bundesanstalt </w:t>
      </w:r>
      <w:r>
        <w:t xml:space="preserve">meldet </w:t>
      </w:r>
      <w:r w:rsidRPr="00D14749">
        <w:t>der Europäischen Wertpapier- und Marktaufsichtsb</w:t>
      </w:r>
      <w:r w:rsidRPr="00D14749">
        <w:t>e</w:t>
      </w:r>
      <w:r w:rsidRPr="00D14749">
        <w:t xml:space="preserve">hörde </w:t>
      </w:r>
      <w:r>
        <w:t>vierteljährlich;</w:t>
      </w:r>
    </w:p>
    <w:p w:rsidR="00E457C0" w:rsidRPr="006B0B5B" w:rsidRDefault="00E457C0" w:rsidP="00D42BB4">
      <w:pPr>
        <w:pStyle w:val="NummerierungStufe1"/>
        <w:tabs>
          <w:tab w:val="clear" w:pos="2835"/>
          <w:tab w:val="num" w:pos="425"/>
        </w:tabs>
        <w:ind w:left="425"/>
      </w:pPr>
      <w:r w:rsidRPr="00D14749">
        <w:t xml:space="preserve">die </w:t>
      </w:r>
      <w:r w:rsidRPr="00C27FA7">
        <w:t xml:space="preserve">nach </w:t>
      </w:r>
      <w:fldSimple w:instr=" DOCVARIABLE &quot;eNV_A4B86AE542DC42CDBDED19CEBEF5264C&quot; \* MERGEFORMAT ">
        <w:r w:rsidRPr="00D42BB4">
          <w:t>§ 22</w:t>
        </w:r>
      </w:fldSimple>
      <w:r w:rsidRPr="00C27FA7">
        <w:t xml:space="preserve"> erteilten Erlaubnisse und nach </w:t>
      </w:r>
      <w:fldSimple w:instr=" DOCVARIABLE &quot;eNV_93F0AE7FE7C347B89BD494D8FC44CC6A&quot; \* MERGEFORMAT ">
        <w:r w:rsidRPr="00D42BB4">
          <w:t>§ 39</w:t>
        </w:r>
      </w:fldSimple>
      <w:r>
        <w:t xml:space="preserve"> </w:t>
      </w:r>
      <w:r w:rsidRPr="00C27FA7">
        <w:t>aufgehobenen Erlaubnisse</w:t>
      </w:r>
      <w:r w:rsidRPr="006B0B5B">
        <w:t>;</w:t>
      </w:r>
    </w:p>
    <w:p w:rsidR="00E457C0" w:rsidRDefault="00E457C0" w:rsidP="00D42BB4">
      <w:pPr>
        <w:pStyle w:val="NummerierungStufe1"/>
        <w:tabs>
          <w:tab w:val="clear" w:pos="2835"/>
          <w:tab w:val="num" w:pos="425"/>
        </w:tabs>
        <w:ind w:left="425"/>
      </w:pPr>
      <w:r>
        <w:t xml:space="preserve">Informationen zu AIF-Verwaltungsgesellschaften, die der Aufsicht der Bundesanstalt unterliegende AIF </w:t>
      </w:r>
      <w:r w:rsidRPr="003A2794">
        <w:t xml:space="preserve">entweder gemäß der </w:t>
      </w:r>
      <w:r>
        <w:t xml:space="preserve">unionsrechtlich </w:t>
      </w:r>
      <w:r w:rsidRPr="003A2794">
        <w:t>vorgesehenen Passregelung oder</w:t>
      </w:r>
      <w:r>
        <w:t xml:space="preserve"> den </w:t>
      </w:r>
      <w:r w:rsidRPr="003A2794">
        <w:t xml:space="preserve">nationalen Regelungen verwalten </w:t>
      </w:r>
      <w:r>
        <w:t>oder</w:t>
      </w:r>
      <w:r w:rsidRPr="003A2794">
        <w:t xml:space="preserve"> vertreiben</w:t>
      </w:r>
      <w:r>
        <w:t>.</w:t>
      </w:r>
    </w:p>
    <w:p w:rsidR="00E457C0" w:rsidRDefault="00E457C0" w:rsidP="00BB2C6F">
      <w:pPr>
        <w:pStyle w:val="JuristischerAbsatznummeriert"/>
        <w:ind w:left="1"/>
      </w:pPr>
      <w:r>
        <w:t>Ferner informiert d</w:t>
      </w:r>
      <w:r w:rsidRPr="00D14749">
        <w:t xml:space="preserve">ie Bundesanstalt </w:t>
      </w:r>
      <w:r>
        <w:t>die</w:t>
      </w:r>
      <w:r w:rsidRPr="00D14749">
        <w:t xml:space="preserve"> Europäischen Wertpapier- und Marktau</w:t>
      </w:r>
      <w:r w:rsidRPr="00D14749">
        <w:t>f</w:t>
      </w:r>
      <w:r w:rsidRPr="00D14749">
        <w:t xml:space="preserve">sichtsbehörde </w:t>
      </w:r>
      <w:r>
        <w:t>über</w:t>
      </w:r>
    </w:p>
    <w:p w:rsidR="00E457C0" w:rsidRDefault="00E457C0" w:rsidP="00D42BB4">
      <w:pPr>
        <w:pStyle w:val="NummerierungStufe1"/>
        <w:tabs>
          <w:tab w:val="clear" w:pos="2835"/>
          <w:tab w:val="num" w:pos="425"/>
        </w:tabs>
        <w:ind w:left="425"/>
      </w:pPr>
      <w:r>
        <w:t xml:space="preserve">jede erteilte Erlaubnis nach </w:t>
      </w:r>
      <w:fldSimple w:instr=" DOCVARIABLE &quot;eNV_B24AFDD6589B49DB8D7E31596EB5808C&quot; \* MERGEFORMAT ">
        <w:r w:rsidRPr="00D42BB4">
          <w:t>§ 21</w:t>
        </w:r>
      </w:fldSimple>
      <w:r>
        <w:t>,</w:t>
      </w:r>
    </w:p>
    <w:p w:rsidR="00E457C0" w:rsidRDefault="00E457C0" w:rsidP="00D42BB4">
      <w:pPr>
        <w:pStyle w:val="NummerierungStufe1"/>
        <w:tabs>
          <w:tab w:val="clear" w:pos="2835"/>
          <w:tab w:val="num" w:pos="425"/>
        </w:tabs>
        <w:ind w:left="425"/>
      </w:pPr>
      <w:r w:rsidRPr="00D14749">
        <w:t xml:space="preserve">die </w:t>
      </w:r>
      <w:r>
        <w:t xml:space="preserve">Informationen </w:t>
      </w:r>
      <w:r w:rsidRPr="00C27FA7">
        <w:t xml:space="preserve">nach </w:t>
      </w:r>
      <w:fldSimple w:instr=" DOCVARIABLE &quot;eNV_D2B1D50FF8CB45A688CDD766E52D8D61&quot; \* MERGEFORMAT ">
        <w:r w:rsidRPr="00D42BB4">
          <w:t>§ 35 Absatz 6</w:t>
        </w:r>
      </w:fldSimple>
      <w:r w:rsidRPr="00D42BB4">
        <w:t xml:space="preserve">, die </w:t>
      </w:r>
      <w:r>
        <w:t xml:space="preserve">zusätzlich </w:t>
      </w:r>
      <w:r w:rsidRPr="00635B43">
        <w:t>von AIF-Kapitalverwaltungsgesellschaften</w:t>
      </w:r>
      <w:r>
        <w:t xml:space="preserve"> und ausländischen AIF-Verwaltungsgesellschaften</w:t>
      </w:r>
      <w:r w:rsidRPr="00EC2BBF">
        <w:t xml:space="preserve">, deren Referenzmitgliedstaat die Bundesrepublik Deutschland </w:t>
      </w:r>
      <w:r>
        <w:t>ist,</w:t>
      </w:r>
      <w:r w:rsidRPr="00635B43">
        <w:t xml:space="preserve"> gefordert</w:t>
      </w:r>
      <w:r>
        <w:t xml:space="preserve"> worden sind,</w:t>
      </w:r>
    </w:p>
    <w:p w:rsidR="00E457C0" w:rsidRDefault="00E457C0" w:rsidP="00D42BB4">
      <w:pPr>
        <w:pStyle w:val="NummerierungStufe1"/>
        <w:tabs>
          <w:tab w:val="clear" w:pos="2835"/>
          <w:tab w:val="num" w:pos="425"/>
        </w:tabs>
        <w:ind w:left="425"/>
      </w:pPr>
      <w:r>
        <w:t xml:space="preserve">den Vorschlag </w:t>
      </w:r>
      <w:r w:rsidRPr="006B0B5B">
        <w:t>zur Erteilung der Erlaubnis für eine ausländischen AIF-Verwaltungsgesellschaft</w:t>
      </w:r>
      <w:r>
        <w:t>, deren Referenzmitgliedstaat die Bundesrepublik Deutsc</w:t>
      </w:r>
      <w:r>
        <w:t>h</w:t>
      </w:r>
      <w:r>
        <w:t>land ist,</w:t>
      </w:r>
      <w:r w:rsidRPr="006B0B5B">
        <w:t xml:space="preserve"> entgegen</w:t>
      </w:r>
      <w:r>
        <w:t xml:space="preserve"> der Empfehlung </w:t>
      </w:r>
      <w:r w:rsidRPr="00D14749">
        <w:t>der Europäischen Wertpapier- und Marktau</w:t>
      </w:r>
      <w:r w:rsidRPr="00D14749">
        <w:t>f</w:t>
      </w:r>
      <w:r w:rsidRPr="00D14749">
        <w:t>sichtsbehörde</w:t>
      </w:r>
      <w:r>
        <w:t xml:space="preserve"> gemäß </w:t>
      </w:r>
      <w:fldSimple w:instr=" DOCVARIABLE &quot;eNV_4E76CDACDB874F3F8251E7621799B781&quot; \* MERGEFORMAT ">
        <w:r w:rsidRPr="00D42BB4">
          <w:t>§ 54 Absatz 5</w:t>
        </w:r>
      </w:fldSimple>
      <w:r>
        <w:t xml:space="preserve"> und </w:t>
      </w:r>
      <w:fldSimple w:instr=" DOCVARIABLE &quot;eNV_5CC949940B8E4CF88CB515C7707F0159&quot; \* MERGEFORMAT ">
        <w:r w:rsidRPr="00D42BB4">
          <w:t>§ 55 Absatz 3</w:t>
        </w:r>
      </w:fldSimple>
      <w:r>
        <w:t>,</w:t>
      </w:r>
    </w:p>
    <w:p w:rsidR="00E457C0" w:rsidRDefault="00E457C0" w:rsidP="00D42BB4">
      <w:pPr>
        <w:pStyle w:val="NummerierungStufe1"/>
        <w:tabs>
          <w:tab w:val="clear" w:pos="2835"/>
          <w:tab w:val="num" w:pos="425"/>
        </w:tabs>
        <w:ind w:left="425"/>
      </w:pPr>
      <w:r>
        <w:t xml:space="preserve">abgelehnte Erlaubnisanträge mit Angaben zu </w:t>
      </w:r>
      <w:r w:rsidRPr="006B0B5B">
        <w:t>der ausländischen AIF-Verwaltungsgesellschaft und Darlegung der Gründe für d</w:t>
      </w:r>
      <w:r>
        <w:t xml:space="preserve">ie Ablehnung gemäß </w:t>
      </w:r>
      <w:fldSimple w:instr=" DOCVARIABLE &quot;eNV_9AAB9C548E18438C9BB8152009316860&quot; \* MERGEFORMAT ">
        <w:r w:rsidRPr="00D42BB4">
          <w:t>§ 56 Absatz 2</w:t>
        </w:r>
      </w:fldSimple>
      <w:r>
        <w:t>,</w:t>
      </w:r>
    </w:p>
    <w:p w:rsidR="00E457C0" w:rsidRDefault="00E457C0" w:rsidP="00D42BB4">
      <w:pPr>
        <w:pStyle w:val="NummerierungStufe1"/>
        <w:tabs>
          <w:tab w:val="clear" w:pos="2835"/>
          <w:tab w:val="num" w:pos="425"/>
        </w:tabs>
        <w:ind w:left="425"/>
      </w:pPr>
      <w:r>
        <w:t xml:space="preserve">die Beurteilung zur Festlegung </w:t>
      </w:r>
      <w:r w:rsidRPr="006B0B5B">
        <w:t>der ausländischen AIF-Verwaltungsgesellschaft</w:t>
      </w:r>
      <w:r>
        <w:t>, d</w:t>
      </w:r>
      <w:r>
        <w:t>e</w:t>
      </w:r>
      <w:r>
        <w:t xml:space="preserve">ren ursprünglicher Referenzmitgliedstaat die Bundesrepublik Deutschland ist, gemäß </w:t>
      </w:r>
      <w:fldSimple w:instr=" DOCVARIABLE &quot;eNV_604BAE5713674F4E857E58D351F9FA62&quot; \* MERGEFORMAT ">
        <w:r w:rsidRPr="00D42BB4">
          <w:t>§ 57 Absatz 1</w:t>
        </w:r>
      </w:fldSimple>
      <w:r>
        <w:t xml:space="preserve"> einschließlich der</w:t>
      </w:r>
      <w:r w:rsidRPr="00D42BB4">
        <w:t xml:space="preserve"> Begründung der ausländischen AIF-Verwaltungsgesellschaft für ihre Beurteilung hinsichtlich des Referenzmitgliedstaats und Informationen über die neue Vertriebsstrategie der ausländischen AIF-Verwaltungsgesellschaft </w:t>
      </w:r>
      <w:r>
        <w:t xml:space="preserve">gemäß </w:t>
      </w:r>
      <w:fldSimple w:instr=" DOCVARIABLE &quot;eNV_7DCB3E64446547A093A384AEB07DB15B&quot; \* MERGEFORMAT ">
        <w:r w:rsidRPr="00D42BB4">
          <w:t>§ 57 Absatz 2</w:t>
        </w:r>
      </w:fldSimple>
      <w:r>
        <w:t>,</w:t>
      </w:r>
    </w:p>
    <w:p w:rsidR="00E457C0" w:rsidRDefault="00E457C0" w:rsidP="00D42BB4">
      <w:pPr>
        <w:pStyle w:val="NummerierungStufe1"/>
        <w:tabs>
          <w:tab w:val="clear" w:pos="2835"/>
          <w:tab w:val="num" w:pos="425"/>
        </w:tabs>
        <w:ind w:left="425"/>
      </w:pPr>
      <w:r>
        <w:t xml:space="preserve">die </w:t>
      </w:r>
      <w:r w:rsidRPr="0046258F">
        <w:t>Entscheidung</w:t>
      </w:r>
      <w:r>
        <w:t xml:space="preserve"> nach Erhalt der Empfehlung</w:t>
      </w:r>
      <w:r w:rsidRPr="004142C0">
        <w:t xml:space="preserve"> </w:t>
      </w:r>
      <w:r>
        <w:t xml:space="preserve">der </w:t>
      </w:r>
      <w:r w:rsidRPr="00D14749">
        <w:t>Europäischen Wertpapier- und Marktaufsichtsbehörde</w:t>
      </w:r>
      <w:r>
        <w:t xml:space="preserve"> unter Angabe der Gründe gemäß </w:t>
      </w:r>
      <w:fldSimple w:instr=" DOCVARIABLE &quot;eNV_5A53F5895A914914BE1B2A83AA0FBCCF&quot; \* MERGEFORMAT ">
        <w:r w:rsidRPr="00D42BB4">
          <w:t>§ 57 Absatz 4</w:t>
        </w:r>
      </w:fldSimple>
      <w:r>
        <w:t>,</w:t>
      </w:r>
    </w:p>
    <w:p w:rsidR="00E457C0" w:rsidRDefault="00E457C0" w:rsidP="00D42BB4">
      <w:pPr>
        <w:pStyle w:val="NummerierungStufe1"/>
        <w:tabs>
          <w:tab w:val="clear" w:pos="2835"/>
          <w:tab w:val="num" w:pos="425"/>
        </w:tabs>
        <w:ind w:left="425"/>
      </w:pPr>
      <w:r>
        <w:t>die abschließende Entscheidung unter Angabe der Gründe, sofern diese in Wide</w:t>
      </w:r>
      <w:r>
        <w:t>r</w:t>
      </w:r>
      <w:r>
        <w:t xml:space="preserve">spruch zu der Empfehlung der </w:t>
      </w:r>
      <w:r w:rsidRPr="00D14749">
        <w:t>Europäischen Wertpapier- und Marktaufsichtsbehörde</w:t>
      </w:r>
      <w:r>
        <w:t xml:space="preserve"> steht, gemäß </w:t>
      </w:r>
      <w:fldSimple w:instr=" DOCVARIABLE &quot;eNV_81C1D797716D4384BB5D151EE5610D91&quot; \* MERGEFORMAT ">
        <w:r w:rsidRPr="00D42BB4">
          <w:t>§ 57 Absatz 6 Nummer 1</w:t>
        </w:r>
      </w:fldSimple>
      <w:r>
        <w:t>,</w:t>
      </w:r>
    </w:p>
    <w:p w:rsidR="00E457C0" w:rsidRDefault="00E457C0" w:rsidP="00D42BB4">
      <w:pPr>
        <w:pStyle w:val="NummerierungStufe1"/>
        <w:tabs>
          <w:tab w:val="clear" w:pos="2835"/>
          <w:tab w:val="num" w:pos="425"/>
        </w:tabs>
        <w:ind w:left="425"/>
      </w:pPr>
      <w:r>
        <w:t>den möglichen B</w:t>
      </w:r>
      <w:r w:rsidRPr="002D40A7">
        <w:t xml:space="preserve">eginn </w:t>
      </w:r>
      <w:r>
        <w:t xml:space="preserve">des Vertriebs </w:t>
      </w:r>
      <w:r w:rsidRPr="002D40A7">
        <w:t xml:space="preserve">von AIF gemäß </w:t>
      </w:r>
      <w:fldSimple w:instr=" DOCVARIABLE &quot;eNV_D9DCCAABD67E4792AE80169187DC0545&quot; \* MERGEFORMAT ">
        <w:r w:rsidRPr="00D42BB4">
          <w:t>§ 288 Absatz 1 Satz 1</w:t>
        </w:r>
      </w:fldSimple>
      <w:r>
        <w:t xml:space="preserve"> durch AIF-Kapitalverwaltungsgesellschaften </w:t>
      </w:r>
    </w:p>
    <w:p w:rsidR="00E457C0" w:rsidRDefault="00E457C0" w:rsidP="002D0375">
      <w:pPr>
        <w:pStyle w:val="NummerierungStufe2"/>
      </w:pPr>
      <w:r>
        <w:t>im Inland nach</w:t>
      </w:r>
      <w:r w:rsidRPr="00635B43">
        <w:t xml:space="preserve"> </w:t>
      </w:r>
      <w:fldSimple w:instr=" DOCVARIABLE &quot;eNV_B5DFA04183084E678744ECC8B0BEDD73&quot; \* MERGEFORMAT ">
        <w:r w:rsidRPr="00CF7586">
          <w:rPr>
            <w:rStyle w:val="Binnenverweis"/>
          </w:rPr>
          <w:t>§ 288 Absatz 4</w:t>
        </w:r>
      </w:fldSimple>
      <w:r>
        <w:t xml:space="preserve"> und </w:t>
      </w:r>
    </w:p>
    <w:p w:rsidR="00E457C0" w:rsidRPr="00635B43" w:rsidRDefault="00E457C0" w:rsidP="002D0375">
      <w:pPr>
        <w:pStyle w:val="NummerierungStufe2"/>
      </w:pPr>
      <w:r>
        <w:t xml:space="preserve">in anderen Mitgliedsstaaten der Europäischen Union und Vertragsstaaten des Abkommens über den Europäischen Wirtschaftsraum nach </w:t>
      </w:r>
      <w:fldSimple w:instr=" DOCVARIABLE &quot;eNV_D31354A17BA84DB781ED801103ACEEE3&quot; \* MERGEFORMAT ">
        <w:r w:rsidRPr="00161C96">
          <w:rPr>
            <w:rStyle w:val="Binnenverweis"/>
          </w:rPr>
          <w:t>§ 298 Absatz 3 Nummer 1</w:t>
        </w:r>
      </w:fldSimple>
      <w:r>
        <w:t>,</w:t>
      </w:r>
    </w:p>
    <w:p w:rsidR="00E457C0" w:rsidRDefault="00E457C0" w:rsidP="00D42BB4">
      <w:pPr>
        <w:pStyle w:val="NummerierungStufe1"/>
        <w:tabs>
          <w:tab w:val="clear" w:pos="2835"/>
          <w:tab w:val="num" w:pos="425"/>
        </w:tabs>
        <w:ind w:left="425"/>
      </w:pPr>
      <w:r>
        <w:t>den möglichen Beginn des Vertriebs von EU-AIF oder inländischen AIF durch eine ausländische AIF-Verwaltungsgesellschaft, deren Referenzmitgliedsstaat die Bunde</w:t>
      </w:r>
      <w:r>
        <w:t>s</w:t>
      </w:r>
      <w:r>
        <w:t xml:space="preserve">republik Deutschland ist, </w:t>
      </w:r>
    </w:p>
    <w:p w:rsidR="00E457C0" w:rsidRDefault="00E457C0" w:rsidP="002D0375">
      <w:pPr>
        <w:pStyle w:val="NummerierungStufe2"/>
      </w:pPr>
      <w:r>
        <w:t xml:space="preserve">im Inland nach </w:t>
      </w:r>
      <w:fldSimple w:instr=" DOCVARIABLE &quot;eNV_BAC0C2B1E3F34CCE9BEF33557BB17691&quot; \* MERGEFORMAT ">
        <w:r w:rsidRPr="00471666">
          <w:rPr>
            <w:rStyle w:val="Binnenverweis"/>
          </w:rPr>
          <w:t>§ 291 Absatz 2 Nummer 3</w:t>
        </w:r>
      </w:fldSimple>
      <w:r w:rsidRPr="00685709">
        <w:t xml:space="preserve"> </w:t>
      </w:r>
      <w:r>
        <w:t xml:space="preserve">und </w:t>
      </w:r>
    </w:p>
    <w:p w:rsidR="00E457C0" w:rsidRDefault="00E457C0" w:rsidP="002D0375">
      <w:pPr>
        <w:pStyle w:val="NummerierungStufe2"/>
      </w:pPr>
      <w:r>
        <w:t>in anderen Mitgliedsstaaten der Europäischen Union und Vertragsstaaten des Abkommens über den Europäischen Wirtschaftsraum nach § 299 Absatz 2 Nummer 2,</w:t>
      </w:r>
    </w:p>
    <w:p w:rsidR="00E457C0" w:rsidRDefault="00E457C0" w:rsidP="00D42BB4">
      <w:pPr>
        <w:pStyle w:val="NummerierungStufe1"/>
        <w:tabs>
          <w:tab w:val="clear" w:pos="2835"/>
          <w:tab w:val="num" w:pos="425"/>
        </w:tabs>
        <w:ind w:left="425"/>
      </w:pPr>
      <w:r>
        <w:t xml:space="preserve">den möglichen Beginn des Vertriebs von ausländischen AIF durch eine ausländische AIF-Verwaltungsgesellschaft, deren Referenzmitgliedsstaat die Bundesrepublik Deutschland ist, </w:t>
      </w:r>
    </w:p>
    <w:p w:rsidR="00E457C0" w:rsidRDefault="00E457C0" w:rsidP="002D0375">
      <w:pPr>
        <w:pStyle w:val="NummerierungStufe2"/>
      </w:pPr>
      <w:r>
        <w:t xml:space="preserve">im Inland nach § 292 Absatz 3 in Verbindung mit § 288 Absatz 4 und </w:t>
      </w:r>
    </w:p>
    <w:p w:rsidR="00E457C0" w:rsidRDefault="00E457C0" w:rsidP="00FE701D">
      <w:pPr>
        <w:pStyle w:val="NummerierungStufe2"/>
      </w:pPr>
      <w:r>
        <w:t>in anderen Mitgliedsstaaten der Europäischen Union und Vertragsstaaten des Abkommens über den Europäischen Wirtschaftsraum nach § 300 Absatz 3 Nummer 2,</w:t>
      </w:r>
    </w:p>
    <w:p w:rsidR="00E457C0" w:rsidRDefault="00E457C0" w:rsidP="00D42BB4">
      <w:pPr>
        <w:pStyle w:val="NummerierungStufe1"/>
        <w:tabs>
          <w:tab w:val="clear" w:pos="2835"/>
          <w:tab w:val="num" w:pos="425"/>
        </w:tabs>
        <w:ind w:left="425"/>
      </w:pPr>
      <w:r>
        <w:t xml:space="preserve">die Möglichkeit des Beginns der Verwaltung von </w:t>
      </w:r>
      <w:r w:rsidRPr="006B0B5B">
        <w:t>EU-AIF</w:t>
      </w:r>
      <w:r>
        <w:t xml:space="preserve"> durch eine ausländischen AIF-Verwaltungsgesellschaft, deren Referenzmitgliedsstaat die Bundesrepublik Deutschland ist, in anderen Mitgliedsstaaten der Europäischen Union und Vertrag</w:t>
      </w:r>
      <w:r>
        <w:t>s</w:t>
      </w:r>
      <w:r>
        <w:t>staaten des Abkommens über den Europäischen Wirtschaftsraum nach § 61 A</w:t>
      </w:r>
      <w:r>
        <w:t>b</w:t>
      </w:r>
      <w:r>
        <w:t>satz 4,</w:t>
      </w:r>
    </w:p>
    <w:p w:rsidR="00E457C0" w:rsidRDefault="00E457C0" w:rsidP="00D42BB4">
      <w:pPr>
        <w:pStyle w:val="NummerierungStufe1"/>
        <w:tabs>
          <w:tab w:val="clear" w:pos="2835"/>
          <w:tab w:val="num" w:pos="425"/>
        </w:tabs>
        <w:ind w:left="425"/>
      </w:pPr>
      <w:r>
        <w:t xml:space="preserve">die Auffassung, dass </w:t>
      </w:r>
      <w:r w:rsidRPr="006B0B5B">
        <w:t>eine ausländische AIF-Verwaltungsgesellschaft</w:t>
      </w:r>
      <w:r>
        <w:t>, deren Ref</w:t>
      </w:r>
      <w:r>
        <w:t>e</w:t>
      </w:r>
      <w:r>
        <w:t>renzmitgliedstaat die Bundesrepublik Deutschland ist, nicht den Pflichten der Richtl</w:t>
      </w:r>
      <w:r>
        <w:t>i</w:t>
      </w:r>
      <w:r>
        <w:t>nie 2011/61/EU nachkommt, unter Angabe der Gründe,</w:t>
      </w:r>
    </w:p>
    <w:p w:rsidR="00E457C0" w:rsidRPr="0046258F" w:rsidRDefault="00E457C0" w:rsidP="00D42BB4">
      <w:pPr>
        <w:pStyle w:val="NummerierungStufe1"/>
        <w:tabs>
          <w:tab w:val="clear" w:pos="2835"/>
          <w:tab w:val="num" w:pos="425"/>
        </w:tabs>
        <w:ind w:left="425"/>
      </w:pPr>
      <w:r w:rsidRPr="0046258F">
        <w:t>hinreichende Anhaltpunkte für einen Verstoß einer AIF-Verwaltungsgesellschaft, die n</w:t>
      </w:r>
      <w:r>
        <w:t>icht der Aufsicht der Bundesanstalt unterliegt,</w:t>
      </w:r>
      <w:r w:rsidRPr="0046258F">
        <w:t xml:space="preserve"> gegen Bestimmung</w:t>
      </w:r>
      <w:r>
        <w:t>en</w:t>
      </w:r>
      <w:r w:rsidRPr="0046258F">
        <w:t xml:space="preserve"> der Richtlinie 2011/61/EU</w:t>
      </w:r>
      <w:r>
        <w:t>,</w:t>
      </w:r>
    </w:p>
    <w:p w:rsidR="00E457C0" w:rsidRDefault="00E457C0" w:rsidP="00D42BB4">
      <w:pPr>
        <w:pStyle w:val="NummerierungStufe1"/>
        <w:tabs>
          <w:tab w:val="clear" w:pos="2835"/>
          <w:tab w:val="num" w:pos="425"/>
        </w:tabs>
        <w:ind w:left="425"/>
      </w:pPr>
      <w:r>
        <w:t>vorgenommene Maßnahmen und Sanktionen gegenüber AIF-Verwaltungsgesellschaften,</w:t>
      </w:r>
    </w:p>
    <w:p w:rsidR="00E457C0" w:rsidRDefault="00E457C0" w:rsidP="00D42BB4">
      <w:pPr>
        <w:pStyle w:val="NummerierungStufe1"/>
        <w:tabs>
          <w:tab w:val="clear" w:pos="2835"/>
          <w:tab w:val="num" w:pos="425"/>
        </w:tabs>
        <w:ind w:left="425"/>
      </w:pPr>
      <w:r>
        <w:t>die Geschäfte von AIF-Kapitalverwaltungsgesellschaften und ausländischen AIF-Verwaltungsgesellschaften</w:t>
      </w:r>
      <w:r w:rsidRPr="00EC2BBF">
        <w:t xml:space="preserve">, deren Referenzmitgliedstaat die Bundesrepublik Deutschland </w:t>
      </w:r>
      <w:r>
        <w:t>ist,</w:t>
      </w:r>
      <w:r w:rsidRPr="00635B43">
        <w:t xml:space="preserve"> </w:t>
      </w:r>
      <w:r>
        <w:t>entsprechend § 9 Absatz 4 sowie Informationen, die gemäß den §§ 22 und 35 erhoben wurden, in zusammengefasster Form,</w:t>
      </w:r>
    </w:p>
    <w:p w:rsidR="00E457C0" w:rsidRDefault="00E457C0" w:rsidP="00D42BB4">
      <w:pPr>
        <w:pStyle w:val="NummerierungStufe1"/>
        <w:tabs>
          <w:tab w:val="clear" w:pos="2835"/>
          <w:tab w:val="num" w:pos="425"/>
        </w:tabs>
        <w:ind w:left="425"/>
      </w:pPr>
      <w:r>
        <w:t>jede Änderung in Bezug auf die Arten von Publikums-AIF und die zusätzlich vorges</w:t>
      </w:r>
      <w:r>
        <w:t>e</w:t>
      </w:r>
      <w:r>
        <w:t>henen Vorgaben für Publikums-AIF,</w:t>
      </w:r>
    </w:p>
    <w:p w:rsidR="00E457C0" w:rsidRDefault="00E457C0" w:rsidP="00D42BB4">
      <w:pPr>
        <w:pStyle w:val="NummerierungStufe1"/>
        <w:tabs>
          <w:tab w:val="clear" w:pos="2835"/>
          <w:tab w:val="num" w:pos="425"/>
        </w:tabs>
        <w:ind w:left="425"/>
      </w:pPr>
      <w:r>
        <w:t>die Absicht, den Umfang des Leverage gemäß § 211 Absatz 2 Satz 1 auch in Verbi</w:t>
      </w:r>
      <w:r>
        <w:t>n</w:t>
      </w:r>
      <w:r>
        <w:t xml:space="preserve">dung mit </w:t>
      </w:r>
      <w:r w:rsidRPr="003341A8">
        <w:t>§ 241 Absatz 2 zu</w:t>
      </w:r>
      <w:r>
        <w:t xml:space="preserve"> beschränken, und die eingeleiteten Schritte bezüglich sonstiger Beschränkungen der Verwaltung des AIF gemäß § 211 Absatz 2 Satz 2 und Satz 3, auch in Verbindung mit </w:t>
      </w:r>
      <w:r w:rsidRPr="003341A8">
        <w:t>§ 241 Absatz 2</w:t>
      </w:r>
      <w:r>
        <w:t>,</w:t>
      </w:r>
    </w:p>
    <w:p w:rsidR="00E457C0" w:rsidRDefault="00E457C0" w:rsidP="00D42BB4">
      <w:pPr>
        <w:pStyle w:val="NummerierungStufe1"/>
        <w:tabs>
          <w:tab w:val="clear" w:pos="2835"/>
          <w:tab w:val="num" w:pos="425"/>
        </w:tabs>
        <w:ind w:left="425"/>
      </w:pPr>
      <w:r>
        <w:t xml:space="preserve">Maßnahmen entsprechend Nummer 17 entgegen der Empfehlung </w:t>
      </w:r>
      <w:r w:rsidRPr="00D14749">
        <w:t>der Europäischen Wertpapier- und Marktaufsichtsbehörde</w:t>
      </w:r>
      <w:r>
        <w:t xml:space="preserve"> unter Angabe der Gründe nach § 211 Absatz 4 Satz 2, auch in Verbindung mit § 241 Absatz 2.</w:t>
      </w:r>
    </w:p>
    <w:p w:rsidR="00E457C0" w:rsidRPr="00214D3F" w:rsidRDefault="00E457C0" w:rsidP="002D40A7">
      <w:pPr>
        <w:pStyle w:val="JuristischerAbsatzFolgeabsatz"/>
      </w:pPr>
      <w:r>
        <w:t xml:space="preserve">Die Bundesanstalt hat die Angaben </w:t>
      </w:r>
      <w:r w:rsidRPr="00214D3F">
        <w:t>nach Satz 1 Nummer 15 und 17 zusätzlich dem Eur</w:t>
      </w:r>
      <w:r w:rsidRPr="00214D3F">
        <w:t>o</w:t>
      </w:r>
      <w:r w:rsidRPr="00214D3F">
        <w:t>päischen Ausschuss für Systemrisiken und die Angabe nach Nummer 16 zusätzlich der Eur</w:t>
      </w:r>
      <w:r>
        <w:t>opäischen Kommission zu melden.</w:t>
      </w:r>
    </w:p>
    <w:p w:rsidR="00E457C0" w:rsidRPr="00214D3F" w:rsidRDefault="00E457C0" w:rsidP="00BB2C6F">
      <w:pPr>
        <w:pStyle w:val="JuristischerAbsatznummeriert"/>
        <w:ind w:left="1"/>
      </w:pPr>
      <w:r w:rsidRPr="00214D3F">
        <w:t>Ferner übermittelt die Bundesanstalt der Europäischen Kommission und der E</w:t>
      </w:r>
      <w:r w:rsidRPr="00214D3F">
        <w:t>u</w:t>
      </w:r>
      <w:r w:rsidRPr="00214D3F">
        <w:t>ropäischen Wertpa</w:t>
      </w:r>
      <w:r>
        <w:t>pier- und Marktaufsichtsbehörde</w:t>
      </w:r>
    </w:p>
    <w:p w:rsidR="00E457C0" w:rsidRPr="00214D3F" w:rsidRDefault="00E457C0" w:rsidP="00D42BB4">
      <w:pPr>
        <w:pStyle w:val="NummerierungStufe1"/>
        <w:tabs>
          <w:tab w:val="clear" w:pos="2835"/>
          <w:tab w:val="num" w:pos="425"/>
        </w:tabs>
        <w:ind w:left="425"/>
      </w:pPr>
      <w:r w:rsidRPr="00214D3F">
        <w:t>ein Verzeichnis der in § 202 Absatz 2 Satz 2 genannten Kategorien von Schuldve</w:t>
      </w:r>
      <w:r w:rsidRPr="00214D3F">
        <w:t>r</w:t>
      </w:r>
      <w:r w:rsidRPr="00214D3F">
        <w:t>schreibungen und Emittenten;</w:t>
      </w:r>
      <w:r w:rsidRPr="00D42BB4">
        <w:t xml:space="preserve"> </w:t>
      </w:r>
    </w:p>
    <w:p w:rsidR="00E457C0" w:rsidRDefault="00E457C0" w:rsidP="00D42BB4">
      <w:pPr>
        <w:pStyle w:val="NummerierungStufe1"/>
        <w:tabs>
          <w:tab w:val="clear" w:pos="2835"/>
          <w:tab w:val="num" w:pos="425"/>
        </w:tabs>
        <w:ind w:left="425"/>
      </w:pPr>
      <w:r>
        <w:t>bis zum 22. Juli 2014 die Arten von Publikums-AIF und die zusätzlich vorgesehenen Vorgaben für den Vertrieb von Publikums-AIF.</w:t>
      </w:r>
    </w:p>
    <w:p w:rsidR="00E457C0" w:rsidRDefault="00E457C0" w:rsidP="001E54E3">
      <w:pPr>
        <w:pStyle w:val="ParagraphBezeichner"/>
      </w:pPr>
    </w:p>
    <w:p w:rsidR="00E457C0" w:rsidRDefault="00E457C0" w:rsidP="00F83603">
      <w:pPr>
        <w:pStyle w:val="Paragraphberschrift"/>
      </w:pPr>
      <w:bookmarkStart w:id="28" w:name="_Toc339300545"/>
      <w:r>
        <w:t>Informationsaustausch mit der Deutschen Bundesbank</w:t>
      </w:r>
      <w:bookmarkEnd w:id="28"/>
    </w:p>
    <w:p w:rsidR="00E457C0" w:rsidRDefault="00E457C0" w:rsidP="00486B8B">
      <w:pPr>
        <w:pStyle w:val="JuristischerAbsatznummeriert"/>
        <w:tabs>
          <w:tab w:val="clear" w:pos="850"/>
          <w:tab w:val="num" w:pos="755"/>
        </w:tabs>
        <w:ind w:left="-95"/>
      </w:pPr>
      <w:r>
        <w:t xml:space="preserve">Die </w:t>
      </w:r>
      <w:r w:rsidRPr="00D42A6A">
        <w:t>Bundesanstalt</w:t>
      </w:r>
      <w:r>
        <w:t xml:space="preserve"> und die Deutsche Bundesbank haben einander Beobachtu</w:t>
      </w:r>
      <w:r>
        <w:t>n</w:t>
      </w:r>
      <w:r>
        <w:t>gen und Feststellungen mitzuteilen, die für die Erfüllung ihrer jeweiligen Aufgaben erforde</w:t>
      </w:r>
      <w:r>
        <w:t>r</w:t>
      </w:r>
      <w:r>
        <w:t xml:space="preserve">lich sind. </w:t>
      </w:r>
    </w:p>
    <w:p w:rsidR="00E457C0" w:rsidRDefault="00E457C0" w:rsidP="00EC1B48">
      <w:pPr>
        <w:pStyle w:val="JuristischerAbsatznummeriert"/>
        <w:tabs>
          <w:tab w:val="clear" w:pos="850"/>
          <w:tab w:val="num" w:pos="755"/>
        </w:tabs>
        <w:ind w:left="-95"/>
      </w:pPr>
      <w:r>
        <w:t>Die Bundesanstalt hat der Deutschen Bundesbank insbesondere die Informati</w:t>
      </w:r>
      <w:r>
        <w:t>o</w:t>
      </w:r>
      <w:r>
        <w:t xml:space="preserve">nen und Unterlagen gemäß </w:t>
      </w:r>
    </w:p>
    <w:p w:rsidR="00E457C0" w:rsidRPr="00111881" w:rsidRDefault="00E457C0" w:rsidP="002D0375">
      <w:pPr>
        <w:pStyle w:val="NummerierungStufe1"/>
        <w:tabs>
          <w:tab w:val="clear" w:pos="2835"/>
          <w:tab w:val="num" w:pos="425"/>
        </w:tabs>
        <w:ind w:left="425"/>
      </w:pPr>
      <w:r w:rsidRPr="00845325">
        <w:t xml:space="preserve">§ </w:t>
      </w:r>
      <w:r>
        <w:t>19</w:t>
      </w:r>
      <w:r w:rsidRPr="00845325">
        <w:t xml:space="preserve"> Absatz 1 Satz 1 und 2 und </w:t>
      </w:r>
      <w:r>
        <w:t xml:space="preserve">Absatz 5 auch in Verbindung mit </w:t>
      </w:r>
      <w:r w:rsidRPr="00845325">
        <w:t xml:space="preserve">§ </w:t>
      </w:r>
      <w:r>
        <w:t>104 Absatz 3</w:t>
      </w:r>
      <w:r w:rsidRPr="00845325">
        <w:t>,</w:t>
      </w:r>
      <w:r>
        <w:t xml:space="preserve"> </w:t>
      </w:r>
    </w:p>
    <w:p w:rsidR="00E457C0" w:rsidRPr="008F6D41" w:rsidRDefault="00E457C0" w:rsidP="002D0375">
      <w:pPr>
        <w:pStyle w:val="NummerierungStufe1"/>
        <w:tabs>
          <w:tab w:val="clear" w:pos="2835"/>
          <w:tab w:val="num" w:pos="425"/>
        </w:tabs>
        <w:ind w:left="425"/>
      </w:pPr>
      <w:r w:rsidRPr="00845325">
        <w:t xml:space="preserve">§ </w:t>
      </w:r>
      <w:r>
        <w:t>34 Absatz 3 Nummer 3, 4 und 6 bis 11 und Absatz 4, §§ 35,</w:t>
      </w:r>
      <w:r w:rsidRPr="00845325">
        <w:t xml:space="preserve"> </w:t>
      </w:r>
      <w:r>
        <w:t>38 Absatz 1</w:t>
      </w:r>
      <w:r w:rsidRPr="00845325">
        <w:t xml:space="preserve"> Satz 2</w:t>
      </w:r>
      <w:r>
        <w:t xml:space="preserve"> und Absatz 4 Satz 2, </w:t>
      </w:r>
    </w:p>
    <w:p w:rsidR="00E457C0" w:rsidRPr="008F6D41" w:rsidRDefault="00E457C0" w:rsidP="002D0375">
      <w:pPr>
        <w:pStyle w:val="NummerierungStufe1"/>
        <w:tabs>
          <w:tab w:val="clear" w:pos="2835"/>
          <w:tab w:val="num" w:pos="425"/>
        </w:tabs>
        <w:ind w:left="425"/>
      </w:pPr>
      <w:r w:rsidRPr="00845325">
        <w:t xml:space="preserve">§ </w:t>
      </w:r>
      <w:r>
        <w:t xml:space="preserve">45 Absatz </w:t>
      </w:r>
      <w:r w:rsidRPr="00845325">
        <w:t xml:space="preserve">1 und </w:t>
      </w:r>
      <w:r>
        <w:t>3</w:t>
      </w:r>
      <w:r w:rsidRPr="00845325">
        <w:t xml:space="preserve"> Satz 1, </w:t>
      </w:r>
      <w:r>
        <w:t xml:space="preserve">§ 49 Absatz 2 und, soweit es sich um eine Änderung der § 49 Absatz 2 genannten Angaben handelt, § 49 Absatz 5, </w:t>
      </w:r>
    </w:p>
    <w:p w:rsidR="00E457C0" w:rsidRPr="00F633FE" w:rsidRDefault="00E457C0" w:rsidP="002D0375">
      <w:pPr>
        <w:pStyle w:val="NummerierungStufe1"/>
        <w:tabs>
          <w:tab w:val="clear" w:pos="2835"/>
          <w:tab w:val="num" w:pos="425"/>
        </w:tabs>
        <w:ind w:left="425"/>
      </w:pPr>
      <w:r w:rsidRPr="00845325">
        <w:t xml:space="preserve">§ </w:t>
      </w:r>
      <w:r>
        <w:t>64 Absatz 7 Satz 4</w:t>
      </w:r>
      <w:r w:rsidRPr="00845325">
        <w:t xml:space="preserve">, </w:t>
      </w:r>
    </w:p>
    <w:p w:rsidR="00E457C0" w:rsidRPr="008F6D41" w:rsidRDefault="00E457C0" w:rsidP="002D0375">
      <w:pPr>
        <w:pStyle w:val="NummerierungStufe1"/>
        <w:tabs>
          <w:tab w:val="clear" w:pos="2835"/>
          <w:tab w:val="num" w:pos="425"/>
        </w:tabs>
        <w:ind w:left="425"/>
      </w:pPr>
      <w:r w:rsidRPr="00845325">
        <w:t xml:space="preserve">§ </w:t>
      </w:r>
      <w:r>
        <w:t>94 Absatz 2 Satz 3 auch in Verbindung mit § 112 Absatz 2 Satz 6 und § 129 Absatz 1 Satz 5</w:t>
      </w:r>
      <w:r w:rsidRPr="00845325">
        <w:t xml:space="preserve">, </w:t>
      </w:r>
    </w:p>
    <w:p w:rsidR="00E457C0" w:rsidRPr="008F6D41" w:rsidRDefault="00E457C0" w:rsidP="002D0375">
      <w:pPr>
        <w:pStyle w:val="NummerierungStufe1"/>
        <w:tabs>
          <w:tab w:val="clear" w:pos="2835"/>
          <w:tab w:val="num" w:pos="425"/>
        </w:tabs>
        <w:ind w:left="425"/>
      </w:pPr>
      <w:r w:rsidRPr="00845325">
        <w:t xml:space="preserve">§ </w:t>
      </w:r>
      <w:r>
        <w:t>103 Absatz 3</w:t>
      </w:r>
      <w:r w:rsidRPr="00845325">
        <w:t xml:space="preserve">, </w:t>
      </w:r>
      <w:r>
        <w:t xml:space="preserve">§ 119 Absatz 5 </w:t>
      </w:r>
      <w:r w:rsidRPr="00387F16">
        <w:t xml:space="preserve">auch in Verbindung mit § 144 Absatz 1, § 156 Absatz </w:t>
      </w:r>
      <w:r>
        <w:t>4</w:t>
      </w:r>
      <w:r w:rsidRPr="00387F16">
        <w:t>,</w:t>
      </w:r>
    </w:p>
    <w:p w:rsidR="00E457C0" w:rsidRPr="008F6D41" w:rsidRDefault="00E457C0" w:rsidP="00D42BB4">
      <w:pPr>
        <w:pStyle w:val="NummerierungStufe1"/>
        <w:tabs>
          <w:tab w:val="clear" w:pos="2835"/>
          <w:tab w:val="num" w:pos="425"/>
        </w:tabs>
        <w:ind w:left="425"/>
      </w:pPr>
      <w:r w:rsidRPr="00845325">
        <w:t>§</w:t>
      </w:r>
      <w:r>
        <w:t xml:space="preserve"> 110 Satz 1 und 2, </w:t>
      </w:r>
      <w:r w:rsidRPr="00387F16">
        <w:t xml:space="preserve">§ 126 Satz </w:t>
      </w:r>
      <w:r>
        <w:t>1</w:t>
      </w:r>
      <w:r w:rsidRPr="00387F16">
        <w:t xml:space="preserve"> und </w:t>
      </w:r>
      <w:r>
        <w:t>2</w:t>
      </w:r>
      <w:r w:rsidRPr="000F53E8">
        <w:t>,</w:t>
      </w:r>
      <w:r w:rsidRPr="00387F16">
        <w:t xml:space="preserve"> </w:t>
      </w:r>
      <w:r>
        <w:t>141 Satz 1 und 2, § 151 Satz 1 und 2,</w:t>
      </w:r>
    </w:p>
    <w:p w:rsidR="00E457C0" w:rsidRPr="008F6D41" w:rsidRDefault="00E457C0" w:rsidP="00D42BB4">
      <w:pPr>
        <w:pStyle w:val="NummerierungStufe1"/>
        <w:tabs>
          <w:tab w:val="clear" w:pos="2835"/>
          <w:tab w:val="num" w:pos="425"/>
        </w:tabs>
        <w:ind w:left="425"/>
      </w:pPr>
      <w:r w:rsidRPr="00387F16">
        <w:t>§ 196 Ab</w:t>
      </w:r>
      <w:r>
        <w:t>satz 4 auch in Verbindung mit § 213 und § 215</w:t>
      </w:r>
      <w:r w:rsidRPr="00845325">
        <w:t xml:space="preserve">, </w:t>
      </w:r>
    </w:p>
    <w:p w:rsidR="00E457C0" w:rsidRDefault="00E457C0" w:rsidP="00EC1B48">
      <w:pPr>
        <w:pStyle w:val="NummerierungFolgeabsatzStufe1"/>
      </w:pPr>
      <w:r>
        <w:t>zur Verfügung zu stellen.</w:t>
      </w:r>
    </w:p>
    <w:p w:rsidR="00E457C0" w:rsidRDefault="00E457C0" w:rsidP="00486B8B">
      <w:pPr>
        <w:pStyle w:val="JuristischerAbsatznummeriert"/>
        <w:tabs>
          <w:tab w:val="clear" w:pos="850"/>
          <w:tab w:val="num" w:pos="755"/>
        </w:tabs>
        <w:ind w:left="-95"/>
      </w:pPr>
      <w:r>
        <w:t xml:space="preserve">Die Deutsche Bundesbank hat der Bundesanstalt insbesondere die Angaben zur Verfügung zu stellen, die sie aufgrund statistischer Erhebungen nach § 18 des Gesetzes über die Deutsche Bundesbank erlangt. Sie hat vor Anordnung einer solchen Erhebung die Bundesanstalt zu hören; § 18 Satz 5 </w:t>
      </w:r>
      <w:r w:rsidRPr="00D42A6A">
        <w:t xml:space="preserve">des Gesetzes über die Deutsche Bundesbank gilt entsprechend. </w:t>
      </w:r>
    </w:p>
    <w:p w:rsidR="00E457C0" w:rsidRPr="00D42A6A" w:rsidRDefault="00E457C0" w:rsidP="00486B8B">
      <w:pPr>
        <w:pStyle w:val="JuristischerAbsatznummeriert"/>
        <w:tabs>
          <w:tab w:val="clear" w:pos="850"/>
          <w:tab w:val="num" w:pos="755"/>
        </w:tabs>
        <w:ind w:left="-95"/>
      </w:pPr>
      <w:r w:rsidRPr="00D42A6A">
        <w:t>Die Bundesanstalt und die Deutsche Bundesbank regeln einvernehmlich die Ei</w:t>
      </w:r>
      <w:r w:rsidRPr="00D42A6A">
        <w:t>n</w:t>
      </w:r>
      <w:r w:rsidRPr="00D42A6A">
        <w:t xml:space="preserve">zelheiten der Weiterleitung </w:t>
      </w:r>
      <w:r>
        <w:t>der</w:t>
      </w:r>
      <w:r w:rsidRPr="00D42A6A">
        <w:t xml:space="preserve"> Beobachtungen, Feststellungen, Informationen, Unterlagen und Angaben</w:t>
      </w:r>
      <w:r>
        <w:t xml:space="preserve"> im Sinne der Absätze 1 bis 3</w:t>
      </w:r>
      <w:r w:rsidRPr="00D42A6A">
        <w:t>.</w:t>
      </w:r>
      <w:r>
        <w:t xml:space="preserve"> </w:t>
      </w:r>
    </w:p>
    <w:p w:rsidR="00E457C0" w:rsidRDefault="00E457C0" w:rsidP="00486B8B">
      <w:pPr>
        <w:pStyle w:val="JuristischerAbsatznummeriert"/>
      </w:pPr>
      <w:r>
        <w:t>Der Informationsaustausch nach den Absätzen 1 bis 4 schließt die Übermittlung der personenbezogenen Daten ein,</w:t>
      </w:r>
      <w:r w:rsidRPr="00F04532">
        <w:t xml:space="preserve"> </w:t>
      </w:r>
      <w:r>
        <w:t xml:space="preserve">die zur Erfüllung der Aufgaben der empfangenden Stelle erforderlich sind. Zur Erfüllung ihrer Aufgabe dürfen die Bundesanstalt und die Deutsche Bundesbank vereinbaren, dass gegenseitig die bei der anderen Stelle jeweils gespeicherten Daten im automatisierten Verfahren </w:t>
      </w:r>
      <w:r w:rsidRPr="00CA7DE4">
        <w:t>abgerufen werden dürfen. Im Übrigen gilt § 7 Absatz 4 und 5 des Kreditwesengesetzes ent</w:t>
      </w:r>
      <w:r>
        <w:t>sprechend.</w:t>
      </w:r>
    </w:p>
    <w:p w:rsidR="00E457C0" w:rsidRDefault="00E457C0" w:rsidP="00D42A6A">
      <w:pPr>
        <w:pStyle w:val="ParagraphBezeichner"/>
      </w:pPr>
    </w:p>
    <w:p w:rsidR="00E457C0" w:rsidRPr="008606C8" w:rsidRDefault="00E457C0" w:rsidP="009B1CA2">
      <w:pPr>
        <w:pStyle w:val="Paragraphberschrift"/>
      </w:pPr>
      <w:bookmarkStart w:id="29" w:name="_Toc339300549"/>
      <w:r w:rsidRPr="00592653">
        <w:rPr>
          <w:rStyle w:val="Einzelverweisziel"/>
        </w:rPr>
        <w:t>A</w:t>
      </w:r>
      <w:bookmarkStart w:id="30" w:name="eNV_5AC025949C3347A796C466C4E01C926D_1"/>
      <w:r w:rsidRPr="00592653">
        <w:rPr>
          <w:rStyle w:val="Einzelverweisziel"/>
        </w:rPr>
        <w:t>uskünfte und</w:t>
      </w:r>
      <w:bookmarkEnd w:id="30"/>
      <w:r w:rsidRPr="008606C8">
        <w:t xml:space="preserve"> Prüfungen der Kapital</w:t>
      </w:r>
      <w:r>
        <w:t>verwaltungs</w:t>
      </w:r>
      <w:r w:rsidRPr="008606C8">
        <w:t>gesellschaften und der an ihr b</w:t>
      </w:r>
      <w:r w:rsidRPr="008606C8">
        <w:t>e</w:t>
      </w:r>
      <w:r w:rsidRPr="008606C8">
        <w:t>deutend beteiligten Inhaber</w:t>
      </w:r>
      <w:bookmarkEnd w:id="29"/>
    </w:p>
    <w:p w:rsidR="00E457C0" w:rsidRPr="009B1CA2" w:rsidRDefault="00E457C0" w:rsidP="009B1CA2">
      <w:pPr>
        <w:pStyle w:val="JuristischerAbsatznichtnummeriert"/>
      </w:pPr>
      <w:r w:rsidRPr="00D42A6A">
        <w:t xml:space="preserve">Kapitalverwaltungsgesellschaften, </w:t>
      </w:r>
      <w:r>
        <w:t xml:space="preserve">extern verwaltete </w:t>
      </w:r>
      <w:r w:rsidRPr="00CA7DE4">
        <w:t>Investmentgesellschaften</w:t>
      </w:r>
      <w:r w:rsidRPr="00CA7DE4">
        <w:rPr>
          <w:rStyle w:val="Marker"/>
          <w:color w:val="auto"/>
        </w:rPr>
        <w:t xml:space="preserve">, </w:t>
      </w:r>
      <w:r w:rsidRPr="00CA7DE4">
        <w:t>die an ihnen bedeutend beteiligten Inhaber sowie Verwahrstellen haben der Bundesanstalt Au</w:t>
      </w:r>
      <w:r w:rsidRPr="00CA7DE4">
        <w:t>s</w:t>
      </w:r>
      <w:r w:rsidRPr="00CA7DE4">
        <w:t>künfte entsprechend § 44 Absatz 1 und 6 sowie § 44b des Kreditwesengesetzes zu erte</w:t>
      </w:r>
      <w:r w:rsidRPr="00CA7DE4">
        <w:t>i</w:t>
      </w:r>
      <w:r w:rsidRPr="00CA7DE4">
        <w:t>len. Der Bundesanstalt stehen die in § 44 Absatz 1 und § 44b des Kreditwesengesetzes genannten Prüfungsbefugnisse entsprechend zu.</w:t>
      </w:r>
    </w:p>
    <w:p w:rsidR="00E457C0" w:rsidRDefault="00E457C0" w:rsidP="001E54E3">
      <w:pPr>
        <w:pStyle w:val="ParagraphBezeichner"/>
      </w:pPr>
    </w:p>
    <w:p w:rsidR="00E457C0" w:rsidRPr="00C2214B" w:rsidRDefault="00E457C0" w:rsidP="00C2214B">
      <w:pPr>
        <w:pStyle w:val="Paragraphberschrift"/>
      </w:pPr>
      <w:bookmarkStart w:id="31" w:name="_Toc339300553"/>
      <w:r w:rsidRPr="00592653">
        <w:rPr>
          <w:rStyle w:val="Einzelverweisziel"/>
        </w:rPr>
        <w:t>E</w:t>
      </w:r>
      <w:bookmarkStart w:id="32" w:name="eNV_226A531AF0E8411DABC0AEE312180EB9_1"/>
      <w:r w:rsidRPr="00592653">
        <w:rPr>
          <w:rStyle w:val="Einzelverweisziel"/>
        </w:rPr>
        <w:t>inschreiten gegen</w:t>
      </w:r>
      <w:bookmarkEnd w:id="32"/>
      <w:r w:rsidRPr="00C2214B">
        <w:t xml:space="preserve"> </w:t>
      </w:r>
      <w:r>
        <w:t>unerlaubte Investmentgeschäfte</w:t>
      </w:r>
      <w:bookmarkEnd w:id="31"/>
    </w:p>
    <w:p w:rsidR="00E457C0" w:rsidRDefault="00E457C0" w:rsidP="005E4404">
      <w:pPr>
        <w:pStyle w:val="JuristischerAbsatznummeriert"/>
        <w:tabs>
          <w:tab w:val="clear" w:pos="850"/>
          <w:tab w:val="num" w:pos="755"/>
        </w:tabs>
        <w:ind w:left="-95"/>
      </w:pPr>
      <w:r>
        <w:t xml:space="preserve">Wird </w:t>
      </w:r>
      <w:r w:rsidRPr="00086219">
        <w:t>die kollektive Vermögensverwaltung oder</w:t>
      </w:r>
      <w:r>
        <w:t xml:space="preserve"> werden</w:t>
      </w:r>
      <w:r w:rsidRPr="00086219">
        <w:t xml:space="preserve"> neben der kollektiven Ve</w:t>
      </w:r>
      <w:r w:rsidRPr="00086219">
        <w:t>r</w:t>
      </w:r>
      <w:r w:rsidRPr="00086219">
        <w:t>mögensverwaltung die in § 20 Absatz 2 und 3 aufgeführten Dienstleistungen oder Nebe</w:t>
      </w:r>
      <w:r w:rsidRPr="00086219">
        <w:t>n</w:t>
      </w:r>
      <w:r w:rsidRPr="00086219">
        <w:t xml:space="preserve">dienstleistungen ohne die erforderliche Registrierung nach § 44 Absatz 1 Nummer 1 oder ohne die erforderliche Erlaubnis nach §§ 20, 21 oder 22 oder nach Artikel 6 der Richtlinie 2009/65/EU oder der Richtlinie 2011/61/EU </w:t>
      </w:r>
      <w:r>
        <w:t>betrieben</w:t>
      </w:r>
      <w:r w:rsidRPr="00086219">
        <w:t xml:space="preserve"> (unerlaubtes Investmentgeschäft)</w:t>
      </w:r>
      <w:r>
        <w:t xml:space="preserve">, kann die Bundesanstalt hiergegen einschreiten. </w:t>
      </w:r>
    </w:p>
    <w:p w:rsidR="00E457C0" w:rsidRPr="00C4311E" w:rsidRDefault="00E457C0" w:rsidP="005E4404">
      <w:pPr>
        <w:pStyle w:val="JuristischerAbsatznummeriert"/>
        <w:tabs>
          <w:tab w:val="clear" w:pos="850"/>
          <w:tab w:val="num" w:pos="755"/>
        </w:tabs>
        <w:ind w:left="-95"/>
      </w:pPr>
      <w:r w:rsidRPr="00846A41">
        <w:t xml:space="preserve">Im Fall des Absatzes 1 kann die Bundesanstalt </w:t>
      </w:r>
    </w:p>
    <w:p w:rsidR="00E457C0" w:rsidRDefault="00E457C0" w:rsidP="00D42BB4">
      <w:pPr>
        <w:pStyle w:val="NummerierungStufe1"/>
        <w:tabs>
          <w:tab w:val="clear" w:pos="2835"/>
          <w:tab w:val="num" w:pos="425"/>
        </w:tabs>
        <w:ind w:left="425"/>
      </w:pPr>
      <w:r w:rsidRPr="00846A41">
        <w:t>die sofortige Einstellung des Geschäftsbetriebs und die unverzügliche Abwicklung dieser Geschäfte gegenüber dem Unternehmen sowie gegenüber seinen Gesel</w:t>
      </w:r>
      <w:r w:rsidRPr="00846A41">
        <w:t>l</w:t>
      </w:r>
      <w:r w:rsidRPr="00846A41">
        <w:t>schaftern und den Mitgliedern seiner Organe anordnen</w:t>
      </w:r>
      <w:r>
        <w:t xml:space="preserve">, </w:t>
      </w:r>
    </w:p>
    <w:p w:rsidR="00E457C0" w:rsidRDefault="00E457C0" w:rsidP="00D42BB4">
      <w:pPr>
        <w:pStyle w:val="NummerierungStufe1"/>
        <w:tabs>
          <w:tab w:val="clear" w:pos="2835"/>
          <w:tab w:val="num" w:pos="425"/>
        </w:tabs>
        <w:ind w:left="425"/>
      </w:pPr>
      <w:r w:rsidRPr="00846A41">
        <w:t xml:space="preserve">für die Abwicklung Weisungen erlassen und </w:t>
      </w:r>
    </w:p>
    <w:p w:rsidR="00E457C0" w:rsidRDefault="00E457C0" w:rsidP="00D42BB4">
      <w:pPr>
        <w:pStyle w:val="NummerierungStufe1"/>
        <w:tabs>
          <w:tab w:val="clear" w:pos="2835"/>
          <w:tab w:val="num" w:pos="425"/>
        </w:tabs>
        <w:ind w:left="425"/>
      </w:pPr>
      <w:r w:rsidRPr="00846A41">
        <w:t xml:space="preserve">eine geeignete Person als Abwickler bestellen. </w:t>
      </w:r>
    </w:p>
    <w:p w:rsidR="00E457C0" w:rsidRDefault="00E457C0" w:rsidP="005E4404">
      <w:pPr>
        <w:pStyle w:val="JuristischerAbsatzFolgeabsatz"/>
      </w:pPr>
      <w:r>
        <w:t>Die Bundesanstalt</w:t>
      </w:r>
      <w:r w:rsidRPr="00846A41">
        <w:t xml:space="preserve"> kann ihre Maßnahmen nach den </w:t>
      </w:r>
      <w:r>
        <w:t xml:space="preserve">Nummern 1 bis 3 </w:t>
      </w:r>
      <w:r w:rsidRPr="00846A41">
        <w:t>bekannt machen; personenbezogene Daten dürfen nur veröffentlicht werden, soweit dies zur Gefahrena</w:t>
      </w:r>
      <w:r w:rsidRPr="00846A41">
        <w:t>b</w:t>
      </w:r>
      <w:r w:rsidRPr="00846A41">
        <w:t xml:space="preserve">wehr erforderlich ist. </w:t>
      </w:r>
    </w:p>
    <w:p w:rsidR="00E457C0" w:rsidRPr="00846A41" w:rsidRDefault="00E457C0" w:rsidP="005E4404">
      <w:pPr>
        <w:pStyle w:val="JuristischerAbsatznummeriert"/>
        <w:tabs>
          <w:tab w:val="clear" w:pos="850"/>
          <w:tab w:val="num" w:pos="755"/>
        </w:tabs>
        <w:ind w:left="-95"/>
      </w:pPr>
      <w:r w:rsidRPr="00846A41">
        <w:t xml:space="preserve">Die Befugnisse der Bundesanstalt nach den </w:t>
      </w:r>
      <w:r>
        <w:t>Absätzen 1 und 2</w:t>
      </w:r>
      <w:r w:rsidRPr="00846A41">
        <w:t xml:space="preserve"> bestehen auch g</w:t>
      </w:r>
      <w:r w:rsidRPr="00846A41">
        <w:t>e</w:t>
      </w:r>
      <w:r w:rsidRPr="00846A41">
        <w:t>genüber dem Unternehmen, das in die Anbahnung, den Abschluss oder die Abwicklung dieser Geschäfte einbezogen ist, sowie gegenüber seinen Gesellschaftern und den Mi</w:t>
      </w:r>
      <w:r w:rsidRPr="00846A41">
        <w:t>t</w:t>
      </w:r>
      <w:r w:rsidRPr="00846A41">
        <w:t>gliedern seiner Organe.</w:t>
      </w:r>
    </w:p>
    <w:p w:rsidR="00E457C0" w:rsidRPr="00C2214B" w:rsidRDefault="00E457C0" w:rsidP="005E4404">
      <w:pPr>
        <w:pStyle w:val="JuristischerAbsatznummeriert"/>
        <w:tabs>
          <w:tab w:val="clear" w:pos="850"/>
          <w:tab w:val="num" w:pos="755"/>
        </w:tabs>
        <w:ind w:left="-95"/>
      </w:pPr>
      <w:r w:rsidRPr="00C2214B">
        <w:t>Der Abwickler ist zum Antrag auf Eröffnung eines Insolvenzverfahrens über das Vermög</w:t>
      </w:r>
      <w:r>
        <w:t>en des Unternehmens berechtigt.</w:t>
      </w:r>
    </w:p>
    <w:p w:rsidR="00E457C0" w:rsidRDefault="00E457C0" w:rsidP="005E4404">
      <w:pPr>
        <w:pStyle w:val="JuristischerAbsatznummeriert"/>
        <w:tabs>
          <w:tab w:val="clear" w:pos="850"/>
          <w:tab w:val="num" w:pos="755"/>
        </w:tabs>
        <w:ind w:left="-95"/>
      </w:pPr>
      <w:r w:rsidRPr="00C2214B">
        <w:t xml:space="preserve">Der Abwickler erhält von der Bundesanstalt eine angemessene Vergütung </w:t>
      </w:r>
      <w:r>
        <w:t>sowie</w:t>
      </w:r>
      <w:r w:rsidRPr="00C2214B">
        <w:t xml:space="preserve"> Ersatz seiner Aufwendungen. </w:t>
      </w:r>
      <w:r w:rsidRPr="00D40B6C">
        <w:t xml:space="preserve">Das betroffene Unternehmen hat der Bundesanstalt die gezahlten Beträge gesondert zu erstatten; auf Verlangen der Bundesanstalt hat es für die nach Satz 1 erforderlichen Beträge einen Vorschuss zu leisten. </w:t>
      </w:r>
      <w:r w:rsidRPr="00C2214B">
        <w:t>Die Bundesanstalt kann das betroffene Unternehmen anweisen, den von der Bundesanstalt festgesetzten Betrag im Namen der Bundesanstalt unmittelbar an den Abwickler zu leisten, wenn dadurch keine Beeinflussung der Unabhängigkeit des Abwicklers zu besorgen ist.</w:t>
      </w:r>
    </w:p>
    <w:p w:rsidR="00E457C0" w:rsidRDefault="00E457C0" w:rsidP="001E54E3">
      <w:pPr>
        <w:pStyle w:val="ParagraphBezeichner"/>
      </w:pPr>
    </w:p>
    <w:p w:rsidR="00E457C0" w:rsidRPr="00C2214B" w:rsidRDefault="00E457C0" w:rsidP="00BE44B5">
      <w:pPr>
        <w:pStyle w:val="Paragraphberschrift"/>
      </w:pPr>
      <w:bookmarkStart w:id="33" w:name="_Toc339300557"/>
      <w:r w:rsidRPr="00592653">
        <w:rPr>
          <w:rStyle w:val="Einzelverweisziel"/>
        </w:rPr>
        <w:t>V</w:t>
      </w:r>
      <w:bookmarkStart w:id="34" w:name="eNV_CB38AC094226404F8EF6951B5C8175EC_1"/>
      <w:r w:rsidRPr="00592653">
        <w:rPr>
          <w:rStyle w:val="Einzelverweisziel"/>
        </w:rPr>
        <w:t>erfolgung unerlaubter</w:t>
      </w:r>
      <w:bookmarkEnd w:id="34"/>
      <w:r w:rsidRPr="00C2214B">
        <w:t xml:space="preserve"> Investmentgeschäfte</w:t>
      </w:r>
      <w:bookmarkEnd w:id="33"/>
    </w:p>
    <w:p w:rsidR="00E457C0" w:rsidRPr="00C2214B" w:rsidRDefault="00E457C0" w:rsidP="005E4404">
      <w:pPr>
        <w:pStyle w:val="JuristischerAbsatznummeriert"/>
        <w:tabs>
          <w:tab w:val="clear" w:pos="850"/>
          <w:tab w:val="num" w:pos="755"/>
        </w:tabs>
        <w:ind w:left="-95"/>
      </w:pPr>
      <w:r w:rsidRPr="00C2214B">
        <w:t>Ein Unternehmen, bei dem feststeht oder Tatsachen die Annahme rechtfertigen, dass es unerlaubte Investmentgeschäfte betreibt oder dass es in die Anbahnung, den Abschluss oder die Abwicklung unerlaubter Investmentgeschäfte einbezogen ist oder war, sowie die Mitglieder der Organe, die Gesellschafter und die Beschäftigten eines solchen Unternehmens haben der Bundesanstalt auf Verlangen Auskünfte über alle Geschäftsa</w:t>
      </w:r>
      <w:r w:rsidRPr="00C2214B">
        <w:t>n</w:t>
      </w:r>
      <w:r w:rsidRPr="00C2214B">
        <w:t xml:space="preserve">gelegenheiten zu erteilen und </w:t>
      </w:r>
      <w:r>
        <w:t xml:space="preserve">sämtliche </w:t>
      </w:r>
      <w:r w:rsidRPr="00C2214B">
        <w:t>Unterlagen vorzulegen. Ein Mitglied eines Organs, ein Gesellschafter oder ein Beschäftigter hat auf Verlangen auch nach seinem Aussche</w:t>
      </w:r>
      <w:r w:rsidRPr="00C2214B">
        <w:t>i</w:t>
      </w:r>
      <w:r w:rsidRPr="00C2214B">
        <w:t>den aus dem Organ oder dem Unternehmen Auskunft zu erteilen und Unterla</w:t>
      </w:r>
      <w:r>
        <w:t>gen vorzul</w:t>
      </w:r>
      <w:r>
        <w:t>e</w:t>
      </w:r>
      <w:r>
        <w:t>gen.</w:t>
      </w:r>
    </w:p>
    <w:p w:rsidR="00E457C0" w:rsidRDefault="00E457C0" w:rsidP="005E4404">
      <w:pPr>
        <w:pStyle w:val="JuristischerAbsatznummeriert"/>
        <w:tabs>
          <w:tab w:val="clear" w:pos="850"/>
          <w:tab w:val="num" w:pos="755"/>
        </w:tabs>
        <w:ind w:left="-95"/>
      </w:pPr>
      <w:r w:rsidRPr="000345E2">
        <w:t>Soweit dies zur Feststellung der Art oder des Umfangs der Geschäfte oder Täti</w:t>
      </w:r>
      <w:r w:rsidRPr="000345E2">
        <w:t>g</w:t>
      </w:r>
      <w:r w:rsidRPr="000345E2">
        <w:t xml:space="preserve">keiten erforderlich ist, kann die Bundesanstalt Prüfungen in Räumen des Unternehmens sowie in den Räumen der nach Absatz 1 auskunfts- und vorlegungspflichtigen Personen und Unternehmen vornehmen. Die Bediensteten der Bundesanstalt dürfen hierzu </w:t>
      </w:r>
    </w:p>
    <w:p w:rsidR="00E457C0" w:rsidRDefault="00E457C0" w:rsidP="002D0375">
      <w:pPr>
        <w:pStyle w:val="NummerierungStufe1"/>
        <w:tabs>
          <w:tab w:val="clear" w:pos="2835"/>
          <w:tab w:val="num" w:pos="425"/>
        </w:tabs>
        <w:ind w:left="425"/>
      </w:pPr>
      <w:r w:rsidRPr="000345E2">
        <w:t xml:space="preserve">Räume </w:t>
      </w:r>
      <w:r>
        <w:t xml:space="preserve">nach Satz 1 </w:t>
      </w:r>
      <w:r w:rsidRPr="000345E2">
        <w:t>innerhalb der üblichen Betriebs- und Geschäftszeiten betreten und besichtigen</w:t>
      </w:r>
      <w:r>
        <w:t xml:space="preserve">, </w:t>
      </w:r>
    </w:p>
    <w:p w:rsidR="00E457C0" w:rsidRDefault="00E457C0" w:rsidP="002D0375">
      <w:pPr>
        <w:pStyle w:val="NummerierungStufe1"/>
        <w:tabs>
          <w:tab w:val="clear" w:pos="2835"/>
          <w:tab w:val="num" w:pos="425"/>
        </w:tabs>
        <w:ind w:left="425"/>
      </w:pPr>
      <w:r w:rsidRPr="000345E2">
        <w:t xml:space="preserve">Räume </w:t>
      </w:r>
      <w:r>
        <w:t xml:space="preserve">nach Satz 1 </w:t>
      </w:r>
      <w:r w:rsidRPr="000345E2">
        <w:t xml:space="preserve">auch außerhalb der üblichen Betriebs- und Geschäftszeiten </w:t>
      </w:r>
      <w:r>
        <w:t>b</w:t>
      </w:r>
      <w:r>
        <w:t>e</w:t>
      </w:r>
      <w:r>
        <w:t>treten und besichtigen, um dringende</w:t>
      </w:r>
      <w:r w:rsidRPr="000345E2">
        <w:t xml:space="preserve"> Gefahren für die öffentliche Ordnung und S</w:t>
      </w:r>
      <w:r w:rsidRPr="000345E2">
        <w:t>i</w:t>
      </w:r>
      <w:r w:rsidRPr="000345E2">
        <w:t>cherheit</w:t>
      </w:r>
      <w:r>
        <w:t xml:space="preserve"> zu verhüten, und </w:t>
      </w:r>
    </w:p>
    <w:p w:rsidR="00E457C0" w:rsidRDefault="00E457C0" w:rsidP="002D0375">
      <w:pPr>
        <w:pStyle w:val="NummerierungStufe1"/>
        <w:tabs>
          <w:tab w:val="clear" w:pos="2835"/>
          <w:tab w:val="num" w:pos="425"/>
        </w:tabs>
        <w:ind w:left="425"/>
      </w:pPr>
      <w:r w:rsidRPr="000345E2">
        <w:t xml:space="preserve">Räume, die auch als Wohnung dienen, betreten und besichtigen; </w:t>
      </w:r>
    </w:p>
    <w:p w:rsidR="00E457C0" w:rsidRPr="000345E2" w:rsidRDefault="00E457C0" w:rsidP="002D0375">
      <w:pPr>
        <w:pStyle w:val="JuristischerAbsatzFolgeabsatz"/>
      </w:pPr>
      <w:r w:rsidRPr="000345E2">
        <w:t>das Grundrecht des Artikels 13 des Grundgesetzes wird insoweit eingeschränkt.</w:t>
      </w:r>
    </w:p>
    <w:p w:rsidR="00E457C0" w:rsidRPr="000345E2" w:rsidRDefault="00E457C0" w:rsidP="005E4404">
      <w:pPr>
        <w:pStyle w:val="JuristischerAbsatznummeriert"/>
      </w:pPr>
      <w:r w:rsidRPr="000345E2">
        <w:t xml:space="preserve">Die Bediensteten der Bundesanstalt dürfen die Räume des Unternehmens sowie </w:t>
      </w:r>
      <w:r>
        <w:t xml:space="preserve">die Räume </w:t>
      </w:r>
      <w:r w:rsidRPr="000345E2">
        <w:t>der nach Absatz 1 auskunfts- und vorlegungspflichtigen Personen durchs</w:t>
      </w:r>
      <w:r w:rsidRPr="000345E2">
        <w:t>u</w:t>
      </w:r>
      <w:r w:rsidRPr="000345E2">
        <w:t>chen. Im Rahmen der Durchsuchung dürfen die Bediensteten auch die auskunfts- und vorlegungspflichtigen Personen zum Zwecke der Sicherstellung von Gegenständen im Sinne des Absatzes 4 durchsuchen. Das Grundrecht des Artikels 13 des Grundgesetzes wird insoweit eingeschränkt. Durchsuchungen von Geschäftsräumen und Personen sind, außer bei Gefahr im Verzug, durch d</w:t>
      </w:r>
      <w:r>
        <w:t>en Richter</w:t>
      </w:r>
      <w:r w:rsidRPr="000345E2">
        <w:t xml:space="preserve"> anzuordnen. Durchsuchungen von Rä</w:t>
      </w:r>
      <w:r w:rsidRPr="000345E2">
        <w:t>u</w:t>
      </w:r>
      <w:r w:rsidRPr="000345E2">
        <w:t>men, die als Wohnung dienen, sind durch d</w:t>
      </w:r>
      <w:r>
        <w:t>en Richter</w:t>
      </w:r>
      <w:r w:rsidRPr="000345E2">
        <w:t xml:space="preserve"> anzuordnen. Zuständig ist das Amtsgericht, in dessen Bezirk sich die Räume befinden. Gegen die gerichtliche Entsche</w:t>
      </w:r>
      <w:r w:rsidRPr="000345E2">
        <w:t>i</w:t>
      </w:r>
      <w:r w:rsidRPr="000345E2">
        <w:t>dung ist die Beschwerde zulässig; die §§ 306 bis 310 und 311a der Strafprozessordnung gelten entsprechend. Über die Durchsuchung ist eine Niederschrift zu fertigen. Sie muss die verantwortliche Dienststelle, Grund, Zeit und Ort der Durchsuchung und ihr Ergebnis und, falls keine gerichtliche Anordnung ergangen ist, auch Tatsachen, welche die Anna</w:t>
      </w:r>
      <w:r w:rsidRPr="000345E2">
        <w:t>h</w:t>
      </w:r>
      <w:r w:rsidRPr="000345E2">
        <w:t>me einer Gefahr im Verzuge begründet haben, enthal</w:t>
      </w:r>
      <w:r>
        <w:t>ten.</w:t>
      </w:r>
    </w:p>
    <w:p w:rsidR="00E457C0" w:rsidRPr="000345E2" w:rsidRDefault="00E457C0" w:rsidP="005E4404">
      <w:pPr>
        <w:pStyle w:val="JuristischerAbsatznummeriert"/>
      </w:pPr>
      <w:r w:rsidRPr="000345E2">
        <w:t>Die Bediensteten der Bundesanstalt können Gegenstände sicherstellen, die als Beweismittel für die Ermittlung des Sachverhaltes von Bedeutung sein kön</w:t>
      </w:r>
      <w:r>
        <w:t>nen.</w:t>
      </w:r>
    </w:p>
    <w:p w:rsidR="00E457C0" w:rsidRPr="000345E2" w:rsidRDefault="00E457C0" w:rsidP="005E4404">
      <w:pPr>
        <w:pStyle w:val="JuristischerAbsatznummeriert"/>
      </w:pPr>
      <w:r w:rsidRPr="000345E2">
        <w:t xml:space="preserve">Die Betroffenen haben Maßnahmen nach den Absätzen 2 und 3 Satz 1 sowie Absatz 4 zu dulden. Der zur Erteilung einer Auskunft Verpflichtete kann die Auskunft auf solche Fragen verweigern, deren Beantwortung ihn selbst oder einen der in § 383 </w:t>
      </w:r>
      <w:r>
        <w:t>Absatz</w:t>
      </w:r>
      <w:r w:rsidRPr="000345E2">
        <w:t xml:space="preserve"> 1 </w:t>
      </w:r>
      <w:r>
        <w:t>Nummer</w:t>
      </w:r>
      <w:r w:rsidRPr="000345E2">
        <w:t xml:space="preserve"> 1 bis 3 der Zivilprozessordnung bezeichneten Angehörigen der Gefahr strafg</w:t>
      </w:r>
      <w:r w:rsidRPr="000345E2">
        <w:t>e</w:t>
      </w:r>
      <w:r w:rsidRPr="000345E2">
        <w:t xml:space="preserve">richtlicher Verfolgung oder eines Verfahrens nach dem Gesetz über Ordnungswidrigkeiten aussetzen würde. </w:t>
      </w:r>
    </w:p>
    <w:p w:rsidR="00E457C0" w:rsidRPr="000345E2" w:rsidRDefault="00E457C0" w:rsidP="005E4404">
      <w:pPr>
        <w:pStyle w:val="JuristischerAbsatznummeriert"/>
      </w:pPr>
      <w:r w:rsidRPr="000345E2">
        <w:t>Die Absätze 1 bis 5 gelten entsprechend für andere Unternehmen und Perso</w:t>
      </w:r>
      <w:r>
        <w:t>nen, sofern</w:t>
      </w:r>
    </w:p>
    <w:p w:rsidR="00E457C0" w:rsidRPr="000345E2" w:rsidRDefault="00E457C0" w:rsidP="00D42BB4">
      <w:pPr>
        <w:pStyle w:val="NummerierungStufe1"/>
        <w:tabs>
          <w:tab w:val="clear" w:pos="2835"/>
          <w:tab w:val="num" w:pos="425"/>
        </w:tabs>
        <w:ind w:left="425"/>
      </w:pPr>
      <w:r w:rsidRPr="000345E2">
        <w:t>Tatsachen die Annahme rechtfertigen, dass sie in die Anlage oder Verwaltung von Investmentvermögen einbezogen sind, die in einem anderen Staat entgegen einem dort bestehenden Verbot erbracht werden, und</w:t>
      </w:r>
    </w:p>
    <w:p w:rsidR="00E457C0" w:rsidRDefault="00E457C0" w:rsidP="00D42BB4">
      <w:pPr>
        <w:pStyle w:val="NummerierungStufe1"/>
        <w:tabs>
          <w:tab w:val="clear" w:pos="2835"/>
          <w:tab w:val="num" w:pos="425"/>
        </w:tabs>
        <w:ind w:left="425"/>
      </w:pPr>
      <w:r w:rsidRPr="000345E2">
        <w:t>die zuständige Behörde des anderen Staates ein entsprechendes Ersuchen an die Bundesanstalt stellt.</w:t>
      </w:r>
    </w:p>
    <w:p w:rsidR="00E457C0" w:rsidRDefault="00E457C0" w:rsidP="00F83603">
      <w:pPr>
        <w:pStyle w:val="AbschnittBezeichner"/>
      </w:pPr>
    </w:p>
    <w:p w:rsidR="00E457C0" w:rsidRPr="001167F2" w:rsidRDefault="00E457C0" w:rsidP="00F83603">
      <w:pPr>
        <w:pStyle w:val="Abschnittberschrift"/>
      </w:pPr>
      <w:bookmarkStart w:id="35" w:name="_Toc339300561"/>
      <w:r w:rsidRPr="001167F2">
        <w:t>Verwaltungsgesellschaften</w:t>
      </w:r>
      <w:bookmarkEnd w:id="35"/>
    </w:p>
    <w:p w:rsidR="00E457C0" w:rsidRDefault="00E457C0" w:rsidP="00F83603">
      <w:pPr>
        <w:pStyle w:val="UnterabschnittBezeichner"/>
      </w:pPr>
    </w:p>
    <w:p w:rsidR="00E457C0" w:rsidRPr="00A55AF0" w:rsidRDefault="00E457C0" w:rsidP="00A55AF0">
      <w:pPr>
        <w:pStyle w:val="Unterabschnittberschrift"/>
      </w:pPr>
      <w:bookmarkStart w:id="36" w:name="_Toc339300565"/>
      <w:r>
        <w:t>Erlaubnis</w:t>
      </w:r>
      <w:bookmarkEnd w:id="36"/>
    </w:p>
    <w:p w:rsidR="00E457C0" w:rsidRDefault="00E457C0" w:rsidP="001E54E3">
      <w:pPr>
        <w:pStyle w:val="ParagraphBezeichner"/>
      </w:pPr>
    </w:p>
    <w:p w:rsidR="00E457C0" w:rsidRDefault="00E457C0" w:rsidP="00F83603">
      <w:pPr>
        <w:pStyle w:val="Paragraphberschrift"/>
      </w:pPr>
      <w:bookmarkStart w:id="37" w:name="_Toc339300569"/>
      <w:r w:rsidRPr="0037411C">
        <w:rPr>
          <w:rStyle w:val="Marker"/>
        </w:rPr>
        <w:t>Kapitalverwaltungsgesellschaft</w:t>
      </w:r>
      <w:r>
        <w:rPr>
          <w:rStyle w:val="Marker"/>
        </w:rPr>
        <w:t>en</w:t>
      </w:r>
      <w:bookmarkEnd w:id="37"/>
      <w:r>
        <w:rPr>
          <w:rStyle w:val="Marker"/>
        </w:rPr>
        <w:t xml:space="preserve"> </w:t>
      </w:r>
    </w:p>
    <w:p w:rsidR="00E457C0" w:rsidRPr="00D42BB4" w:rsidRDefault="00E457C0" w:rsidP="002D0375">
      <w:pPr>
        <w:pStyle w:val="JuristischerAbsatznummeriert"/>
        <w:rPr>
          <w:rStyle w:val="Marker"/>
        </w:rPr>
      </w:pPr>
      <w:r w:rsidRPr="00D42BB4">
        <w:rPr>
          <w:rStyle w:val="Marker"/>
        </w:rPr>
        <w:t>Kapitalverwaltungsgesellschaften sind Unternehmen mit satzungsmäßigem Sitz und Hauptverwaltung im Inland, deren Geschäftsbetrieb darauf gerichtet ist, inländische Investmentvermögen, EU-Investmentvermögen oder ausländische AIF zu verwalten. Ve</w:t>
      </w:r>
      <w:r w:rsidRPr="00D42BB4">
        <w:rPr>
          <w:rStyle w:val="Marker"/>
        </w:rPr>
        <w:t>r</w:t>
      </w:r>
      <w:r w:rsidRPr="00D42BB4">
        <w:rPr>
          <w:rStyle w:val="Marker"/>
        </w:rPr>
        <w:t>waltung eines Investmentvermögens liegt vor, wenn mindestens die Portfolioverwaltung oder das Risikomanagement für ein oder mehrere Investmentvermögen erbracht wird</w:t>
      </w:r>
    </w:p>
    <w:p w:rsidR="00E457C0" w:rsidRPr="0037411C" w:rsidRDefault="00E457C0" w:rsidP="00BB2C6F">
      <w:pPr>
        <w:pStyle w:val="JuristischerAbsatznummeriert"/>
        <w:rPr>
          <w:rStyle w:val="Marker"/>
        </w:rPr>
      </w:pPr>
      <w:r w:rsidRPr="0037411C">
        <w:rPr>
          <w:rStyle w:val="Marker"/>
        </w:rPr>
        <w:t>Die Kapitalverwaltungsgesellschaft ist entweder</w:t>
      </w:r>
    </w:p>
    <w:p w:rsidR="00E457C0" w:rsidRPr="0037411C" w:rsidRDefault="00E457C0" w:rsidP="00D42BB4">
      <w:pPr>
        <w:pStyle w:val="NummerierungStufe1"/>
        <w:tabs>
          <w:tab w:val="clear" w:pos="2835"/>
          <w:tab w:val="num" w:pos="425"/>
        </w:tabs>
        <w:ind w:left="425"/>
      </w:pPr>
      <w:r w:rsidRPr="0037411C">
        <w:t>eine externe Kapitalverwaltungsgesellschaft, die die vom Investmentvermögen oder im Namen des Investmentvermögen bestellte juristische Person ist und aufgrund di</w:t>
      </w:r>
      <w:r w:rsidRPr="0037411C">
        <w:t>e</w:t>
      </w:r>
      <w:r w:rsidRPr="0037411C">
        <w:t>ser Bestellung für die Verwaltung des Investmentvermögens verantwortlich ist (exte</w:t>
      </w:r>
      <w:r w:rsidRPr="0037411C">
        <w:t>r</w:t>
      </w:r>
      <w:r w:rsidRPr="0037411C">
        <w:t>ne Kapitalverwaltungsgesellschaft), oder</w:t>
      </w:r>
    </w:p>
    <w:p w:rsidR="00E457C0" w:rsidRDefault="00E457C0" w:rsidP="00D42BB4">
      <w:pPr>
        <w:pStyle w:val="NummerierungStufe1"/>
        <w:tabs>
          <w:tab w:val="clear" w:pos="2835"/>
          <w:tab w:val="num" w:pos="425"/>
        </w:tabs>
        <w:ind w:left="425"/>
      </w:pPr>
      <w:r w:rsidRPr="0037411C">
        <w:t>das Investmentvermögen selbst, wenn die Rechtsform des Investmentvermögens eine interne Verwaltung zulässt und der Vorstand oder die Geschäftsführung des I</w:t>
      </w:r>
      <w:r w:rsidRPr="0037411C">
        <w:t>n</w:t>
      </w:r>
      <w:r w:rsidRPr="0037411C">
        <w:t xml:space="preserve">vestmentvermögens entscheidet, keine externe Kapitalverwaltungsgesellschaft zu bestellen (interne Kapitalverwaltungsgesellschaft). In diesem Fall wird </w:t>
      </w:r>
      <w:r>
        <w:t>das Inves</w:t>
      </w:r>
      <w:r>
        <w:t>t</w:t>
      </w:r>
      <w:r>
        <w:t>mentvermögen</w:t>
      </w:r>
      <w:r w:rsidRPr="0037411C">
        <w:t xml:space="preserve"> als Kapitalverwaltungsgesellschaft zugelassen.</w:t>
      </w:r>
    </w:p>
    <w:p w:rsidR="00E457C0" w:rsidRPr="002411E6" w:rsidRDefault="00E457C0" w:rsidP="004224C7">
      <w:pPr>
        <w:pStyle w:val="JuristischerAbsatznummeriert"/>
      </w:pPr>
      <w:r w:rsidRPr="002411E6">
        <w:t>Für jedes Investmentvermögen kann nur eine Kapitalverwaltungsgesellschaft z</w:t>
      </w:r>
      <w:r w:rsidRPr="002411E6">
        <w:t>u</w:t>
      </w:r>
      <w:r w:rsidRPr="002411E6">
        <w:t>ständig sein, die für die Einhaltung der Anforderungen dieses Gesetzes ver</w:t>
      </w:r>
      <w:r>
        <w:t>antwortlich ist.</w:t>
      </w:r>
    </w:p>
    <w:p w:rsidR="00E457C0" w:rsidRPr="004D2962" w:rsidRDefault="00E457C0" w:rsidP="001E54E3">
      <w:pPr>
        <w:pStyle w:val="ParagraphBezeichner"/>
      </w:pPr>
    </w:p>
    <w:p w:rsidR="00E457C0" w:rsidRPr="00387F16" w:rsidRDefault="00E457C0" w:rsidP="00C70BEA">
      <w:pPr>
        <w:pStyle w:val="Paragraphberschrift"/>
        <w:rPr>
          <w:rStyle w:val="Marker"/>
          <w:color w:val="auto"/>
        </w:rPr>
      </w:pPr>
      <w:bookmarkStart w:id="38" w:name="_Toc339300573"/>
      <w:r w:rsidRPr="00C70BEA">
        <w:rPr>
          <w:rStyle w:val="Marker"/>
          <w:color w:val="auto"/>
        </w:rPr>
        <w:t>Externe</w:t>
      </w:r>
      <w:r>
        <w:rPr>
          <w:rStyle w:val="Marker"/>
        </w:rPr>
        <w:t xml:space="preserve"> </w:t>
      </w:r>
      <w:r w:rsidRPr="00387F16">
        <w:rPr>
          <w:rStyle w:val="Marker"/>
          <w:color w:val="auto"/>
        </w:rPr>
        <w:t>Kapitalverwaltungsgesellschaft</w:t>
      </w:r>
      <w:r>
        <w:rPr>
          <w:rStyle w:val="Marker"/>
          <w:color w:val="auto"/>
        </w:rPr>
        <w:t>en</w:t>
      </w:r>
      <w:bookmarkEnd w:id="38"/>
    </w:p>
    <w:p w:rsidR="00E457C0" w:rsidRDefault="00E457C0" w:rsidP="00BB2C6F">
      <w:pPr>
        <w:pStyle w:val="JuristischerAbsatznummeriert"/>
      </w:pPr>
      <w:r>
        <w:t>Externe Kapitalverwaltungsgesellschaften dürfen nur in der Rechtsform der Akt</w:t>
      </w:r>
      <w:r>
        <w:t>i</w:t>
      </w:r>
      <w:r>
        <w:t>engesellschaft, der Gesellschaft mit beschränkter Haftung oder der Kommanditgesel</w:t>
      </w:r>
      <w:r>
        <w:t>l</w:t>
      </w:r>
      <w:r>
        <w:t>schaft, bei der persönlich haftender Gesellschafter ausschließlich eine Gesellschaft mit beschränkter Haftung ist, betrieben werden. Sie müssen ihren satzungsmäßigen Sitz und die Hauptverwaltung im Geltungsbereich dieses Gesetzes haben.</w:t>
      </w:r>
    </w:p>
    <w:p w:rsidR="00E457C0" w:rsidRPr="00715B5D" w:rsidRDefault="00E457C0" w:rsidP="00BB2C6F">
      <w:pPr>
        <w:pStyle w:val="JuristischerAbsatznummeriert"/>
      </w:pPr>
      <w:r w:rsidRPr="00715B5D">
        <w:t>Ein Aufsichtsrat ist auch dann zu bilden, wenn die externe Kapitalverwaltungsg</w:t>
      </w:r>
      <w:r w:rsidRPr="00715B5D">
        <w:t>e</w:t>
      </w:r>
      <w:r w:rsidRPr="00715B5D">
        <w:t xml:space="preserve">sellschaft in der Rechtsform einer Gesellschaft mit beschränkter Haftung betrieben wird. </w:t>
      </w:r>
      <w:r>
        <w:t>Die externe Kapitalverwaltungsgesellschaft in der Rechtsform der Kommanditgesellschaft, bei der persönlich haftende Gesellschafter ausschließlich eine Gesellschaft mit b</w:t>
      </w:r>
      <w:r>
        <w:t>e</w:t>
      </w:r>
      <w:r>
        <w:t xml:space="preserve">schränkter Haftung ist, hat einen Beirat zu bilden. Die </w:t>
      </w:r>
      <w:r w:rsidRPr="00715B5D">
        <w:t>Zusammensetzung sowie Rechte und Pflichten</w:t>
      </w:r>
      <w:r>
        <w:t xml:space="preserve"> des Aufsichtsrates nach Satz 1 und des Beirates nach Satz 2</w:t>
      </w:r>
      <w:r w:rsidRPr="00715B5D">
        <w:t xml:space="preserve"> bestimmen sich, vorbehaltlich des A</w:t>
      </w:r>
      <w:r>
        <w:t>bsatzes 3 Satz 2, nach § 90 Absatz</w:t>
      </w:r>
      <w:r w:rsidRPr="00715B5D">
        <w:t xml:space="preserve"> 3 bis 5 Satz 2, </w:t>
      </w:r>
      <w:r>
        <w:t>den §§ 95 bis 114, 116, 118 Absatz</w:t>
      </w:r>
      <w:r w:rsidRPr="00715B5D">
        <w:t xml:space="preserve"> </w:t>
      </w:r>
      <w:r>
        <w:t>3, § 125 Absatz 3 sowie den §§ 171 und 268 Absatz</w:t>
      </w:r>
      <w:r w:rsidRPr="00715B5D">
        <w:t xml:space="preserve"> 2 des Aktie</w:t>
      </w:r>
      <w:r w:rsidRPr="00715B5D">
        <w:t>n</w:t>
      </w:r>
      <w:r w:rsidRPr="00715B5D">
        <w:t>gesetzes.</w:t>
      </w:r>
    </w:p>
    <w:p w:rsidR="00E457C0" w:rsidRDefault="00E457C0" w:rsidP="00BB2C6F">
      <w:pPr>
        <w:pStyle w:val="JuristischerAbsatznummeriert"/>
      </w:pPr>
      <w:r w:rsidRPr="00715B5D">
        <w:t xml:space="preserve">§ 101 Absatz 1 Satz 1 Halbsatz 1 des Aktiengesetzes ist auf eine </w:t>
      </w:r>
      <w:r>
        <w:t xml:space="preserve">externe </w:t>
      </w:r>
      <w:r w:rsidRPr="00715B5D">
        <w:t>Kap</w:t>
      </w:r>
      <w:r w:rsidRPr="00715B5D">
        <w:t>i</w:t>
      </w:r>
      <w:r w:rsidRPr="00715B5D">
        <w:t>talverwaltungsgesellschaft in der Rechtsform der Aktiengesellschaft mit der Maßgabe a</w:t>
      </w:r>
      <w:r w:rsidRPr="00715B5D">
        <w:t>n</w:t>
      </w:r>
      <w:r w:rsidRPr="00715B5D">
        <w:t xml:space="preserve">zuwenden, dass die Hauptversammlung mindestens ein Mitglied des Aufsichtsrats zu wählen hat, das von den Aktionären, den mit ihnen verbundenen Unternehmen und den Geschäftspartnern der </w:t>
      </w:r>
      <w:r>
        <w:t xml:space="preserve">externen </w:t>
      </w:r>
      <w:r w:rsidRPr="00715B5D">
        <w:t xml:space="preserve">Kapitalverwaltungsgesellschaft unabhängig ist. Wird die </w:t>
      </w:r>
      <w:r>
        <w:t xml:space="preserve">externe </w:t>
      </w:r>
      <w:r w:rsidRPr="00715B5D">
        <w:t>Kapitalverwaltungsgesellschaft in der Rechtsform einer Gesellschaft mit b</w:t>
      </w:r>
      <w:r w:rsidRPr="00715B5D">
        <w:t>e</w:t>
      </w:r>
      <w:r w:rsidRPr="00715B5D">
        <w:t xml:space="preserve">schränkter Haftung </w:t>
      </w:r>
      <w:r>
        <w:t>oder als Kommanditgesellschaft, bei der persönlich haftende Gesel</w:t>
      </w:r>
      <w:r>
        <w:t>l</w:t>
      </w:r>
      <w:r>
        <w:t xml:space="preserve">schafter ausschließlich eine Gesellschaft mit beschränkter Haftung ist, </w:t>
      </w:r>
      <w:r w:rsidRPr="00715B5D">
        <w:t xml:space="preserve">betrieben, so gilt Satz 1 entsprechend. Die Sätze 1 und 2 gelten nicht für </w:t>
      </w:r>
      <w:r>
        <w:t xml:space="preserve">externe </w:t>
      </w:r>
      <w:r w:rsidRPr="00715B5D">
        <w:t>Kapitalverwaltungsgesel</w:t>
      </w:r>
      <w:r w:rsidRPr="00715B5D">
        <w:t>l</w:t>
      </w:r>
      <w:r w:rsidRPr="00715B5D">
        <w:t>schaften, die ausschließlich Spezial</w:t>
      </w:r>
      <w:r>
        <w:t>-AIF</w:t>
      </w:r>
      <w:r w:rsidRPr="00715B5D">
        <w:t xml:space="preserve"> verwalten.</w:t>
      </w:r>
    </w:p>
    <w:p w:rsidR="00E457C0" w:rsidRPr="00CD7069" w:rsidRDefault="00E457C0" w:rsidP="00BB2C6F">
      <w:pPr>
        <w:pStyle w:val="JuristischerAbsatznummeriert"/>
      </w:pPr>
      <w:r w:rsidRPr="00715B5D">
        <w:t xml:space="preserve">Die Mitglieder des Aufsichtsrats sollen ihrer Persönlichkeit und ihrer Sachkunde nach die Wahrung der Interessen der Anleger gewährleisten. Die Bestellung und das Ausscheiden von Mitgliedern </w:t>
      </w:r>
      <w:r w:rsidRPr="00CD7069">
        <w:t>des Aufsichtsrats ist der Bundesanstalt unverzüglich anz</w:t>
      </w:r>
      <w:r w:rsidRPr="00CD7069">
        <w:t>u</w:t>
      </w:r>
      <w:r w:rsidRPr="00CD7069">
        <w:t>zeigen.</w:t>
      </w:r>
    </w:p>
    <w:p w:rsidR="00E457C0" w:rsidRPr="00CD7069" w:rsidRDefault="00E457C0" w:rsidP="00BB2C6F">
      <w:pPr>
        <w:pStyle w:val="JuristischerAbsatznummeriert"/>
      </w:pPr>
      <w:r w:rsidRPr="00CD7069">
        <w:t>Absatz 4 findet keine Anwendung, soweit die Aufsichtsratsmitglieder als Vertreter der Arbeitnehmer nach den Vorschriften de</w:t>
      </w:r>
      <w:r>
        <w:t>r</w:t>
      </w:r>
      <w:r w:rsidRPr="00CD7069">
        <w:t xml:space="preserve"> </w:t>
      </w:r>
      <w:r>
        <w:t>Mitbestimmungsgesetze</w:t>
      </w:r>
      <w:r w:rsidRPr="00CD7069">
        <w:t xml:space="preserve"> gewählt werden.</w:t>
      </w:r>
    </w:p>
    <w:p w:rsidR="00E457C0" w:rsidRPr="00CD7069" w:rsidRDefault="00E457C0" w:rsidP="00D31BFF">
      <w:pPr>
        <w:pStyle w:val="JuristischerAbsatznummeriert"/>
        <w:tabs>
          <w:tab w:val="clear" w:pos="850"/>
          <w:tab w:val="num" w:pos="755"/>
        </w:tabs>
        <w:ind w:left="-95"/>
      </w:pPr>
      <w:r>
        <w:t>Die §</w:t>
      </w:r>
      <w:r w:rsidRPr="00CD7069">
        <w:t xml:space="preserve">§ 24c und 25g bis 25l des Kreditwesengesetzes </w:t>
      </w:r>
      <w:r>
        <w:t>sowie</w:t>
      </w:r>
      <w:r w:rsidRPr="00CD7069">
        <w:t xml:space="preserve"> § 93 Absatz 7 und 8 in Verbindung mit § 93b der Abgabenordnung gelten für die externe Kapitalverwaltungsg</w:t>
      </w:r>
      <w:r w:rsidRPr="00CD7069">
        <w:t>e</w:t>
      </w:r>
      <w:r w:rsidRPr="00CD7069">
        <w:t>sellschaften entsprechend.</w:t>
      </w:r>
    </w:p>
    <w:p w:rsidR="00E457C0" w:rsidRPr="00CD7069" w:rsidRDefault="00E457C0" w:rsidP="00D31BFF">
      <w:pPr>
        <w:pStyle w:val="JuristischerAbsatznummeriert"/>
        <w:tabs>
          <w:tab w:val="clear" w:pos="850"/>
          <w:tab w:val="num" w:pos="755"/>
        </w:tabs>
        <w:ind w:left="-95"/>
      </w:pPr>
      <w:r w:rsidRPr="00CD7069">
        <w:t>In den Fällen, in denen eine externe AIF-Kapitalverwaltungsgesellschaft nicht in der Lage ist, die Einhaltung der Anforderungen dieses Gesetzes sicherzustellen, für die der AIF oder eine andere in seinem Namen handelnde Stelle verantwortlich ist, unterrichtet die externe AIF-Kapitalverwaltungsgesellschaft unverzüglich die Bundesanstalt und, sofern anwendbar, die zuständigen Behörden des betreffenden EU-AIF. Die Bundesanstalt kann die externe AIF-Kapitalverwaltungsgesellschaft verpflichten, notwendige Abhilfemaßna</w:t>
      </w:r>
      <w:r w:rsidRPr="00CD7069">
        <w:t>h</w:t>
      </w:r>
      <w:r w:rsidRPr="00CD7069">
        <w:t>men zu treffen.</w:t>
      </w:r>
    </w:p>
    <w:p w:rsidR="00E457C0" w:rsidRPr="00CD7069" w:rsidRDefault="00E457C0" w:rsidP="00D31BFF">
      <w:pPr>
        <w:pStyle w:val="JuristischerAbsatznummeriert"/>
      </w:pPr>
      <w:r w:rsidRPr="00CD7069">
        <w:t xml:space="preserve">Falls die Anforderungen trotz der in Absatz 7 genannten </w:t>
      </w:r>
      <w:r>
        <w:t>Maßnahmen</w:t>
      </w:r>
      <w:r w:rsidRPr="00CD7069">
        <w:t xml:space="preserve"> weiterhin nicht eingehalten werden, fordert die Bundesanstalt, dass die externe AIF-Kapitalverwaltungsgesellschaft ihre Bestellung als externe AIF-Kapitalverwaltungsgesellschaft für diesen AIF kündigt, sofern es sich um einen inländ</w:t>
      </w:r>
      <w:r w:rsidRPr="00CD7069">
        <w:t>i</w:t>
      </w:r>
      <w:r w:rsidRPr="00CD7069">
        <w:t xml:space="preserve">schen AIF oder einen EU-AIF handelt. In diesem Fall darf der AIF nicht mehr in </w:t>
      </w:r>
      <w:r>
        <w:t>den Mi</w:t>
      </w:r>
      <w:r>
        <w:t>t</w:t>
      </w:r>
      <w:r>
        <w:t xml:space="preserve">gliedstaaten </w:t>
      </w:r>
      <w:r w:rsidRPr="00CD7069">
        <w:t xml:space="preserve">der </w:t>
      </w:r>
      <w:r>
        <w:t xml:space="preserve">Europäischen </w:t>
      </w:r>
      <w:r w:rsidRPr="00CD7069">
        <w:t>Union</w:t>
      </w:r>
      <w:r>
        <w:t xml:space="preserve"> und den anderen Vertragsstaaten des Europäischen Wirtschaftsraums</w:t>
      </w:r>
      <w:r w:rsidRPr="00CD7069">
        <w:t xml:space="preserve"> vertrieben werden. Die Bundesanstalt setzt unverzüglich die zuständ</w:t>
      </w:r>
      <w:r w:rsidRPr="00CD7069">
        <w:t>i</w:t>
      </w:r>
      <w:r w:rsidRPr="00CD7069">
        <w:t>gen Behörden der Aufnahmemitgliedstaaten der externen AIF-Kapitalverwaltungsgesellschaft in Kenntnis.</w:t>
      </w:r>
    </w:p>
    <w:p w:rsidR="00E457C0" w:rsidRPr="00CD7069" w:rsidRDefault="00E457C0" w:rsidP="001E54E3">
      <w:pPr>
        <w:pStyle w:val="ParagraphBezeichner"/>
      </w:pPr>
    </w:p>
    <w:p w:rsidR="00E457C0" w:rsidRPr="00CD7069" w:rsidRDefault="00E457C0" w:rsidP="009201C8">
      <w:pPr>
        <w:pStyle w:val="Paragraphberschrift"/>
      </w:pPr>
      <w:bookmarkStart w:id="39" w:name="_Toc339300577"/>
      <w:r w:rsidRPr="00CD7069">
        <w:rPr>
          <w:rStyle w:val="Einzelverweisziel"/>
        </w:rPr>
        <w:t>I</w:t>
      </w:r>
      <w:bookmarkStart w:id="40" w:name="eNV_F3826B868DFC4916AF020E555694B1AC_1"/>
      <w:r w:rsidRPr="00CD7069">
        <w:rPr>
          <w:rStyle w:val="Einzelverweisziel"/>
        </w:rPr>
        <w:t>nhaber bedeutender</w:t>
      </w:r>
      <w:bookmarkEnd w:id="40"/>
      <w:r w:rsidRPr="00CD7069">
        <w:rPr>
          <w:rStyle w:val="Marker"/>
          <w:color w:val="auto"/>
        </w:rPr>
        <w:t xml:space="preserve"> Beteiligungen</w:t>
      </w:r>
      <w:bookmarkEnd w:id="39"/>
    </w:p>
    <w:p w:rsidR="00E457C0" w:rsidRPr="00CD7069" w:rsidRDefault="00E457C0" w:rsidP="00D40947">
      <w:pPr>
        <w:pStyle w:val="JuristischerAbsatznummeriert"/>
      </w:pPr>
      <w:r w:rsidRPr="00CD7069">
        <w:t>Wer beabsichtigt, allein oder im Zusammenwirken mit anderen Personen oder Unternehmen eine bedeutende Beteiligung an einer externen OGAW-Kapitalverwaltungsgesellschaft zu erwerben (interessierter Erwerber), hat dies der Bu</w:t>
      </w:r>
      <w:r w:rsidRPr="00CD7069">
        <w:t>n</w:t>
      </w:r>
      <w:r w:rsidRPr="00CD7069">
        <w:t>desanstalt unverzüglich schriftlich anzuzeigen. § 2c Absatz 1 Satz 2 bis 7 des Kreditw</w:t>
      </w:r>
      <w:r w:rsidRPr="00CD7069">
        <w:t>e</w:t>
      </w:r>
      <w:r w:rsidRPr="00CD7069">
        <w:t>sengesetzes gilt entsprechend; § 2c Absatz 1 Satz 5 und 6 des Kreditwesengesetzes ist entsprechend anzuwenden mit der Maßgabe, dass die Anzeigen jeweils nur gegenüber der Bundesanstalt abzugeben sind.</w:t>
      </w:r>
    </w:p>
    <w:p w:rsidR="00E457C0" w:rsidRPr="00CD7069" w:rsidRDefault="00E457C0" w:rsidP="00D40947">
      <w:pPr>
        <w:pStyle w:val="JuristischerAbsatznummeriert"/>
      </w:pPr>
      <w:r w:rsidRPr="00CD7069">
        <w:rPr>
          <w:rStyle w:val="Einzelverweisziel"/>
        </w:rPr>
        <w:t>D</w:t>
      </w:r>
      <w:bookmarkStart w:id="41" w:name="eNV_80924D11F7F44BA5B2518D3508CFF896_1"/>
      <w:r w:rsidRPr="00CD7069">
        <w:rPr>
          <w:rStyle w:val="Einzelverweisziel"/>
        </w:rPr>
        <w:t>ie Bundesanstalt</w:t>
      </w:r>
      <w:bookmarkEnd w:id="41"/>
      <w:r w:rsidRPr="00CD7069">
        <w:t xml:space="preserve"> hat eine Anzeige nach Absatz 1 innerhalb von 60 Arbeitstagen ab dem Datum des Schreibens, mit dem sie den Eingang der vollständigen Anzeige schriftlich bestätigt hat, zu beurteilen (Beurteilungszeitraum); im Übrigen gilt § 2c Absatz 1a des Kreditwesengesetzes entsprechend. Die Bundesanstalt kann innerhalb des Beu</w:t>
      </w:r>
      <w:r w:rsidRPr="00CD7069">
        <w:t>r</w:t>
      </w:r>
      <w:r w:rsidRPr="00CD7069">
        <w:t>teilungszeitraums den beabsichtigten Erwerb der bedeutenden Beteiligung oder ihre E</w:t>
      </w:r>
      <w:r w:rsidRPr="00CD7069">
        <w:t>r</w:t>
      </w:r>
      <w:r w:rsidRPr="00CD7069">
        <w:t xml:space="preserve">höhung untersagen, wenn Tatsachen die Annahme rechtfertigen, dass </w:t>
      </w:r>
    </w:p>
    <w:p w:rsidR="00E457C0" w:rsidRPr="00CD7069" w:rsidRDefault="00E457C0" w:rsidP="00D42BB4">
      <w:pPr>
        <w:pStyle w:val="NummerierungStufe1"/>
        <w:tabs>
          <w:tab w:val="clear" w:pos="2835"/>
          <w:tab w:val="num" w:pos="425"/>
        </w:tabs>
        <w:ind w:left="425"/>
      </w:pPr>
      <w:r w:rsidRPr="00CD7069">
        <w:t>die externe OGAW-Kapitalverwaltungsgesellschaft nicht in der Lage sein oder bleiben wird, den Aufsichtsanforderungen insbesondere nach der Richtlinie 2009/65/EG zu genügen, oder</w:t>
      </w:r>
    </w:p>
    <w:p w:rsidR="00E457C0" w:rsidRPr="00CD7069" w:rsidRDefault="00E457C0" w:rsidP="00D42BB4">
      <w:pPr>
        <w:pStyle w:val="NummerierungStufe1"/>
        <w:tabs>
          <w:tab w:val="clear" w:pos="2835"/>
          <w:tab w:val="num" w:pos="425"/>
        </w:tabs>
        <w:ind w:left="425"/>
      </w:pPr>
      <w:r w:rsidRPr="00CD7069">
        <w:t>die externe OGAW-Kapitalverwaltungsgesellschaft durch die Begründung oder Erh</w:t>
      </w:r>
      <w:r w:rsidRPr="00CD7069">
        <w:t>ö</w:t>
      </w:r>
      <w:r w:rsidRPr="00CD7069">
        <w:t>hung der bedeutenden Beteiligung mit dem Inhaber der bedeutenden Beteiligung in einen Unternehmensverbund eingebunden würde, der durch die Struktur des Beteil</w:t>
      </w:r>
      <w:r w:rsidRPr="00CD7069">
        <w:t>i</w:t>
      </w:r>
      <w:r w:rsidRPr="00CD7069">
        <w:t>gungsgeflechts oder mangelhafte wirtschaftliche Transparenz eine wirksame Aufsicht über die externe OGAW-Kapitalverwaltungsgesellschaft, einen wirksamen Informat</w:t>
      </w:r>
      <w:r w:rsidRPr="00CD7069">
        <w:t>i</w:t>
      </w:r>
      <w:r w:rsidRPr="00CD7069">
        <w:t>onsaustausch zwischen den zuständigen Stellen oder die Aufteilung der Zuständi</w:t>
      </w:r>
      <w:r w:rsidRPr="00CD7069">
        <w:t>g</w:t>
      </w:r>
      <w:r w:rsidRPr="00CD7069">
        <w:t>keiten zwischen diesen beeinträchtigt, oder</w:t>
      </w:r>
    </w:p>
    <w:p w:rsidR="00E457C0" w:rsidRPr="00CD7069" w:rsidRDefault="00E457C0" w:rsidP="00D42BB4">
      <w:pPr>
        <w:pStyle w:val="NummerierungStufe1"/>
        <w:tabs>
          <w:tab w:val="clear" w:pos="2835"/>
          <w:tab w:val="num" w:pos="425"/>
        </w:tabs>
        <w:ind w:left="425"/>
      </w:pPr>
      <w:r w:rsidRPr="00CD7069">
        <w:t>einer der in § 2c Absatz 1b Satz 1 Nummer 1 und 3 bis 6 des Kreditwesengesetzes genannten Fälle, die entsprechend gelten, vorliegt.</w:t>
      </w:r>
    </w:p>
    <w:p w:rsidR="00E457C0" w:rsidRPr="00CD7069" w:rsidRDefault="00E457C0" w:rsidP="00D40947">
      <w:pPr>
        <w:pStyle w:val="JuristischerAbsatzFolgeabsatz"/>
      </w:pPr>
      <w:r w:rsidRPr="00CD7069">
        <w:t>§ 2c Absatz 1b Satz 2 bis 8 des Kreditwesengesetzes ist entsprechend anzuwenden.</w:t>
      </w:r>
    </w:p>
    <w:p w:rsidR="00E457C0" w:rsidRPr="00CD7069" w:rsidRDefault="00E457C0" w:rsidP="00D40947">
      <w:pPr>
        <w:pStyle w:val="JuristischerAbsatznummeriert"/>
      </w:pPr>
      <w:r w:rsidRPr="00CD7069">
        <w:rPr>
          <w:rStyle w:val="Einzelverweisziel"/>
        </w:rPr>
        <w:t>I</w:t>
      </w:r>
      <w:bookmarkStart w:id="42" w:name="eNV_80924D11F7F44BA5B2518D3508CFF896_2"/>
      <w:r w:rsidRPr="00CD7069">
        <w:rPr>
          <w:rStyle w:val="Einzelverweisziel"/>
        </w:rPr>
        <w:t>n den</w:t>
      </w:r>
      <w:bookmarkEnd w:id="42"/>
      <w:r w:rsidRPr="00CD7069">
        <w:t xml:space="preserve"> in § 2c Absatz 2 Satz 1 Nummer 1 bis 3 des Kreditwesengesetzes g</w:t>
      </w:r>
      <w:r w:rsidRPr="00CD7069">
        <w:t>e</w:t>
      </w:r>
      <w:r w:rsidRPr="00CD7069">
        <w:t>nannten Fällen kann die Bundesanstalt dem Inhaber der bedeutenden Beteiligung und den von ihm kontrollierten Unternehmen die Ausübung des Stimmrechts untersagen und anordnen, dass über die Anteile nur mit ihrer Zustimmung verfügt werden darf. Im Fall einer Verfügung nach Satz 1 hat das Gericht am Sitz der externen OGAW-Kapitalverwaltungsgesellschaft auf Antrag der Bundesanstalt, der externen OGAW-Kapitalverwaltungsgesellschaft oder eines an ihr Beteiligten einen Treuhänder zu beste</w:t>
      </w:r>
      <w:r w:rsidRPr="00CD7069">
        <w:t>l</w:t>
      </w:r>
      <w:r w:rsidRPr="00CD7069">
        <w:t>len, auf den es die Ausübung des Stimmrechts überträgt. § 2c Absatz 2 Satz 3 bis 9 des Kreditwesengesetzes ist entsprechend anzuwenden.</w:t>
      </w:r>
    </w:p>
    <w:p w:rsidR="00E457C0" w:rsidRPr="00CD7069" w:rsidRDefault="00E457C0" w:rsidP="00D40947">
      <w:pPr>
        <w:pStyle w:val="JuristischerAbsatznummeriert"/>
      </w:pPr>
      <w:r w:rsidRPr="00CD7069">
        <w:t>Bei der Beurteilung nach Absatz 2 arbeitet die Bundesanstalt mit den zuständ</w:t>
      </w:r>
      <w:r w:rsidRPr="00CD7069">
        <w:t>i</w:t>
      </w:r>
      <w:r w:rsidRPr="00CD7069">
        <w:t>gen Stellen der anderen Mitgliedstaaten der Europäischen Union und der anderen Ve</w:t>
      </w:r>
      <w:r w:rsidRPr="00CD7069">
        <w:t>r</w:t>
      </w:r>
      <w:r w:rsidRPr="00CD7069">
        <w:t>tragsstaaten des Abkommens über den Europäischen Wirtschaftsraum zusammen, wenn der Anzeigepflichtige eine der in § 8 Absatz 3 Satz 1 Nummer 1 bis 3 des Kreditweseng</w:t>
      </w:r>
      <w:r w:rsidRPr="00CD7069">
        <w:t>e</w:t>
      </w:r>
      <w:r w:rsidRPr="00CD7069">
        <w:t>setzes aufgeführten natürlichen oder juristischen Personen ist. § 8 Absatz 3 Satz 3 und 4 des Kreditwesengesetzes gilt entsprechend. Die Bundesanstalt hat in ihrer Entscheidung alle Bemerkungen oder Vorbehalte der für den Anzeigepflichtigen zuständigen Stelle a</w:t>
      </w:r>
      <w:r w:rsidRPr="00CD7069">
        <w:t>n</w:t>
      </w:r>
      <w:r w:rsidRPr="00CD7069">
        <w:t>zugeben.</w:t>
      </w:r>
    </w:p>
    <w:p w:rsidR="00E457C0" w:rsidRPr="00CD7069" w:rsidRDefault="00E457C0" w:rsidP="00D40947">
      <w:pPr>
        <w:pStyle w:val="JuristischerAbsatznummeriert"/>
      </w:pPr>
      <w:r w:rsidRPr="00CD7069">
        <w:t>Wer beabsichtigt, eine bedeutende Beteiligung an einer externen OGAW-Kapitalverwaltungsgesellschaft aufzugeben oder den Betrag seiner bedeutenden Beteil</w:t>
      </w:r>
      <w:r w:rsidRPr="00CD7069">
        <w:t>i</w:t>
      </w:r>
      <w:r w:rsidRPr="00CD7069">
        <w:t>gung unter die Schwellen von 20 Prozent, 30 Prozent oder 50 Prozent der Stimmrechte oder des Kapitals abzusenken oder die Beteiligung so zu verändern, dass die externe OGAW-Kapitalverwaltungsgesellschaft nicht mehr kontrolliertes Unternehmen ist, hat dies der Bundesanstalt unverzüglich schriftlich anzuzeigen.</w:t>
      </w:r>
    </w:p>
    <w:p w:rsidR="00E457C0" w:rsidRPr="009201C8" w:rsidRDefault="00E457C0" w:rsidP="00D40947">
      <w:pPr>
        <w:pStyle w:val="JuristischerAbsatznummeriert"/>
      </w:pPr>
      <w:r w:rsidRPr="00CD7069">
        <w:t>Das Bundesministerium der Finanzen wird ermächtigt, durch Rechtsverordnung, die nicht der Zustimmung des Bundesrates bedarf, nähere Bestimmungen zu erlassen über Art, Umfang, Zeitpunkt, Form und Übertragungsweg der nach den Absätzen 1 und 5 zu erstattenden Anzeigen sowie über die Unterlagen, die mit</w:t>
      </w:r>
      <w:r w:rsidRPr="006700D2">
        <w:t xml:space="preserve"> der Anzeige vorzulegen sind. Es kann diese Ermächtigung durch Rechtsverordnung auf die Bundesanstalt über</w:t>
      </w:r>
      <w:r>
        <w:t>tragen.</w:t>
      </w:r>
    </w:p>
    <w:p w:rsidR="00E457C0" w:rsidRPr="00A12152" w:rsidRDefault="00E457C0" w:rsidP="001E54E3">
      <w:pPr>
        <w:pStyle w:val="ParagraphBezeichner"/>
      </w:pPr>
    </w:p>
    <w:p w:rsidR="00E457C0" w:rsidRPr="00E37158" w:rsidRDefault="00E457C0" w:rsidP="00F83603">
      <w:pPr>
        <w:pStyle w:val="Paragraphberschrift"/>
        <w:rPr>
          <w:rStyle w:val="Marker"/>
          <w:color w:val="auto"/>
        </w:rPr>
      </w:pPr>
      <w:bookmarkStart w:id="43" w:name="_Toc339300581"/>
      <w:r w:rsidRPr="002D0375">
        <w:t xml:space="preserve">Erlaubnis zum </w:t>
      </w:r>
      <w:r w:rsidRPr="00E37158">
        <w:rPr>
          <w:rStyle w:val="Marker"/>
          <w:color w:val="auto"/>
        </w:rPr>
        <w:t>Geschäftsbetrieb</w:t>
      </w:r>
      <w:bookmarkEnd w:id="43"/>
    </w:p>
    <w:p w:rsidR="00E457C0" w:rsidRPr="00071C24" w:rsidRDefault="00E457C0" w:rsidP="00D40947">
      <w:pPr>
        <w:pStyle w:val="JuristischerAbsatznummeriert"/>
      </w:pPr>
      <w:r>
        <w:t xml:space="preserve">Der Geschäftsbetrieb </w:t>
      </w:r>
      <w:r w:rsidRPr="00071C24">
        <w:t>einer Kapitalverwaltungsgesellschaft bedarf der schriftl</w:t>
      </w:r>
      <w:r w:rsidRPr="00071C24">
        <w:t>i</w:t>
      </w:r>
      <w:r w:rsidRPr="00071C24">
        <w:t>chen Erlaubnis der Bundesanstalt. Die Bundesanstalt kann die Erlaubnis auf die Verwa</w:t>
      </w:r>
      <w:r w:rsidRPr="00071C24">
        <w:t>l</w:t>
      </w:r>
      <w:r w:rsidRPr="00071C24">
        <w:t>tung bestimmter Arten von inländischen Investmentvermögen beschränken. Die Bunde</w:t>
      </w:r>
      <w:r w:rsidRPr="00071C24">
        <w:t>s</w:t>
      </w:r>
      <w:r w:rsidRPr="00071C24">
        <w:t>anstalt kann die Erlaubnis mit Nebenbestimmungen verbinden.</w:t>
      </w:r>
    </w:p>
    <w:p w:rsidR="00E457C0" w:rsidRPr="00071C24" w:rsidRDefault="00E457C0" w:rsidP="00D40947">
      <w:pPr>
        <w:pStyle w:val="JuristischerAbsatznummeriert"/>
      </w:pPr>
      <w:r w:rsidRPr="00071C24">
        <w:rPr>
          <w:rStyle w:val="Einzelverweisziel"/>
        </w:rPr>
        <w:t>E</w:t>
      </w:r>
      <w:bookmarkStart w:id="44" w:name="eNV_F94668A4D29147899809F643B3072935_1"/>
      <w:bookmarkStart w:id="45" w:name="eNV_3DDA55CEAF7E4A41B5AE0A7BC27624FC_1"/>
      <w:bookmarkStart w:id="46" w:name="eNV_B863A2A266214321BA84D0DB908E4C33_1"/>
      <w:r w:rsidRPr="00071C24">
        <w:rPr>
          <w:rStyle w:val="Einzelverweisziel"/>
        </w:rPr>
        <w:t>xterne OGAW</w:t>
      </w:r>
      <w:bookmarkEnd w:id="44"/>
      <w:bookmarkEnd w:id="45"/>
      <w:bookmarkEnd w:id="46"/>
      <w:r w:rsidRPr="00071C24">
        <w:t>-Kapitalverwaltungsgesellschaften dürfen neben der kollektive</w:t>
      </w:r>
      <w:r>
        <w:t>n</w:t>
      </w:r>
      <w:r w:rsidRPr="00071C24">
        <w:t xml:space="preserve"> Vermögensverwaltung</w:t>
      </w:r>
      <w:r>
        <w:t xml:space="preserve"> von OGAW </w:t>
      </w:r>
      <w:r w:rsidRPr="00071C24">
        <w:t>folgende Dienstleistungen und Nebendienstleistungen erbringen:</w:t>
      </w:r>
    </w:p>
    <w:p w:rsidR="00E457C0" w:rsidRPr="00071C24" w:rsidRDefault="00E457C0" w:rsidP="002D0375">
      <w:pPr>
        <w:pStyle w:val="NummerierungStufe1"/>
        <w:tabs>
          <w:tab w:val="clear" w:pos="2835"/>
          <w:tab w:val="num" w:pos="425"/>
        </w:tabs>
        <w:ind w:left="425"/>
      </w:pPr>
      <w:r w:rsidRPr="00071C24">
        <w:t xml:space="preserve">die Verwaltung </w:t>
      </w:r>
      <w:r w:rsidRPr="00AA663D">
        <w:t>einzelner in Finanzinstrumenten im Sinne des § 1 Absatz 11 des Kr</w:t>
      </w:r>
      <w:r w:rsidRPr="00AA663D">
        <w:t>e</w:t>
      </w:r>
      <w:r w:rsidRPr="00AA663D">
        <w:t>ditwesengesetzes angelegter</w:t>
      </w:r>
      <w:r w:rsidRPr="00071C24">
        <w:t xml:space="preserve"> Vermögen für andere mit Entscheidungsspielraum ei</w:t>
      </w:r>
      <w:r w:rsidRPr="00071C24">
        <w:t>n</w:t>
      </w:r>
      <w:r w:rsidRPr="00071C24">
        <w:t>schließlich der Portfolioverwaltung fremder Investmentvermögen (</w:t>
      </w:r>
      <w:r>
        <w:t>Finanzportfoliove</w:t>
      </w:r>
      <w:r>
        <w:t>r</w:t>
      </w:r>
      <w:r>
        <w:t>waltung</w:t>
      </w:r>
      <w:r w:rsidRPr="00071C24">
        <w:t>),</w:t>
      </w:r>
    </w:p>
    <w:p w:rsidR="00E457C0" w:rsidRPr="00071C24" w:rsidRDefault="00E457C0" w:rsidP="00E00566">
      <w:pPr>
        <w:pStyle w:val="NummerierungStufe1"/>
        <w:tabs>
          <w:tab w:val="clear" w:pos="2835"/>
          <w:tab w:val="num" w:pos="425"/>
        </w:tabs>
        <w:ind w:left="425"/>
      </w:pPr>
      <w:r w:rsidRPr="00071C24">
        <w:t>soweit die Erlaubnis die Dienstleistung nach Nummer 1 umfasst, die Anlageberatung,</w:t>
      </w:r>
    </w:p>
    <w:p w:rsidR="00E457C0" w:rsidRPr="00071C24" w:rsidRDefault="00E457C0" w:rsidP="00E00566">
      <w:pPr>
        <w:pStyle w:val="NummerierungStufe1"/>
        <w:tabs>
          <w:tab w:val="clear" w:pos="2835"/>
          <w:tab w:val="num" w:pos="425"/>
        </w:tabs>
        <w:ind w:left="425"/>
      </w:pPr>
      <w:r w:rsidRPr="00071C24">
        <w:t>soweit die Erlaubnis die Dienstleistung nach Nummer 1 umfasst, die Verwahrung und Verwaltung von Anteilen an inländischen Investmentvermögen, EU-Investmentvermögen oder ausländischen AIF für andere,</w:t>
      </w:r>
    </w:p>
    <w:p w:rsidR="00E457C0" w:rsidRPr="00071C24" w:rsidRDefault="00E457C0" w:rsidP="00E00566">
      <w:pPr>
        <w:pStyle w:val="NummerierungStufe1"/>
        <w:tabs>
          <w:tab w:val="clear" w:pos="2835"/>
          <w:tab w:val="num" w:pos="425"/>
        </w:tabs>
        <w:ind w:left="425"/>
      </w:pPr>
      <w:r w:rsidRPr="00071C24">
        <w:t>den Vertrieb von Anteilen oder Aktien an fremden Investmentvermögen,</w:t>
      </w:r>
    </w:p>
    <w:p w:rsidR="00E457C0" w:rsidRPr="00071C24" w:rsidRDefault="00E457C0" w:rsidP="00E00566">
      <w:pPr>
        <w:pStyle w:val="NummerierungStufe1"/>
        <w:tabs>
          <w:tab w:val="clear" w:pos="2835"/>
          <w:tab w:val="num" w:pos="425"/>
        </w:tabs>
        <w:ind w:left="425"/>
      </w:pPr>
      <w:r w:rsidRPr="00071C24">
        <w:t>soweit der OGAW-Kapitalverwaltungsgesellschaft zusätzlich eine Erlaubnis als AIF-Kapitalverwaltungsgesellschaft erteilt wurde, die Verwaltung von AIF</w:t>
      </w:r>
      <w:r>
        <w:t xml:space="preserve"> sowie Diens</w:t>
      </w:r>
      <w:r>
        <w:t>t</w:t>
      </w:r>
      <w:r>
        <w:t>leistungen und Nebendienstleistungen nach Absatz 3</w:t>
      </w:r>
      <w:r w:rsidRPr="00071C24">
        <w:t xml:space="preserve">, </w:t>
      </w:r>
    </w:p>
    <w:p w:rsidR="00E457C0" w:rsidRPr="00071C24" w:rsidRDefault="00E457C0" w:rsidP="00E00566">
      <w:pPr>
        <w:pStyle w:val="NummerierungStufe1"/>
        <w:tabs>
          <w:tab w:val="clear" w:pos="2835"/>
          <w:tab w:val="num" w:pos="425"/>
        </w:tabs>
        <w:ind w:left="425"/>
      </w:pPr>
      <w:r w:rsidRPr="00071C24">
        <w:t>den Abschluss von Altersvorsorgeverträgen gemäß § 1 Absatz 1 des Altersvorsorg</w:t>
      </w:r>
      <w:r w:rsidRPr="00071C24">
        <w:t>e</w:t>
      </w:r>
      <w:r w:rsidRPr="00071C24">
        <w:t>verträge-Zertifizierungsgesetzes sowie von Verträgen zum Aufbau einer eigenen k</w:t>
      </w:r>
      <w:r w:rsidRPr="00071C24">
        <w:t>a</w:t>
      </w:r>
      <w:r w:rsidRPr="00071C24">
        <w:t>pitalgedeckten Altersversorgung im Sinne des § 10 Absatz 1 Nummer 2 Buchstabe b des Einkommenssteuergesetzes,</w:t>
      </w:r>
    </w:p>
    <w:p w:rsidR="00E457C0" w:rsidRPr="00071C24" w:rsidRDefault="00E457C0" w:rsidP="00E00566">
      <w:pPr>
        <w:pStyle w:val="NummerierungStufe1"/>
        <w:tabs>
          <w:tab w:val="clear" w:pos="2835"/>
          <w:tab w:val="num" w:pos="425"/>
        </w:tabs>
        <w:ind w:left="425"/>
      </w:pPr>
      <w:r w:rsidRPr="00071C24">
        <w:t>die Abgabe einer Zusage gegenüber dem Anleger, dass bei Rücknahme von Ante</w:t>
      </w:r>
      <w:r w:rsidRPr="00071C24">
        <w:t>i</w:t>
      </w:r>
      <w:r w:rsidRPr="00071C24">
        <w:t>len, bei Beendigung der Verwaltung von Vermögen im Sinne der Nummer 1 und der Beendigung der Verwahrung und Verwaltung von Anteilen im Sinne der Nummer 3 mindestens ein bestimmter oder bestimmbarer Betrag an den Anleger gezahlt wird (Mindestzahlungszusage),</w:t>
      </w:r>
    </w:p>
    <w:p w:rsidR="00E457C0" w:rsidRPr="00071C24" w:rsidRDefault="00E457C0" w:rsidP="00E00566">
      <w:pPr>
        <w:pStyle w:val="NummerierungStufe1"/>
        <w:tabs>
          <w:tab w:val="clear" w:pos="2835"/>
          <w:tab w:val="num" w:pos="425"/>
        </w:tabs>
        <w:ind w:left="425"/>
      </w:pPr>
      <w:r w:rsidRPr="00071C24">
        <w:t>sonstige</w:t>
      </w:r>
      <w:r>
        <w:t xml:space="preserve"> Tätigkeiten, die</w:t>
      </w:r>
      <w:r w:rsidRPr="00071C24">
        <w:t xml:space="preserve"> mit den in diesem Absatz genannten Dienstleistungen und Nebendienstleistungen unmittelbar verbund</w:t>
      </w:r>
      <w:r>
        <w:t>en sind</w:t>
      </w:r>
      <w:r w:rsidRPr="00071C24">
        <w:t>.</w:t>
      </w:r>
    </w:p>
    <w:p w:rsidR="00E457C0" w:rsidRPr="00071C24" w:rsidRDefault="00E457C0" w:rsidP="00D40947">
      <w:pPr>
        <w:pStyle w:val="JuristischerAbsatznummeriert"/>
      </w:pPr>
      <w:r>
        <w:rPr>
          <w:rStyle w:val="Einzelverweisziel"/>
        </w:rPr>
        <w:t>Externe</w:t>
      </w:r>
      <w:r w:rsidRPr="00071C24">
        <w:t xml:space="preserve"> AIF</w:t>
      </w:r>
      <w:r>
        <w:t xml:space="preserve">-Kapitalverwaltungsgesellschaften dürfen neben der </w:t>
      </w:r>
      <w:r w:rsidRPr="00071C24">
        <w:t>kollektive</w:t>
      </w:r>
      <w:r>
        <w:t>n</w:t>
      </w:r>
      <w:r w:rsidRPr="00071C24">
        <w:t xml:space="preserve"> Ve</w:t>
      </w:r>
      <w:r w:rsidRPr="00071C24">
        <w:t>r</w:t>
      </w:r>
      <w:r w:rsidRPr="00071C24">
        <w:t>mögensverwaltung</w:t>
      </w:r>
      <w:r>
        <w:t xml:space="preserve"> von AIF</w:t>
      </w:r>
      <w:r w:rsidRPr="00071C24">
        <w:t xml:space="preserve"> folgende Dienstleistungen und Nebendienstleistungen erbri</w:t>
      </w:r>
      <w:r w:rsidRPr="00071C24">
        <w:t>n</w:t>
      </w:r>
      <w:r w:rsidRPr="00071C24">
        <w:t>gen:</w:t>
      </w:r>
    </w:p>
    <w:p w:rsidR="00E457C0" w:rsidRPr="00CB11DF" w:rsidRDefault="00E457C0" w:rsidP="00E00566">
      <w:pPr>
        <w:pStyle w:val="NummerierungStufe1"/>
        <w:tabs>
          <w:tab w:val="clear" w:pos="2835"/>
          <w:tab w:val="num" w:pos="425"/>
        </w:tabs>
        <w:ind w:left="425"/>
      </w:pPr>
      <w:r w:rsidRPr="00071C24">
        <w:t xml:space="preserve">die </w:t>
      </w:r>
      <w:r w:rsidRPr="00CB11DF">
        <w:t>Verwaltung einzelner nicht in Finanzinstrumenten im Sinne des § 1 Absatz 11 des Kreditwesengesetzes angelegter Vermögen für andere mit Entscheidungsspielraum sowie die Anlageberatung</w:t>
      </w:r>
      <w:r w:rsidRPr="006477DC">
        <w:t xml:space="preserve"> (individuelle Vermögensverwaltung und Anlageberatung),</w:t>
      </w:r>
    </w:p>
    <w:p w:rsidR="00E457C0" w:rsidRPr="00071C24" w:rsidRDefault="00E457C0" w:rsidP="00E00566">
      <w:pPr>
        <w:pStyle w:val="NummerierungStufe1"/>
        <w:tabs>
          <w:tab w:val="clear" w:pos="2835"/>
          <w:tab w:val="num" w:pos="425"/>
        </w:tabs>
        <w:ind w:left="425"/>
      </w:pPr>
      <w:r w:rsidRPr="00071C24">
        <w:t xml:space="preserve">die Verwaltung </w:t>
      </w:r>
      <w:r w:rsidRPr="00DC7B33">
        <w:t>einzelner in Finanzinstrumenten im Sinne des § 1 Absatz 11 des Kr</w:t>
      </w:r>
      <w:r w:rsidRPr="00DC7B33">
        <w:t>e</w:t>
      </w:r>
      <w:r w:rsidRPr="00DC7B33">
        <w:t>ditwesengesetzes angelegter</w:t>
      </w:r>
      <w:r w:rsidRPr="00071C24">
        <w:t xml:space="preserve"> Vermögen für andere mit Entscheidungsspielraum ei</w:t>
      </w:r>
      <w:r w:rsidRPr="00071C24">
        <w:t>n</w:t>
      </w:r>
      <w:r w:rsidRPr="00071C24">
        <w:t>schließlich der Portfolioverwaltung fremder Investmentvermögen (Finanzportfoliove</w:t>
      </w:r>
      <w:r w:rsidRPr="00071C24">
        <w:t>r</w:t>
      </w:r>
      <w:r w:rsidRPr="00071C24">
        <w:t>waltung),</w:t>
      </w:r>
    </w:p>
    <w:p w:rsidR="00E457C0" w:rsidRPr="00071C24" w:rsidRDefault="00E457C0" w:rsidP="00E00566">
      <w:pPr>
        <w:pStyle w:val="NummerierungStufe1"/>
        <w:tabs>
          <w:tab w:val="clear" w:pos="2835"/>
          <w:tab w:val="num" w:pos="425"/>
        </w:tabs>
        <w:ind w:left="425"/>
      </w:pPr>
      <w:r w:rsidRPr="00071C24">
        <w:t>soweit die Erlaubnis die Dienstleistung nach Nummer 2 umfasst, die Anlageberatung,</w:t>
      </w:r>
    </w:p>
    <w:p w:rsidR="00E457C0" w:rsidRPr="00071C24" w:rsidRDefault="00E457C0" w:rsidP="00E00566">
      <w:pPr>
        <w:pStyle w:val="NummerierungStufe1"/>
        <w:tabs>
          <w:tab w:val="clear" w:pos="2835"/>
          <w:tab w:val="num" w:pos="425"/>
        </w:tabs>
        <w:ind w:left="425"/>
      </w:pPr>
      <w:r w:rsidRPr="00071C24">
        <w:t>soweit die Erlaubnis die Dienstleistung nach Nummer 2 umfasst, die Verwahrung und Verwaltung von Anteilen an inländischen Investmentvermögen, EU-Investmentvermögen oder ausländischen AIF für andere,</w:t>
      </w:r>
    </w:p>
    <w:p w:rsidR="00E457C0" w:rsidRDefault="00E457C0" w:rsidP="00E00566">
      <w:pPr>
        <w:pStyle w:val="NummerierungStufe1"/>
        <w:tabs>
          <w:tab w:val="clear" w:pos="2835"/>
          <w:tab w:val="num" w:pos="425"/>
        </w:tabs>
        <w:ind w:left="425"/>
      </w:pPr>
      <w:r w:rsidRPr="00071C24">
        <w:t>soweit die Erlaubnis die Dienstleistung nach Nummer 2 umfasst, die Vermittlung von Geschäften über die Anschaffung und Veräußerung von Finanzinstrumenten (Anl</w:t>
      </w:r>
      <w:r w:rsidRPr="00071C24">
        <w:t>a</w:t>
      </w:r>
      <w:r w:rsidRPr="00071C24">
        <w:t>gevermittlung),</w:t>
      </w:r>
    </w:p>
    <w:p w:rsidR="00E457C0" w:rsidRPr="00071C24" w:rsidRDefault="00E457C0" w:rsidP="00E00566">
      <w:pPr>
        <w:pStyle w:val="NummerierungStufe1"/>
        <w:tabs>
          <w:tab w:val="clear" w:pos="2835"/>
          <w:tab w:val="num" w:pos="425"/>
        </w:tabs>
        <w:ind w:left="425"/>
      </w:pPr>
      <w:r>
        <w:t>den Vertrieb von Anteilen oder Aktien an fremden Investmentvermögen,</w:t>
      </w:r>
    </w:p>
    <w:p w:rsidR="00E457C0" w:rsidRPr="009F0135" w:rsidRDefault="00E457C0" w:rsidP="00E00566">
      <w:pPr>
        <w:pStyle w:val="NummerierungStufe1"/>
        <w:tabs>
          <w:tab w:val="clear" w:pos="2835"/>
          <w:tab w:val="num" w:pos="425"/>
        </w:tabs>
        <w:ind w:left="425"/>
      </w:pPr>
      <w:r w:rsidRPr="00071C24">
        <w:t>soweit der externen AIF-Kapitalverwaltungsgesellschaft zusätzlich</w:t>
      </w:r>
      <w:r>
        <w:t xml:space="preserve"> eine Erlaubnis als OGAW-Kapitalverwaltungsgesellschaft erteilt wurde, die Verwaltung von OGAW s</w:t>
      </w:r>
      <w:r>
        <w:t>o</w:t>
      </w:r>
      <w:r>
        <w:t>wie Dienstleistungen und Nebendienstleistungen nach Absatz 2,</w:t>
      </w:r>
    </w:p>
    <w:p w:rsidR="00E457C0" w:rsidRPr="00F55280" w:rsidRDefault="00E457C0" w:rsidP="00E00566">
      <w:pPr>
        <w:pStyle w:val="NummerierungStufe1"/>
        <w:tabs>
          <w:tab w:val="clear" w:pos="2835"/>
          <w:tab w:val="num" w:pos="425"/>
        </w:tabs>
        <w:ind w:left="425"/>
      </w:pPr>
      <w:r>
        <w:t xml:space="preserve">den </w:t>
      </w:r>
      <w:r w:rsidRPr="00F55280">
        <w:t>Abschluss von Altersvorsorgeverträgen gemäß § 1 Abs</w:t>
      </w:r>
      <w:r>
        <w:t>atz</w:t>
      </w:r>
      <w:r w:rsidRPr="00F55280">
        <w:t xml:space="preserve"> 1 des Altersvorsorg</w:t>
      </w:r>
      <w:r w:rsidRPr="00F55280">
        <w:t>e</w:t>
      </w:r>
      <w:r w:rsidRPr="00F55280">
        <w:t>verträge-Zertifizierungsgesetzes sowie von Verträgen zum Aufbau einer eigenen k</w:t>
      </w:r>
      <w:r w:rsidRPr="00F55280">
        <w:t>a</w:t>
      </w:r>
      <w:r w:rsidRPr="00F55280">
        <w:t>pitalgedeckten Altersversorgung im Sinne des § 10 Abs</w:t>
      </w:r>
      <w:r>
        <w:t>atz 1 Nummer</w:t>
      </w:r>
      <w:r w:rsidRPr="00F55280">
        <w:t xml:space="preserve"> 2 Buchstabe b des Ein</w:t>
      </w:r>
      <w:r>
        <w:t>kommensteuergesetzes,</w:t>
      </w:r>
    </w:p>
    <w:p w:rsidR="00E457C0" w:rsidRPr="002411E6" w:rsidRDefault="00E457C0" w:rsidP="00E00566">
      <w:pPr>
        <w:pStyle w:val="NummerierungStufe1"/>
        <w:tabs>
          <w:tab w:val="clear" w:pos="2835"/>
          <w:tab w:val="num" w:pos="425"/>
        </w:tabs>
        <w:ind w:left="425"/>
      </w:pPr>
      <w:r w:rsidRPr="002411E6">
        <w:t xml:space="preserve">sonstige </w:t>
      </w:r>
      <w:r>
        <w:t xml:space="preserve">Tätigkeiten, die </w:t>
      </w:r>
      <w:r w:rsidRPr="002411E6">
        <w:t>mit den in diesem Absatz genannten Dienstleistungen und Nebendienstleistungen unmittelbar verbunden</w:t>
      </w:r>
      <w:r>
        <w:t xml:space="preserve"> sind</w:t>
      </w:r>
      <w:r w:rsidRPr="002411E6">
        <w:t>.</w:t>
      </w:r>
    </w:p>
    <w:p w:rsidR="00E457C0" w:rsidRPr="005C250E" w:rsidRDefault="00E457C0" w:rsidP="00D40947">
      <w:pPr>
        <w:pStyle w:val="JuristischerAbsatznummeriert"/>
      </w:pPr>
      <w:r w:rsidRPr="008C709C">
        <w:t xml:space="preserve">Externe OGAW-Kapitalverwaltungsgesellschaften und externe AIF-Kapitalverwaltungsgesellschaften dürfen nicht ausschließlich die in Absatz 2 Nummer </w:t>
      </w:r>
      <w:r>
        <w:t>1 bis 4</w:t>
      </w:r>
      <w:r w:rsidRPr="008C709C">
        <w:t xml:space="preserve"> und in Absatz 3 Nummer</w:t>
      </w:r>
      <w:r>
        <w:t xml:space="preserve"> 1 bis 6</w:t>
      </w:r>
      <w:r w:rsidRPr="008C709C">
        <w:t xml:space="preserve"> genannten Dienstleistungen und Nebendienstlei</w:t>
      </w:r>
      <w:r w:rsidRPr="008C709C">
        <w:t>s</w:t>
      </w:r>
      <w:r w:rsidRPr="008C709C">
        <w:t>tungen erbringen</w:t>
      </w:r>
      <w:r>
        <w:t>,</w:t>
      </w:r>
      <w:r w:rsidRPr="008C709C">
        <w:t xml:space="preserve"> ohne auch die kollektive Vermögensverwaltung zu </w:t>
      </w:r>
      <w:r w:rsidRPr="005C250E">
        <w:t>erbringen.</w:t>
      </w:r>
    </w:p>
    <w:p w:rsidR="00E457C0" w:rsidRPr="005C250E" w:rsidRDefault="00E457C0" w:rsidP="00D40947">
      <w:pPr>
        <w:pStyle w:val="JuristischerAbsatznummeriert"/>
      </w:pPr>
      <w:r w:rsidRPr="00E15FE7">
        <w:t xml:space="preserve">In der Satzung oder dem Gesellschaftsvertrag der </w:t>
      </w:r>
      <w:r>
        <w:t xml:space="preserve">externen </w:t>
      </w:r>
      <w:r w:rsidRPr="00E15FE7">
        <w:t>OGAW-</w:t>
      </w:r>
      <w:r>
        <w:t>Kapitalv</w:t>
      </w:r>
      <w:r w:rsidRPr="00E15FE7">
        <w:t xml:space="preserve">erwaltungsgesellschaft muss bestimmt sein, dass außer den Geschäften, die zur Anlage ihres eigenen Vermögens erforderlich sind, nur die in Absatz 2 genannten </w:t>
      </w:r>
      <w:r w:rsidRPr="00D8669F">
        <w:t>G</w:t>
      </w:r>
      <w:r w:rsidRPr="00D8669F">
        <w:t>e</w:t>
      </w:r>
      <w:r w:rsidRPr="00D8669F">
        <w:t xml:space="preserve">schäfte und Tätigkeiten betrieben werden. In der Satzung oder dem Gesellschaftsvertrag der externen AIF-Kapitalverwaltungsgesellschaft muss bestimmt sein, dass außer den Geschäften, die zur Anlage ihres eigenen Vermögens erforderlich sind, nur die in Absatz 3 genannten Geschäfte und Tätigkeiten betrieben </w:t>
      </w:r>
      <w:r w:rsidRPr="005C250E">
        <w:t xml:space="preserve">werden. </w:t>
      </w:r>
    </w:p>
    <w:p w:rsidR="00E457C0" w:rsidRDefault="00E457C0" w:rsidP="00D40947">
      <w:pPr>
        <w:pStyle w:val="JuristischerAbsatznummeriert"/>
      </w:pPr>
      <w:r>
        <w:t>Intern verwaltete OGAW-Kapitalverwaltungsgesellschaften dürfen keine andere Tätigkeit ausüben als die Verwaltung des eigenen OGAW; intern verwaltete AIF-Kapitalverwaltungsgesellschaften dürfen keine andere Tätigkeit ausüben als die Verwa</w:t>
      </w:r>
      <w:r>
        <w:t>l</w:t>
      </w:r>
      <w:r>
        <w:t>tung des eigenen AIF.</w:t>
      </w:r>
    </w:p>
    <w:p w:rsidR="00E457C0" w:rsidRPr="00434C8B" w:rsidRDefault="00E457C0" w:rsidP="002A55AE">
      <w:pPr>
        <w:pStyle w:val="JuristischerAbsatznummeriert"/>
      </w:pPr>
      <w:r w:rsidRPr="009A124A">
        <w:t>Externe Kapitalverwaltungsgesellschaften dürfen sich an Unternehmen beteil</w:t>
      </w:r>
      <w:r w:rsidRPr="009A124A">
        <w:t>i</w:t>
      </w:r>
      <w:r w:rsidRPr="009A124A">
        <w:t xml:space="preserve">gen, wenn der Geschäftszweck des Unternehmens gesetzlich oder satzungsmäßig im </w:t>
      </w:r>
      <w:r>
        <w:t>W</w:t>
      </w:r>
      <w:r w:rsidRPr="009A124A">
        <w:t xml:space="preserve">esentlichen auf die Geschäfte ausgerichtet ist, welche die </w:t>
      </w:r>
      <w:r>
        <w:t>externe Kapitalv</w:t>
      </w:r>
      <w:r w:rsidRPr="009A124A">
        <w:t>erwaltung</w:t>
      </w:r>
      <w:r w:rsidRPr="009A124A">
        <w:t>s</w:t>
      </w:r>
      <w:r w:rsidRPr="009A124A">
        <w:t xml:space="preserve">gesellschaft selbst betreiben darf und eine Haftung der </w:t>
      </w:r>
      <w:r>
        <w:t>externen Kapitalv</w:t>
      </w:r>
      <w:r w:rsidRPr="009A124A">
        <w:t>erwaltungsg</w:t>
      </w:r>
      <w:r w:rsidRPr="009A124A">
        <w:t>e</w:t>
      </w:r>
      <w:r w:rsidRPr="009A124A">
        <w:t>sellschaften aus der Beteiligung durch die Rechtsform des Unternehmens beschränkt ist.</w:t>
      </w:r>
    </w:p>
    <w:p w:rsidR="00E457C0" w:rsidRPr="00F83603" w:rsidRDefault="00E457C0" w:rsidP="001E54E3">
      <w:pPr>
        <w:pStyle w:val="ParagraphBezeichner"/>
      </w:pPr>
    </w:p>
    <w:p w:rsidR="00E457C0" w:rsidRDefault="00E457C0" w:rsidP="001167F2">
      <w:pPr>
        <w:pStyle w:val="Paragraphberschrift"/>
        <w:rPr>
          <w:rStyle w:val="Marker"/>
        </w:rPr>
      </w:pPr>
      <w:bookmarkStart w:id="47" w:name="_Toc339300585"/>
      <w:r w:rsidRPr="00F64473">
        <w:t>E</w:t>
      </w:r>
      <w:bookmarkStart w:id="48" w:name="eNV_B6CFDD99E6E249CA9C2DABB52C62C78C_1"/>
      <w:bookmarkStart w:id="49" w:name="eNV_B24AFDD6589B49DB8D7E31596EB5808C_1"/>
      <w:r w:rsidRPr="00F64473">
        <w:t>rlaubnisantrag</w:t>
      </w:r>
      <w:r>
        <w:t xml:space="preserve"> für eine</w:t>
      </w:r>
      <w:r w:rsidRPr="00F64473">
        <w:t xml:space="preserve"> OGAW-Kapitalverwaltungsgesellschaft</w:t>
      </w:r>
      <w:r>
        <w:t xml:space="preserve"> </w:t>
      </w:r>
      <w:r w:rsidRPr="00F64473">
        <w:t>und</w:t>
      </w:r>
      <w:bookmarkEnd w:id="48"/>
      <w:bookmarkEnd w:id="49"/>
      <w:r w:rsidRPr="00F64473">
        <w:t xml:space="preserve"> Erlaubniserte</w:t>
      </w:r>
      <w:r w:rsidRPr="00F64473">
        <w:t>i</w:t>
      </w:r>
      <w:r w:rsidRPr="00F64473">
        <w:t>lung</w:t>
      </w:r>
      <w:bookmarkEnd w:id="47"/>
    </w:p>
    <w:p w:rsidR="00E457C0" w:rsidRDefault="00E457C0" w:rsidP="00BB2C6F">
      <w:pPr>
        <w:pStyle w:val="JuristischerAbsatznummeriert"/>
      </w:pPr>
      <w:r>
        <w:t>Der Erlaubnisantrag für eine OGAW-Kapitalverwaltungsgesellschaft muss entha</w:t>
      </w:r>
      <w:r>
        <w:t>l</w:t>
      </w:r>
      <w:r>
        <w:t>ten:</w:t>
      </w:r>
    </w:p>
    <w:p w:rsidR="00E457C0" w:rsidRDefault="00E457C0" w:rsidP="00E00566">
      <w:pPr>
        <w:pStyle w:val="NummerierungStufe1"/>
        <w:tabs>
          <w:tab w:val="clear" w:pos="2835"/>
          <w:tab w:val="num" w:pos="425"/>
        </w:tabs>
        <w:ind w:left="425"/>
      </w:pPr>
      <w:r>
        <w:t>einen geeigneten Nachweis der zum Geschäftsbetrieb erforderlichen Mittel nach § 25,</w:t>
      </w:r>
    </w:p>
    <w:p w:rsidR="00E457C0" w:rsidRDefault="00E457C0" w:rsidP="00E00566">
      <w:pPr>
        <w:pStyle w:val="NummerierungStufe1"/>
        <w:tabs>
          <w:tab w:val="clear" w:pos="2835"/>
          <w:tab w:val="num" w:pos="425"/>
        </w:tabs>
        <w:ind w:left="425"/>
      </w:pPr>
      <w:r>
        <w:t>die Angabe der Geschäftsleiter,</w:t>
      </w:r>
    </w:p>
    <w:p w:rsidR="00E457C0" w:rsidRDefault="00E457C0" w:rsidP="00E00566">
      <w:pPr>
        <w:pStyle w:val="NummerierungStufe1"/>
        <w:tabs>
          <w:tab w:val="clear" w:pos="2835"/>
          <w:tab w:val="num" w:pos="425"/>
        </w:tabs>
        <w:ind w:left="425"/>
      </w:pPr>
      <w:r>
        <w:t>Angaben zur Beurteilung der Zuverlässigkeit der Geschäftsleiter,</w:t>
      </w:r>
    </w:p>
    <w:p w:rsidR="00E457C0" w:rsidRDefault="00E457C0" w:rsidP="00E00566">
      <w:pPr>
        <w:pStyle w:val="NummerierungStufe1"/>
        <w:tabs>
          <w:tab w:val="clear" w:pos="2835"/>
          <w:tab w:val="num" w:pos="425"/>
        </w:tabs>
        <w:ind w:left="425"/>
      </w:pPr>
      <w:r>
        <w:t>Angaben zur Beurteilung der fachlichen Eignung der Geschäftsleiter,</w:t>
      </w:r>
    </w:p>
    <w:p w:rsidR="00E457C0" w:rsidRDefault="00E457C0" w:rsidP="00E00566">
      <w:pPr>
        <w:pStyle w:val="NummerierungStufe1"/>
        <w:tabs>
          <w:tab w:val="clear" w:pos="2835"/>
          <w:tab w:val="num" w:pos="425"/>
        </w:tabs>
        <w:ind w:left="425"/>
      </w:pPr>
      <w:r>
        <w:t xml:space="preserve">die Namen der an der OGAW-Kapitalverwaltungsgesellschaft bedeutend beteiligten Inhaber sowie Angaben zur Beurteilung </w:t>
      </w:r>
      <w:r w:rsidRPr="00765054">
        <w:t>ihrer Zuverlässigkeit</w:t>
      </w:r>
      <w:r>
        <w:t xml:space="preserve"> und zur Höhe ihrer j</w:t>
      </w:r>
      <w:r>
        <w:t>e</w:t>
      </w:r>
      <w:r>
        <w:t>weiligen Beteiligung,</w:t>
      </w:r>
    </w:p>
    <w:p w:rsidR="00E457C0" w:rsidRDefault="00E457C0" w:rsidP="00E00566">
      <w:pPr>
        <w:pStyle w:val="NummerierungStufe1"/>
        <w:tabs>
          <w:tab w:val="clear" w:pos="2835"/>
          <w:tab w:val="num" w:pos="425"/>
        </w:tabs>
        <w:ind w:left="425"/>
      </w:pPr>
      <w:r>
        <w:t>die Angaben der Tatsachen, die auf eine enge Verbindung zwischen der OGAW-Kapitalverwaltungsgesellschaft und anderen natürlichen oder juristischen Personen hinweisen,</w:t>
      </w:r>
    </w:p>
    <w:p w:rsidR="00E457C0" w:rsidRDefault="00E457C0" w:rsidP="00E00566">
      <w:pPr>
        <w:pStyle w:val="NummerierungStufe1"/>
        <w:tabs>
          <w:tab w:val="clear" w:pos="2835"/>
          <w:tab w:val="num" w:pos="425"/>
        </w:tabs>
        <w:ind w:left="425"/>
      </w:pPr>
      <w:r>
        <w:t>einen tragfähigen Geschäftsplan, aus dem die Art der geplanten Geschäfte sowie der organisatorische Aufbau und die geplanten internen Kontrollverfahren der OGAW-Kapitalverwaltungsgesellschaft hervorgehen, und</w:t>
      </w:r>
    </w:p>
    <w:p w:rsidR="00E457C0" w:rsidRDefault="00E457C0" w:rsidP="00E00566">
      <w:pPr>
        <w:pStyle w:val="NummerierungStufe1"/>
        <w:tabs>
          <w:tab w:val="clear" w:pos="2835"/>
          <w:tab w:val="num" w:pos="425"/>
        </w:tabs>
        <w:ind w:left="425"/>
      </w:pPr>
      <w:r>
        <w:t>die Satzung oder den Gesellschaftsvertrag, die den Anforderungen dieses Gesetzes entsprechen.</w:t>
      </w:r>
    </w:p>
    <w:p w:rsidR="00E457C0" w:rsidRDefault="00E457C0" w:rsidP="00BB2C6F">
      <w:pPr>
        <w:pStyle w:val="JuristischerAbsatznummeriert"/>
      </w:pPr>
      <w:r w:rsidRPr="00E07812">
        <w:t>Die Bundesanstalt hat über die Erteilung der Erlaubnis innerhalb von sechs M</w:t>
      </w:r>
      <w:r w:rsidRPr="00E07812">
        <w:t>o</w:t>
      </w:r>
      <w:r w:rsidRPr="00E07812">
        <w:t>naten nach Einreichung des vollständigen Antrags zu entscheiden.</w:t>
      </w:r>
      <w:r>
        <w:t xml:space="preserve">. </w:t>
      </w:r>
    </w:p>
    <w:p w:rsidR="00E457C0" w:rsidRDefault="00E457C0" w:rsidP="00BB2C6F">
      <w:pPr>
        <w:pStyle w:val="JuristischerAbsatznummeriert"/>
      </w:pPr>
      <w:r>
        <w:t>Sofern der OGAW-</w:t>
      </w:r>
      <w:r w:rsidRPr="004A4C6A">
        <w:t>Kapitalverwaltungsgesellschaft auch die Erlaubnis zum Er</w:t>
      </w:r>
      <w:r w:rsidRPr="008E4C07">
        <w:t xml:space="preserve">bringen der </w:t>
      </w:r>
      <w:r w:rsidRPr="00611C87">
        <w:t>Finanzportfolioverwaltung nach § 20 Absatz 2 Nummer 1 erteilt wird, ist ihr mit der Erteilung der Erlaubnis die Entschädigungseinrichtung</w:t>
      </w:r>
      <w:r>
        <w:t xml:space="preserve"> mitzuteilen, der sie zug</w:t>
      </w:r>
      <w:r>
        <w:t>e</w:t>
      </w:r>
      <w:r>
        <w:t>ordnet ist.</w:t>
      </w:r>
    </w:p>
    <w:p w:rsidR="00E457C0" w:rsidRDefault="00E457C0" w:rsidP="00BB2C6F">
      <w:pPr>
        <w:pStyle w:val="JuristischerAbsatznummeriert"/>
      </w:pPr>
      <w:r>
        <w:t>Die Bundesanstalt hat die Erteilung der Erlaubnis im Bundesanzeiger bekannt zu machen.</w:t>
      </w:r>
    </w:p>
    <w:p w:rsidR="00E457C0" w:rsidRDefault="00E457C0" w:rsidP="00B6714B">
      <w:pPr>
        <w:pStyle w:val="JuristischerAbsatznummeriert"/>
      </w:pPr>
      <w:r>
        <w:t>Beantragt eine OGAW-Kapitalverwaltungsgesellschaft zusätzlich die Erlaubnis zur Verwaltung von AIF nach § 22, muss sie diejenigen Angaben und Unterlagen, die sie bereits mit dem Erlaubnisantrag nach Absatz 1 eingereicht hat, nicht erneut einzureichen, sofern diese Angaben und Unterlagen noch aktuell sind.</w:t>
      </w:r>
    </w:p>
    <w:p w:rsidR="00E457C0" w:rsidRPr="002F4456" w:rsidRDefault="00E457C0" w:rsidP="001E54E3">
      <w:pPr>
        <w:pStyle w:val="ParagraphBezeichner"/>
      </w:pPr>
    </w:p>
    <w:p w:rsidR="00E457C0" w:rsidRPr="001167F2" w:rsidRDefault="00E457C0" w:rsidP="001167F2">
      <w:pPr>
        <w:pStyle w:val="Paragraphberschrift"/>
        <w:rPr>
          <w:rStyle w:val="Marker"/>
        </w:rPr>
      </w:pPr>
      <w:bookmarkStart w:id="50" w:name="_Toc339300589"/>
      <w:r w:rsidRPr="00387267">
        <w:rPr>
          <w:rStyle w:val="Einzelverweisziel"/>
        </w:rPr>
        <w:t>E</w:t>
      </w:r>
      <w:bookmarkStart w:id="51" w:name="eNV_019F3429BBB4473695ADB558211A543F_1"/>
      <w:bookmarkStart w:id="52" w:name="eNV_2DA8F5BE641242848899BA04AABAD126_1"/>
      <w:bookmarkStart w:id="53" w:name="eNV_A4B86AE542DC42CDBDED19CEBEF5264C_1"/>
      <w:r w:rsidRPr="00387267">
        <w:rPr>
          <w:rStyle w:val="Einzelverweisziel"/>
        </w:rPr>
        <w:t>rlaubnisantrag</w:t>
      </w:r>
      <w:r>
        <w:rPr>
          <w:rStyle w:val="Einzelverweisziel"/>
        </w:rPr>
        <w:t xml:space="preserve"> für eine AIF-Kapitalverwaltungsgesellschaft und Erlaubniserteilung</w:t>
      </w:r>
      <w:bookmarkEnd w:id="50"/>
      <w:r>
        <w:rPr>
          <w:rStyle w:val="Einzelverweisziel"/>
        </w:rPr>
        <w:t xml:space="preserve"> </w:t>
      </w:r>
      <w:bookmarkEnd w:id="51"/>
      <w:bookmarkEnd w:id="52"/>
      <w:bookmarkEnd w:id="53"/>
    </w:p>
    <w:p w:rsidR="00E457C0" w:rsidRDefault="00E457C0" w:rsidP="00BB2C6F">
      <w:pPr>
        <w:pStyle w:val="JuristischerAbsatznummeriert"/>
      </w:pPr>
      <w:r>
        <w:t>Der Erlaubnisantrag für eine AIF-Kapitalverwaltungsgesellschaft muss enthalten:</w:t>
      </w:r>
    </w:p>
    <w:p w:rsidR="00E457C0" w:rsidRDefault="00E457C0" w:rsidP="00E00566">
      <w:pPr>
        <w:pStyle w:val="NummerierungStufe1"/>
        <w:tabs>
          <w:tab w:val="clear" w:pos="2835"/>
          <w:tab w:val="num" w:pos="425"/>
        </w:tabs>
        <w:ind w:left="425"/>
      </w:pPr>
      <w:r>
        <w:t>einen geeigneten Nachweis der zum Geschäftsbetrieb erforderlichen Mittel nach § 25,</w:t>
      </w:r>
    </w:p>
    <w:p w:rsidR="00E457C0" w:rsidRDefault="00E457C0" w:rsidP="00E00566">
      <w:pPr>
        <w:pStyle w:val="NummerierungStufe1"/>
        <w:tabs>
          <w:tab w:val="clear" w:pos="2835"/>
          <w:tab w:val="num" w:pos="425"/>
        </w:tabs>
        <w:ind w:left="425"/>
      </w:pPr>
      <w:r>
        <w:t>die Angabe der Geschäftsleiter,</w:t>
      </w:r>
    </w:p>
    <w:p w:rsidR="00E457C0" w:rsidRDefault="00E457C0" w:rsidP="00E00566">
      <w:pPr>
        <w:pStyle w:val="NummerierungStufe1"/>
        <w:tabs>
          <w:tab w:val="clear" w:pos="2835"/>
          <w:tab w:val="num" w:pos="425"/>
        </w:tabs>
        <w:ind w:left="425"/>
      </w:pPr>
      <w:r>
        <w:t>Angaben zur Beurteilung der Zuverlässigkeit der Geschäftsleiter,</w:t>
      </w:r>
    </w:p>
    <w:p w:rsidR="00E457C0" w:rsidRDefault="00E457C0" w:rsidP="00E00566">
      <w:pPr>
        <w:pStyle w:val="NummerierungStufe1"/>
        <w:tabs>
          <w:tab w:val="clear" w:pos="2835"/>
          <w:tab w:val="num" w:pos="425"/>
        </w:tabs>
        <w:ind w:left="425"/>
      </w:pPr>
      <w:r>
        <w:t>Angaben zur Beurteilung der fachlichen Eignung der Geschäftsleiter,</w:t>
      </w:r>
    </w:p>
    <w:p w:rsidR="00E457C0" w:rsidRDefault="00E457C0" w:rsidP="00E00566">
      <w:pPr>
        <w:pStyle w:val="NummerierungStufe1"/>
        <w:tabs>
          <w:tab w:val="clear" w:pos="2835"/>
          <w:tab w:val="num" w:pos="425"/>
        </w:tabs>
        <w:ind w:left="425"/>
      </w:pPr>
      <w:r>
        <w:t>die Namen der an der AIF-Kapitalverwaltungsgesellschaft bedeutend beteiligten I</w:t>
      </w:r>
      <w:r>
        <w:t>n</w:t>
      </w:r>
      <w:r>
        <w:t>haber sowie Angaben zur Beurteilung ihrer Zuverlässigkeit und zur Höhe ihrer jewe</w:t>
      </w:r>
      <w:r>
        <w:t>i</w:t>
      </w:r>
      <w:r>
        <w:t>ligen Beteiligung,</w:t>
      </w:r>
    </w:p>
    <w:p w:rsidR="00E457C0" w:rsidRPr="00515EDE" w:rsidRDefault="00E457C0" w:rsidP="00E00566">
      <w:pPr>
        <w:pStyle w:val="NummerierungStufe1"/>
        <w:tabs>
          <w:tab w:val="clear" w:pos="2835"/>
          <w:tab w:val="num" w:pos="425"/>
        </w:tabs>
        <w:ind w:left="425"/>
      </w:pPr>
      <w:r w:rsidRPr="00971FB6">
        <w:t xml:space="preserve">die Angaben </w:t>
      </w:r>
      <w:r w:rsidRPr="00515EDE">
        <w:t>der Tatsachen, die auf eine enge Verbindung zwischen der AIF-Kapitalverwaltungsgesellschaft und anderen natürlichen oder juristischen Personen hinweisen,</w:t>
      </w:r>
    </w:p>
    <w:p w:rsidR="00E457C0" w:rsidRDefault="00E457C0" w:rsidP="00E00566">
      <w:pPr>
        <w:pStyle w:val="NummerierungStufe1"/>
        <w:tabs>
          <w:tab w:val="clear" w:pos="2835"/>
          <w:tab w:val="num" w:pos="425"/>
        </w:tabs>
        <w:ind w:left="425"/>
      </w:pPr>
      <w:r>
        <w:t>einen Geschäftsplan, der neben der Organisationsstruktur der AIF-Kapitalverwaltungsgesellschaft auch Angaben darüber enthält, wie die AIF-Kapitalverwaltungsgesellschaft ihren Pflichten nach diesem Gesetz nachkommen will,</w:t>
      </w:r>
    </w:p>
    <w:p w:rsidR="00E457C0" w:rsidRDefault="00E457C0" w:rsidP="00E00566">
      <w:pPr>
        <w:pStyle w:val="NummerierungStufe1"/>
        <w:tabs>
          <w:tab w:val="clear" w:pos="2835"/>
          <w:tab w:val="num" w:pos="425"/>
        </w:tabs>
        <w:ind w:left="425"/>
      </w:pPr>
      <w:r>
        <w:t>Angaben über die Vergütungspolitik und Vergütungspraxis nach § 37,</w:t>
      </w:r>
    </w:p>
    <w:p w:rsidR="00E457C0" w:rsidRDefault="00E457C0" w:rsidP="00E00566">
      <w:pPr>
        <w:pStyle w:val="NummerierungStufe1"/>
        <w:tabs>
          <w:tab w:val="clear" w:pos="2835"/>
          <w:tab w:val="num" w:pos="425"/>
        </w:tabs>
        <w:ind w:left="425"/>
      </w:pPr>
      <w:r>
        <w:t>Angaben über Auslagerungsvereinbarungen nach § 36,</w:t>
      </w:r>
    </w:p>
    <w:p w:rsidR="00E457C0" w:rsidRDefault="00E457C0" w:rsidP="00E00566">
      <w:pPr>
        <w:pStyle w:val="NummerierungStufe1"/>
        <w:tabs>
          <w:tab w:val="clear" w:pos="2835"/>
          <w:tab w:val="num" w:pos="425"/>
        </w:tabs>
        <w:ind w:left="425"/>
      </w:pPr>
      <w:r>
        <w:t xml:space="preserve">Angaben zu den Anlagestrategien, einschließlich </w:t>
      </w:r>
    </w:p>
    <w:p w:rsidR="00E457C0" w:rsidRDefault="00E457C0" w:rsidP="00E07812">
      <w:pPr>
        <w:pStyle w:val="NummerierungStufe2"/>
      </w:pPr>
      <w:r>
        <w:t xml:space="preserve">der </w:t>
      </w:r>
      <w:r w:rsidRPr="00E07812">
        <w:t>Arten</w:t>
      </w:r>
      <w:r>
        <w:t xml:space="preserve"> der Zielfonds, falls es sich bei dem AIF um einen </w:t>
      </w:r>
      <w:r w:rsidRPr="004D2C5A">
        <w:t>Dachfonds</w:t>
      </w:r>
      <w:r>
        <w:t xml:space="preserve"> handelt, </w:t>
      </w:r>
    </w:p>
    <w:p w:rsidR="00E457C0" w:rsidRDefault="00E457C0" w:rsidP="002D0375">
      <w:pPr>
        <w:pStyle w:val="NummerierungStufe2"/>
      </w:pPr>
      <w:r>
        <w:t xml:space="preserve">der Grundsätze, die die AIF-Kapitalverwaltungsgesellschaft im Zusammenhang mit dem Einsatz von Leverage anwendet, sowie </w:t>
      </w:r>
    </w:p>
    <w:p w:rsidR="00E457C0" w:rsidRDefault="00E457C0" w:rsidP="002D0375">
      <w:pPr>
        <w:pStyle w:val="NummerierungStufe2"/>
      </w:pPr>
      <w:r>
        <w:t>der Risikoprofile und sonstiger Eigenschaften der AIF, die die AIF-Kapitalverwaltungsgesellschaft verwaltet oder zu verwalten beabsichtigt, ei</w:t>
      </w:r>
      <w:r>
        <w:t>n</w:t>
      </w:r>
      <w:r>
        <w:t>schließlich Angaben zu den Mitgliedstaaten oder Drittstaaten, in denen sich der Sitz solcher AIF befindet oder voraussichtlich befinden wird,</w:t>
      </w:r>
    </w:p>
    <w:p w:rsidR="00E457C0" w:rsidRPr="00515EDE" w:rsidRDefault="00E457C0" w:rsidP="00E00566">
      <w:pPr>
        <w:pStyle w:val="NummerierungStufe1"/>
        <w:tabs>
          <w:tab w:val="clear" w:pos="2835"/>
          <w:tab w:val="num" w:pos="425"/>
        </w:tabs>
        <w:ind w:left="425"/>
      </w:pPr>
      <w:r>
        <w:t xml:space="preserve">wenn es sich bei dem AIF um einen Feederfonds oder einen </w:t>
      </w:r>
      <w:r w:rsidRPr="00515EDE">
        <w:t>Feeder-AIF handelt, Angaben zum Sitz des Masterfonds oder des Master-AIF,</w:t>
      </w:r>
    </w:p>
    <w:p w:rsidR="00E457C0" w:rsidRDefault="00E457C0" w:rsidP="00E00566">
      <w:pPr>
        <w:pStyle w:val="NummerierungStufe1"/>
        <w:tabs>
          <w:tab w:val="clear" w:pos="2835"/>
          <w:tab w:val="num" w:pos="425"/>
        </w:tabs>
        <w:ind w:left="425"/>
      </w:pPr>
      <w:r>
        <w:t>die Anlagebedingungen, Satzungen oder Gesellschaftsverträge aller AIF, die die AIF-Kapitalverwaltungsgesellschaft zu verwalten beabsichtigt, sowie die Satzung oder den Gesellschaftsvertrag der AIF-Kapitalverwaltungsgesellschaft selbst, wenn sie als externe Kapitalanlagegesellschaft die Verwaltung von Publikums-AIF beabsichtigt,</w:t>
      </w:r>
    </w:p>
    <w:p w:rsidR="00E457C0" w:rsidRDefault="00E457C0" w:rsidP="00E00566">
      <w:pPr>
        <w:pStyle w:val="NummerierungStufe1"/>
        <w:tabs>
          <w:tab w:val="clear" w:pos="2835"/>
          <w:tab w:val="num" w:pos="425"/>
        </w:tabs>
        <w:ind w:left="425"/>
      </w:pPr>
      <w:r>
        <w:t>Angaben zu den Vereinbarungen zur Beauftragung der Verwahrstelle nach § 76 für jeden AIF, den die AIF-Kapitalverwaltungsgesellschaft zu verwalten beabsichtigt, und</w:t>
      </w:r>
    </w:p>
    <w:p w:rsidR="00E457C0" w:rsidRDefault="00E457C0" w:rsidP="00E00566">
      <w:pPr>
        <w:pStyle w:val="NummerierungStufe1"/>
        <w:tabs>
          <w:tab w:val="clear" w:pos="2835"/>
          <w:tab w:val="num" w:pos="425"/>
        </w:tabs>
        <w:ind w:left="425"/>
      </w:pPr>
      <w:r>
        <w:t>alle in den §§ 161, 233 und 273 Absatz 1 genannten weiteren Informationen für jeden AIF, den die AIF-Kapitalverwaltungsgesellschaft verwaltet oder zu verwalten bea</w:t>
      </w:r>
      <w:r>
        <w:t>b</w:t>
      </w:r>
      <w:r>
        <w:t>sichtigt.</w:t>
      </w:r>
    </w:p>
    <w:p w:rsidR="00E457C0" w:rsidRPr="00515EDE" w:rsidRDefault="00E457C0" w:rsidP="00BB2C6F">
      <w:pPr>
        <w:pStyle w:val="JuristischerAbsatznummeriert"/>
      </w:pPr>
      <w:r>
        <w:t>Die Bundesanstalt hat über die Erteilung der Erlaubnis innerhalb von drei Mon</w:t>
      </w:r>
      <w:r>
        <w:t>a</w:t>
      </w:r>
      <w:r>
        <w:t xml:space="preserve">ten nach Einreichung des vollständigen Antrags zu entscheiden. </w:t>
      </w:r>
      <w:r w:rsidRPr="00515EDE">
        <w:t>Die Bundesanstalt kann diesen Zeitraum um bis zu drei Monate verlängern, wenn sie dies aufgrund der besond</w:t>
      </w:r>
      <w:r w:rsidRPr="00515EDE">
        <w:t>e</w:t>
      </w:r>
      <w:r w:rsidRPr="00515EDE">
        <w:t>ren Umstände des Einzelfalls  für notwendig erachte</w:t>
      </w:r>
      <w:r>
        <w:t>t</w:t>
      </w:r>
      <w:r w:rsidRPr="00515EDE">
        <w:t>.</w:t>
      </w:r>
      <w:r>
        <w:t xml:space="preserve"> Sie hat den Antragsteller über die Verlängerung der Frist nach Satz 2 zu informieren.</w:t>
      </w:r>
    </w:p>
    <w:p w:rsidR="00E457C0" w:rsidRDefault="00E457C0" w:rsidP="00BB2C6F">
      <w:pPr>
        <w:pStyle w:val="JuristischerAbsatznummeriert"/>
      </w:pPr>
      <w:r>
        <w:t xml:space="preserve">Für die Zwecke des Absatzes 2 gilt ein Antrag als vollständig, wenn die AIF-Kapitalverwaltungsgesellschaft mindestens die in </w:t>
      </w:r>
      <w:r w:rsidRPr="00B36A66">
        <w:t xml:space="preserve">Absatz 1 Nummer 1 bis 5, </w:t>
      </w:r>
      <w:r>
        <w:t xml:space="preserve">7, </w:t>
      </w:r>
      <w:r w:rsidRPr="00B36A66">
        <w:t>8, 10 und 11</w:t>
      </w:r>
      <w:r>
        <w:t xml:space="preserve"> </w:t>
      </w:r>
      <w:r w:rsidRPr="00D16C71">
        <w:t>genannten</w:t>
      </w:r>
      <w:r>
        <w:t xml:space="preserve"> Angaben und Nachweise eingereicht hat.</w:t>
      </w:r>
    </w:p>
    <w:p w:rsidR="00E457C0" w:rsidRDefault="00E457C0" w:rsidP="00BB2C6F">
      <w:pPr>
        <w:pStyle w:val="JuristischerAbsatznummeriert"/>
      </w:pPr>
      <w:r>
        <w:t>Die AIF-Kapitalverwaltungsgesellschaft kann mit der Verwaltung von AIF unter Verwendung der gemäß Absatz 1 Nummer 10 im Erlaubnisantrag beschriebenen Anlag</w:t>
      </w:r>
      <w:r>
        <w:t>e</w:t>
      </w:r>
      <w:r>
        <w:t xml:space="preserve">strategien beginnen, sobald die Erlaubnis erteilt ist, frühestens </w:t>
      </w:r>
      <w:r w:rsidRPr="00B811F4">
        <w:t>jedoch einen Monat nac</w:t>
      </w:r>
      <w:r w:rsidRPr="00B811F4">
        <w:t>h</w:t>
      </w:r>
      <w:r w:rsidRPr="00B811F4">
        <w:t xml:space="preserve">dem </w:t>
      </w:r>
      <w:r>
        <w:t>sie etwaige fehlende in Absatz 1 Nummer 6</w:t>
      </w:r>
      <w:r w:rsidRPr="00B36A66">
        <w:t>,</w:t>
      </w:r>
      <w:r>
        <w:t xml:space="preserve"> 9, 12, 13 und 14 genannten Angaben nachgereicht hat.</w:t>
      </w:r>
    </w:p>
    <w:p w:rsidR="00E457C0" w:rsidRPr="00401E07" w:rsidRDefault="00E457C0" w:rsidP="00BB2C6F">
      <w:pPr>
        <w:pStyle w:val="JuristischerAbsatznummeriert"/>
      </w:pPr>
      <w:r w:rsidRPr="00F62B31">
        <w:t>§</w:t>
      </w:r>
      <w:r>
        <w:t xml:space="preserve"> 21 Absatz 3 und 4</w:t>
      </w:r>
      <w:r w:rsidRPr="00F62B31">
        <w:t xml:space="preserve"> gilt entsprechend.</w:t>
      </w:r>
    </w:p>
    <w:p w:rsidR="00E457C0" w:rsidRPr="002F4456" w:rsidRDefault="00E457C0" w:rsidP="001E54E3">
      <w:pPr>
        <w:pStyle w:val="ParagraphBezeichner"/>
      </w:pPr>
    </w:p>
    <w:p w:rsidR="00E457C0" w:rsidRPr="00C86807" w:rsidRDefault="00E457C0" w:rsidP="00C86807">
      <w:pPr>
        <w:pStyle w:val="Paragraphberschrift"/>
        <w:rPr>
          <w:color w:val="0000FF"/>
        </w:rPr>
      </w:pPr>
      <w:bookmarkStart w:id="54" w:name="_Toc339300593"/>
      <w:r w:rsidRPr="00C86807">
        <w:rPr>
          <w:rStyle w:val="Marker"/>
        </w:rPr>
        <w:t xml:space="preserve">Versagung der Erlaubnis einer </w:t>
      </w:r>
      <w:r>
        <w:rPr>
          <w:rStyle w:val="Marker"/>
        </w:rPr>
        <w:t>Kapitalv</w:t>
      </w:r>
      <w:r w:rsidRPr="00C86807">
        <w:rPr>
          <w:rStyle w:val="Marker"/>
        </w:rPr>
        <w:t>erwaltungsgesellschaft</w:t>
      </w:r>
      <w:bookmarkEnd w:id="54"/>
    </w:p>
    <w:p w:rsidR="00E457C0" w:rsidRPr="00C27FA7" w:rsidRDefault="00E457C0" w:rsidP="00401E07">
      <w:pPr>
        <w:pStyle w:val="JuristischerAbsatznichtnummeriert"/>
      </w:pPr>
      <w:r w:rsidRPr="00C27FA7">
        <w:t>Einer Kapitalverwaltungsgesellschaft ist die Erlaubnis zu versagen, wenn</w:t>
      </w:r>
      <w:r>
        <w:t xml:space="preserve"> </w:t>
      </w:r>
    </w:p>
    <w:p w:rsidR="00E457C0" w:rsidRPr="00C27FA7" w:rsidRDefault="00E457C0" w:rsidP="00E00566">
      <w:pPr>
        <w:pStyle w:val="NummerierungStufe1"/>
        <w:tabs>
          <w:tab w:val="clear" w:pos="2835"/>
          <w:tab w:val="num" w:pos="425"/>
        </w:tabs>
        <w:ind w:left="425"/>
      </w:pPr>
      <w:r w:rsidRPr="00C27FA7">
        <w:t xml:space="preserve">das Anfangskapital und die zusätzlichen Eigenmittel nach § </w:t>
      </w:r>
      <w:r>
        <w:t>25</w:t>
      </w:r>
      <w:r w:rsidRPr="00C27FA7">
        <w:t xml:space="preserve"> nicht zur Verfügung stehen,</w:t>
      </w:r>
    </w:p>
    <w:p w:rsidR="00E457C0" w:rsidRDefault="00E457C0" w:rsidP="00E00566">
      <w:pPr>
        <w:pStyle w:val="NummerierungStufe1"/>
        <w:tabs>
          <w:tab w:val="clear" w:pos="2835"/>
          <w:tab w:val="num" w:pos="425"/>
        </w:tabs>
        <w:ind w:left="425"/>
      </w:pPr>
      <w:r>
        <w:t xml:space="preserve">die </w:t>
      </w:r>
      <w:r w:rsidRPr="00C86807">
        <w:t>Kapitalverwaltungsgesellschaft nicht mindestens zwei Geschäftsleiter hat,</w:t>
      </w:r>
    </w:p>
    <w:p w:rsidR="00E457C0" w:rsidRPr="00477638" w:rsidRDefault="00E457C0" w:rsidP="00E00566">
      <w:pPr>
        <w:pStyle w:val="NummerierungStufe1"/>
        <w:tabs>
          <w:tab w:val="clear" w:pos="2835"/>
          <w:tab w:val="num" w:pos="425"/>
        </w:tabs>
        <w:ind w:left="425"/>
      </w:pPr>
      <w:r>
        <w:t xml:space="preserve">Tatsachen vorliegen, aus </w:t>
      </w:r>
      <w:r w:rsidRPr="00477638">
        <w:t>denen sich ergibt, dass die Geschäftsleiter der Kapitalve</w:t>
      </w:r>
      <w:r w:rsidRPr="00477638">
        <w:t>r</w:t>
      </w:r>
      <w:r w:rsidRPr="00477638">
        <w:t>waltungsgesellschaft nicht zuverlässig sind oder die zur Leitung erforderliche fachl</w:t>
      </w:r>
      <w:r w:rsidRPr="00477638">
        <w:t>i</w:t>
      </w:r>
      <w:r w:rsidRPr="00477638">
        <w:t>che Eignung im Sinne von § 25c Absatz 1 des Kreditwesengesetzes nicht haben,</w:t>
      </w:r>
    </w:p>
    <w:p w:rsidR="00E457C0" w:rsidRDefault="00E457C0" w:rsidP="00E00566">
      <w:pPr>
        <w:pStyle w:val="NummerierungStufe1"/>
        <w:tabs>
          <w:tab w:val="clear" w:pos="2835"/>
          <w:tab w:val="num" w:pos="425"/>
        </w:tabs>
        <w:ind w:left="425"/>
      </w:pPr>
      <w:r w:rsidRPr="00477638">
        <w:t>Tatsachen die Annahme rechtfertigen, dass der Inhaber einer bedeutenden Beteil</w:t>
      </w:r>
      <w:r w:rsidRPr="00477638">
        <w:t>i</w:t>
      </w:r>
      <w:r w:rsidRPr="00477638">
        <w:t>gung</w:t>
      </w:r>
      <w:r>
        <w:t xml:space="preserve"> nicht zuverlässig ist oder aus anderen Gründen nicht den im Interesse einer s</w:t>
      </w:r>
      <w:r>
        <w:t>o</w:t>
      </w:r>
      <w:r>
        <w:t>liden und umsichtigen Führung der Kapitalverwaltungsgesellschaft zu stellenden A</w:t>
      </w:r>
      <w:r>
        <w:t>n</w:t>
      </w:r>
      <w:r>
        <w:t>sprüchen genügt,</w:t>
      </w:r>
    </w:p>
    <w:p w:rsidR="00E457C0" w:rsidRDefault="00E457C0" w:rsidP="00E00566">
      <w:pPr>
        <w:pStyle w:val="NummerierungStufe1"/>
        <w:tabs>
          <w:tab w:val="clear" w:pos="2835"/>
          <w:tab w:val="num" w:pos="425"/>
        </w:tabs>
        <w:ind w:left="425"/>
      </w:pPr>
      <w:r>
        <w:t>enge Verbindungen zwischen der Kapitalverwaltungsgesellschaft und anderen natü</w:t>
      </w:r>
      <w:r>
        <w:t>r</w:t>
      </w:r>
      <w:r>
        <w:t>lichen oder juristischen Personen bestehen, die die Bundesanstalt bei der ordnung</w:t>
      </w:r>
      <w:r>
        <w:t>s</w:t>
      </w:r>
      <w:r>
        <w:t>gemäßen Erfüllung ihrer Aufsichtsfunktionen behindern,</w:t>
      </w:r>
    </w:p>
    <w:p w:rsidR="00E457C0" w:rsidRPr="003E5E2A" w:rsidRDefault="00E457C0" w:rsidP="00E00566">
      <w:pPr>
        <w:pStyle w:val="NummerierungStufe1"/>
        <w:tabs>
          <w:tab w:val="clear" w:pos="2835"/>
          <w:tab w:val="num" w:pos="425"/>
        </w:tabs>
        <w:ind w:left="425"/>
      </w:pPr>
      <w:r w:rsidRPr="003E5E2A">
        <w:t>enge Verbindungen zwischen der Kapitalverwaltungsgesellschaft und anderen natü</w:t>
      </w:r>
      <w:r w:rsidRPr="003E5E2A">
        <w:t>r</w:t>
      </w:r>
      <w:r w:rsidRPr="003E5E2A">
        <w:t>lichen oder juristischen Personen bestehen, die den Rechts- und Verwaltungsvo</w:t>
      </w:r>
      <w:r w:rsidRPr="003E5E2A">
        <w:t>r</w:t>
      </w:r>
      <w:r w:rsidRPr="003E5E2A">
        <w:t>schriften eines Drittstaates unterstehen, deren Anwendung die Bundesanstalt bei der ordnungsgemäßen Erfüllung ihrer Aufsichtsfunktionen behindern,</w:t>
      </w:r>
    </w:p>
    <w:p w:rsidR="00E457C0" w:rsidRPr="00245655" w:rsidRDefault="00E457C0" w:rsidP="00E00566">
      <w:pPr>
        <w:pStyle w:val="NummerierungStufe1"/>
        <w:tabs>
          <w:tab w:val="clear" w:pos="2835"/>
          <w:tab w:val="num" w:pos="425"/>
        </w:tabs>
        <w:ind w:left="425"/>
      </w:pPr>
      <w:r w:rsidRPr="00245655">
        <w:t xml:space="preserve">die Hauptverwaltung </w:t>
      </w:r>
      <w:r>
        <w:t>oder</w:t>
      </w:r>
      <w:r w:rsidRPr="00245655">
        <w:t xml:space="preserve"> der satzungsmäßige Sitz der Kapitalverwaltungsgesel</w:t>
      </w:r>
      <w:r w:rsidRPr="00245655">
        <w:t>l</w:t>
      </w:r>
      <w:r>
        <w:t>schaft</w:t>
      </w:r>
      <w:r w:rsidRPr="00245655">
        <w:t xml:space="preserve"> sich nicht im Inland befindet</w:t>
      </w:r>
      <w:r>
        <w:t>,</w:t>
      </w:r>
    </w:p>
    <w:p w:rsidR="00E457C0" w:rsidRDefault="00E457C0" w:rsidP="00E00566">
      <w:pPr>
        <w:pStyle w:val="NummerierungStufe1"/>
        <w:tabs>
          <w:tab w:val="clear" w:pos="2835"/>
          <w:tab w:val="num" w:pos="425"/>
        </w:tabs>
        <w:ind w:left="425"/>
      </w:pPr>
      <w:r w:rsidRPr="0054483F">
        <w:t xml:space="preserve">die </w:t>
      </w:r>
      <w:r>
        <w:t>Kapitalv</w:t>
      </w:r>
      <w:r w:rsidRPr="0054483F">
        <w:t>erwaltungsgesellschaft</w:t>
      </w:r>
      <w:r>
        <w:t xml:space="preserve"> nicht bereit oder in der Lage ist, die erforderlichen organisatorischen Vorkehrungen zum ordnungsgemäßen Betreiben der Geschäfte, für die sie die Erlaubnis beantragt, zu schaffen und zur Einhaltung der in diesem G</w:t>
      </w:r>
      <w:r>
        <w:t>e</w:t>
      </w:r>
      <w:r>
        <w:t>setz festgelegten Anforderungen nicht in der Lage ist,</w:t>
      </w:r>
    </w:p>
    <w:p w:rsidR="00E457C0" w:rsidRPr="008F4852" w:rsidRDefault="00E457C0" w:rsidP="00E00566">
      <w:pPr>
        <w:pStyle w:val="NummerierungStufe1"/>
        <w:tabs>
          <w:tab w:val="clear" w:pos="2835"/>
          <w:tab w:val="num" w:pos="425"/>
        </w:tabs>
        <w:ind w:left="425"/>
      </w:pPr>
      <w:r w:rsidRPr="008F4852">
        <w:t>die Kapitalverwaltungsgesellschaft ausschließlich administrative Tätigkeiten, den Ve</w:t>
      </w:r>
      <w:r w:rsidRPr="008F4852">
        <w:t>r</w:t>
      </w:r>
      <w:r w:rsidRPr="008F4852">
        <w:t>trieb von eigenen Investmentanteilen oder Tätigkeiten im Zusammenhang mit den Vermögens</w:t>
      </w:r>
      <w:r>
        <w:t>gegenständen</w:t>
      </w:r>
      <w:r w:rsidRPr="008F4852">
        <w:t xml:space="preserve"> des AIF erbringt, ohne auch die Portfolioverwaltung und das Risi</w:t>
      </w:r>
      <w:r>
        <w:t>komanagement zu erbringen,</w:t>
      </w:r>
    </w:p>
    <w:p w:rsidR="00E457C0" w:rsidRDefault="00E457C0" w:rsidP="00E00566">
      <w:pPr>
        <w:pStyle w:val="NummerierungStufe1"/>
        <w:tabs>
          <w:tab w:val="clear" w:pos="2835"/>
          <w:tab w:val="num" w:pos="425"/>
        </w:tabs>
        <w:ind w:left="425"/>
      </w:pPr>
      <w:r>
        <w:t>die Kapitalverwaltungsgesellschaft die Portfolioverwaltung erbringt ohne auch das Risikomanagement zu erbringen; dasselbe gilt im umgekehrten Fall,</w:t>
      </w:r>
    </w:p>
    <w:p w:rsidR="00E457C0" w:rsidRPr="000D049D" w:rsidRDefault="00E457C0" w:rsidP="00E00566">
      <w:pPr>
        <w:pStyle w:val="NummerierungStufe1"/>
        <w:tabs>
          <w:tab w:val="clear" w:pos="2835"/>
          <w:tab w:val="num" w:pos="425"/>
        </w:tabs>
        <w:ind w:left="425"/>
      </w:pPr>
      <w:r>
        <w:t>andere als die in Nummer 1 bis 10 aufgeführten Voraussetzungen für die Erlaubnise</w:t>
      </w:r>
      <w:r>
        <w:t>r</w:t>
      </w:r>
      <w:r>
        <w:t>teilung nach diesem Gesetz nicht erfüllt sind.</w:t>
      </w:r>
    </w:p>
    <w:p w:rsidR="00E457C0" w:rsidRPr="00B00633" w:rsidRDefault="00E457C0" w:rsidP="001E54E3">
      <w:pPr>
        <w:pStyle w:val="ParagraphBezeichner"/>
      </w:pPr>
    </w:p>
    <w:p w:rsidR="00E457C0" w:rsidRPr="00E37158" w:rsidRDefault="00E457C0" w:rsidP="00C86807">
      <w:pPr>
        <w:pStyle w:val="Paragraphberschrift"/>
        <w:rPr>
          <w:rStyle w:val="Marker"/>
          <w:color w:val="auto"/>
        </w:rPr>
      </w:pPr>
      <w:bookmarkStart w:id="55" w:name="_Toc339300597"/>
      <w:r w:rsidRPr="00E37158">
        <w:rPr>
          <w:rStyle w:val="Marker"/>
          <w:color w:val="auto"/>
        </w:rPr>
        <w:t>Anhörung der zuständigen Stellen eines anderen Mitgliedstaats der Europäischen Union oder eines anderen Vertragsstaats des Abkommens über den Europäischen Wirtschaftsraum; Aussetzung oder Beschränkung der Erlaubnis bei Unternehmen mit Sitz in einem Drittstaat</w:t>
      </w:r>
      <w:bookmarkEnd w:id="55"/>
    </w:p>
    <w:p w:rsidR="00E457C0" w:rsidRPr="00C27FA7" w:rsidRDefault="00E457C0" w:rsidP="00BB2C6F">
      <w:pPr>
        <w:pStyle w:val="JuristischerAbsatznummeriert"/>
      </w:pPr>
      <w:r w:rsidRPr="00E37158">
        <w:t>Soll eine Erlaubnis einer OGAW-Kapitalverwaltungsgesellschaft</w:t>
      </w:r>
      <w:r w:rsidRPr="00C27FA7">
        <w:t xml:space="preserve"> oder einer AIF-Kapitalverwaltungsgesellschaft erteilt werden, die</w:t>
      </w:r>
    </w:p>
    <w:p w:rsidR="00E457C0" w:rsidRDefault="00E457C0" w:rsidP="00E00566">
      <w:pPr>
        <w:pStyle w:val="NummerierungStufe1"/>
        <w:tabs>
          <w:tab w:val="clear" w:pos="2835"/>
          <w:tab w:val="num" w:pos="425"/>
        </w:tabs>
        <w:ind w:left="425"/>
      </w:pPr>
      <w:r>
        <w:t>Tochter- oder Schwesterunternehmen einer anderen EU-Verwaltungsgesellschaft oder einer ausländischen AIF-Verwaltungsgesellschaft, einer Wertpapierfirma im Si</w:t>
      </w:r>
      <w:r>
        <w:t>n</w:t>
      </w:r>
      <w:r>
        <w:t>ne des Artikels 4 Absatz 1 Nummer 1 der Richtlinie 2004/39/EG, eines Kreditinstituts im Sinne des Artikels 4 Nummer 1 der Verordnung (EU) Nr. …/2012 [CRR-Verordnung] oder eines Versicherungsunternehmens ist, das in einem anderen Mi</w:t>
      </w:r>
      <w:r>
        <w:t>t</w:t>
      </w:r>
      <w:r>
        <w:t>gliedstaat der Europäischen Union oder einem anderen Vertragsstaat des Abko</w:t>
      </w:r>
      <w:r>
        <w:t>m</w:t>
      </w:r>
      <w:r>
        <w:t>mens über den Europäischen Wirtschaftsraum zugelassen ist, oder</w:t>
      </w:r>
    </w:p>
    <w:p w:rsidR="00E457C0" w:rsidRDefault="00E457C0" w:rsidP="00E00566">
      <w:pPr>
        <w:pStyle w:val="NummerierungStufe1"/>
        <w:tabs>
          <w:tab w:val="clear" w:pos="2835"/>
          <w:tab w:val="num" w:pos="425"/>
        </w:tabs>
        <w:ind w:left="425"/>
      </w:pPr>
      <w:r>
        <w:t>durch dieselben natürlichen oder juristischen Personen kontrolliert wird, die eine in einem anderen Mitgliedstaat der Europäischen Union oder einem anderen Vertrag</w:t>
      </w:r>
      <w:r>
        <w:t>s</w:t>
      </w:r>
      <w:r>
        <w:t xml:space="preserve">staats des Abkommens über den </w:t>
      </w:r>
      <w:r w:rsidRPr="00C27FA7">
        <w:t>Europäischen Wirtschaftsraum zugelassene EU-Verwaltungsgesellschaft</w:t>
      </w:r>
      <w:r>
        <w:t xml:space="preserve"> oder eine ausländische AIF-Verwaltungsgesellschaft, eine  Wertpapierfirma im Sinne des Artikels 4 Absatz 1 Nummer 1 der Richtlinie 2004/39/EG, ein Kreditinstitut im Sinne des Artikels 4 Nummer 1 der Verordnung (EU) Nr. …/2012 [CRR-Verordnung] oder ein Versicherungsunternehmen kontrollieren,</w:t>
      </w:r>
    </w:p>
    <w:p w:rsidR="00E457C0" w:rsidRDefault="00E457C0" w:rsidP="00401E07">
      <w:pPr>
        <w:pStyle w:val="JuristischerAbsatzFolgeabsatz"/>
      </w:pPr>
      <w:r>
        <w:t>hat die Bundesanstalt vor Erteilung der Erlaubnis die zuständigen Stellen des Herkunft</w:t>
      </w:r>
      <w:r>
        <w:t>s</w:t>
      </w:r>
      <w:r>
        <w:t>staats anzuhören.</w:t>
      </w:r>
    </w:p>
    <w:p w:rsidR="00E457C0" w:rsidRPr="00BB609E" w:rsidRDefault="00E457C0" w:rsidP="00401E07">
      <w:pPr>
        <w:pStyle w:val="JuristischerAbsatznummeriert"/>
      </w:pPr>
      <w:r w:rsidRPr="00BB609E">
        <w:t>Auf die Beziehungen zwischen OGAW-Kapitalverwaltungsgesellschaften und Drittstaaten sind die Bestimmungen des Artikels 15 der Richtlinie 2004/39/EG entspr</w:t>
      </w:r>
      <w:r w:rsidRPr="00BB609E">
        <w:t>e</w:t>
      </w:r>
      <w:r w:rsidRPr="00BB609E">
        <w:t>chend anwendbar. Für diesen Zweck sind die in Artikel 15 der Richtlinie 2004/39/EG g</w:t>
      </w:r>
      <w:r w:rsidRPr="00BB609E">
        <w:t>e</w:t>
      </w:r>
      <w:r w:rsidRPr="00BB609E">
        <w:t>nannten Ausdrücke „Wertpapierfirma“ und „Wertpapierfirmen“ als „OGAW-Kapitalverwaltungsgesellschaft“ beziehungsweise „OGAW-Kapitalverwaltungsgesellschaften“ zu verstehen; der in Artikel 15 der Richtlinie 2004/39/EG genannte Ausdruck „Erbringung von Wertpapierdienstleistungen“ ist als „Erbringung von Dienstleistungen“ zu verstehen.</w:t>
      </w:r>
    </w:p>
    <w:p w:rsidR="00E457C0" w:rsidRPr="00F763DE" w:rsidRDefault="00E457C0" w:rsidP="001E54E3">
      <w:pPr>
        <w:pStyle w:val="ParagraphBezeichner"/>
      </w:pPr>
    </w:p>
    <w:p w:rsidR="00E457C0" w:rsidRPr="00E37158" w:rsidRDefault="00E457C0" w:rsidP="00925709">
      <w:pPr>
        <w:pStyle w:val="Paragraphberschrift"/>
        <w:rPr>
          <w:rStyle w:val="Marker"/>
          <w:color w:val="auto"/>
        </w:rPr>
      </w:pPr>
      <w:bookmarkStart w:id="56" w:name="_Toc339300601"/>
      <w:r w:rsidRPr="00E37158">
        <w:rPr>
          <w:rStyle w:val="Marker"/>
          <w:color w:val="auto"/>
        </w:rPr>
        <w:t>Kapitalanforderungen</w:t>
      </w:r>
      <w:bookmarkEnd w:id="56"/>
    </w:p>
    <w:p w:rsidR="00E457C0" w:rsidRPr="00925709" w:rsidRDefault="00E457C0" w:rsidP="00BB2C6F">
      <w:pPr>
        <w:pStyle w:val="JuristischerAbsatznummeriert"/>
      </w:pPr>
      <w:r>
        <w:t xml:space="preserve">Eine Kapitalverwaltungsgesellschaft muss </w:t>
      </w:r>
    </w:p>
    <w:p w:rsidR="00E457C0" w:rsidRPr="001B3B79" w:rsidRDefault="00E457C0" w:rsidP="00E00566">
      <w:pPr>
        <w:pStyle w:val="NummerierungStufe1"/>
        <w:tabs>
          <w:tab w:val="clear" w:pos="2835"/>
          <w:tab w:val="num" w:pos="425"/>
        </w:tabs>
        <w:ind w:left="425"/>
      </w:pPr>
      <w:r w:rsidRPr="001B3B79">
        <w:t xml:space="preserve">mit einem Anfangskapital von </w:t>
      </w:r>
    </w:p>
    <w:p w:rsidR="00E457C0" w:rsidRPr="00491952" w:rsidRDefault="00E457C0" w:rsidP="00BB2C6F">
      <w:pPr>
        <w:pStyle w:val="NummerierungStufe2"/>
      </w:pPr>
      <w:r w:rsidRPr="001B3B79">
        <w:t>mindestens 300 000 Euro ausgestattet sein,</w:t>
      </w:r>
      <w:r w:rsidRPr="00745546">
        <w:t xml:space="preserve"> sofern es sich um eine interne Kap</w:t>
      </w:r>
      <w:r w:rsidRPr="00600608">
        <w:t>i</w:t>
      </w:r>
      <w:r w:rsidRPr="00600608">
        <w:t>talverwaltungsgesellschaft handelt,</w:t>
      </w:r>
      <w:r w:rsidRPr="00B0475F">
        <w:rPr>
          <w:rStyle w:val="FootnoteReference"/>
        </w:rPr>
        <w:t xml:space="preserve"> </w:t>
      </w:r>
    </w:p>
    <w:p w:rsidR="00E457C0" w:rsidRPr="00C1529D" w:rsidRDefault="00E457C0" w:rsidP="00BB2C6F">
      <w:pPr>
        <w:pStyle w:val="NummerierungStufe2"/>
      </w:pPr>
      <w:r w:rsidRPr="00073FFD">
        <w:t>mit einem Anfangskapital von mindestens 125 000 Euro ausgestattet sein, sofern es sich um eine externe Kapitalverwaltungsgesell</w:t>
      </w:r>
      <w:r w:rsidRPr="00EB1BE8">
        <w:t>schaft handelt,</w:t>
      </w:r>
      <w:r w:rsidRPr="00EB1BE8">
        <w:rPr>
          <w:rStyle w:val="FootnoteReference"/>
        </w:rPr>
        <w:t xml:space="preserve"> </w:t>
      </w:r>
    </w:p>
    <w:p w:rsidR="00E457C0" w:rsidRPr="00073FFD" w:rsidRDefault="00E457C0" w:rsidP="00E00566">
      <w:pPr>
        <w:pStyle w:val="NummerierungStufe1"/>
        <w:tabs>
          <w:tab w:val="clear" w:pos="2835"/>
          <w:tab w:val="num" w:pos="425"/>
        </w:tabs>
        <w:ind w:left="425"/>
      </w:pPr>
      <w:r w:rsidRPr="001C01AC">
        <w:t xml:space="preserve">wenn der Wert der von der </w:t>
      </w:r>
      <w:r w:rsidRPr="002D0375">
        <w:t>AIF-Kapitalverwaltungsgesellschaft oder von der externen OGAW-</w:t>
      </w:r>
      <w:r w:rsidRPr="001B3B79">
        <w:t>Kapitalverwaltungsgesellschaft verwalteten Investmentvermögen 250 Milli</w:t>
      </w:r>
      <w:r w:rsidRPr="00745546">
        <w:t>o</w:t>
      </w:r>
      <w:r w:rsidRPr="00600608">
        <w:t>nen Euro überschreitet, über zusätzliche Eigenmittel in Höhe von wenigstens 0,02 Prozent des Betrages, um den der Wert der verwalteten Investmentvermögen 250 Millionen Euro übersteigt, verfügen; die geforderte Gesamtsumme des Anfangskap</w:t>
      </w:r>
      <w:r w:rsidRPr="00B0475F">
        <w:t>i</w:t>
      </w:r>
      <w:r w:rsidRPr="00491952">
        <w:t>tals und der zusätzlichen Eigenmittel darf jedoch 10 Millionen Euro nicht überschre</w:t>
      </w:r>
      <w:r w:rsidRPr="00491952">
        <w:t>i</w:t>
      </w:r>
      <w:r w:rsidRPr="00073FFD">
        <w:t>ten.</w:t>
      </w:r>
    </w:p>
    <w:p w:rsidR="00E457C0" w:rsidRPr="00E30DEB" w:rsidRDefault="00E457C0" w:rsidP="002D0375">
      <w:pPr>
        <w:pStyle w:val="JuristischerAbsatznummeriert"/>
      </w:pPr>
      <w:r w:rsidRPr="00EB1BE8">
        <w:t xml:space="preserve">Eine </w:t>
      </w:r>
      <w:r w:rsidRPr="002D0375">
        <w:t>AIF-Kapitalverwaltungsgesellschaft oder eine externe OGAW-</w:t>
      </w:r>
      <w:r w:rsidRPr="001B3B79">
        <w:t>Kapitalverwaltungsgesellschaft braucht die Anforderung der Aufbringung zusätzlicher E</w:t>
      </w:r>
      <w:r w:rsidRPr="00745546">
        <w:t>i</w:t>
      </w:r>
      <w:r w:rsidRPr="00600608">
        <w:t xml:space="preserve">genmittel nach Absatz 1 </w:t>
      </w:r>
      <w:r w:rsidRPr="00B0475F">
        <w:t xml:space="preserve">Satz 1 Nummer 2 in Höhe von bis zu 50 Prozent nicht zu erfüllen, wenn sie über eine </w:t>
      </w:r>
      <w:r w:rsidRPr="00073FFD">
        <w:t>Garantie in derselben Höhe von einem der folgenden Institute ode</w:t>
      </w:r>
      <w:r w:rsidRPr="00EB1BE8">
        <w:t>r Unternehmen g</w:t>
      </w:r>
      <w:r w:rsidRPr="00C1529D">
        <w:t>e</w:t>
      </w:r>
      <w:r w:rsidRPr="001C01AC">
        <w:t>stellt wird</w:t>
      </w:r>
      <w:r w:rsidRPr="00E30DEB">
        <w:t>:</w:t>
      </w:r>
    </w:p>
    <w:p w:rsidR="00E457C0" w:rsidRPr="002D0375" w:rsidRDefault="00E457C0" w:rsidP="002D0375">
      <w:pPr>
        <w:pStyle w:val="NummerierungStufe1"/>
        <w:tabs>
          <w:tab w:val="clear" w:pos="2835"/>
          <w:tab w:val="num" w:pos="425"/>
        </w:tabs>
        <w:ind w:left="425"/>
      </w:pPr>
      <w:r w:rsidRPr="00621EC7">
        <w:t xml:space="preserve">Kreditinstitut im Sinne des Artikels 4 Nummer 1 der </w:t>
      </w:r>
      <w:r w:rsidRPr="00A06FAA">
        <w:t xml:space="preserve">Verordnung (EU) Nr. …/2012 </w:t>
      </w:r>
      <w:r w:rsidRPr="00A278C6">
        <w:t xml:space="preserve">[CRR-Verordnung] </w:t>
      </w:r>
      <w:r w:rsidRPr="001C3F7D">
        <w:t xml:space="preserve">oder </w:t>
      </w:r>
      <w:r w:rsidRPr="00A64541">
        <w:t>Versicherungsunternehmen</w:t>
      </w:r>
      <w:r w:rsidRPr="00CC07DF">
        <w:t>, die</w:t>
      </w:r>
      <w:r w:rsidRPr="0086482E">
        <w:t xml:space="preserve"> ihren Sitz in einem Mitglie</w:t>
      </w:r>
      <w:r w:rsidRPr="00C56E5D">
        <w:t>d</w:t>
      </w:r>
      <w:r w:rsidRPr="0056794B">
        <w:t>staat der Europäischen Union oder in einem anderen Ve</w:t>
      </w:r>
      <w:r w:rsidRPr="002D0375">
        <w:t xml:space="preserve">rtragsstaat des Abkommens über den Europäischen Wirtschaftsraum haben, oder </w:t>
      </w:r>
    </w:p>
    <w:p w:rsidR="00E457C0" w:rsidRPr="002D0375" w:rsidRDefault="00E457C0" w:rsidP="002D0375">
      <w:pPr>
        <w:pStyle w:val="NummerierungStufe1"/>
        <w:tabs>
          <w:tab w:val="clear" w:pos="2835"/>
          <w:tab w:val="num" w:pos="425"/>
        </w:tabs>
        <w:ind w:left="425"/>
      </w:pPr>
      <w:r w:rsidRPr="002D0375">
        <w:t>Kreditinstitut oder Versicherungsunternehmen mit Sitz in einem Drittstaat, wenn diese Aufsichtsbestimmungen unterliegen, die nach Auffassung der Bundesanstalt denen des Unionsrechts gleichwertig sind.</w:t>
      </w:r>
    </w:p>
    <w:p w:rsidR="00E457C0" w:rsidRPr="00600608" w:rsidRDefault="00E457C0" w:rsidP="00BB2C6F">
      <w:pPr>
        <w:pStyle w:val="JuristischerAbsatznummeriert"/>
      </w:pPr>
      <w:r w:rsidRPr="002D0375">
        <w:t xml:space="preserve">Für die Zwecke des Absatzes 1 gelten die von der </w:t>
      </w:r>
      <w:r w:rsidRPr="001B3B79">
        <w:t>Kapitalverwa</w:t>
      </w:r>
      <w:r w:rsidRPr="00745546">
        <w:t>l</w:t>
      </w:r>
      <w:r w:rsidRPr="00600608">
        <w:t>tungsgesel</w:t>
      </w:r>
      <w:r w:rsidRPr="00600608">
        <w:t>l</w:t>
      </w:r>
      <w:r w:rsidRPr="00600608">
        <w:t>schaft verwalteten Investmentvermögen, einschließlich der Investmentvermö</w:t>
      </w:r>
      <w:r w:rsidRPr="00B0475F">
        <w:t>gen, mit d</w:t>
      </w:r>
      <w:r w:rsidRPr="00491952">
        <w:t>e</w:t>
      </w:r>
      <w:r w:rsidRPr="00491952">
        <w:t>ren Verwaltung sie D</w:t>
      </w:r>
      <w:r w:rsidRPr="00073FFD">
        <w:t xml:space="preserve">ritte beauftragt hat, als Investmentvermögen der </w:t>
      </w:r>
      <w:r w:rsidRPr="001B3B79">
        <w:t>Kapitalverwaltung</w:t>
      </w:r>
      <w:r w:rsidRPr="001B3B79">
        <w:t>s</w:t>
      </w:r>
      <w:r w:rsidRPr="001B3B79">
        <w:t>gesellschaft; Investmentvermögen, die die externe Kapitalverwaltung</w:t>
      </w:r>
      <w:r w:rsidRPr="00745546">
        <w:t>s</w:t>
      </w:r>
      <w:r w:rsidRPr="00600608">
        <w:t>gesellschaft im Au</w:t>
      </w:r>
      <w:r w:rsidRPr="00600608">
        <w:t>f</w:t>
      </w:r>
      <w:r w:rsidRPr="00B0475F">
        <w:t xml:space="preserve">trag Dritter verwaltet, werden nicht berücksichtigt. Für die Zwecke des Absatzes 1 </w:t>
      </w:r>
      <w:r w:rsidRPr="002D0375">
        <w:t xml:space="preserve">und 4 </w:t>
      </w:r>
      <w:r w:rsidRPr="001B3B79">
        <w:t xml:space="preserve">gelten für eine </w:t>
      </w:r>
      <w:r w:rsidRPr="002D0375">
        <w:t xml:space="preserve">externe </w:t>
      </w:r>
      <w:r w:rsidRPr="001B3B79">
        <w:t>AIF-Kapitalverwaltungsgesellschaft, die e</w:t>
      </w:r>
      <w:r w:rsidRPr="00745546">
        <w:t>be</w:t>
      </w:r>
      <w:r w:rsidRPr="00600608">
        <w:t xml:space="preserve">nfalls eine </w:t>
      </w:r>
      <w:r w:rsidRPr="002D0375">
        <w:t xml:space="preserve">externe </w:t>
      </w:r>
      <w:r w:rsidRPr="001B3B79">
        <w:t>OGAW-Kapitalverwaltungsgesellschaft ist, ausschließlich die Vorschrif</w:t>
      </w:r>
      <w:r w:rsidRPr="00745546">
        <w:t>ten für die OGAW</w:t>
      </w:r>
      <w:r w:rsidRPr="00600608">
        <w:t>-Kapitalverwaltungsgesellschaft.</w:t>
      </w:r>
    </w:p>
    <w:p w:rsidR="00E457C0" w:rsidRPr="006C1BB2" w:rsidRDefault="00E457C0" w:rsidP="00BB2C6F">
      <w:pPr>
        <w:pStyle w:val="JuristischerAbsatznummeriert"/>
      </w:pPr>
      <w:r w:rsidRPr="00B0475F">
        <w:t xml:space="preserve">Unabhängig von der Eigenmittelanforderung in Absatz 1 </w:t>
      </w:r>
      <w:r w:rsidRPr="00491952">
        <w:t xml:space="preserve">muss die </w:t>
      </w:r>
      <w:r w:rsidRPr="002D0375">
        <w:t>AIF-Kapitalverwaltungsgesellschaft und die externe OGAW-</w:t>
      </w:r>
      <w:r w:rsidRPr="001B3B79">
        <w:t>Kapitalverwaltungsgesellschaft zu jeder Zeit Eigenmittel aufweisen, die mindestens einem Viertel ihrer Kosten entspre</w:t>
      </w:r>
      <w:r w:rsidRPr="00745546">
        <w:t>chen, die in der Gewinn- und Verlustrechnung des letzten Jahresabschlusses unter den allg</w:t>
      </w:r>
      <w:r w:rsidRPr="00600608">
        <w:t>e</w:t>
      </w:r>
      <w:r w:rsidRPr="00600608">
        <w:t>meinen Verwaltungsaufwendungen</w:t>
      </w:r>
      <w:r w:rsidRPr="00491952">
        <w:t xml:space="preserve"> sowie den Abschreibungen und Wertbericht</w:t>
      </w:r>
      <w:r w:rsidRPr="00073FFD">
        <w:t xml:space="preserve">igungen auf immaterielle Anlagewerte und Sachanlagen ausgewiesen sind. </w:t>
      </w:r>
      <w:r w:rsidRPr="001C01AC">
        <w:t>Liegt</w:t>
      </w:r>
      <w:r w:rsidRPr="001C58E8">
        <w:t xml:space="preserve"> für das erste </w:t>
      </w:r>
      <w:r w:rsidRPr="00E30DEB">
        <w:t>a</w:t>
      </w:r>
      <w:r w:rsidRPr="00E30DEB">
        <w:t>b</w:t>
      </w:r>
      <w:r w:rsidRPr="00E30DEB">
        <w:t>gelaufene</w:t>
      </w:r>
      <w:r w:rsidRPr="00621EC7">
        <w:t xml:space="preserve"> Geschäftsjahr</w:t>
      </w:r>
      <w:r w:rsidRPr="00A06FAA">
        <w:t xml:space="preserve"> noch kein Ja</w:t>
      </w:r>
      <w:r w:rsidRPr="00A278C6">
        <w:t>hresab</w:t>
      </w:r>
      <w:r w:rsidRPr="006C1BB2">
        <w:t>schluss vor,</w:t>
      </w:r>
      <w:r w:rsidRPr="001C3F7D">
        <w:t xml:space="preserve"> sind die im Geschäftsplan für das laufende Jahr für die entsprechenden Pos</w:t>
      </w:r>
      <w:r w:rsidRPr="00E2712E">
        <w:t>ten vorgesehenen Aufwendungen ausz</w:t>
      </w:r>
      <w:r w:rsidRPr="00A64541">
        <w:t>u</w:t>
      </w:r>
      <w:r w:rsidRPr="00A64541">
        <w:t>weisen. Die Bundesanstalt kann di</w:t>
      </w:r>
      <w:r w:rsidRPr="00CC07DF">
        <w:t>e Anforderu</w:t>
      </w:r>
      <w:r w:rsidRPr="0086482E">
        <w:t>ngen nach den Sätzen 1 und 2 heraufse</w:t>
      </w:r>
      <w:r w:rsidRPr="00C56E5D">
        <w:t>t</w:t>
      </w:r>
      <w:r w:rsidRPr="0056794B">
        <w:t>zen, wenn dies durch eine Ausweitung der G</w:t>
      </w:r>
      <w:r w:rsidRPr="002D0375">
        <w:t>eschäftstätigkeit der externen Kapitalverwa</w:t>
      </w:r>
      <w:r w:rsidRPr="002D0375">
        <w:t>l</w:t>
      </w:r>
      <w:r w:rsidRPr="002D0375">
        <w:t xml:space="preserve">tungsgesellschaft angezeigt ist. Sie kann die bei der Berechnung der Relation nach den Sätzen 1 und 2 anzusetzenden Kosten für das laufende Geschäftsjahr auf Antrag der </w:t>
      </w:r>
      <w:r w:rsidRPr="00745546">
        <w:t>K</w:t>
      </w:r>
      <w:r w:rsidRPr="00745546">
        <w:t>a</w:t>
      </w:r>
      <w:r w:rsidRPr="00745546">
        <w:t>pitalverwaltungsgesellschaft herabse</w:t>
      </w:r>
      <w:r w:rsidRPr="00600608">
        <w:t>tzen, wenn dies durch eine gegenüber dem Vorjahr nachweislich erhebliche Reduzierung der Geschäftstätigkeit der externen Kapitalverwa</w:t>
      </w:r>
      <w:r w:rsidRPr="00B0475F">
        <w:t>l</w:t>
      </w:r>
      <w:r w:rsidRPr="00491952">
        <w:t>tungsgesellschaft im laufenden Ge</w:t>
      </w:r>
      <w:r w:rsidRPr="00073FFD">
        <w:t>schäftsjahr angezeigt ist. Externe Kapitalverwaltung</w:t>
      </w:r>
      <w:r w:rsidRPr="00073FFD">
        <w:t>s</w:t>
      </w:r>
      <w:r w:rsidRPr="00EB1BE8">
        <w:t>gesellschaften haben der Bundesan</w:t>
      </w:r>
      <w:r w:rsidRPr="00C1529D">
        <w:t>sta</w:t>
      </w:r>
      <w:r w:rsidRPr="001C01AC">
        <w:t>lt die für die Überprüfung der Relation und der Ei</w:t>
      </w:r>
      <w:r w:rsidRPr="001C58E8">
        <w:t>n</w:t>
      </w:r>
      <w:r w:rsidRPr="00E30DEB">
        <w:t>haltung der Anforderungen nach den Sätzen 1 und 3 erforderlichen Angaben und Nac</w:t>
      </w:r>
      <w:r w:rsidRPr="00621EC7">
        <w:t>h</w:t>
      </w:r>
      <w:r w:rsidRPr="00A06FAA">
        <w:t>weise einzure</w:t>
      </w:r>
      <w:r w:rsidRPr="00A278C6">
        <w:t>ichen.</w:t>
      </w:r>
    </w:p>
    <w:p w:rsidR="00E457C0" w:rsidRPr="0056794B" w:rsidRDefault="00E457C0" w:rsidP="00BB2C6F">
      <w:pPr>
        <w:pStyle w:val="JuristischerAbsatznummeriert"/>
      </w:pPr>
      <w:r w:rsidRPr="006C1BB2">
        <w:t>Werden Altersvorsorgeverträge nach § 20 Absatz 2 Nummer 6 oder § 20 Absatz 3 Nummer 7 abgeschlossen oder</w:t>
      </w:r>
      <w:r w:rsidRPr="001C3F7D">
        <w:t xml:space="preserve"> Mindestzahlungszusagen nach § 20 Absatz 2 Nummer 7 abgegeben, müssen externe Kapitalverwaltungsgesellschaften im Interesse der Erfü</w:t>
      </w:r>
      <w:r w:rsidRPr="001C3F7D">
        <w:t>l</w:t>
      </w:r>
      <w:r w:rsidRPr="00E2712E">
        <w:t>lung ihrer Verpflichtungen g</w:t>
      </w:r>
      <w:r w:rsidRPr="00A64541">
        <w:t>egenüber Anlegern und Aktionären, insbesondere im Intere</w:t>
      </w:r>
      <w:r w:rsidRPr="00A64541">
        <w:t>s</w:t>
      </w:r>
      <w:r w:rsidRPr="00A64541">
        <w:t>se der Sicherheit der ihnen anvertrauten Vermögenswerte, angemessene Eige</w:t>
      </w:r>
      <w:r w:rsidRPr="00CC07DF">
        <w:t>n</w:t>
      </w:r>
      <w:r w:rsidRPr="0086482E">
        <w:t>mittel h</w:t>
      </w:r>
      <w:r w:rsidRPr="0086482E">
        <w:t>a</w:t>
      </w:r>
      <w:r w:rsidRPr="00C56E5D">
        <w:t>ben.</w:t>
      </w:r>
    </w:p>
    <w:p w:rsidR="00E457C0" w:rsidRPr="002D0375" w:rsidRDefault="00E457C0" w:rsidP="00BB2C6F">
      <w:pPr>
        <w:pStyle w:val="JuristischerAbsatznummeriert"/>
      </w:pPr>
      <w:r w:rsidRPr="002D0375">
        <w:t>Um die potenziellen Berufshaftungsrisiken aus den Geschäftstätigkeiten, denen die AIF-Kapitalverwaltungsgesellschaften nach der Richtlinie 2011/61/EU nachgehen können, abzudecken, müssen AIF-Kapitalverwaltungsgesellschaften über</w:t>
      </w:r>
    </w:p>
    <w:p w:rsidR="00E457C0" w:rsidRPr="002D0375" w:rsidRDefault="00E457C0" w:rsidP="00E00566">
      <w:pPr>
        <w:pStyle w:val="NummerierungStufe1"/>
        <w:tabs>
          <w:tab w:val="clear" w:pos="2835"/>
          <w:tab w:val="num" w:pos="425"/>
        </w:tabs>
        <w:ind w:left="425"/>
      </w:pPr>
      <w:r w:rsidRPr="002D0375">
        <w:t>zusätzliche Eigenmittel, um potenzielle Haftungsrisiken aus beruflicher Fahrlässigkeit angemessen abzudecken, oder</w:t>
      </w:r>
    </w:p>
    <w:p w:rsidR="00E457C0" w:rsidRPr="002D0375" w:rsidRDefault="00E457C0" w:rsidP="00E00566">
      <w:pPr>
        <w:pStyle w:val="NummerierungStufe1"/>
        <w:tabs>
          <w:tab w:val="clear" w:pos="2835"/>
          <w:tab w:val="num" w:pos="425"/>
        </w:tabs>
        <w:ind w:left="425"/>
      </w:pPr>
      <w:r w:rsidRPr="002D0375">
        <w:t>eine bezüglich der abgedeckten Risiken geeignete Versicherung für die sich aus b</w:t>
      </w:r>
      <w:r w:rsidRPr="002D0375">
        <w:t>e</w:t>
      </w:r>
      <w:r w:rsidRPr="002D0375">
        <w:t>ruflicher Fahrlässigkeit ergebende Haftung</w:t>
      </w:r>
    </w:p>
    <w:p w:rsidR="00E457C0" w:rsidRDefault="00E457C0" w:rsidP="002D0375">
      <w:pPr>
        <w:pStyle w:val="JuristischerAbsatzFolgeabsatz"/>
      </w:pPr>
      <w:r w:rsidRPr="002D0375">
        <w:t>verfügen.</w:t>
      </w:r>
    </w:p>
    <w:p w:rsidR="00E457C0" w:rsidRDefault="00E457C0" w:rsidP="00BB2C6F">
      <w:pPr>
        <w:pStyle w:val="JuristischerAbsatznummeriert"/>
      </w:pPr>
      <w:r>
        <w:t>Eigenmittel, einschließlich der zusätzlichen Eigenmittel gemäß Absatz 5 Nu</w:t>
      </w:r>
      <w:r>
        <w:t>m</w:t>
      </w:r>
      <w:r>
        <w:t xml:space="preserve">mer 1, </w:t>
      </w:r>
      <w:r w:rsidRPr="00B36A66">
        <w:t>werden in liquiden Mitteln</w:t>
      </w:r>
      <w:r>
        <w:t xml:space="preserve"> gehalten oder in Vermögensgegenstände investiert, die kurzfristig unmittelbar in Bankguthaben umgewandelt werden können und keine spekul</w:t>
      </w:r>
      <w:r>
        <w:t>a</w:t>
      </w:r>
      <w:r>
        <w:t>tiven Positionen enthalten.</w:t>
      </w:r>
    </w:p>
    <w:p w:rsidR="00E457C0" w:rsidRPr="00CD7E36" w:rsidRDefault="00E457C0" w:rsidP="00322051">
      <w:pPr>
        <w:pStyle w:val="JuristischerAbsatznummeriert"/>
      </w:pPr>
      <w:r w:rsidRPr="009B1CA2">
        <w:t>Für AIF-Kapitalverwaltungsgesellschaften bestimmen sich die</w:t>
      </w:r>
      <w:r>
        <w:t xml:space="preserve"> Kriterien zu den Risiken, die durch die zusätzlichen Eigenmittel oder die Berufshaftpflichtversicherung g</w:t>
      </w:r>
      <w:r>
        <w:t>e</w:t>
      </w:r>
      <w:r>
        <w:t>deckt werden müssen, die Voraussetzungen für die Bestimmung der Angemessenheit der zusätzlichen Eigenmittel oder der Deckung durch die Berufshaftpflichtversicherung und die Vorgehensweise bei der Bestimmung fortlaufender Anpassungen der Eigenmittel oder der Deckung nach</w:t>
      </w:r>
      <w:r w:rsidRPr="0089438F">
        <w:t xml:space="preserve"> </w:t>
      </w:r>
      <w:r>
        <w:t xml:space="preserve">Artikel 12 bis 15 der </w:t>
      </w:r>
      <w:r w:rsidRPr="0089438F">
        <w:t>Verordnung (EU) Nr. ___/</w:t>
      </w:r>
      <w:r>
        <w:t>2013</w:t>
      </w:r>
      <w:r w:rsidRPr="00CD7E36">
        <w:t xml:space="preserve"> [L</w:t>
      </w:r>
      <w:r>
        <w:t xml:space="preserve">evel 2-Verordnung gemäß Artikel </w:t>
      </w:r>
      <w:r w:rsidRPr="00CD7E36">
        <w:t>9 Abs</w:t>
      </w:r>
      <w:r>
        <w:t>atz</w:t>
      </w:r>
      <w:r w:rsidRPr="00CD7E36">
        <w:t xml:space="preserve"> 9 </w:t>
      </w:r>
      <w:r>
        <w:t>der Richtlinie 2011/61/EU</w:t>
      </w:r>
      <w:r w:rsidRPr="00CD7E36">
        <w:t>].</w:t>
      </w:r>
    </w:p>
    <w:p w:rsidR="00E457C0" w:rsidRDefault="00E457C0" w:rsidP="00F83603">
      <w:pPr>
        <w:pStyle w:val="UnterabschnittBezeichner"/>
        <w:tabs>
          <w:tab w:val="clear" w:pos="0"/>
          <w:tab w:val="num" w:pos="3850"/>
        </w:tabs>
      </w:pPr>
    </w:p>
    <w:p w:rsidR="00E457C0" w:rsidRPr="00A55AF0" w:rsidRDefault="00E457C0" w:rsidP="00A55AF0">
      <w:pPr>
        <w:pStyle w:val="Unterabschnittberschrift"/>
      </w:pPr>
      <w:bookmarkStart w:id="57" w:name="_Toc339300604"/>
      <w:r>
        <w:t>Allgemeine Verhaltens- und Organisationspflichten</w:t>
      </w:r>
      <w:bookmarkEnd w:id="57"/>
    </w:p>
    <w:p w:rsidR="00E457C0" w:rsidRDefault="00E457C0" w:rsidP="001E54E3">
      <w:pPr>
        <w:pStyle w:val="ParagraphBezeichner"/>
      </w:pPr>
    </w:p>
    <w:p w:rsidR="00E457C0" w:rsidRDefault="00E457C0" w:rsidP="00F83603">
      <w:pPr>
        <w:pStyle w:val="Paragraphberschrift"/>
      </w:pPr>
      <w:bookmarkStart w:id="58" w:name="_Toc339300608"/>
      <w:r w:rsidRPr="002D0375">
        <w:t>Allgemeine Verhaltensregeln; Verordnungsermächtigung</w:t>
      </w:r>
      <w:bookmarkEnd w:id="58"/>
    </w:p>
    <w:p w:rsidR="00E457C0" w:rsidRDefault="00E457C0" w:rsidP="00BB2C6F">
      <w:pPr>
        <w:pStyle w:val="JuristischerAbsatznummeriert"/>
      </w:pPr>
      <w:r>
        <w:t>Die Kapitalverwaltungsgesellschaft handelt bei der Wahrnehmung ihrer Aufgaben unabhängig von der Verwahrstelle und ausschließlich im Interesse der Anleger.</w:t>
      </w:r>
    </w:p>
    <w:p w:rsidR="00E457C0" w:rsidRDefault="00E457C0" w:rsidP="00BB2C6F">
      <w:pPr>
        <w:pStyle w:val="JuristischerAbsatznummeriert"/>
      </w:pPr>
      <w:r w:rsidRPr="007B669E">
        <w:rPr>
          <w:rStyle w:val="Einzelverweisziel"/>
        </w:rPr>
        <w:t>D</w:t>
      </w:r>
      <w:bookmarkStart w:id="59" w:name="eNV_7F93418A2FC44E95B7616233DC508761_1"/>
      <w:r w:rsidRPr="007B669E">
        <w:rPr>
          <w:rStyle w:val="Einzelverweisziel"/>
        </w:rPr>
        <w:t>ie Kapitalverwaltungsgesellschaft</w:t>
      </w:r>
      <w:bookmarkEnd w:id="59"/>
      <w:r>
        <w:t xml:space="preserve"> ist verpflichtet,</w:t>
      </w:r>
    </w:p>
    <w:p w:rsidR="00E457C0" w:rsidRDefault="00E457C0" w:rsidP="00E00566">
      <w:pPr>
        <w:pStyle w:val="NummerierungStufe1"/>
        <w:tabs>
          <w:tab w:val="clear" w:pos="2835"/>
          <w:tab w:val="num" w:pos="425"/>
        </w:tabs>
        <w:ind w:left="425"/>
      </w:pPr>
      <w:r>
        <w:t>ihrer Tätigkeit ehrlich, mit der gebotenen Sachkenntnis, Sorgfalt und Gewissenhafti</w:t>
      </w:r>
      <w:r>
        <w:t>g</w:t>
      </w:r>
      <w:r>
        <w:t>keit und redlich nachzugehen,</w:t>
      </w:r>
    </w:p>
    <w:p w:rsidR="00E457C0" w:rsidRDefault="00E457C0" w:rsidP="00E00566">
      <w:pPr>
        <w:pStyle w:val="NummerierungStufe1"/>
        <w:tabs>
          <w:tab w:val="clear" w:pos="2835"/>
          <w:tab w:val="num" w:pos="425"/>
        </w:tabs>
        <w:ind w:left="425"/>
      </w:pPr>
      <w:r>
        <w:t>im besten Interesse der von ihr verwalteten Investmentvermögen oder der Anleger dieser Investmentvermögen und der Integrität des Marktes zu handeln,</w:t>
      </w:r>
    </w:p>
    <w:p w:rsidR="00E457C0" w:rsidRDefault="00E457C0" w:rsidP="00E00566">
      <w:pPr>
        <w:pStyle w:val="NummerierungStufe1"/>
        <w:tabs>
          <w:tab w:val="clear" w:pos="2835"/>
          <w:tab w:val="num" w:pos="425"/>
        </w:tabs>
        <w:ind w:left="425"/>
      </w:pPr>
      <w:r>
        <w:t>alle angemessenen Maßnahmen zur Vermeidung von Interessenkonflikten und, wo diese nicht vermieden werden können, zur Ermittlung, Beilegung, Beobachtung und gegebenenfalls Offenlegung dieser Interessenkonflikte zu treffen, um zu vermeiden, dass sich diese nachteilig auf die Interessen der Investmentvermögen und der Anl</w:t>
      </w:r>
      <w:r>
        <w:t>e</w:t>
      </w:r>
      <w:r>
        <w:t>ger auswirken, und um sicherzustellen, dass den von ihr verwalteten Investmentve</w:t>
      </w:r>
      <w:r>
        <w:t>r</w:t>
      </w:r>
      <w:r>
        <w:t>mögen eine faire Behandlung zukommt,</w:t>
      </w:r>
    </w:p>
    <w:p w:rsidR="00E457C0" w:rsidRDefault="00E457C0" w:rsidP="00E00566">
      <w:pPr>
        <w:pStyle w:val="NummerierungStufe1"/>
        <w:tabs>
          <w:tab w:val="clear" w:pos="2835"/>
          <w:tab w:val="num" w:pos="425"/>
        </w:tabs>
        <w:ind w:left="425"/>
      </w:pPr>
      <w:r>
        <w:t>über die für eine ordnungsgemäße Geschäftstätigkeit erforderlichen Mittel und Ve</w:t>
      </w:r>
      <w:r>
        <w:t>r</w:t>
      </w:r>
      <w:r>
        <w:t>fahren zu verfügen und diese wirksam einzusetzen,</w:t>
      </w:r>
    </w:p>
    <w:p w:rsidR="00E457C0" w:rsidRDefault="00E457C0" w:rsidP="00E00566">
      <w:pPr>
        <w:pStyle w:val="NummerierungStufe1"/>
        <w:tabs>
          <w:tab w:val="clear" w:pos="2835"/>
          <w:tab w:val="num" w:pos="425"/>
        </w:tabs>
        <w:ind w:left="425"/>
      </w:pPr>
      <w:r>
        <w:t>alle auf die Ausübung ihrer Geschäftstätigkeit anwendbaren regulatorischen Anford</w:t>
      </w:r>
      <w:r>
        <w:t>e</w:t>
      </w:r>
      <w:r>
        <w:t>rungen zu erfüllen, um das beste Interesse der von ihr verwalteten Investmentverm</w:t>
      </w:r>
      <w:r>
        <w:t>ö</w:t>
      </w:r>
      <w:r>
        <w:t>gen oder der Anleger dieser Investmentvermögen und die Integrität des Marktes zu fördern,</w:t>
      </w:r>
    </w:p>
    <w:p w:rsidR="00E457C0" w:rsidRDefault="00E457C0" w:rsidP="00E00566">
      <w:pPr>
        <w:pStyle w:val="NummerierungStufe1"/>
        <w:tabs>
          <w:tab w:val="clear" w:pos="2835"/>
          <w:tab w:val="num" w:pos="425"/>
        </w:tabs>
        <w:ind w:left="425"/>
      </w:pPr>
      <w:r>
        <w:t xml:space="preserve">alle Anleger der </w:t>
      </w:r>
      <w:r w:rsidRPr="007604D7">
        <w:t xml:space="preserve">Investmentvermögen </w:t>
      </w:r>
      <w:r>
        <w:t>fair</w:t>
      </w:r>
      <w:r w:rsidRPr="007604D7">
        <w:t xml:space="preserve"> zu</w:t>
      </w:r>
      <w:r>
        <w:t xml:space="preserve"> behandeln.</w:t>
      </w:r>
    </w:p>
    <w:p w:rsidR="00E457C0" w:rsidRDefault="00E457C0" w:rsidP="00BB2C6F">
      <w:pPr>
        <w:pStyle w:val="JuristischerAbsatznummeriert"/>
      </w:pPr>
      <w:r w:rsidRPr="007B669E">
        <w:rPr>
          <w:rStyle w:val="Einzelverweisziel"/>
        </w:rPr>
        <w:t>D</w:t>
      </w:r>
      <w:bookmarkStart w:id="60" w:name="eNV_7F93418A2FC44E95B7616233DC508761_2"/>
      <w:r w:rsidRPr="007B669E">
        <w:rPr>
          <w:rStyle w:val="Einzelverweisziel"/>
        </w:rPr>
        <w:t>ie AIF</w:t>
      </w:r>
      <w:bookmarkEnd w:id="60"/>
      <w:r>
        <w:t>-Kapitalverwaltungsgesellschaft darf keinem Anleger in einem AIF eine Vorzugsbehandlung gewähren, es sei denn, eine solche Vorzugsbehandlung ist in den Anlagebedingungen, in der Satzung oder dem Gesellschaftsvertrag des entsprechenden AIF vorgesehen.</w:t>
      </w:r>
    </w:p>
    <w:p w:rsidR="00E457C0" w:rsidRDefault="00E457C0" w:rsidP="00BB2C6F">
      <w:pPr>
        <w:pStyle w:val="JuristischerAbsatznummeriert"/>
      </w:pPr>
      <w:r w:rsidRPr="007B669E">
        <w:rPr>
          <w:rStyle w:val="Einzelverweisziel"/>
        </w:rPr>
        <w:t>E</w:t>
      </w:r>
      <w:bookmarkStart w:id="61" w:name="eNV_7F93418A2FC44E95B7616233DC508761_3"/>
      <w:r w:rsidRPr="007B669E">
        <w:rPr>
          <w:rStyle w:val="Einzelverweisziel"/>
        </w:rPr>
        <w:t>ine Kapitalverwaltungsgesellschaft</w:t>
      </w:r>
      <w:bookmarkEnd w:id="61"/>
      <w:r w:rsidRPr="00F14988">
        <w:t>, deren Erlaubnis</w:t>
      </w:r>
      <w:r>
        <w:t xml:space="preserve"> auch die in § 20 Absatz 2 Nummer 1 (Finanzportfolioverwaltung) oder die in § 20 Absatz 3 Nummer 1 </w:t>
      </w:r>
      <w:r w:rsidRPr="006C03F0">
        <w:t>(individuelle Vermögensverwaltung)</w:t>
      </w:r>
      <w:r>
        <w:t xml:space="preserve"> oder Nummer 2 (Finanzportfolioverwaltung)</w:t>
      </w:r>
      <w:r w:rsidRPr="006C03F0">
        <w:t xml:space="preserve"> genannte</w:t>
      </w:r>
      <w:r>
        <w:t xml:space="preserve"> Dienstlei</w:t>
      </w:r>
      <w:r>
        <w:t>s</w:t>
      </w:r>
      <w:r>
        <w:t>tung umfasst, darf das Vermögen des Kunden weder ganz noch teilweise in Anteile der von ihr verwalteten Investmentvermögen anlegen, es sei denn, der Kunde hat zuvor eine allgemeine Zustimmung hierzu gegeben.</w:t>
      </w:r>
    </w:p>
    <w:p w:rsidR="00E457C0" w:rsidRPr="006C03F0" w:rsidRDefault="00E457C0" w:rsidP="00BB2C6F">
      <w:pPr>
        <w:pStyle w:val="JuristischerAbsatznummeriert"/>
      </w:pPr>
      <w:r w:rsidRPr="007B669E">
        <w:rPr>
          <w:rStyle w:val="Einzelverweisziel"/>
        </w:rPr>
        <w:t>D</w:t>
      </w:r>
      <w:bookmarkStart w:id="62" w:name="eNV_7F93418A2FC44E95B7616233DC508761_4"/>
      <w:r w:rsidRPr="007B669E">
        <w:rPr>
          <w:rStyle w:val="Einzelverweisziel"/>
        </w:rPr>
        <w:t>ie Kapitalverwaltungsgesellschaft</w:t>
      </w:r>
      <w:bookmarkEnd w:id="62"/>
      <w:r w:rsidRPr="006C03F0">
        <w:t xml:space="preserve"> muss insbesondere über geeignete Verfahren verfügen, um bei Investmentvermögen unter Berücksichtigung des Wertes des Inves</w:t>
      </w:r>
      <w:r w:rsidRPr="006C03F0">
        <w:t>t</w:t>
      </w:r>
      <w:r w:rsidRPr="006C03F0">
        <w:t>mentvermögens und der Anlegerstruktur eine Beeinträchtigung von Anlegerinteressen durch unangemessene Kosten, Gebühren und Praktiken zu vermeiden.</w:t>
      </w:r>
    </w:p>
    <w:p w:rsidR="00E457C0" w:rsidRPr="006C03F0" w:rsidRDefault="00E457C0" w:rsidP="00BB2C6F">
      <w:pPr>
        <w:pStyle w:val="JuristischerAbsatznummeriert"/>
        <w:rPr>
          <w:rFonts w:ascii="EUAlbertina" w:hAnsi="EUAlbertina" w:cs="EUAlbertina"/>
          <w:color w:val="000000"/>
          <w:sz w:val="24"/>
          <w:szCs w:val="24"/>
        </w:rPr>
      </w:pPr>
      <w:r w:rsidRPr="007B669E">
        <w:rPr>
          <w:rStyle w:val="Einzelverweisziel"/>
        </w:rPr>
        <w:t>D</w:t>
      </w:r>
      <w:bookmarkStart w:id="63" w:name="eNV_7F93418A2FC44E95B7616233DC508761_5"/>
      <w:r w:rsidRPr="007B669E">
        <w:rPr>
          <w:rStyle w:val="Einzelverweisziel"/>
        </w:rPr>
        <w:t>ie Kapitalverwaltungsgesellschaft</w:t>
      </w:r>
      <w:bookmarkEnd w:id="63"/>
      <w:r w:rsidRPr="006C03F0">
        <w:t xml:space="preserve"> hat angemessene Grundsätze und Verfahren anzuwenden, um eine Beeinträchtigung der Marktstabilität und Marktintegrität zu verhi</w:t>
      </w:r>
      <w:r w:rsidRPr="006C03F0">
        <w:t>n</w:t>
      </w:r>
      <w:r w:rsidRPr="006C03F0">
        <w:t>dern. Missbräuchliche Marktpraktiken sind zu verhindern, insbesondere die kurzfristige, systematische Spekulation mit Investmentanteilen durch Ausnutzung von Kursdifferenzen an Börsen und anderen organisierten Märkten und damit verbundene Möglichkeiten, A</w:t>
      </w:r>
      <w:r w:rsidRPr="006C03F0">
        <w:t>r</w:t>
      </w:r>
      <w:r w:rsidRPr="006C03F0">
        <w:t>bitragegewinne zu erzielen.</w:t>
      </w:r>
    </w:p>
    <w:p w:rsidR="00E457C0" w:rsidRPr="008B4E1D" w:rsidRDefault="00E457C0" w:rsidP="00CD7E36">
      <w:pPr>
        <w:pStyle w:val="JuristischerAbsatznummeriert"/>
      </w:pPr>
      <w:r w:rsidRPr="007B669E">
        <w:rPr>
          <w:rStyle w:val="Einzelverweisziel"/>
        </w:rPr>
        <w:t>F</w:t>
      </w:r>
      <w:bookmarkStart w:id="64" w:name="eNV_7F93418A2FC44E95B7616233DC508761_6"/>
      <w:r w:rsidRPr="007B669E">
        <w:rPr>
          <w:rStyle w:val="Einzelverweisziel"/>
        </w:rPr>
        <w:t>ür AIF</w:t>
      </w:r>
      <w:bookmarkEnd w:id="64"/>
      <w:r w:rsidRPr="008B4E1D">
        <w:t>-Kapitalverwaltungsgesellschaft</w:t>
      </w:r>
      <w:r>
        <w:t xml:space="preserve">en </w:t>
      </w:r>
      <w:r w:rsidRPr="008B4E1D">
        <w:t>bestimmen sich die Kriterien, nach welchen die Bundesanstalt beurteilt, ob AIF-Kapitalverwaltungsgesellschaften ihren in Absatz 1 und 2 genannten Pflichten nachkom</w:t>
      </w:r>
      <w:r>
        <w:t xml:space="preserve">men, nach Artikel 16 bis 29 der </w:t>
      </w:r>
      <w:r w:rsidRPr="006F2465">
        <w:t>Verordnung (EU)</w:t>
      </w:r>
      <w:r>
        <w:t xml:space="preserve"> Nr. ___/2013 [</w:t>
      </w:r>
      <w:r w:rsidRPr="006F2465">
        <w:t>Level 2-Verordnung gemäß Art</w:t>
      </w:r>
      <w:r>
        <w:t>ikel 12 Absatz</w:t>
      </w:r>
      <w:r w:rsidRPr="006F2465">
        <w:t xml:space="preserve"> 3 </w:t>
      </w:r>
      <w:r>
        <w:t>der Richtlinie 2011/61/EU</w:t>
      </w:r>
      <w:r w:rsidRPr="008B4E1D">
        <w:t>].</w:t>
      </w:r>
    </w:p>
    <w:p w:rsidR="00E457C0" w:rsidRDefault="00E457C0" w:rsidP="00BB2C6F">
      <w:pPr>
        <w:pStyle w:val="JuristischerAbsatznummeriert"/>
      </w:pPr>
      <w:r w:rsidRPr="007B669E">
        <w:rPr>
          <w:rStyle w:val="Einzelverweisziel"/>
        </w:rPr>
        <w:t>D</w:t>
      </w:r>
      <w:bookmarkStart w:id="65" w:name="eNV_7F93418A2FC44E95B7616233DC508761_7"/>
      <w:r w:rsidRPr="007B669E">
        <w:rPr>
          <w:rStyle w:val="Einzelverweisziel"/>
        </w:rPr>
        <w:t>as Bundesministerium</w:t>
      </w:r>
      <w:bookmarkEnd w:id="65"/>
      <w:r>
        <w:t xml:space="preserve"> der Finanzen wird ermächtigt, durch Rechtsverordnung, die nicht der Zustimmung des Bundesrates bedarf, für Kapitalverwaltungsgesellschaften in Bezug auf Publikums-AIF zusätzliche Bestimmungen zu den in Artikel 16 bis 29 der Verordnung (EU) Nr.___/2013 [</w:t>
      </w:r>
      <w:r w:rsidRPr="006F2465">
        <w:t>Level 2-Verordnung gemäß Art</w:t>
      </w:r>
      <w:r>
        <w:t>ikel 12 Absatz</w:t>
      </w:r>
      <w:r w:rsidRPr="006F2465">
        <w:t xml:space="preserve"> 3 </w:t>
      </w:r>
      <w:r>
        <w:t>der Rich</w:t>
      </w:r>
      <w:r>
        <w:t>t</w:t>
      </w:r>
      <w:r>
        <w:t>linie 2011/61/EU] aufgeführten Kriterien nach Absatz 7 und in Bezug auf OGAW nähere Bestimmungen zu erlassen</w:t>
      </w:r>
    </w:p>
    <w:p w:rsidR="00E457C0" w:rsidRDefault="00E457C0" w:rsidP="00E00566">
      <w:pPr>
        <w:pStyle w:val="NummerierungStufe1"/>
        <w:tabs>
          <w:tab w:val="clear" w:pos="2835"/>
          <w:tab w:val="num" w:pos="425"/>
        </w:tabs>
        <w:ind w:left="425"/>
      </w:pPr>
      <w:r>
        <w:t>zu Verhaltensregeln, die den Anforderungen nach den Absätzen 1 und 2 Nummer 1 und 2 entsprechen</w:t>
      </w:r>
      <w:r w:rsidRPr="000F18F6">
        <w:t xml:space="preserve"> </w:t>
      </w:r>
      <w:r>
        <w:t>und</w:t>
      </w:r>
    </w:p>
    <w:p w:rsidR="00E457C0" w:rsidRDefault="00E457C0" w:rsidP="00E00566">
      <w:pPr>
        <w:pStyle w:val="NummerierungStufe1"/>
        <w:tabs>
          <w:tab w:val="clear" w:pos="2835"/>
          <w:tab w:val="num" w:pos="425"/>
        </w:tabs>
        <w:ind w:left="425"/>
      </w:pPr>
      <w:r>
        <w:t>über die Mittel und Verfahren, die für eine ordnungsgemäße Geschäftstätigkeit so</w:t>
      </w:r>
      <w:r>
        <w:t>l</w:t>
      </w:r>
      <w:r>
        <w:t>cher Kapitalverwaltungsgesellschaften erforderlich sind.</w:t>
      </w:r>
    </w:p>
    <w:p w:rsidR="00E457C0" w:rsidRPr="008B4E1D" w:rsidRDefault="00E457C0" w:rsidP="008F050F">
      <w:pPr>
        <w:pStyle w:val="JuristischerAbsatzFolgeabsatz"/>
      </w:pPr>
      <w:r>
        <w:t>Das Bundesministerium der Finanzen kann die Ermächtigung durch Rechtsverordnung auf die Bundesanstalt übertragen</w:t>
      </w:r>
      <w:r w:rsidRPr="008B4E1D">
        <w:t>.</w:t>
      </w:r>
    </w:p>
    <w:p w:rsidR="00E457C0" w:rsidRDefault="00E457C0" w:rsidP="001E54E3">
      <w:pPr>
        <w:pStyle w:val="ParagraphBezeichner"/>
      </w:pPr>
    </w:p>
    <w:p w:rsidR="00E457C0" w:rsidRDefault="00E457C0" w:rsidP="00F83603">
      <w:pPr>
        <w:pStyle w:val="Paragraphberschrift"/>
      </w:pPr>
      <w:bookmarkStart w:id="66" w:name="_Toc339300612"/>
      <w:r w:rsidRPr="009C2B78">
        <w:rPr>
          <w:rStyle w:val="Einzelverweisziel"/>
        </w:rPr>
        <w:t>I</w:t>
      </w:r>
      <w:bookmarkStart w:id="67" w:name="eNV_C5C66F2FB4DB40F1B8DF6A6C19F964D0_1"/>
      <w:r w:rsidRPr="009C2B78">
        <w:rPr>
          <w:rStyle w:val="Einzelverweisziel"/>
        </w:rPr>
        <w:t>nteressenkonflikte</w:t>
      </w:r>
      <w:bookmarkEnd w:id="67"/>
      <w:r>
        <w:rPr>
          <w:rStyle w:val="Einzelverweisziel"/>
        </w:rPr>
        <w:t>; Verordnungsermächtigung</w:t>
      </w:r>
      <w:bookmarkEnd w:id="66"/>
    </w:p>
    <w:p w:rsidR="00E457C0" w:rsidRDefault="00E457C0" w:rsidP="00BB2C6F">
      <w:pPr>
        <w:pStyle w:val="JuristischerAbsatznummeriert"/>
      </w:pPr>
      <w:r>
        <w:t xml:space="preserve">Eine </w:t>
      </w:r>
      <w:r w:rsidRPr="00592859">
        <w:t>Kapitalverwaltungsgesellschaft</w:t>
      </w:r>
      <w:r>
        <w:t xml:space="preserve"> hat alle angemessenen Maßnahmen zu tre</w:t>
      </w:r>
      <w:r>
        <w:t>f</w:t>
      </w:r>
      <w:r>
        <w:t>fen, um Interessenkonflikte zu ermitteln, die im Zusammenhang mit der Verwaltung von Investmentvermögen zwischen</w:t>
      </w:r>
    </w:p>
    <w:p w:rsidR="00E457C0" w:rsidRDefault="00E457C0" w:rsidP="00E00566">
      <w:pPr>
        <w:pStyle w:val="NummerierungStufe1"/>
        <w:tabs>
          <w:tab w:val="clear" w:pos="2835"/>
          <w:tab w:val="num" w:pos="425"/>
        </w:tabs>
        <w:ind w:left="425"/>
      </w:pPr>
      <w:r>
        <w:t xml:space="preserve">der Kapitalverwaltungsgesellschaft sowie </w:t>
      </w:r>
      <w:r w:rsidRPr="001A063A">
        <w:t xml:space="preserve">ihren </w:t>
      </w:r>
      <w:r w:rsidRPr="009C4340">
        <w:t>Führungskräften, Mitarbeitern</w:t>
      </w:r>
      <w:r w:rsidRPr="001A063A">
        <w:t xml:space="preserve"> oder</w:t>
      </w:r>
      <w:r>
        <w:t xml:space="preserve"> jeder anderen Person, die über ein Kontrollverhältnis direkt oder indirekt mit der Kap</w:t>
      </w:r>
      <w:r>
        <w:t>i</w:t>
      </w:r>
      <w:r>
        <w:t>talverwaltungsgesellschaft verbunden ist, und dem von ihr verwalteten Investmen</w:t>
      </w:r>
      <w:r>
        <w:t>t</w:t>
      </w:r>
      <w:r>
        <w:t>vermögen oder den Anlegern dieses Investmentvermögens,</w:t>
      </w:r>
    </w:p>
    <w:p w:rsidR="00E457C0" w:rsidRDefault="00E457C0" w:rsidP="00E00566">
      <w:pPr>
        <w:pStyle w:val="NummerierungStufe1"/>
        <w:tabs>
          <w:tab w:val="clear" w:pos="2835"/>
          <w:tab w:val="num" w:pos="425"/>
        </w:tabs>
        <w:ind w:left="425"/>
      </w:pPr>
      <w:r>
        <w:t>dem Investmentvermögen oder den Anlegern dieses Investmentvermögens und e</w:t>
      </w:r>
      <w:r>
        <w:t>i</w:t>
      </w:r>
      <w:r>
        <w:t>nem anderen Investmentvermögen oder den Anlegern jenes Investmentvermögens,</w:t>
      </w:r>
    </w:p>
    <w:p w:rsidR="00E457C0" w:rsidRDefault="00E457C0" w:rsidP="00E00566">
      <w:pPr>
        <w:pStyle w:val="NummerierungStufe1"/>
        <w:tabs>
          <w:tab w:val="clear" w:pos="2835"/>
          <w:tab w:val="num" w:pos="425"/>
        </w:tabs>
        <w:ind w:left="425"/>
      </w:pPr>
      <w:r>
        <w:t>dem Investmentvermögen oder den Anlegern dieses Investmentvermögens und e</w:t>
      </w:r>
      <w:r>
        <w:t>i</w:t>
      </w:r>
      <w:r>
        <w:t>nem anderen Kunden der Kapitalverwaltungsgesellschaft,</w:t>
      </w:r>
    </w:p>
    <w:p w:rsidR="00E457C0" w:rsidRDefault="00E457C0" w:rsidP="00E00566">
      <w:pPr>
        <w:pStyle w:val="NummerierungStufe1"/>
        <w:tabs>
          <w:tab w:val="clear" w:pos="2835"/>
          <w:tab w:val="num" w:pos="425"/>
        </w:tabs>
        <w:ind w:left="425"/>
      </w:pPr>
      <w:r>
        <w:t>zwei Kunden der Kapitalverwaltungsgesellschaft</w:t>
      </w:r>
    </w:p>
    <w:p w:rsidR="00E457C0" w:rsidRDefault="00E457C0" w:rsidP="008F050F">
      <w:pPr>
        <w:pStyle w:val="JuristischerAbsatzFolgeabsatz"/>
      </w:pPr>
      <w:r>
        <w:t>auftreten.</w:t>
      </w:r>
    </w:p>
    <w:p w:rsidR="00E457C0" w:rsidRDefault="00E457C0" w:rsidP="00BB2C6F">
      <w:pPr>
        <w:pStyle w:val="JuristischerAbsatznummeriert"/>
      </w:pPr>
      <w:r w:rsidRPr="00592859">
        <w:t>Eine Kapitalverwaltungsgesellschaft</w:t>
      </w:r>
      <w:r>
        <w:t xml:space="preserve"> muss wirksame organisatorische und adm</w:t>
      </w:r>
      <w:r>
        <w:t>i</w:t>
      </w:r>
      <w:r>
        <w:t>nistrative Vorkehrungen zur Ergreifung aller angemessenen Maßnahmen zur Ermittlung, Vorbeugung, Beilegung und Beobachtung von Interessenkonflikten treffen und beibeha</w:t>
      </w:r>
      <w:r>
        <w:t>l</w:t>
      </w:r>
      <w:r>
        <w:t xml:space="preserve">ten, um zu verhindern, dass diese den Interessen der </w:t>
      </w:r>
      <w:r w:rsidRPr="00592859">
        <w:t>Investmentvermögen</w:t>
      </w:r>
      <w:r>
        <w:t xml:space="preserve"> und ihrer A</w:t>
      </w:r>
      <w:r>
        <w:t>n</w:t>
      </w:r>
      <w:r>
        <w:t>leger schaden.</w:t>
      </w:r>
    </w:p>
    <w:p w:rsidR="00E457C0" w:rsidRDefault="00E457C0" w:rsidP="00BB2C6F">
      <w:pPr>
        <w:pStyle w:val="JuristischerAbsatznummeriert"/>
      </w:pPr>
      <w:r>
        <w:t xml:space="preserve">Innerhalb ihrer </w:t>
      </w:r>
      <w:r w:rsidRPr="00A611F5">
        <w:t>eigenen Betriebsabläufe trennen AIF-Kapitalverwaltungsgesellschaften Aufgaben und Verantwortungsbereiche, die als mitei</w:t>
      </w:r>
      <w:r w:rsidRPr="00A611F5">
        <w:t>n</w:t>
      </w:r>
      <w:r w:rsidRPr="00A611F5">
        <w:t>ander unvereinbar angesehen werden könnten oder potenziell systematische Interesse</w:t>
      </w:r>
      <w:r w:rsidRPr="00A611F5">
        <w:t>n</w:t>
      </w:r>
      <w:r w:rsidRPr="00A611F5">
        <w:t>konflikte hervorrufen könnten. AIF-Kapitalverwaltungsgesellschaften prüfen</w:t>
      </w:r>
      <w:r>
        <w:t>, ob die Bedi</w:t>
      </w:r>
      <w:r>
        <w:t>n</w:t>
      </w:r>
      <w:r>
        <w:t>gungen der Ausübung ihrer Tätigkeit wesentliche andere Interessenkonflikte nach sich ziehen könnten und legen diese den Anlegern der AIF gegenüber offen.</w:t>
      </w:r>
    </w:p>
    <w:p w:rsidR="00E457C0" w:rsidRDefault="00E457C0" w:rsidP="00BB2C6F">
      <w:pPr>
        <w:pStyle w:val="JuristischerAbsatznummeriert"/>
      </w:pPr>
      <w:r>
        <w:t>Reichen die von der AIF-Kapitalverwaltungsgesellschaft zur Ermittlung, Vorbe</w:t>
      </w:r>
      <w:r>
        <w:t>u</w:t>
      </w:r>
      <w:r>
        <w:t>gung, Beilegung und Beobachtung von Interessenkonflikten getroffenen organisatorischen Vorkehrungen nicht aus, um nach vernünftigem Ermessen zu gewährleisten, dass das Risiko einer Beeinträchtigung von Anlegerinteressen vermieden wird, so setzt die AIF-Kapitalv</w:t>
      </w:r>
      <w:r w:rsidRPr="00A437DD">
        <w:t>erwaltungsgesellschaft</w:t>
      </w:r>
      <w:r>
        <w:t xml:space="preserve"> die Anleger,</w:t>
      </w:r>
      <w:r w:rsidRPr="00A437DD">
        <w:t xml:space="preserve"> </w:t>
      </w:r>
      <w:r>
        <w:t>bevor sie</w:t>
      </w:r>
      <w:r w:rsidRPr="00A437DD">
        <w:t xml:space="preserve"> in ihrem Auftrag Geschäfte tätigt</w:t>
      </w:r>
      <w:r>
        <w:t>,</w:t>
      </w:r>
      <w:r w:rsidRPr="00A437DD">
        <w:t xml:space="preserve"> unmissverständlich über die allgemeine Art</w:t>
      </w:r>
      <w:r>
        <w:t xml:space="preserve"> und die Quellen der Interessenkonflikte in Kenntnis und entwickelt angemessene Strategien und Verfahren.</w:t>
      </w:r>
    </w:p>
    <w:p w:rsidR="00E457C0" w:rsidRPr="008B4E1D" w:rsidRDefault="00E457C0" w:rsidP="00052CA9">
      <w:pPr>
        <w:pStyle w:val="JuristischerAbsatznummeriert"/>
      </w:pPr>
      <w:r w:rsidRPr="00A611F5">
        <w:t xml:space="preserve">Im Hinblick auf </w:t>
      </w:r>
      <w:r w:rsidRPr="008B4E1D">
        <w:t>AIF-Kapitalverwaltungsgesellschaften bestimmen sich die Arten der in Absatz 1 genannten Interessenkonflikte und die angemessenen Maßnahmen, die hinsichtlich der Strukturen und der organisatorischen und administrativen Verfahren von einer AIF-Kap</w:t>
      </w:r>
      <w:r>
        <w:t>it</w:t>
      </w:r>
      <w:r w:rsidRPr="008B4E1D">
        <w:t>alverwaltungsgesellschaft erwartet werden, um Interessenkonflikte zu e</w:t>
      </w:r>
      <w:r w:rsidRPr="008B4E1D">
        <w:t>r</w:t>
      </w:r>
      <w:r w:rsidRPr="008B4E1D">
        <w:t>mitteln, ihnen vorzubeugen, sie zu steuern, zu beob</w:t>
      </w:r>
      <w:r>
        <w:t xml:space="preserve">achten und offen zu legen nach Artikel 30 bis 37 </w:t>
      </w:r>
      <w:r w:rsidRPr="006F2465">
        <w:t>Verordnung (EU)</w:t>
      </w:r>
      <w:r>
        <w:t xml:space="preserve"> Nr. ___/2013 [</w:t>
      </w:r>
      <w:r w:rsidRPr="006F2465">
        <w:t>Level 2-Verord</w:t>
      </w:r>
      <w:r>
        <w:t>nung gemäß Artikel 14 Absatz 4 der Richtlinie 2011/61/EU].</w:t>
      </w:r>
    </w:p>
    <w:p w:rsidR="00E457C0" w:rsidRPr="008B4E1D" w:rsidRDefault="00E457C0" w:rsidP="00BB2C6F">
      <w:pPr>
        <w:pStyle w:val="JuristischerAbsatznummeriert"/>
      </w:pPr>
      <w:r w:rsidRPr="008B4E1D">
        <w:t xml:space="preserve">Das Bundesministerium der Finanzen </w:t>
      </w:r>
      <w:r>
        <w:t>wird ermächtigt,</w:t>
      </w:r>
      <w:r w:rsidRPr="008B4E1D">
        <w:t xml:space="preserve"> durch Rechtsverordnung, die nicht der Zustimmung des Bundesrates bedarf, für Kapitalverwaltungsgesellschaften</w:t>
      </w:r>
      <w:r>
        <w:t xml:space="preserve"> in Bezug auf Publikums-AIF zusätzliche Bestimmungen zu den in Artikel 30 bis 37 der Verordnung </w:t>
      </w:r>
      <w:r w:rsidRPr="006F2465">
        <w:t>(EU)</w:t>
      </w:r>
      <w:r>
        <w:t xml:space="preserve"> Nr.___/2013 [</w:t>
      </w:r>
      <w:r w:rsidRPr="006F2465">
        <w:t>Level 2-Verord</w:t>
      </w:r>
      <w:r>
        <w:t>nung gemäß Artikel 14 Absatz 4 der Rich</w:t>
      </w:r>
      <w:r>
        <w:t>t</w:t>
      </w:r>
      <w:r>
        <w:t>linie 2011/61/EU] aufgeführten Maßnahmen und Verfahren nach Absatz 5 und in Bezug auf OGAW nähere Bestimmungen zu erlassen</w:t>
      </w:r>
    </w:p>
    <w:p w:rsidR="00E457C0" w:rsidRDefault="00E457C0" w:rsidP="00E00566">
      <w:pPr>
        <w:pStyle w:val="NummerierungStufe1"/>
        <w:tabs>
          <w:tab w:val="clear" w:pos="2835"/>
          <w:tab w:val="num" w:pos="425"/>
        </w:tabs>
        <w:ind w:left="425"/>
      </w:pPr>
      <w:r>
        <w:t>über die Maßnahmen, die eine solche Kapitalverwaltungsgesellschaft zu ergreifen hat, um Interessenkonflikte zu erkennen, ihnen vorzubeugen, mit ihnen umzugehen und sie offen zu legen sowie um geeignete Kriterien zur Abgrenzung der Arten von Interessenkonflikten festzulegen, die den Interessen des Investmentvermögens schaden könnten, und</w:t>
      </w:r>
    </w:p>
    <w:p w:rsidR="00E457C0" w:rsidRDefault="00E457C0" w:rsidP="00E00566">
      <w:pPr>
        <w:pStyle w:val="NummerierungStufe1"/>
        <w:tabs>
          <w:tab w:val="clear" w:pos="2835"/>
          <w:tab w:val="num" w:pos="425"/>
        </w:tabs>
        <w:ind w:left="425"/>
      </w:pPr>
      <w:r>
        <w:t>über die Strukturen und organisatorischen Anforderungen, die zur Verringerung von Interessenkonflikten nach Absatz 1 erforderlich sind.</w:t>
      </w:r>
    </w:p>
    <w:p w:rsidR="00E457C0" w:rsidRPr="00117E5B" w:rsidRDefault="00E457C0" w:rsidP="008F050F">
      <w:pPr>
        <w:pStyle w:val="JuristischerAbsatzFolgeabsatz"/>
      </w:pPr>
      <w:r>
        <w:t>Das Bundesministerium der Finanzen kann die Ermächtigung durch Rechtsverordnung auf die Bundesanstalt übertragen.</w:t>
      </w:r>
    </w:p>
    <w:p w:rsidR="00E457C0" w:rsidRDefault="00E457C0" w:rsidP="001E54E3">
      <w:pPr>
        <w:pStyle w:val="ParagraphBezeichner"/>
      </w:pPr>
    </w:p>
    <w:p w:rsidR="00E457C0" w:rsidRDefault="00E457C0" w:rsidP="00F83603">
      <w:pPr>
        <w:pStyle w:val="Paragraphberschrift"/>
      </w:pPr>
      <w:bookmarkStart w:id="68" w:name="_Toc339300616"/>
      <w:r>
        <w:t>Allgemeine Organisationspflichten; Verordnungsermächtigung</w:t>
      </w:r>
      <w:bookmarkEnd w:id="68"/>
    </w:p>
    <w:p w:rsidR="00E457C0" w:rsidRDefault="00E457C0" w:rsidP="00BB2C6F">
      <w:pPr>
        <w:pStyle w:val="JuristischerAbsatznummeriert"/>
      </w:pPr>
      <w:r>
        <w:t>Die Kapitalverwaltungsgesellschaft muss über eine ordnungsgemäße Geschäft</w:t>
      </w:r>
      <w:r>
        <w:t>s</w:t>
      </w:r>
      <w:r>
        <w:t>organisation verfügen, die die Einhaltung der von der Kapitalverwaltungsgesellschaft zu beachtenden gesetzlichen Bestimmungen gewährleistet. Eine ordnungsgemäße G</w:t>
      </w:r>
      <w:r>
        <w:t>e</w:t>
      </w:r>
      <w:r>
        <w:t>schäftsorganisation umfasst insbesondere</w:t>
      </w:r>
    </w:p>
    <w:p w:rsidR="00E457C0" w:rsidRDefault="00E457C0" w:rsidP="00E00566">
      <w:pPr>
        <w:pStyle w:val="NummerierungStufe1"/>
        <w:tabs>
          <w:tab w:val="clear" w:pos="2835"/>
          <w:tab w:val="num" w:pos="425"/>
        </w:tabs>
        <w:ind w:left="425"/>
      </w:pPr>
      <w:r>
        <w:t>ein angemessenes Risikomanagementsystem,</w:t>
      </w:r>
    </w:p>
    <w:p w:rsidR="00E457C0" w:rsidRPr="00301050" w:rsidRDefault="00E457C0" w:rsidP="00E00566">
      <w:pPr>
        <w:pStyle w:val="NummerierungStufe1"/>
        <w:tabs>
          <w:tab w:val="clear" w:pos="2835"/>
          <w:tab w:val="num" w:pos="425"/>
        </w:tabs>
        <w:ind w:left="425"/>
      </w:pPr>
      <w:r>
        <w:t>angemessene und geeignete personelle und technische Ressourcen</w:t>
      </w:r>
      <w:r w:rsidRPr="00301050">
        <w:t>,</w:t>
      </w:r>
    </w:p>
    <w:p w:rsidR="00E457C0" w:rsidRDefault="00E457C0" w:rsidP="00E00566">
      <w:pPr>
        <w:pStyle w:val="NummerierungStufe1"/>
        <w:tabs>
          <w:tab w:val="clear" w:pos="2835"/>
          <w:tab w:val="num" w:pos="425"/>
        </w:tabs>
        <w:ind w:left="425"/>
      </w:pPr>
      <w:r>
        <w:t>geeignete Regelungen für die persönlichen Geschäfte der Mitarbeiter,</w:t>
      </w:r>
    </w:p>
    <w:p w:rsidR="00E457C0" w:rsidRDefault="00E457C0" w:rsidP="00E00566">
      <w:pPr>
        <w:pStyle w:val="NummerierungStufe1"/>
        <w:tabs>
          <w:tab w:val="clear" w:pos="2835"/>
          <w:tab w:val="num" w:pos="425"/>
        </w:tabs>
        <w:ind w:left="425"/>
      </w:pPr>
      <w:r>
        <w:t>geeignete Regelungen für die Anlage des eigenen Vermögens der Kapitalverwa</w:t>
      </w:r>
      <w:r>
        <w:t>l</w:t>
      </w:r>
      <w:r>
        <w:t>tungsgesellschaft,</w:t>
      </w:r>
    </w:p>
    <w:p w:rsidR="00E457C0" w:rsidRDefault="00E457C0" w:rsidP="00E00566">
      <w:pPr>
        <w:pStyle w:val="NummerierungStufe1"/>
        <w:tabs>
          <w:tab w:val="clear" w:pos="2835"/>
          <w:tab w:val="num" w:pos="425"/>
        </w:tabs>
        <w:ind w:left="425"/>
      </w:pPr>
      <w:r>
        <w:t>angemessene Kontroll- und Sicherheitsvorkehrungen für den Einsatz der elektron</w:t>
      </w:r>
      <w:r>
        <w:t>i</w:t>
      </w:r>
      <w:r>
        <w:t>schen Datenverarbeitung,</w:t>
      </w:r>
    </w:p>
    <w:p w:rsidR="00E457C0" w:rsidRDefault="00E457C0" w:rsidP="00E00566">
      <w:pPr>
        <w:pStyle w:val="NummerierungStufe1"/>
        <w:tabs>
          <w:tab w:val="clear" w:pos="2835"/>
          <w:tab w:val="num" w:pos="425"/>
        </w:tabs>
        <w:ind w:left="425"/>
      </w:pPr>
      <w:r>
        <w:t>eine vollständige Dokumentation der ausgeführten Geschäfte, die insbesondere g</w:t>
      </w:r>
      <w:r>
        <w:t>e</w:t>
      </w:r>
      <w:r>
        <w:t>währleistet, dass jedes das Investmentvermögen betreffende Geschäft nach He</w:t>
      </w:r>
      <w:r>
        <w:t>r</w:t>
      </w:r>
      <w:r>
        <w:t>kunft, Kontrahent, Art und Abschlusszeitpunkt und -ort rekonstruiert werden kann,</w:t>
      </w:r>
    </w:p>
    <w:p w:rsidR="00E457C0" w:rsidRDefault="00E457C0" w:rsidP="00E00566">
      <w:pPr>
        <w:pStyle w:val="NummerierungStufe1"/>
        <w:tabs>
          <w:tab w:val="clear" w:pos="2835"/>
          <w:tab w:val="num" w:pos="425"/>
        </w:tabs>
        <w:ind w:left="425"/>
      </w:pPr>
      <w:r>
        <w:t>angemessene Kontrollverfahren, die insbesondere das Bestehen einer internen Rev</w:t>
      </w:r>
      <w:r>
        <w:t>i</w:t>
      </w:r>
      <w:r>
        <w:t>sion voraussetzen und gewährleisten, dass das Vermögen der von der Kapitalverwa</w:t>
      </w:r>
      <w:r>
        <w:t>l</w:t>
      </w:r>
      <w:r>
        <w:t>tungsgesellschaft verwalteten Investmentvermögen in Übereinstimmung mit den A</w:t>
      </w:r>
      <w:r>
        <w:t>n</w:t>
      </w:r>
      <w:r>
        <w:t>lagebedingungen, der Satzung oder dem Gesellschaftsvertrag des Investmentverm</w:t>
      </w:r>
      <w:r>
        <w:t>ö</w:t>
      </w:r>
      <w:r>
        <w:t>gens sowie den jeweils geltenden rechtlichen Bestimmungen angelegt wird, und</w:t>
      </w:r>
    </w:p>
    <w:p w:rsidR="00E457C0" w:rsidRDefault="00E457C0" w:rsidP="00E00566">
      <w:pPr>
        <w:pStyle w:val="NummerierungStufe1"/>
        <w:tabs>
          <w:tab w:val="clear" w:pos="2835"/>
          <w:tab w:val="num" w:pos="425"/>
        </w:tabs>
        <w:ind w:left="425"/>
      </w:pPr>
      <w:r>
        <w:t>eine ordnungsgemäße Verwaltung und Buchhaltung.</w:t>
      </w:r>
    </w:p>
    <w:p w:rsidR="00E457C0" w:rsidRDefault="00E457C0" w:rsidP="00BA059B">
      <w:pPr>
        <w:pStyle w:val="JuristischerAbsatzFolgeabsatz"/>
      </w:pPr>
      <w:r w:rsidRPr="00BA059B">
        <w:t>§ 33 Absatz 1a des Wertpapierhandelsgesetzes gilt entsprechend.</w:t>
      </w:r>
    </w:p>
    <w:p w:rsidR="00E457C0" w:rsidRDefault="00E457C0" w:rsidP="00BB2C6F">
      <w:pPr>
        <w:pStyle w:val="JuristischerAbsatznummeriert"/>
      </w:pPr>
      <w:r>
        <w:t xml:space="preserve">Eine ordnungsgemäße Geschäftsorganisation von </w:t>
      </w:r>
      <w:r w:rsidRPr="009760F8">
        <w:t>OGAW-Kapitalverwaltungsgesellschaften</w:t>
      </w:r>
      <w:r>
        <w:t xml:space="preserve"> umfasst zusätzlich zu den in Absatz 1 genannten Krit</w:t>
      </w:r>
      <w:r>
        <w:t>e</w:t>
      </w:r>
      <w:r>
        <w:t>rien insbesondere</w:t>
      </w:r>
    </w:p>
    <w:p w:rsidR="00E457C0" w:rsidRDefault="00E457C0" w:rsidP="00E00566">
      <w:pPr>
        <w:pStyle w:val="NummerierungStufe1"/>
        <w:tabs>
          <w:tab w:val="clear" w:pos="2835"/>
          <w:tab w:val="num" w:pos="425"/>
        </w:tabs>
        <w:ind w:left="425"/>
      </w:pPr>
      <w:r>
        <w:t xml:space="preserve">geeignete Verfahren und </w:t>
      </w:r>
      <w:r w:rsidRPr="006463C5">
        <w:t>Vorkehrungen, die gewährleisten, dass die OGAW-Kapitalverwaltungsgesellschaft ordnungsgemäß mit Anlegerbeschwerden umgeht und dass Anleger und Aktionäre der von ihr verwalteten OGAW ihre Rechte uneing</w:t>
      </w:r>
      <w:r w:rsidRPr="006463C5">
        <w:t>e</w:t>
      </w:r>
      <w:r w:rsidRPr="006463C5">
        <w:t>schränkt wahrnehmen können; dies gilt insbesondere falls die OGAW-Kapitalverwaltungsgesellschaft EU-OGAW verwaltet; Anleger und Aktionäre eines von ihr verwalteten EU-OGAW müssen die Möglichkeit erhalten, Beschwerde in der Amtssprache oder einer der Amtssprachen des Herkunftsstaates des EU-OGAW ei</w:t>
      </w:r>
      <w:r w:rsidRPr="006463C5">
        <w:t>n</w:t>
      </w:r>
      <w:r w:rsidRPr="006463C5">
        <w:t>zureichen</w:t>
      </w:r>
      <w:r>
        <w:t>, und</w:t>
      </w:r>
    </w:p>
    <w:p w:rsidR="00E457C0" w:rsidRPr="006463C5" w:rsidRDefault="00E457C0" w:rsidP="00E00566">
      <w:pPr>
        <w:pStyle w:val="NummerierungStufe1"/>
        <w:tabs>
          <w:tab w:val="clear" w:pos="2835"/>
          <w:tab w:val="num" w:pos="425"/>
        </w:tabs>
        <w:ind w:left="425"/>
      </w:pPr>
      <w:r w:rsidRPr="006463C5">
        <w:t>geeignete Verfahren und Vorkehrungen, die gewährleisten, dass die OGAW-Kapitalverwaltungsgesellschaft ihren Informationspflichten gegenüber den Anlegern, Aktionären der von ihr verwalteten OGAW und Kunden, ihren Vertriebsgesellschaften sowie der Bundesanstalt oder den zuständigen Stellen des Herkunftsstaats des EU-OGAW nachkommt.</w:t>
      </w:r>
    </w:p>
    <w:p w:rsidR="00E457C0" w:rsidRDefault="00E457C0" w:rsidP="008F050F">
      <w:pPr>
        <w:pStyle w:val="JuristischerAbsatzFolgeabsatz"/>
      </w:pPr>
      <w:r w:rsidRPr="006463C5">
        <w:t xml:space="preserve">Für AIF-Kapitalverwaltungsgesellschaften, die inländische Publikums-AIF verwalten, gilt Satz 1 </w:t>
      </w:r>
      <w:r>
        <w:t xml:space="preserve">Nummer 1 Halbsatz 1 </w:t>
      </w:r>
      <w:r w:rsidRPr="006463C5">
        <w:t>entsprechend.</w:t>
      </w:r>
    </w:p>
    <w:p w:rsidR="00E457C0" w:rsidRPr="00CD7E36" w:rsidRDefault="00E457C0" w:rsidP="00B17A5B">
      <w:pPr>
        <w:pStyle w:val="JuristischerAbsatznummeriert"/>
      </w:pPr>
      <w:r w:rsidRPr="00CD7E36">
        <w:t>Im Hinblick auf AIF-Kapitalverwaltungsgesellschaften bestimmen sich die in A</w:t>
      </w:r>
      <w:r w:rsidRPr="00CD7E36">
        <w:t>b</w:t>
      </w:r>
      <w:r w:rsidRPr="00CD7E36">
        <w:t xml:space="preserve">satz 1 genannten Verfahren und Regelungen nach </w:t>
      </w:r>
      <w:r>
        <w:t xml:space="preserve">Artikel 57 bis 66 der </w:t>
      </w:r>
      <w:r w:rsidRPr="00CD7E36">
        <w:t>Verordnung (EU) Nr. ___/</w:t>
      </w:r>
      <w:r>
        <w:t>2013</w:t>
      </w:r>
      <w:r w:rsidRPr="00CD7E36">
        <w:t xml:space="preserve"> [Level 2-Verordnung gemäß Art</w:t>
      </w:r>
      <w:r>
        <w:t>ikel</w:t>
      </w:r>
      <w:r w:rsidRPr="00CD7E36">
        <w:t xml:space="preserve"> 18 Abs</w:t>
      </w:r>
      <w:r>
        <w:t>atz</w:t>
      </w:r>
      <w:r w:rsidRPr="00CD7E36">
        <w:t xml:space="preserve"> 2 </w:t>
      </w:r>
      <w:r>
        <w:t>der Richtlinie 2011/61/EU</w:t>
      </w:r>
      <w:r w:rsidRPr="00CD7E36">
        <w:t>].</w:t>
      </w:r>
    </w:p>
    <w:p w:rsidR="00E457C0" w:rsidRDefault="00E457C0" w:rsidP="00B17A5B">
      <w:pPr>
        <w:pStyle w:val="JuristischerAbsatznummeriert"/>
      </w:pPr>
      <w:r w:rsidRPr="00955F88">
        <w:t>Das Bundesministerium</w:t>
      </w:r>
      <w:r>
        <w:t xml:space="preserve"> der Finanzen wird ermächtigt, durch </w:t>
      </w:r>
      <w:r w:rsidRPr="00301050">
        <w:t>Rechtsverordnung, die nicht der Zustimmung des Bundesrates bedarf, nähere Bestimmungen für Kapitalve</w:t>
      </w:r>
      <w:r w:rsidRPr="00301050">
        <w:t>r</w:t>
      </w:r>
      <w:r w:rsidRPr="00301050">
        <w:t xml:space="preserve">waltungsgesellschaften, die </w:t>
      </w:r>
      <w:r w:rsidRPr="00CB11DF">
        <w:t>OGAW oder  Publikums-AIF verwalten, zu den Verfahren und Vorkehrungen für eine ordnungsgemäße</w:t>
      </w:r>
      <w:r>
        <w:t xml:space="preserve"> Geschäftsorganisation </w:t>
      </w:r>
      <w:r w:rsidRPr="00301050">
        <w:t xml:space="preserve">nach </w:t>
      </w:r>
      <w:r>
        <w:t xml:space="preserve">den Absätzen 1 und 2 zu erlassen. Das Bundesministerium der Finanzen kann die Ermächtigung durch Rechtsverordnung auf die Bundesanstalt </w:t>
      </w:r>
      <w:r w:rsidRPr="00301050">
        <w:t>übertragen.</w:t>
      </w:r>
    </w:p>
    <w:p w:rsidR="00E457C0" w:rsidRDefault="00E457C0" w:rsidP="00A310B7">
      <w:pPr>
        <w:pStyle w:val="ParagraphBezeichner"/>
      </w:pPr>
    </w:p>
    <w:p w:rsidR="00E457C0" w:rsidRPr="005D1630" w:rsidRDefault="00E457C0" w:rsidP="00A310B7">
      <w:pPr>
        <w:pStyle w:val="Paragraphberschrift"/>
      </w:pPr>
      <w:bookmarkStart w:id="69" w:name="_Toc339300620"/>
      <w:r w:rsidRPr="005D1630">
        <w:t>Risikomanagement</w:t>
      </w:r>
      <w:r>
        <w:t>; Verordnungsermächtigung</w:t>
      </w:r>
      <w:bookmarkEnd w:id="69"/>
    </w:p>
    <w:p w:rsidR="00E457C0" w:rsidRDefault="00E457C0" w:rsidP="00A310B7">
      <w:pPr>
        <w:pStyle w:val="JuristischerAbsatznummeriert"/>
      </w:pPr>
      <w:r>
        <w:t xml:space="preserve">Die Kapitalverwaltungsgesellschaft hat eine dauerhafte </w:t>
      </w:r>
      <w:r w:rsidRPr="003317FD">
        <w:t>Risikocontrolling-</w:t>
      </w:r>
      <w:r>
        <w:t>Funktion einzurichten und aufrechtzuerhalten, die von den operativen Bereichen hierarchisch und funktionell unabhängig ist (Funktionstrennung). Die Bundesanstalt überwacht die Funkt</w:t>
      </w:r>
      <w:r>
        <w:t>i</w:t>
      </w:r>
      <w:r>
        <w:t>onstrennung nach dem Prinzip der Verhältnismäßigkeit. Die Kapitalverwaltungsgesel</w:t>
      </w:r>
      <w:r>
        <w:t>l</w:t>
      </w:r>
      <w:r>
        <w:t>schaften, bei denen aufgrund der Art, des Umfangs und der Komplexität ihrer Geschäfte und der von ihnen verwalteten Investmentvermögen die Einrichtung einer hierarchisch und funktionell unabhängigen Risikocontrolling-Funktion unverhältnismäßig ist, müssen zumindest in der Lage sein, nachzuweisen, dass besondere Schutzvorkehrungen gegen Interessenkonflikte ein unabhängiges Risikocontrolling ermöglichen und dass der Risik</w:t>
      </w:r>
      <w:r>
        <w:t>o</w:t>
      </w:r>
      <w:r>
        <w:t>managementprozess den Anforderungen der Absätze 1 bis 6 genügt und durchgehend wirksam ist.</w:t>
      </w:r>
    </w:p>
    <w:p w:rsidR="00E457C0" w:rsidRDefault="00E457C0" w:rsidP="00A310B7">
      <w:pPr>
        <w:pStyle w:val="JuristischerAbsatznummeriert"/>
      </w:pPr>
      <w:r>
        <w:t>Die Kapitalverwaltungsgesellschaft muss über angemessene Risikomanag</w:t>
      </w:r>
      <w:r>
        <w:t>e</w:t>
      </w:r>
      <w:r>
        <w:t>mentsysteme verfügen, die insbesondere gewährleisten, dass die für die jeweiligen Anl</w:t>
      </w:r>
      <w:r>
        <w:t>a</w:t>
      </w:r>
      <w:r>
        <w:t xml:space="preserve">gestrategien wesentlichen Risiken der Investmentvermögen jederzeit erfasst, gemessen, gesteuert und überwacht werden können. </w:t>
      </w:r>
      <w:r w:rsidRPr="00090199">
        <w:t xml:space="preserve">Insbesondere stützen </w:t>
      </w:r>
      <w:r>
        <w:t xml:space="preserve">sie sich bei der </w:t>
      </w:r>
      <w:r w:rsidRPr="00090199">
        <w:t>Bewe</w:t>
      </w:r>
      <w:r w:rsidRPr="00090199">
        <w:t>r</w:t>
      </w:r>
      <w:r w:rsidRPr="00090199">
        <w:t>tung der</w:t>
      </w:r>
      <w:r>
        <w:t xml:space="preserve"> Kreditwürdigkeit der Vermögensgegenstände der Investmentvermögen nicht ausschließlich oder automatisch auf externe Ratings. Die Kapitalverwaltungsgesellschaft hat die Risikomanagementsysteme regelmäßig, mindestens jedoch einmal jährlich, zu überprüfen und erforderlichenfalls anzupassen.</w:t>
      </w:r>
    </w:p>
    <w:p w:rsidR="00E457C0" w:rsidRDefault="00E457C0" w:rsidP="00A310B7">
      <w:pPr>
        <w:pStyle w:val="JuristischerAbsatznummeriert"/>
      </w:pPr>
      <w:r>
        <w:t>Die Kapitalverwaltungsgesellschaft unterliegt zumindest folgenden Verpflichtu</w:t>
      </w:r>
      <w:r>
        <w:t>n</w:t>
      </w:r>
      <w:r>
        <w:t>gen:</w:t>
      </w:r>
    </w:p>
    <w:p w:rsidR="00E457C0" w:rsidRDefault="00E457C0" w:rsidP="00E00566">
      <w:pPr>
        <w:pStyle w:val="NummerierungStufe1"/>
        <w:tabs>
          <w:tab w:val="clear" w:pos="2835"/>
          <w:tab w:val="num" w:pos="425"/>
        </w:tabs>
        <w:ind w:left="425"/>
      </w:pPr>
      <w:r>
        <w:t>sie tätigt Anlagen für Rechnung des Investmentvermögens entsprechend der Anlag</w:t>
      </w:r>
      <w:r>
        <w:t>e</w:t>
      </w:r>
      <w:r>
        <w:t>strategie, den Zielen und dem Risikoprofil des Investmentvermögens auf Basis a</w:t>
      </w:r>
      <w:r>
        <w:t>n</w:t>
      </w:r>
      <w:r>
        <w:t>gemessener, dokumentierter und regelmäßig aktualisierter Sorgfaltsprüfungsproze</w:t>
      </w:r>
      <w:r>
        <w:t>s</w:t>
      </w:r>
      <w:r>
        <w:t>se ;</w:t>
      </w:r>
    </w:p>
    <w:p w:rsidR="00E457C0" w:rsidRDefault="00E457C0" w:rsidP="00E00566">
      <w:pPr>
        <w:pStyle w:val="NummerierungStufe1"/>
        <w:tabs>
          <w:tab w:val="clear" w:pos="2835"/>
          <w:tab w:val="num" w:pos="425"/>
        </w:tabs>
        <w:ind w:left="425"/>
      </w:pPr>
      <w:r>
        <w:t>sie gewährleistet, dass die mit den einzelnen Anlagepositionen des Investmentve</w:t>
      </w:r>
      <w:r>
        <w:t>r</w:t>
      </w:r>
      <w:r>
        <w:t>mögens verbundenen Risiken sowie deren jeweilige Wirkung auf das Gesamtrisik</w:t>
      </w:r>
      <w:r>
        <w:t>o</w:t>
      </w:r>
      <w:r>
        <w:t>profil des Investmentvermögens laufend ordnungsgemäß erfasst, gemessen, geste</w:t>
      </w:r>
      <w:r>
        <w:t>u</w:t>
      </w:r>
      <w:r>
        <w:t>ert und überwacht werden können; sie nutzt hierzu unter anderem angemessene Stresstests;</w:t>
      </w:r>
    </w:p>
    <w:p w:rsidR="00E457C0" w:rsidRDefault="00E457C0" w:rsidP="00E00566">
      <w:pPr>
        <w:pStyle w:val="NummerierungStufe1"/>
        <w:tabs>
          <w:tab w:val="clear" w:pos="2835"/>
          <w:tab w:val="num" w:pos="425"/>
        </w:tabs>
        <w:ind w:left="425"/>
      </w:pPr>
      <w:r>
        <w:t>sie gewährleistet, dass die Risikoprofile der Investmentvermögen der Größe, der Z</w:t>
      </w:r>
      <w:r>
        <w:t>u</w:t>
      </w:r>
      <w:r>
        <w:t xml:space="preserve">sammensetzung sowie den Anlagestrategien und Anlagezielen entsprechen, wie sie in </w:t>
      </w:r>
      <w:r w:rsidRPr="00A62179">
        <w:t xml:space="preserve">den Anlagebedingungen, dem </w:t>
      </w:r>
      <w:r>
        <w:t>Verkaufsp</w:t>
      </w:r>
      <w:r w:rsidRPr="00A62179">
        <w:t>rospekt und den sonstigen Verkaufsunte</w:t>
      </w:r>
      <w:r w:rsidRPr="00A62179">
        <w:t>r</w:t>
      </w:r>
      <w:r w:rsidRPr="00A62179">
        <w:t>lagen</w:t>
      </w:r>
      <w:r>
        <w:t xml:space="preserve"> des Investmentvermögens festgelegt sind.</w:t>
      </w:r>
    </w:p>
    <w:p w:rsidR="00E457C0" w:rsidRPr="00EB60D3" w:rsidRDefault="00E457C0" w:rsidP="00A310B7">
      <w:pPr>
        <w:pStyle w:val="JuristischerAbsatznummeriert"/>
      </w:pPr>
      <w:r>
        <w:t xml:space="preserve">Die Kapitalverwaltungsgesellschaft legt ein </w:t>
      </w:r>
      <w:r w:rsidRPr="00EB60D3">
        <w:t xml:space="preserve">Höchstmaß an Leverage </w:t>
      </w:r>
      <w:r w:rsidRPr="00AA4854">
        <w:t>fest, den sie für jedes der von ihr verwalteten Investmentvermögen einsetzen können, ebenso wie den Umfang des Rechts der Wiederverwendung von Sicherheiten oder sonstigen Garantien</w:t>
      </w:r>
      <w:r w:rsidRPr="00EB60D3">
        <w:t>, die im Rahmen der Vereinbarung über den Leverage gewährt werden könnten, wobei sie Folgendes berücksichtigt:</w:t>
      </w:r>
    </w:p>
    <w:p w:rsidR="00E457C0" w:rsidRPr="009B1CA2" w:rsidRDefault="00E457C0" w:rsidP="00E00566">
      <w:pPr>
        <w:pStyle w:val="NummerierungStufe1"/>
        <w:tabs>
          <w:tab w:val="clear" w:pos="2835"/>
          <w:tab w:val="num" w:pos="425"/>
        </w:tabs>
        <w:ind w:left="425"/>
      </w:pPr>
      <w:r w:rsidRPr="00EB60D3">
        <w:t xml:space="preserve">die Art </w:t>
      </w:r>
      <w:r w:rsidRPr="009B1CA2">
        <w:t>des Investmentvermögens,</w:t>
      </w:r>
    </w:p>
    <w:p w:rsidR="00E457C0" w:rsidRPr="009B1CA2" w:rsidRDefault="00E457C0" w:rsidP="00E00566">
      <w:pPr>
        <w:pStyle w:val="NummerierungStufe1"/>
        <w:tabs>
          <w:tab w:val="clear" w:pos="2835"/>
          <w:tab w:val="num" w:pos="425"/>
        </w:tabs>
        <w:ind w:left="425"/>
      </w:pPr>
      <w:r w:rsidRPr="009B1CA2">
        <w:t>die Anlagestrategie des Investmentvermögens,</w:t>
      </w:r>
    </w:p>
    <w:p w:rsidR="00E457C0" w:rsidRPr="009B1CA2" w:rsidRDefault="00E457C0" w:rsidP="00E00566">
      <w:pPr>
        <w:pStyle w:val="NummerierungStufe1"/>
        <w:tabs>
          <w:tab w:val="clear" w:pos="2835"/>
          <w:tab w:val="num" w:pos="425"/>
        </w:tabs>
        <w:ind w:left="425"/>
      </w:pPr>
      <w:r w:rsidRPr="009B1CA2">
        <w:t>die Herkunft des Leverage des Investmentvermögens,</w:t>
      </w:r>
    </w:p>
    <w:p w:rsidR="00E457C0" w:rsidRPr="009B1CA2" w:rsidRDefault="00E457C0" w:rsidP="00E00566">
      <w:pPr>
        <w:pStyle w:val="NummerierungStufe1"/>
        <w:tabs>
          <w:tab w:val="clear" w:pos="2835"/>
          <w:tab w:val="num" w:pos="425"/>
        </w:tabs>
        <w:ind w:left="425"/>
      </w:pPr>
      <w:r w:rsidRPr="009B1CA2">
        <w:t>jede andere Verbindung oder relevante Beziehung zu anderen Finanzdienstleistung</w:t>
      </w:r>
      <w:r w:rsidRPr="009B1CA2">
        <w:t>s</w:t>
      </w:r>
      <w:r w:rsidRPr="009B1CA2">
        <w:t>instituten, die potenziell ein Systemrisiko darstellen,</w:t>
      </w:r>
    </w:p>
    <w:p w:rsidR="00E457C0" w:rsidRPr="009B1CA2" w:rsidRDefault="00E457C0" w:rsidP="00E00566">
      <w:pPr>
        <w:pStyle w:val="NummerierungStufe1"/>
        <w:tabs>
          <w:tab w:val="clear" w:pos="2835"/>
          <w:tab w:val="num" w:pos="425"/>
        </w:tabs>
        <w:ind w:left="425"/>
      </w:pPr>
      <w:r w:rsidRPr="009B1CA2">
        <w:t>die Notwendigkeit, das Risiko gegenüber jedem einzelnen Kontrahent zu begrenzen,</w:t>
      </w:r>
    </w:p>
    <w:p w:rsidR="00E457C0" w:rsidRPr="009B1CA2" w:rsidRDefault="00E457C0" w:rsidP="00E00566">
      <w:pPr>
        <w:pStyle w:val="NummerierungStufe1"/>
        <w:tabs>
          <w:tab w:val="clear" w:pos="2835"/>
          <w:tab w:val="num" w:pos="425"/>
        </w:tabs>
        <w:ind w:left="425"/>
      </w:pPr>
      <w:r w:rsidRPr="009B1CA2">
        <w:t>das Ausmaß, bis zu dem der Leverage abgesichert ist,</w:t>
      </w:r>
    </w:p>
    <w:p w:rsidR="00E457C0" w:rsidRPr="009B1CA2" w:rsidRDefault="00E457C0" w:rsidP="00E00566">
      <w:pPr>
        <w:pStyle w:val="NummerierungStufe1"/>
        <w:tabs>
          <w:tab w:val="clear" w:pos="2835"/>
          <w:tab w:val="num" w:pos="425"/>
        </w:tabs>
        <w:ind w:left="425"/>
      </w:pPr>
      <w:r w:rsidRPr="009B1CA2">
        <w:t>das Verhältnis von Aktiva und Passiva,</w:t>
      </w:r>
    </w:p>
    <w:p w:rsidR="00E457C0" w:rsidRDefault="00E457C0" w:rsidP="00E00566">
      <w:pPr>
        <w:pStyle w:val="NummerierungStufe1"/>
        <w:tabs>
          <w:tab w:val="clear" w:pos="2835"/>
          <w:tab w:val="num" w:pos="425"/>
        </w:tabs>
        <w:ind w:left="425"/>
      </w:pPr>
      <w:r w:rsidRPr="009B1CA2">
        <w:t>Umfang, Art und Ausmaß der Geschäftstätigkeiten der Kapitalverwaltungsgesel</w:t>
      </w:r>
      <w:r w:rsidRPr="009B1CA2">
        <w:t>l</w:t>
      </w:r>
      <w:r w:rsidRPr="009B1CA2">
        <w:t>schaft auf den betreffenden Märkten.</w:t>
      </w:r>
    </w:p>
    <w:p w:rsidR="00E457C0" w:rsidRPr="00B36A66" w:rsidRDefault="00E457C0" w:rsidP="007228F2">
      <w:pPr>
        <w:pStyle w:val="JuristischerAbsatznummeriert"/>
      </w:pPr>
      <w:r>
        <w:t>Für AIF-Kapitalverwaltungsgesellschaften bestimmen sich für die von ihnen ve</w:t>
      </w:r>
      <w:r>
        <w:t>r</w:t>
      </w:r>
      <w:r>
        <w:t>walteten AIF d</w:t>
      </w:r>
      <w:r w:rsidRPr="00B36A66">
        <w:t>ie Kriterien</w:t>
      </w:r>
    </w:p>
    <w:p w:rsidR="00E457C0" w:rsidRPr="00533040" w:rsidRDefault="00E457C0" w:rsidP="00E00566">
      <w:pPr>
        <w:pStyle w:val="NummerierungStufe1"/>
        <w:tabs>
          <w:tab w:val="clear" w:pos="2835"/>
          <w:tab w:val="num" w:pos="425"/>
        </w:tabs>
        <w:ind w:left="425"/>
      </w:pPr>
      <w:r w:rsidRPr="00B36A66">
        <w:t>zu den Risikomanagementsystemen</w:t>
      </w:r>
      <w:r w:rsidRPr="00533040">
        <w:t xml:space="preserve">, die die AIF-Kapitalverwaltungsgesellschaft in Abhängigkeit von den für Rechnung der von ihnen verwalteten </w:t>
      </w:r>
      <w:r>
        <w:t>AIF</w:t>
      </w:r>
      <w:r w:rsidRPr="00533040">
        <w:t xml:space="preserve"> eingegangenen Risiken zu betreiben hat,</w:t>
      </w:r>
    </w:p>
    <w:p w:rsidR="00E457C0" w:rsidRPr="00533040" w:rsidRDefault="00E457C0" w:rsidP="00E00566">
      <w:pPr>
        <w:pStyle w:val="NummerierungStufe1"/>
        <w:tabs>
          <w:tab w:val="clear" w:pos="2835"/>
          <w:tab w:val="num" w:pos="425"/>
        </w:tabs>
        <w:ind w:left="425"/>
      </w:pPr>
      <w:r>
        <w:t>zu den</w:t>
      </w:r>
      <w:r w:rsidRPr="00533040">
        <w:t xml:space="preserve"> angemessenen zeitlichen Abstände</w:t>
      </w:r>
      <w:r>
        <w:t>n</w:t>
      </w:r>
      <w:r w:rsidRPr="00533040">
        <w:t xml:space="preserve"> zwischen den Überprüfungen des Ris</w:t>
      </w:r>
      <w:r w:rsidRPr="00533040">
        <w:t>i</w:t>
      </w:r>
      <w:r w:rsidRPr="00533040">
        <w:t>komanagementsystems,</w:t>
      </w:r>
    </w:p>
    <w:p w:rsidR="00E457C0" w:rsidRPr="00533040" w:rsidRDefault="00E457C0" w:rsidP="00E00566">
      <w:pPr>
        <w:pStyle w:val="NummerierungStufe1"/>
        <w:tabs>
          <w:tab w:val="clear" w:pos="2835"/>
          <w:tab w:val="num" w:pos="425"/>
        </w:tabs>
        <w:ind w:left="425"/>
      </w:pPr>
      <w:r>
        <w:t>zur</w:t>
      </w:r>
      <w:r w:rsidRPr="00533040">
        <w:t xml:space="preserve"> Art und Weise, in der die funktionale und hierarchische Trennung zwischen der Risikocontrolling-Funktion und den operativen Abteilungen, einschließlich de</w:t>
      </w:r>
      <w:r>
        <w:t>r</w:t>
      </w:r>
      <w:r w:rsidRPr="00533040">
        <w:t xml:space="preserve"> Portf</w:t>
      </w:r>
      <w:r w:rsidRPr="00533040">
        <w:t>o</w:t>
      </w:r>
      <w:r w:rsidRPr="00533040">
        <w:t>lio</w:t>
      </w:r>
      <w:r>
        <w:t>verwaltung</w:t>
      </w:r>
      <w:r w:rsidRPr="00533040">
        <w:t>, zu erfolgen hat,</w:t>
      </w:r>
    </w:p>
    <w:p w:rsidR="00E457C0" w:rsidRPr="00533040" w:rsidRDefault="00E457C0" w:rsidP="00E00566">
      <w:pPr>
        <w:pStyle w:val="NummerierungStufe1"/>
        <w:tabs>
          <w:tab w:val="clear" w:pos="2835"/>
          <w:tab w:val="num" w:pos="425"/>
        </w:tabs>
        <w:ind w:left="425"/>
      </w:pPr>
      <w:r>
        <w:t>zu den</w:t>
      </w:r>
      <w:r w:rsidRPr="00533040">
        <w:t xml:space="preserve"> besonderen Schutzvorkehrungen gegen Interessenkonflikte gemäß Ab</w:t>
      </w:r>
      <w:r>
        <w:t xml:space="preserve">satz 1 Satz 3, </w:t>
      </w:r>
    </w:p>
    <w:p w:rsidR="00E457C0" w:rsidRDefault="00E457C0" w:rsidP="00E00566">
      <w:pPr>
        <w:pStyle w:val="NummerierungStufe1"/>
        <w:tabs>
          <w:tab w:val="clear" w:pos="2835"/>
          <w:tab w:val="num" w:pos="425"/>
        </w:tabs>
        <w:ind w:left="425"/>
      </w:pPr>
      <w:r>
        <w:t>zu den</w:t>
      </w:r>
      <w:r w:rsidRPr="00533040">
        <w:t xml:space="preserve"> Anforderungen nach Absatz 3</w:t>
      </w:r>
      <w:r>
        <w:t xml:space="preserve"> und</w:t>
      </w:r>
    </w:p>
    <w:p w:rsidR="00E457C0" w:rsidRPr="00533040" w:rsidRDefault="00E457C0" w:rsidP="00E00566">
      <w:pPr>
        <w:pStyle w:val="NummerierungStufe1"/>
        <w:tabs>
          <w:tab w:val="clear" w:pos="2835"/>
          <w:tab w:val="num" w:pos="425"/>
        </w:tabs>
        <w:ind w:left="425"/>
      </w:pPr>
      <w:r>
        <w:t xml:space="preserve">zu </w:t>
      </w:r>
      <w:r w:rsidRPr="004D5852">
        <w:t>den Anforderungen, die ein Originator, ein Sponsor oder ein ursprünglicher Kredi</w:t>
      </w:r>
      <w:r w:rsidRPr="004D5852">
        <w:t>t</w:t>
      </w:r>
      <w:r w:rsidRPr="004D5852">
        <w:t>geb</w:t>
      </w:r>
      <w:r>
        <w:t>er erfüllen muss, damit eine AIF-Kapitalverwaltungsgesellschaft</w:t>
      </w:r>
      <w:r w:rsidRPr="004D5852">
        <w:t xml:space="preserve"> im Namen von AIF in Wertpapiere oder andere Finanzinstrumente dieses Typs, die nach dem 1. J</w:t>
      </w:r>
      <w:r w:rsidRPr="004D5852">
        <w:t>a</w:t>
      </w:r>
      <w:r w:rsidRPr="004D5852">
        <w:t xml:space="preserve">nuar 2011 emittiert werden, investieren darf, einschließlich der Anforderungen, die gewährleisten, dass der Originator, der Sponsor oder der ursprüngliche Kreditgeber einen materiellen Nettoanteil von mindestens fünf Prozent behält, </w:t>
      </w:r>
      <w:r>
        <w:t xml:space="preserve">sowie zu den </w:t>
      </w:r>
      <w:r w:rsidRPr="004D5852">
        <w:t>qual</w:t>
      </w:r>
      <w:r w:rsidRPr="004D5852">
        <w:t>i</w:t>
      </w:r>
      <w:r>
        <w:t>tativen Anforderungen, die AIF-Kapitalverwaltungsgesellschaften</w:t>
      </w:r>
      <w:r w:rsidRPr="004D5852">
        <w:t>, die im Namen e</w:t>
      </w:r>
      <w:r w:rsidRPr="004D5852">
        <w:t>i</w:t>
      </w:r>
      <w:r w:rsidRPr="004D5852">
        <w:t>nes oder mehrerer AIF in diese Wertpapiere oder andere Finanzinstrumente investi</w:t>
      </w:r>
      <w:r w:rsidRPr="004D5852">
        <w:t>e</w:t>
      </w:r>
      <w:r w:rsidRPr="004D5852">
        <w:t>ren, erfüllen müs</w:t>
      </w:r>
      <w:r>
        <w:t>sen,</w:t>
      </w:r>
    </w:p>
    <w:p w:rsidR="00E457C0" w:rsidRDefault="00E457C0" w:rsidP="00A310B7">
      <w:pPr>
        <w:pStyle w:val="JuristischerAbsatzFolgeabsatz"/>
      </w:pPr>
      <w:r>
        <w:t>nach Artikel 38 bis 45 und 50 bis 56 der</w:t>
      </w:r>
      <w:r w:rsidRPr="00E30DD3">
        <w:t xml:space="preserve"> Verordnung (EU) Nr. ___/</w:t>
      </w:r>
      <w:r>
        <w:t>2013</w:t>
      </w:r>
      <w:r w:rsidRPr="00E30DD3">
        <w:t xml:space="preserve"> [</w:t>
      </w:r>
      <w:r w:rsidRPr="00533040">
        <w:t>Level 2-Verordnung gemäß Art</w:t>
      </w:r>
      <w:r>
        <w:t>ikel</w:t>
      </w:r>
      <w:r w:rsidRPr="00533040">
        <w:t xml:space="preserve"> 15 Abs</w:t>
      </w:r>
      <w:r>
        <w:t>atz</w:t>
      </w:r>
      <w:r w:rsidRPr="00533040">
        <w:t xml:space="preserve"> 5 </w:t>
      </w:r>
      <w:r>
        <w:t>und Artikel 17 der Richtlinie 2011/61/EU</w:t>
      </w:r>
      <w:r w:rsidRPr="00533040">
        <w:t>].</w:t>
      </w:r>
    </w:p>
    <w:p w:rsidR="00E457C0" w:rsidRPr="00172BE6" w:rsidRDefault="00E457C0" w:rsidP="00A310B7">
      <w:pPr>
        <w:pStyle w:val="JuristischerAbsatznummeriert"/>
      </w:pPr>
      <w:r w:rsidRPr="00955F88">
        <w:t>Das Bundesministerium</w:t>
      </w:r>
      <w:r>
        <w:t xml:space="preserve"> der Finanzen wird ermächtigt, durch </w:t>
      </w:r>
      <w:r w:rsidRPr="00301050">
        <w:t>Rechtsverordnung, die nicht der Zustimmung des Bundesrates bedarf, nähere Bestimmungen für Kapitalve</w:t>
      </w:r>
      <w:r w:rsidRPr="00301050">
        <w:t>r</w:t>
      </w:r>
      <w:r w:rsidRPr="00301050">
        <w:t xml:space="preserve">waltungsgesellschaften, die OGAW </w:t>
      </w:r>
      <w:r>
        <w:t>oder</w:t>
      </w:r>
      <w:r w:rsidRPr="00301050">
        <w:t xml:space="preserve"> Publikums-AIF verwalten, zu den </w:t>
      </w:r>
      <w:r>
        <w:t>Risikoman</w:t>
      </w:r>
      <w:r>
        <w:t>a</w:t>
      </w:r>
      <w:r>
        <w:t>gementsystemen und -v</w:t>
      </w:r>
      <w:r w:rsidRPr="00301050">
        <w:t>erfahren</w:t>
      </w:r>
      <w:r>
        <w:t xml:space="preserve"> zu erlassen. Das Bundesministerium der Finanzen kann die Ermächtigung durch Rechtsverordnung auf die Bundesanstalt </w:t>
      </w:r>
      <w:r w:rsidRPr="00301050">
        <w:t>übertragen.</w:t>
      </w:r>
    </w:p>
    <w:p w:rsidR="00E457C0" w:rsidRDefault="00E457C0" w:rsidP="00A310B7">
      <w:pPr>
        <w:pStyle w:val="ParagraphBezeichner"/>
      </w:pPr>
    </w:p>
    <w:p w:rsidR="00E457C0" w:rsidRDefault="00E457C0" w:rsidP="00A310B7">
      <w:pPr>
        <w:pStyle w:val="Paragraphberschrift"/>
      </w:pPr>
      <w:bookmarkStart w:id="70" w:name="_Toc339300624"/>
      <w:r>
        <w:t>Liquiditätsmanagement; Verordnungsermächtigung</w:t>
      </w:r>
      <w:bookmarkEnd w:id="70"/>
    </w:p>
    <w:p w:rsidR="00E457C0" w:rsidRPr="00CD7E36" w:rsidRDefault="00E457C0" w:rsidP="00A310B7">
      <w:pPr>
        <w:pStyle w:val="JuristischerAbsatznummeriert"/>
      </w:pPr>
      <w:r>
        <w:t xml:space="preserve">Die Kapitalverwaltungsgesellschaft muss über ein angemessenes </w:t>
      </w:r>
      <w:r w:rsidRPr="00CD7E36">
        <w:t>Liquiditätsm</w:t>
      </w:r>
      <w:r w:rsidRPr="00CD7E36">
        <w:t>a</w:t>
      </w:r>
      <w:r w:rsidRPr="00CD7E36">
        <w:t>nagementsystem für jedes von ihr verwaltete Investmentvermögen verfügen, es sei denn, es handelt sich um ein geschlossenes Investmentvermögen, für das kein Leverage eing</w:t>
      </w:r>
      <w:r w:rsidRPr="00CD7E36">
        <w:t>e</w:t>
      </w:r>
      <w:r w:rsidRPr="00CD7E36">
        <w:t>setzt wird. Die Kapitalverwaltungsgesellschaft hat Verfahren festzulegen, die es ihr e</w:t>
      </w:r>
      <w:r w:rsidRPr="00CD7E36">
        <w:t>r</w:t>
      </w:r>
      <w:r w:rsidRPr="00CD7E36">
        <w:t>möglicht, die Liquiditätsrisiken der Investmentvermögen zu überwachen und zu gewäh</w:t>
      </w:r>
      <w:r w:rsidRPr="00CD7E36">
        <w:t>r</w:t>
      </w:r>
      <w:r w:rsidRPr="00CD7E36">
        <w:t>leisten, dass sich das Liquiditätsprofil der Anlagen des Investmentvermögens mit seinen zugrunde liegenden Verbindlichkeiten deckt.</w:t>
      </w:r>
    </w:p>
    <w:p w:rsidR="00E457C0" w:rsidRPr="00CD7E36" w:rsidRDefault="00E457C0" w:rsidP="00A310B7">
      <w:pPr>
        <w:pStyle w:val="JuristischerAbsatznummeriert"/>
      </w:pPr>
      <w:r w:rsidRPr="00CD7E36">
        <w:t>Die Kapitalverwaltungsgesellschaft hat regelmäßig Stresstests durchzuführen u</w:t>
      </w:r>
      <w:r w:rsidRPr="00CD7E36">
        <w:t>n</w:t>
      </w:r>
      <w:r w:rsidRPr="00CD7E36">
        <w:t>ter Zugrundelegung von sowohl normalen als auch außergewöhnlichen Liquiditätsbedi</w:t>
      </w:r>
      <w:r w:rsidRPr="00CD7E36">
        <w:t>n</w:t>
      </w:r>
      <w:r w:rsidRPr="00CD7E36">
        <w:t>gungen, die die Bewertung und Überwachung der Liquiditätsrisiken der Investmentverm</w:t>
      </w:r>
      <w:r w:rsidRPr="00CD7E36">
        <w:t>ö</w:t>
      </w:r>
      <w:r w:rsidRPr="00CD7E36">
        <w:t>gen ermöglichen.</w:t>
      </w:r>
    </w:p>
    <w:p w:rsidR="00E457C0" w:rsidRDefault="00E457C0" w:rsidP="00A310B7">
      <w:pPr>
        <w:pStyle w:val="JuristischerAbsatznummeriert"/>
      </w:pPr>
      <w:r w:rsidRPr="00CD7E36">
        <w:t>Die Kapitalverwaltungsgesellschaft</w:t>
      </w:r>
      <w:r>
        <w:t xml:space="preserve"> hat zu gewährleisten, dass die Anlagestrat</w:t>
      </w:r>
      <w:r>
        <w:t>e</w:t>
      </w:r>
      <w:r>
        <w:t>gie, das Liquiditätsprofil und die Rücknahmegrundsätze eines jeden von ihnen verwalt</w:t>
      </w:r>
      <w:r>
        <w:t>e</w:t>
      </w:r>
      <w:r>
        <w:t>ten Investmentvermögens übereinstimmen.</w:t>
      </w:r>
    </w:p>
    <w:p w:rsidR="00E457C0" w:rsidRPr="009B1CA2" w:rsidRDefault="00E457C0" w:rsidP="00A310B7">
      <w:pPr>
        <w:pStyle w:val="JuristischerAbsatznummeriert"/>
      </w:pPr>
      <w:r w:rsidRPr="009B1CA2">
        <w:t xml:space="preserve">Für AIF-Kapitalverwaltungsgesellschaften bestimmen sich </w:t>
      </w:r>
      <w:r>
        <w:t>für die von ihnen ve</w:t>
      </w:r>
      <w:r>
        <w:t>r</w:t>
      </w:r>
      <w:r>
        <w:t xml:space="preserve">walteten AIF </w:t>
      </w:r>
      <w:r w:rsidRPr="009B1CA2">
        <w:t>die Kriterien zu den Liquiditätsmanagementsystemen und -verfahren und der Übereinstimmung von Anlagestrategie, Liquiditäts</w:t>
      </w:r>
      <w:r w:rsidRPr="00E30DD3">
        <w:t xml:space="preserve">profil und Rücknahmegrundsätzen nach Absatz 3 nach </w:t>
      </w:r>
      <w:r>
        <w:t xml:space="preserve">Artikel 46 bis 49 der </w:t>
      </w:r>
      <w:r w:rsidRPr="00E30DD3">
        <w:t>Verordnung (EU</w:t>
      </w:r>
      <w:r>
        <w:t>) Nr. ___</w:t>
      </w:r>
      <w:r w:rsidRPr="00E30DD3">
        <w:t>/</w:t>
      </w:r>
      <w:r>
        <w:t>2013</w:t>
      </w:r>
      <w:r w:rsidRPr="00E30DD3">
        <w:t xml:space="preserve"> [</w:t>
      </w:r>
      <w:r>
        <w:t>Level 2-Verordnung gemäß Artikel</w:t>
      </w:r>
      <w:r w:rsidRPr="009B1CA2">
        <w:t xml:space="preserve"> 16 Abs</w:t>
      </w:r>
      <w:r>
        <w:t>atz</w:t>
      </w:r>
      <w:r w:rsidRPr="009B1CA2">
        <w:t xml:space="preserve"> 3 </w:t>
      </w:r>
      <w:r>
        <w:t>der Richtlinie 2011/61/EU</w:t>
      </w:r>
      <w:r w:rsidRPr="009B1CA2">
        <w:t>].</w:t>
      </w:r>
    </w:p>
    <w:p w:rsidR="00E457C0" w:rsidRPr="00AA4854" w:rsidRDefault="00E457C0" w:rsidP="00A310B7">
      <w:pPr>
        <w:pStyle w:val="JuristischerAbsatznummeriert"/>
      </w:pPr>
      <w:r w:rsidRPr="00AA4854">
        <w:t xml:space="preserve">Das Bundesministerium der Finanzen </w:t>
      </w:r>
      <w:r>
        <w:t>wird ermächtigt,</w:t>
      </w:r>
      <w:r w:rsidRPr="00AA4854">
        <w:t xml:space="preserve"> durch Rechtsverordnung, die nicht der Zustimmung des Bundesrates bedarf, für Kapitalverwaltungsgesellschaften</w:t>
      </w:r>
      <w:r>
        <w:t xml:space="preserve"> in Bezug auf Publikums-AIF zusätzliche Bestimmungen zu den in Artikel 46 bis 49 der Verordnung</w:t>
      </w:r>
      <w:r w:rsidRPr="00E30DD3">
        <w:t>(EU</w:t>
      </w:r>
      <w:r>
        <w:t>) Nr. ___</w:t>
      </w:r>
      <w:r w:rsidRPr="00E30DD3">
        <w:t>/</w:t>
      </w:r>
      <w:r>
        <w:t>2013</w:t>
      </w:r>
      <w:r w:rsidRPr="00E30DD3">
        <w:t xml:space="preserve"> [</w:t>
      </w:r>
      <w:r>
        <w:t>Level 2-Verordnung gemäß Artikel</w:t>
      </w:r>
      <w:r w:rsidRPr="009B1CA2">
        <w:t xml:space="preserve"> 16 Abs</w:t>
      </w:r>
      <w:r>
        <w:t>atz</w:t>
      </w:r>
      <w:r w:rsidRPr="009B1CA2">
        <w:t xml:space="preserve"> 3 </w:t>
      </w:r>
      <w:r>
        <w:t>der Rich</w:t>
      </w:r>
      <w:r>
        <w:t>t</w:t>
      </w:r>
      <w:r>
        <w:t>linie 2011/61/EU</w:t>
      </w:r>
      <w:r w:rsidRPr="009B1CA2">
        <w:t>].</w:t>
      </w:r>
      <w:r>
        <w:t>aufgeführten Kriterien nach Absatz 4 und in Bezug auf OGAW nähere Bestimmungen</w:t>
      </w:r>
      <w:r w:rsidRPr="00AA4854">
        <w:t xml:space="preserve"> zu den Liquiditätsmanagementsystemen und -verfahren zu erlassen. Das Bundesministerium der Finanzen kann die Ermächtigung durch Rechtsverordnung auf die Bundesanstalt übertragen.</w:t>
      </w:r>
    </w:p>
    <w:p w:rsidR="00E457C0" w:rsidRPr="000907E0" w:rsidRDefault="00E457C0" w:rsidP="001E54E3">
      <w:pPr>
        <w:pStyle w:val="ParagraphBezeichner"/>
      </w:pPr>
    </w:p>
    <w:p w:rsidR="00E457C0" w:rsidRPr="00757581" w:rsidRDefault="00E457C0" w:rsidP="00757581">
      <w:pPr>
        <w:pStyle w:val="Paragraphberschrift"/>
      </w:pPr>
      <w:bookmarkStart w:id="71" w:name="_Toc339300628"/>
      <w:r>
        <w:t>Primeb</w:t>
      </w:r>
      <w:r w:rsidRPr="00757581">
        <w:t>roker</w:t>
      </w:r>
      <w:bookmarkEnd w:id="71"/>
    </w:p>
    <w:p w:rsidR="00E457C0" w:rsidRDefault="00E457C0" w:rsidP="00BB2C6F">
      <w:pPr>
        <w:pStyle w:val="JuristischerAbsatznummeriert"/>
      </w:pPr>
      <w:r>
        <w:t>Nimmt die AIF-Kapitalverwaltungsgesellschaft für Rechnung des AIF die Diens</w:t>
      </w:r>
      <w:r>
        <w:t>t</w:t>
      </w:r>
      <w:r>
        <w:t>leistungen eines Primebrokers in Anspruch, müssen die Bedingungen in einem schriftl</w:t>
      </w:r>
      <w:r>
        <w:t>i</w:t>
      </w:r>
      <w:r>
        <w:t xml:space="preserve">chen Vertrag vereinbart werden. Insbesondere muss die Möglichkeit einer Übertragung </w:t>
      </w:r>
      <w:r w:rsidRPr="00C42D69">
        <w:t>und Wiederverwendung von Vermögensgegenständen</w:t>
      </w:r>
      <w:r>
        <w:t xml:space="preserve"> des AIF in diesem Vertrag verei</w:t>
      </w:r>
      <w:r>
        <w:t>n</w:t>
      </w:r>
      <w:r>
        <w:t>bart werden und den Anlagebedingungen, der Satzung oder des Gesellschaftsvertrages des AIF entsprechen. In dem Vertrag muss festgelegt werden, dass die Verwahrstelle über den Vertrag in Kenntnis gesetzt wird.</w:t>
      </w:r>
    </w:p>
    <w:p w:rsidR="00E457C0" w:rsidRDefault="00E457C0" w:rsidP="00A7409A">
      <w:pPr>
        <w:pStyle w:val="JuristischerAbsatznummeriert"/>
      </w:pPr>
      <w:r>
        <w:t>Die AIF-Kapitalverwaltungsgesellschaft hat die Auswahl und Benennung der Pr</w:t>
      </w:r>
      <w:r>
        <w:t>i</w:t>
      </w:r>
      <w:r>
        <w:t>mebroker, mit denen ein Vertrag geschlossen wird, mit der gebotenen Sachkenntnis, Sorgfalt und Gewissenhaftigkeit vorzunehmen.</w:t>
      </w:r>
    </w:p>
    <w:p w:rsidR="00E457C0" w:rsidRDefault="00E457C0" w:rsidP="001E54E3">
      <w:pPr>
        <w:pStyle w:val="ParagraphBezeichner"/>
        <w:tabs>
          <w:tab w:val="num" w:pos="6160"/>
        </w:tabs>
      </w:pPr>
    </w:p>
    <w:p w:rsidR="00E457C0" w:rsidRDefault="00E457C0" w:rsidP="00301050">
      <w:pPr>
        <w:pStyle w:val="Paragraphberschrift"/>
      </w:pPr>
      <w:bookmarkStart w:id="72" w:name="_Toc339300632"/>
      <w:r>
        <w:t>Entschädigungseinrichtung</w:t>
      </w:r>
      <w:bookmarkEnd w:id="72"/>
    </w:p>
    <w:p w:rsidR="00E457C0" w:rsidRPr="00860047" w:rsidRDefault="00E457C0" w:rsidP="004021E8">
      <w:pPr>
        <w:pStyle w:val="JuristischerAbsatznichtnummeriert"/>
      </w:pPr>
      <w:r>
        <w:t>Sofern die Kapitalverwaltungsgesellschaft die Erlaubnis zur Erbringung der Finan</w:t>
      </w:r>
      <w:r>
        <w:t>z</w:t>
      </w:r>
      <w:r>
        <w:t xml:space="preserve">portfolioverwaltung im Sinne des </w:t>
      </w:r>
      <w:r w:rsidRPr="004021E8">
        <w:t>§</w:t>
      </w:r>
      <w:r>
        <w:t xml:space="preserve"> 20 Absatz 2 Nummer 1 oder Absatz 3 Nummer 2 hat, hat sie die betroffenen </w:t>
      </w:r>
      <w:r w:rsidRPr="00860047">
        <w:t>Kunden, die nicht Institute sind, über die Zugehörigkeit zu einer Einrichtung zur Sicherung der Ansprüche der Kunden (Entschädigungseinrichtung) in g</w:t>
      </w:r>
      <w:r w:rsidRPr="00860047">
        <w:t>e</w:t>
      </w:r>
      <w:r w:rsidRPr="00860047">
        <w:t>eigneter Weise zu informieren; § 23a Absatz 1 Satz 2 und 5 sowie Absatz 2 des Kredi</w:t>
      </w:r>
      <w:r w:rsidRPr="00860047">
        <w:t>t</w:t>
      </w:r>
      <w:r w:rsidRPr="00860047">
        <w:t>wesengesetzes finden entsprechend Anwendung.</w:t>
      </w:r>
    </w:p>
    <w:p w:rsidR="00E457C0" w:rsidRPr="00860047" w:rsidRDefault="00E457C0" w:rsidP="008E2C51">
      <w:pPr>
        <w:pStyle w:val="ParagraphBezeichner"/>
        <w:tabs>
          <w:tab w:val="num" w:pos="6160"/>
        </w:tabs>
      </w:pPr>
    </w:p>
    <w:p w:rsidR="00E457C0" w:rsidRPr="00860047" w:rsidRDefault="00E457C0" w:rsidP="008E2C51">
      <w:pPr>
        <w:pStyle w:val="Paragraphberschrift"/>
      </w:pPr>
      <w:bookmarkStart w:id="73" w:name="_Toc339300636"/>
      <w:r w:rsidRPr="00860047">
        <w:t>Werbung</w:t>
      </w:r>
      <w:bookmarkEnd w:id="73"/>
    </w:p>
    <w:p w:rsidR="00E457C0" w:rsidRDefault="00E457C0" w:rsidP="008E2C51">
      <w:pPr>
        <w:pStyle w:val="JuristischerAbsatznichtnummeriert"/>
      </w:pPr>
      <w:r w:rsidRPr="00860047">
        <w:t xml:space="preserve">Auf die Werbung von Kapitalverwaltungsgesellschaften und </w:t>
      </w:r>
      <w:r>
        <w:t xml:space="preserve">extern </w:t>
      </w:r>
      <w:r w:rsidRPr="00860047">
        <w:t>verwalteten I</w:t>
      </w:r>
      <w:r w:rsidRPr="00860047">
        <w:t>n</w:t>
      </w:r>
      <w:r w:rsidRPr="00860047">
        <w:t>vestmentgesellschaften findet § 23 des Kreditwesengesetzes entsprechend</w:t>
      </w:r>
      <w:r>
        <w:t xml:space="preserve"> Anwendung.</w:t>
      </w:r>
    </w:p>
    <w:p w:rsidR="00E457C0" w:rsidRDefault="00E457C0" w:rsidP="001E54E3">
      <w:pPr>
        <w:pStyle w:val="ParagraphBezeichner"/>
      </w:pPr>
    </w:p>
    <w:p w:rsidR="00E457C0" w:rsidRPr="003A2ED0" w:rsidRDefault="00E457C0" w:rsidP="003A2ED0">
      <w:pPr>
        <w:pStyle w:val="Paragraphberschrift"/>
      </w:pPr>
      <w:bookmarkStart w:id="74" w:name="_Toc339300640"/>
      <w:r>
        <w:t>Anzeigepflichten von Verwaltungsgesellschaften gegenüber der Bundesanstalt</w:t>
      </w:r>
      <w:bookmarkEnd w:id="74"/>
    </w:p>
    <w:p w:rsidR="00E457C0" w:rsidRDefault="00E457C0" w:rsidP="00BB2C6F">
      <w:pPr>
        <w:pStyle w:val="JuristischerAbsatznummeriert"/>
      </w:pPr>
      <w:r>
        <w:t>Eine Kapitalverwaltungsgesellschaft hat der Bundesanstalt alle wesentlichen Ä</w:t>
      </w:r>
      <w:r>
        <w:t>n</w:t>
      </w:r>
      <w:r>
        <w:t>derungen der Voraussetzungen für die Erlaubnis, insbesondere der nach § 21 Absatz 1 und § 22 Absatz 1 vorgelegten Angaben, vor deren Umsetzung mitzuteilen.</w:t>
      </w:r>
    </w:p>
    <w:p w:rsidR="00E457C0" w:rsidRPr="00E32FF1" w:rsidRDefault="00E457C0" w:rsidP="00BB2C6F">
      <w:pPr>
        <w:pStyle w:val="JuristischerAbsatznummeriert"/>
      </w:pPr>
      <w:r>
        <w:t>Beschließt die Bundesanstalt Beschränkungen vorzuschreiben oder diese Änd</w:t>
      </w:r>
      <w:r>
        <w:t>e</w:t>
      </w:r>
      <w:r>
        <w:t>rungen abzulehnen, so setzt sie eine Kapitalverwaltungsgesellschaft innerhalb eines M</w:t>
      </w:r>
      <w:r>
        <w:t>o</w:t>
      </w:r>
      <w:r>
        <w:t>nats nach Erhalt der Mitteilung davon in Kenntnis. Die Bundesanstalt kann diesen Zei</w:t>
      </w:r>
      <w:r>
        <w:t>t</w:t>
      </w:r>
      <w:r>
        <w:t>raum um bis zu einen Monat verlängern, wenn sie dies aufgrund der besonderen U</w:t>
      </w:r>
      <w:r>
        <w:t>m</w:t>
      </w:r>
      <w:r>
        <w:t>stände des Einzelfalls der Kapitalverwaltungsgesellschaft für notwendig erachtet.</w:t>
      </w:r>
      <w:r w:rsidRPr="00D62B13">
        <w:t xml:space="preserve"> </w:t>
      </w:r>
      <w:r>
        <w:t>Sie hat den Antragsteller über die Verlängerung der Frist nach Satz 2 zu informieren.</w:t>
      </w:r>
    </w:p>
    <w:p w:rsidR="00E457C0" w:rsidRPr="00E32FF1" w:rsidRDefault="00E457C0" w:rsidP="00BB2C6F">
      <w:pPr>
        <w:pStyle w:val="JuristischerAbsatznummeriert"/>
      </w:pPr>
      <w:r w:rsidRPr="00E32FF1">
        <w:t>Unbeschadet der Bestimmungen des Absatzes 1 hat eine Kapitalverwaltungsg</w:t>
      </w:r>
      <w:r w:rsidRPr="00E32FF1">
        <w:t>e</w:t>
      </w:r>
      <w:r w:rsidRPr="00E32FF1">
        <w:t>sellschaft der Bundesanstalt unverzüglich anzuzeigen</w:t>
      </w:r>
    </w:p>
    <w:p w:rsidR="00E457C0" w:rsidRDefault="00E457C0" w:rsidP="00E00566">
      <w:pPr>
        <w:pStyle w:val="NummerierungStufe1"/>
        <w:tabs>
          <w:tab w:val="clear" w:pos="2835"/>
          <w:tab w:val="num" w:pos="425"/>
        </w:tabs>
        <w:ind w:left="425"/>
      </w:pPr>
      <w:r>
        <w:t>den Vollzug</w:t>
      </w:r>
      <w:r w:rsidRPr="0084155F">
        <w:t xml:space="preserve"> der Bestellung e</w:t>
      </w:r>
      <w:r>
        <w:t>iner Person zum Geschäftsleiter</w:t>
      </w:r>
      <w:r w:rsidRPr="0084155F">
        <w:t>;</w:t>
      </w:r>
    </w:p>
    <w:p w:rsidR="00E457C0" w:rsidRDefault="00E457C0" w:rsidP="00E00566">
      <w:pPr>
        <w:pStyle w:val="NummerierungStufe1"/>
        <w:tabs>
          <w:tab w:val="clear" w:pos="2835"/>
          <w:tab w:val="num" w:pos="425"/>
        </w:tabs>
        <w:ind w:left="425"/>
      </w:pPr>
      <w:r w:rsidRPr="0084155F">
        <w:t>das Ausscheiden eines Geschäftsleiters;</w:t>
      </w:r>
    </w:p>
    <w:p w:rsidR="00E457C0" w:rsidRDefault="00E457C0" w:rsidP="00E00566">
      <w:pPr>
        <w:pStyle w:val="NummerierungStufe1"/>
        <w:tabs>
          <w:tab w:val="clear" w:pos="2835"/>
          <w:tab w:val="num" w:pos="425"/>
        </w:tabs>
        <w:ind w:left="425"/>
      </w:pPr>
      <w:r w:rsidRPr="0084155F">
        <w:t>die Übernahme und die Aufgabe einer unmittelbaren oder mittelbaren Beteiligung an einem anderen Unternehmen; als Beteiligung gilt das unmittelbare oder mittelbare Halten von mindestens 25 Prozent der Anteile am Kapital oder Stimmrechte des a</w:t>
      </w:r>
      <w:r w:rsidRPr="0084155F">
        <w:t>n</w:t>
      </w:r>
      <w:r w:rsidRPr="0084155F">
        <w:t>deren Unternehmens;</w:t>
      </w:r>
    </w:p>
    <w:p w:rsidR="00E457C0" w:rsidRPr="00AA4854" w:rsidRDefault="00E457C0" w:rsidP="00E00566">
      <w:pPr>
        <w:pStyle w:val="NummerierungStufe1"/>
        <w:tabs>
          <w:tab w:val="clear" w:pos="2835"/>
          <w:tab w:val="num" w:pos="425"/>
        </w:tabs>
        <w:ind w:left="425"/>
      </w:pPr>
      <w:r>
        <w:t xml:space="preserve">die Änderung der Rechtsform </w:t>
      </w:r>
      <w:r w:rsidRPr="00AA4854">
        <w:t>und der Firma;</w:t>
      </w:r>
      <w:r w:rsidRPr="00E00566">
        <w:t xml:space="preserve"> </w:t>
      </w:r>
    </w:p>
    <w:p w:rsidR="00E457C0" w:rsidRPr="00AA4854" w:rsidRDefault="00E457C0" w:rsidP="00E00566">
      <w:pPr>
        <w:pStyle w:val="NummerierungStufe1"/>
        <w:tabs>
          <w:tab w:val="clear" w:pos="2835"/>
          <w:tab w:val="num" w:pos="425"/>
        </w:tabs>
        <w:ind w:left="425"/>
      </w:pPr>
      <w:r w:rsidRPr="00AA4854">
        <w:t xml:space="preserve">bei externen OGAW-Kapitalverwaltungsgesellschaften und AIF-Kapitalverwaltungsgesellschaften, die Publikums-AIF verwalten, sowie bei </w:t>
      </w:r>
      <w:r>
        <w:t xml:space="preserve">extern </w:t>
      </w:r>
      <w:r w:rsidRPr="00AA4854">
        <w:t>verwalteten Investmentgesellschaften, die Publikums-AIF sind, jede Änderung ihrer Satzung oder ihres Gesellschaftsvertrages;</w:t>
      </w:r>
    </w:p>
    <w:p w:rsidR="00E457C0" w:rsidRDefault="00E457C0" w:rsidP="00E00566">
      <w:pPr>
        <w:pStyle w:val="NummerierungStufe1"/>
        <w:tabs>
          <w:tab w:val="clear" w:pos="2835"/>
          <w:tab w:val="num" w:pos="425"/>
        </w:tabs>
        <w:ind w:left="425"/>
      </w:pPr>
      <w:r w:rsidRPr="00E32FF1">
        <w:t>die Absenkung der Eigenmittel unter die in § 25 vorgesehenen</w:t>
      </w:r>
      <w:r w:rsidRPr="0084155F">
        <w:t xml:space="preserve"> Schwellen;</w:t>
      </w:r>
    </w:p>
    <w:p w:rsidR="00E457C0" w:rsidRDefault="00E457C0" w:rsidP="00E00566">
      <w:pPr>
        <w:pStyle w:val="NummerierungStufe1"/>
        <w:tabs>
          <w:tab w:val="clear" w:pos="2835"/>
          <w:tab w:val="num" w:pos="425"/>
        </w:tabs>
        <w:ind w:left="425"/>
      </w:pPr>
      <w:r w:rsidRPr="0084155F">
        <w:t>die Verlegung der Niederlassung oder des Sitzes, die Errichtung, Verlegung oder Schließung einer Zweigstelle in einem Drittstaat sowie die Aufnahme oder Beend</w:t>
      </w:r>
      <w:r w:rsidRPr="0084155F">
        <w:t>i</w:t>
      </w:r>
      <w:r w:rsidRPr="0084155F">
        <w:t>gung der Erbringung grenzüberschreitender Dienstleistungen ohne Errichtung einer Zweigstelle;</w:t>
      </w:r>
    </w:p>
    <w:p w:rsidR="00E457C0" w:rsidRDefault="00E457C0" w:rsidP="00E00566">
      <w:pPr>
        <w:pStyle w:val="NummerierungStufe1"/>
        <w:tabs>
          <w:tab w:val="clear" w:pos="2835"/>
          <w:tab w:val="num" w:pos="425"/>
        </w:tabs>
        <w:ind w:left="425"/>
      </w:pPr>
      <w:r w:rsidRPr="0084155F">
        <w:t>die Einstellung des Geschäftsbetriebes;</w:t>
      </w:r>
    </w:p>
    <w:p w:rsidR="00E457C0" w:rsidRDefault="00E457C0" w:rsidP="00E00566">
      <w:pPr>
        <w:pStyle w:val="NummerierungStufe1"/>
        <w:tabs>
          <w:tab w:val="clear" w:pos="2835"/>
          <w:tab w:val="num" w:pos="425"/>
        </w:tabs>
        <w:ind w:left="425"/>
      </w:pPr>
      <w:r w:rsidRPr="0084155F">
        <w:t>die Absicht ihrer Geschäftsleiter, eine Entscheidung über die Auflösung der Kapita</w:t>
      </w:r>
      <w:r w:rsidRPr="0084155F">
        <w:t>l</w:t>
      </w:r>
      <w:r>
        <w:t>verwaltungs</w:t>
      </w:r>
      <w:r w:rsidRPr="0084155F">
        <w:t>gesellschaft herbeizuführen;</w:t>
      </w:r>
    </w:p>
    <w:p w:rsidR="00E457C0" w:rsidRDefault="00E457C0" w:rsidP="00E00566">
      <w:pPr>
        <w:pStyle w:val="NummerierungStufe1"/>
        <w:tabs>
          <w:tab w:val="clear" w:pos="2835"/>
          <w:tab w:val="num" w:pos="425"/>
        </w:tabs>
        <w:ind w:left="425"/>
      </w:pPr>
      <w:r w:rsidRPr="003A2ED0">
        <w:t>den Erwerb oder</w:t>
      </w:r>
      <w:r w:rsidRPr="0084155F">
        <w:t xml:space="preserve"> die Aufgabe einer bedeutenden Beteiligung an der eigenen Gesel</w:t>
      </w:r>
      <w:r w:rsidRPr="0084155F">
        <w:t>l</w:t>
      </w:r>
      <w:r w:rsidRPr="0084155F">
        <w:t>schaft, das Erreichen, das Über- und Unterschreiten der Beteiligungsschwellen von 20 Prozent, 30 Prozent und 50 Prozent der Stimmrechte oder des Kapitals sowie die Tatsache, dass die Kapital</w:t>
      </w:r>
      <w:r>
        <w:t>verwaltungs</w:t>
      </w:r>
      <w:r w:rsidRPr="0084155F">
        <w:t>gesellschaft Tochterunternehmen eines and</w:t>
      </w:r>
      <w:r w:rsidRPr="0084155F">
        <w:t>e</w:t>
      </w:r>
      <w:r w:rsidRPr="0084155F">
        <w:t xml:space="preserve">ren Unternehmens wird oder nicht mehr ist, soweit die </w:t>
      </w:r>
      <w:r>
        <w:t>Kapitalverwaltungsgesellschaft</w:t>
      </w:r>
      <w:r w:rsidRPr="0084155F">
        <w:t xml:space="preserve"> von der bevorstehenden Änderung dieser Beteiligungsverhältnisse Kenntnis erlangt;</w:t>
      </w:r>
    </w:p>
    <w:p w:rsidR="00E457C0" w:rsidRDefault="00E457C0" w:rsidP="00E00566">
      <w:pPr>
        <w:pStyle w:val="NummerierungStufe1"/>
        <w:tabs>
          <w:tab w:val="clear" w:pos="2835"/>
          <w:tab w:val="num" w:pos="425"/>
        </w:tabs>
        <w:ind w:left="425"/>
      </w:pPr>
      <w:r w:rsidRPr="007D2077">
        <w:t xml:space="preserve">die Absicht der Vereinigung mit einer anderen </w:t>
      </w:r>
      <w:r>
        <w:t>Kapitalverwaltungsgesellschaft</w:t>
      </w:r>
      <w:r w:rsidRPr="007D2077">
        <w:t>.</w:t>
      </w:r>
    </w:p>
    <w:p w:rsidR="00E457C0" w:rsidRDefault="00E457C0" w:rsidP="00BB2C6F">
      <w:pPr>
        <w:pStyle w:val="JuristischerAbsatznummeriert"/>
      </w:pPr>
      <w:r w:rsidRPr="007D2077">
        <w:t xml:space="preserve">Die </w:t>
      </w:r>
      <w:r>
        <w:t>Kapitalverwaltungsgesellschaft</w:t>
      </w:r>
      <w:r w:rsidRPr="007D2077">
        <w:t xml:space="preserve"> hat der Bundesanstalt jährlich anzuzeigen </w:t>
      </w:r>
    </w:p>
    <w:p w:rsidR="00E457C0" w:rsidRDefault="00E457C0" w:rsidP="00E00566">
      <w:pPr>
        <w:pStyle w:val="NummerierungStufe1"/>
        <w:tabs>
          <w:tab w:val="clear" w:pos="2835"/>
          <w:tab w:val="num" w:pos="425"/>
        </w:tabs>
        <w:ind w:left="425"/>
      </w:pPr>
      <w:r w:rsidRPr="007D2077">
        <w:t>den Namen und die Anschrift der an ihr bedeutend beteiligten Inhaber sowie die H</w:t>
      </w:r>
      <w:r w:rsidRPr="007D2077">
        <w:t>ö</w:t>
      </w:r>
      <w:r w:rsidRPr="007D2077">
        <w:t>he ihrer Beteiligung,</w:t>
      </w:r>
    </w:p>
    <w:p w:rsidR="00E457C0" w:rsidRDefault="00E457C0" w:rsidP="00E00566">
      <w:pPr>
        <w:pStyle w:val="NummerierungStufe1"/>
        <w:tabs>
          <w:tab w:val="clear" w:pos="2835"/>
          <w:tab w:val="num" w:pos="425"/>
        </w:tabs>
        <w:ind w:left="425"/>
      </w:pPr>
      <w:r w:rsidRPr="007D2077">
        <w:t>die Errichtung, Verlegung oder Schließung einer inländischen Zweigstelle und</w:t>
      </w:r>
    </w:p>
    <w:p w:rsidR="00E457C0" w:rsidRDefault="00E457C0" w:rsidP="00E00566">
      <w:pPr>
        <w:pStyle w:val="NummerierungStufe1"/>
        <w:tabs>
          <w:tab w:val="clear" w:pos="2835"/>
          <w:tab w:val="num" w:pos="425"/>
        </w:tabs>
        <w:ind w:left="425"/>
      </w:pPr>
      <w:r w:rsidRPr="007D2077">
        <w:t>die Begründung, Änderung oder die Beendigung einer engen Verbindung.</w:t>
      </w:r>
      <w:r w:rsidRPr="005D7AD4">
        <w:rPr>
          <w:rStyle w:val="FootnoteReference"/>
        </w:rPr>
        <w:t xml:space="preserve"> </w:t>
      </w:r>
    </w:p>
    <w:p w:rsidR="00E457C0" w:rsidRDefault="00E457C0" w:rsidP="00BB2C6F">
      <w:pPr>
        <w:pStyle w:val="JuristischerAbsatznummeriert"/>
      </w:pPr>
      <w:r w:rsidRPr="007D2077">
        <w:t xml:space="preserve">Die Geschäftsleiter der </w:t>
      </w:r>
      <w:r>
        <w:t>Kapitalverwaltungsgesellschaft</w:t>
      </w:r>
      <w:r w:rsidRPr="007D2077">
        <w:t xml:space="preserve"> haben der Bundesan</w:t>
      </w:r>
      <w:r>
        <w:t>stalt unverzüglich</w:t>
      </w:r>
    </w:p>
    <w:p w:rsidR="00E457C0" w:rsidRPr="00085852" w:rsidRDefault="00E457C0" w:rsidP="00E00566">
      <w:pPr>
        <w:pStyle w:val="NummerierungStufe1"/>
        <w:tabs>
          <w:tab w:val="clear" w:pos="2835"/>
          <w:tab w:val="num" w:pos="425"/>
        </w:tabs>
        <w:ind w:left="425"/>
      </w:pPr>
      <w:r w:rsidRPr="00085852">
        <w:t>die Aufnahme und die Beendigung einer Tätigkeit als Geschäftsleiter oder als Au</w:t>
      </w:r>
      <w:r w:rsidRPr="00085852">
        <w:t>f</w:t>
      </w:r>
      <w:r w:rsidRPr="00085852">
        <w:t xml:space="preserve">sichtsrats- oder Verwaltungsratsmitglied eines anderen Unternehmens und </w:t>
      </w:r>
    </w:p>
    <w:p w:rsidR="00E457C0" w:rsidRPr="00085852" w:rsidRDefault="00E457C0" w:rsidP="00E00566">
      <w:pPr>
        <w:pStyle w:val="NummerierungStufe1"/>
        <w:tabs>
          <w:tab w:val="clear" w:pos="2835"/>
          <w:tab w:val="num" w:pos="425"/>
        </w:tabs>
        <w:ind w:left="425"/>
      </w:pPr>
      <w:r w:rsidRPr="00085852">
        <w:t>die Übernahme und die Aufgabe einer unmittelbaren Beteiligung an einem Unte</w:t>
      </w:r>
      <w:r w:rsidRPr="00085852">
        <w:t>r</w:t>
      </w:r>
      <w:r w:rsidRPr="00085852">
        <w:t>nehmen sowie Veränderungen in der Höhe der Beteiligung.</w:t>
      </w:r>
    </w:p>
    <w:p w:rsidR="00E457C0" w:rsidRDefault="00E457C0" w:rsidP="00AA4854">
      <w:pPr>
        <w:pStyle w:val="JuristischerAbsatzFolgeabsatz"/>
      </w:pPr>
      <w:r>
        <w:t>a</w:t>
      </w:r>
      <w:r w:rsidRPr="007D2077">
        <w:t>nzuzeigen</w:t>
      </w:r>
      <w:r>
        <w:t>. Als unmittelbare Beteiligung im Sinne des Satzes 1 Nummer 2 gilt das Halten von mindestens 25 Prozent der Anteile am Kapital des Unternehmens.</w:t>
      </w:r>
    </w:p>
    <w:p w:rsidR="00E457C0" w:rsidRDefault="00E457C0" w:rsidP="001E54E3">
      <w:pPr>
        <w:pStyle w:val="ParagraphBezeichner"/>
      </w:pPr>
    </w:p>
    <w:p w:rsidR="00E457C0" w:rsidRPr="00FD640B" w:rsidRDefault="00E457C0" w:rsidP="00FD640B">
      <w:pPr>
        <w:pStyle w:val="Paragraphberschrift"/>
      </w:pPr>
      <w:bookmarkStart w:id="75" w:name="_Toc339300644"/>
      <w:r w:rsidRPr="007C66E0">
        <w:rPr>
          <w:rStyle w:val="Einzelverweisziel"/>
        </w:rPr>
        <w:t>M</w:t>
      </w:r>
      <w:bookmarkStart w:id="76" w:name="eNV_019F3429BBB4473695ADB558211A543F_2"/>
      <w:bookmarkStart w:id="77" w:name="eNV_2DA8F5BE641242848899BA04AABAD126_2"/>
      <w:r w:rsidRPr="007C66E0">
        <w:rPr>
          <w:rStyle w:val="Einzelverweisziel"/>
        </w:rPr>
        <w:t>eldepflichten von</w:t>
      </w:r>
      <w:bookmarkEnd w:id="76"/>
      <w:bookmarkEnd w:id="77"/>
      <w:r>
        <w:t xml:space="preserve"> AIF-Kapitalverwaltungsgesellschaften</w:t>
      </w:r>
      <w:bookmarkEnd w:id="75"/>
      <w:r>
        <w:t xml:space="preserve"> </w:t>
      </w:r>
    </w:p>
    <w:p w:rsidR="00E457C0" w:rsidRPr="00B84696" w:rsidRDefault="00E457C0" w:rsidP="00BB2C6F">
      <w:pPr>
        <w:pStyle w:val="JuristischerAbsatznummeriert"/>
        <w:ind w:left="1"/>
      </w:pPr>
      <w:r>
        <w:t>Eine AIF-Kapitalverwaltungsgesellschaft</w:t>
      </w:r>
      <w:r w:rsidRPr="00B84696">
        <w:t xml:space="preserve"> unterrichtet die </w:t>
      </w:r>
      <w:r>
        <w:t>Bundesanstalt</w:t>
      </w:r>
      <w:r w:rsidRPr="00B84696">
        <w:t xml:space="preserve"> regelm</w:t>
      </w:r>
      <w:r w:rsidRPr="00B84696">
        <w:t>ä</w:t>
      </w:r>
      <w:r w:rsidRPr="00B84696">
        <w:t>ßig über die wichtigsten Märkte u</w:t>
      </w:r>
      <w:r>
        <w:t>nd Instrumente</w:t>
      </w:r>
      <w:r w:rsidRPr="00B84696">
        <w:t xml:space="preserve"> auf</w:t>
      </w:r>
      <w:r>
        <w:t>,</w:t>
      </w:r>
      <w:r w:rsidRPr="00B84696">
        <w:t xml:space="preserve"> </w:t>
      </w:r>
      <w:r>
        <w:t>beziehungsweise</w:t>
      </w:r>
      <w:r w:rsidRPr="00B84696">
        <w:t xml:space="preserve"> mit denen </w:t>
      </w:r>
      <w:r>
        <w:t>sie</w:t>
      </w:r>
      <w:r w:rsidRPr="00B84696">
        <w:t xml:space="preserve"> für Rechnung de</w:t>
      </w:r>
      <w:r>
        <w:t>r</w:t>
      </w:r>
      <w:r w:rsidRPr="00B84696">
        <w:t xml:space="preserve"> von </w:t>
      </w:r>
      <w:r>
        <w:t xml:space="preserve">ihr verwalteten AIF handelt. Sie </w:t>
      </w:r>
      <w:r w:rsidRPr="00B84696">
        <w:t xml:space="preserve">legt Informationen zu den wichtigsten Instrumenten, mit denen </w:t>
      </w:r>
      <w:r>
        <w:t>sie</w:t>
      </w:r>
      <w:r w:rsidRPr="00B84696">
        <w:t xml:space="preserve"> handelt, zu den Märkten, in denen </w:t>
      </w:r>
      <w:r>
        <w:t>sie</w:t>
      </w:r>
      <w:r w:rsidRPr="00B84696">
        <w:t xml:space="preserve"> Mitglied ist oder am Handel aktiv teilnimmt, sowie zu den größten Risiken und Konzentrationen jedes von </w:t>
      </w:r>
      <w:r>
        <w:t>ihr</w:t>
      </w:r>
      <w:r w:rsidRPr="00B84696">
        <w:t xml:space="preserve"> verwalteten AIF vor.</w:t>
      </w:r>
    </w:p>
    <w:p w:rsidR="00E457C0" w:rsidRPr="00B84696" w:rsidRDefault="00E457C0" w:rsidP="00BB2C6F">
      <w:pPr>
        <w:pStyle w:val="JuristischerAbsatznummeriert"/>
        <w:ind w:left="1"/>
      </w:pPr>
      <w:r>
        <w:t>Die AIF-Kapitalverwaltungsgesellschaft</w:t>
      </w:r>
      <w:r w:rsidRPr="00B84696">
        <w:t xml:space="preserve"> legt </w:t>
      </w:r>
      <w:r>
        <w:t>der Bundesanstalt</w:t>
      </w:r>
      <w:r w:rsidRPr="00B84696">
        <w:t xml:space="preserve"> für jede</w:t>
      </w:r>
      <w:r>
        <w:t>n</w:t>
      </w:r>
      <w:r w:rsidRPr="00B84696">
        <w:t xml:space="preserve"> von ih</w:t>
      </w:r>
      <w:r>
        <w:t xml:space="preserve">r </w:t>
      </w:r>
      <w:r w:rsidRPr="00B84696">
        <w:t xml:space="preserve">verwalteten </w:t>
      </w:r>
      <w:r>
        <w:t xml:space="preserve">inländischen </w:t>
      </w:r>
      <w:r w:rsidRPr="00B84696">
        <w:t>AIF</w:t>
      </w:r>
      <w:r>
        <w:t xml:space="preserve"> und EU-AIF</w:t>
      </w:r>
      <w:r w:rsidRPr="00B84696">
        <w:t xml:space="preserve"> </w:t>
      </w:r>
      <w:r>
        <w:t>sowie für jeden AIF, der von ihr in einem</w:t>
      </w:r>
      <w:r w:rsidRPr="007759E8">
        <w:t xml:space="preserve"> Mi</w:t>
      </w:r>
      <w:r w:rsidRPr="007759E8">
        <w:t>t</w:t>
      </w:r>
      <w:r w:rsidRPr="007759E8">
        <w:t>gliedstaat der Europäischen Union oder Vertragsstaat des Abkommens über den Europ</w:t>
      </w:r>
      <w:r w:rsidRPr="007759E8">
        <w:t>ä</w:t>
      </w:r>
      <w:r w:rsidRPr="007759E8">
        <w:t xml:space="preserve">ischen Wirtschaftsraum vertrieben </w:t>
      </w:r>
      <w:r>
        <w:t>wird</w:t>
      </w:r>
      <w:r w:rsidRPr="00B84696">
        <w:t xml:space="preserve"> Folgendes vor:</w:t>
      </w:r>
    </w:p>
    <w:p w:rsidR="00E457C0" w:rsidRPr="00B84696" w:rsidRDefault="00E457C0" w:rsidP="002D1411">
      <w:pPr>
        <w:pStyle w:val="NummerierungStufe1"/>
        <w:tabs>
          <w:tab w:val="clear" w:pos="2835"/>
          <w:tab w:val="num" w:pos="425"/>
        </w:tabs>
        <w:ind w:left="425"/>
      </w:pPr>
      <w:r w:rsidRPr="00B84696">
        <w:t xml:space="preserve">den prozentualen Anteil </w:t>
      </w:r>
      <w:r>
        <w:t>der Vermögensgegenstände</w:t>
      </w:r>
      <w:r w:rsidRPr="00B84696">
        <w:t xml:space="preserve"> des AIF, die schwer zu liquidi</w:t>
      </w:r>
      <w:r w:rsidRPr="00B84696">
        <w:t>e</w:t>
      </w:r>
      <w:r w:rsidRPr="00B84696">
        <w:t>ren sind und für die desha</w:t>
      </w:r>
      <w:r>
        <w:t>lb besondere Regelungen gelten;</w:t>
      </w:r>
    </w:p>
    <w:p w:rsidR="00E457C0" w:rsidRPr="00B84696" w:rsidRDefault="00E457C0" w:rsidP="002D1411">
      <w:pPr>
        <w:pStyle w:val="NummerierungStufe1"/>
        <w:tabs>
          <w:tab w:val="clear" w:pos="2835"/>
          <w:tab w:val="num" w:pos="425"/>
        </w:tabs>
        <w:ind w:left="425"/>
      </w:pPr>
      <w:r w:rsidRPr="00B84696">
        <w:t xml:space="preserve">jegliche neuen </w:t>
      </w:r>
      <w:r>
        <w:t>Vorkehrungen zum Liquiditätsmanagement des AIF;</w:t>
      </w:r>
    </w:p>
    <w:p w:rsidR="00E457C0" w:rsidRPr="00B84696" w:rsidRDefault="00E457C0" w:rsidP="002D1411">
      <w:pPr>
        <w:pStyle w:val="NummerierungStufe1"/>
        <w:tabs>
          <w:tab w:val="clear" w:pos="2835"/>
          <w:tab w:val="num" w:pos="425"/>
        </w:tabs>
        <w:ind w:left="425"/>
      </w:pPr>
      <w:r w:rsidRPr="00B84696">
        <w:t xml:space="preserve">das </w:t>
      </w:r>
      <w:r>
        <w:t>aktuelle</w:t>
      </w:r>
      <w:r w:rsidRPr="00B84696">
        <w:t xml:space="preserve"> Risikoprofil des AIF und die </w:t>
      </w:r>
      <w:r>
        <w:t>von der AIF-Kapitalverwaltungsgesellschaft</w:t>
      </w:r>
      <w:r w:rsidRPr="00B84696">
        <w:t xml:space="preserve"> </w:t>
      </w:r>
      <w:r>
        <w:t xml:space="preserve">zur Steuerung </w:t>
      </w:r>
      <w:r w:rsidRPr="00B84696">
        <w:t xml:space="preserve">des Marktrisikos, des Liquiditätsrisikos, des </w:t>
      </w:r>
      <w:r>
        <w:t>Kontrahentenrisikos</w:t>
      </w:r>
      <w:r w:rsidRPr="00B84696">
        <w:t xml:space="preserve"> sowie sonstiger Risiken, einschließlich des </w:t>
      </w:r>
      <w:r>
        <w:t>operationellen</w:t>
      </w:r>
      <w:r w:rsidRPr="00B84696">
        <w:t xml:space="preserve"> Risikos, eingesetzten </w:t>
      </w:r>
      <w:r>
        <w:t>Risikom</w:t>
      </w:r>
      <w:r>
        <w:t>a</w:t>
      </w:r>
      <w:r>
        <w:t>nagementsysteme;</w:t>
      </w:r>
    </w:p>
    <w:p w:rsidR="00E457C0" w:rsidRPr="00B84696" w:rsidRDefault="00E457C0" w:rsidP="002D1411">
      <w:pPr>
        <w:pStyle w:val="NummerierungStufe1"/>
        <w:tabs>
          <w:tab w:val="clear" w:pos="2835"/>
          <w:tab w:val="num" w:pos="425"/>
        </w:tabs>
        <w:ind w:left="425"/>
      </w:pPr>
      <w:r w:rsidRPr="00B84696">
        <w:t>Angaben zu den wichtigsten Kategorien von Vermögens</w:t>
      </w:r>
      <w:r>
        <w:t>gegenständen</w:t>
      </w:r>
      <w:r w:rsidRPr="00B84696">
        <w:t>, in die der AIF in</w:t>
      </w:r>
      <w:r>
        <w:t>vestiert hat und</w:t>
      </w:r>
    </w:p>
    <w:p w:rsidR="00E457C0" w:rsidRPr="00B84696" w:rsidRDefault="00E457C0" w:rsidP="002D1411">
      <w:pPr>
        <w:pStyle w:val="NummerierungStufe1"/>
        <w:tabs>
          <w:tab w:val="clear" w:pos="2835"/>
          <w:tab w:val="num" w:pos="425"/>
        </w:tabs>
        <w:ind w:left="425"/>
      </w:pPr>
      <w:r w:rsidRPr="00B84696">
        <w:t xml:space="preserve">die Ergebnisse der nach </w:t>
      </w:r>
      <w:r w:rsidRPr="00E32FF1">
        <w:t>§ 2</w:t>
      </w:r>
      <w:r>
        <w:t>9</w:t>
      </w:r>
      <w:r w:rsidRPr="00E32FF1">
        <w:t xml:space="preserve"> Absatz 3 Nummer 2 und § </w:t>
      </w:r>
      <w:r>
        <w:t>30</w:t>
      </w:r>
      <w:r w:rsidRPr="00E32FF1">
        <w:t xml:space="preserve"> Absatz 2 durchgeführten</w:t>
      </w:r>
      <w:r>
        <w:t xml:space="preserve"> Stresstests.</w:t>
      </w:r>
    </w:p>
    <w:p w:rsidR="00E457C0" w:rsidRPr="00B84696" w:rsidRDefault="00E457C0" w:rsidP="00BB2C6F">
      <w:pPr>
        <w:pStyle w:val="JuristischerAbsatznummeriert"/>
        <w:ind w:left="1"/>
      </w:pPr>
      <w:r>
        <w:t>Eine AIF-Kapitalverwaltungsgesellschaft</w:t>
      </w:r>
      <w:r w:rsidRPr="00B84696">
        <w:t xml:space="preserve"> </w:t>
      </w:r>
      <w:r>
        <w:t xml:space="preserve">legt der Bundesanstalt </w:t>
      </w:r>
      <w:r w:rsidRPr="00B84696">
        <w:t xml:space="preserve">auf Verlangen die folgenden Unterlagen vor: </w:t>
      </w:r>
    </w:p>
    <w:p w:rsidR="00E457C0" w:rsidRPr="00B84696" w:rsidRDefault="00E457C0" w:rsidP="002D1411">
      <w:pPr>
        <w:pStyle w:val="NummerierungStufe1"/>
        <w:tabs>
          <w:tab w:val="clear" w:pos="2835"/>
          <w:tab w:val="num" w:pos="425"/>
        </w:tabs>
        <w:ind w:left="425"/>
      </w:pPr>
      <w:r w:rsidRPr="00B84696">
        <w:t>einen Jahresbericht über jeden vo</w:t>
      </w:r>
      <w:r>
        <w:t xml:space="preserve">n der AIF-Kapitalverwaltungsgesellschaft </w:t>
      </w:r>
      <w:r w:rsidRPr="00B84696">
        <w:t>verwalt</w:t>
      </w:r>
      <w:r w:rsidRPr="00B84696">
        <w:t>e</w:t>
      </w:r>
      <w:r w:rsidRPr="00B84696">
        <w:t xml:space="preserve">ten </w:t>
      </w:r>
      <w:r>
        <w:t>inländischen Spezial-</w:t>
      </w:r>
      <w:r w:rsidRPr="00B84696">
        <w:t>AIF</w:t>
      </w:r>
      <w:r>
        <w:t xml:space="preserve"> und EU-AIF</w:t>
      </w:r>
      <w:r w:rsidRPr="00B84696">
        <w:t xml:space="preserve"> </w:t>
      </w:r>
      <w:r>
        <w:t>sowie für jeden AIF, der von ihr in einem</w:t>
      </w:r>
      <w:r w:rsidRPr="007759E8">
        <w:t xml:space="preserve"> Mitgliedstaat der Europäischen Union oder Vertragsstaat des Abkommens über den Europäischen Wirtschaftsraum vertrieben </w:t>
      </w:r>
      <w:r>
        <w:t xml:space="preserve">wird, </w:t>
      </w:r>
      <w:r w:rsidRPr="00B84696">
        <w:t xml:space="preserve">für jedes Geschäftsjahr gemäß </w:t>
      </w:r>
      <w:r w:rsidRPr="002D1411">
        <w:t>§§ 63 Absatz 1 Satz 1, 97 Absatz 1 Satz 1, 116 Absatz 1, 131 Absatz 1 Satz 1, 144 Absatz 1 oder 154,</w:t>
      </w:r>
    </w:p>
    <w:p w:rsidR="00E457C0" w:rsidRDefault="00E457C0" w:rsidP="002D1411">
      <w:pPr>
        <w:pStyle w:val="NummerierungStufe1"/>
        <w:tabs>
          <w:tab w:val="clear" w:pos="2835"/>
          <w:tab w:val="num" w:pos="425"/>
        </w:tabs>
        <w:ind w:left="425"/>
      </w:pPr>
      <w:r w:rsidRPr="00B84696">
        <w:t xml:space="preserve">zum Ende jedes Quartals eine detaillierte Aufstellung sämtlicher </w:t>
      </w:r>
      <w:r>
        <w:t>von der AIF-Kapitalverwaltungsgesellschaft</w:t>
      </w:r>
      <w:r w:rsidRPr="00B84696">
        <w:t xml:space="preserve"> verwalteten AIF.</w:t>
      </w:r>
    </w:p>
    <w:p w:rsidR="00E457C0" w:rsidRDefault="00E457C0" w:rsidP="00BB2C6F">
      <w:pPr>
        <w:pStyle w:val="JuristischerAbsatznummeriert"/>
        <w:ind w:left="1"/>
      </w:pPr>
      <w:r>
        <w:t>Eine AIF-Kapitalverwaltungsgesellschaft, die mindestens einen AIF verwaltet, der in beträchtlichem Umfang Leverage einsetzt, stellt der Bundesanstalt für jeden von ihr verwalteten AIF Folgendes zur Verfügung:</w:t>
      </w:r>
    </w:p>
    <w:p w:rsidR="00E457C0" w:rsidRPr="0090637C" w:rsidRDefault="00E457C0" w:rsidP="002D1411">
      <w:pPr>
        <w:pStyle w:val="NummerierungStufe1"/>
        <w:tabs>
          <w:tab w:val="clear" w:pos="2835"/>
          <w:tab w:val="num" w:pos="425"/>
        </w:tabs>
        <w:ind w:left="425"/>
      </w:pPr>
      <w:r w:rsidRPr="0090637C">
        <w:t xml:space="preserve">den Gesamtumfang des </w:t>
      </w:r>
      <w:r>
        <w:t>eingesetzten Leverage</w:t>
      </w:r>
      <w:r w:rsidRPr="0090637C">
        <w:t>, sowie eine Aufschlüsselung nach Leverage, der durch Kreditaufnahme oder Wertpapierdarlehen begründet wird und Leverage, der durch den Einsatz von Derivaten</w:t>
      </w:r>
      <w:r>
        <w:t xml:space="preserve"> oder auf andere Weise</w:t>
      </w:r>
      <w:r w:rsidRPr="0090637C">
        <w:t xml:space="preserve"> zustande kommt,</w:t>
      </w:r>
    </w:p>
    <w:p w:rsidR="00E457C0" w:rsidRPr="0090637C" w:rsidRDefault="00E457C0" w:rsidP="002D1411">
      <w:pPr>
        <w:pStyle w:val="NummerierungStufe1"/>
        <w:tabs>
          <w:tab w:val="clear" w:pos="2835"/>
          <w:tab w:val="num" w:pos="425"/>
        </w:tabs>
        <w:ind w:left="425"/>
      </w:pPr>
      <w:r w:rsidRPr="0090637C">
        <w:t>den Umfang, in dem Vermögensgegenstände des Investmentvermögens in Zusa</w:t>
      </w:r>
      <w:r w:rsidRPr="0090637C">
        <w:t>m</w:t>
      </w:r>
      <w:r w:rsidRPr="0090637C">
        <w:t>menhang mit dem Einsatz von Leverage wieder verwendet wurden,</w:t>
      </w:r>
    </w:p>
    <w:p w:rsidR="00E457C0" w:rsidRDefault="00E457C0" w:rsidP="002D1411">
      <w:pPr>
        <w:pStyle w:val="NummerierungStufe1"/>
        <w:tabs>
          <w:tab w:val="clear" w:pos="2835"/>
          <w:tab w:val="num" w:pos="425"/>
        </w:tabs>
        <w:ind w:left="425"/>
      </w:pPr>
      <w:r w:rsidRPr="0090637C">
        <w:t>die Identität der fünf größten Finanzierungsgeber, von denen Kredite oder Wertp</w:t>
      </w:r>
      <w:r w:rsidRPr="0090637C">
        <w:t>a</w:t>
      </w:r>
      <w:r w:rsidRPr="0090637C">
        <w:t>pierdarlehen aufgenommen wurden, sowie den Umfang dieser jeweils aufgenomm</w:t>
      </w:r>
      <w:r w:rsidRPr="0090637C">
        <w:t>e</w:t>
      </w:r>
      <w:r w:rsidRPr="0090637C">
        <w:t>nen Kredite oder Wertpapierdarlehen.</w:t>
      </w:r>
    </w:p>
    <w:p w:rsidR="00E457C0" w:rsidRPr="00CD7E36" w:rsidRDefault="00E457C0" w:rsidP="00CD7E36">
      <w:pPr>
        <w:pStyle w:val="JuristischerAbsatzFolgeabsatz"/>
      </w:pPr>
      <w:r w:rsidRPr="00CD7E36">
        <w:t>Die Kriterien zur Bestimmung, wann davon auszugehen ist, dass für die Zwecke des Sa</w:t>
      </w:r>
      <w:r w:rsidRPr="00CD7E36">
        <w:t>t</w:t>
      </w:r>
      <w:r w:rsidRPr="00CD7E36">
        <w:t xml:space="preserve">zes 1 Leverage in beträchtlichem Umfang eingesetzt wird, bestimmt sich nach </w:t>
      </w:r>
      <w:r>
        <w:t xml:space="preserve">Artikel 111 der </w:t>
      </w:r>
      <w:r w:rsidRPr="00CD7E36">
        <w:t>Verordnung (EU) Nr. ___/</w:t>
      </w:r>
      <w:r>
        <w:t>2013</w:t>
      </w:r>
      <w:r w:rsidRPr="00CD7E36">
        <w:t xml:space="preserve"> [Level 2-Verordnung gemäß Art</w:t>
      </w:r>
      <w:r>
        <w:t>ikel</w:t>
      </w:r>
      <w:r w:rsidRPr="00CD7E36">
        <w:t xml:space="preserve"> 24 Abs</w:t>
      </w:r>
      <w:r>
        <w:t>atz</w:t>
      </w:r>
      <w:r w:rsidRPr="00CD7E36">
        <w:t xml:space="preserve"> 6a </w:t>
      </w:r>
      <w:r>
        <w:t>der Richtlinie 2011/61/EU</w:t>
      </w:r>
      <w:r w:rsidRPr="00CD7E36">
        <w:t>]. Die Bundesanstalt nutzt die Informationen nach Satz 1, um fes</w:t>
      </w:r>
      <w:r w:rsidRPr="00CD7E36">
        <w:t>t</w:t>
      </w:r>
      <w:r w:rsidRPr="00CD7E36">
        <w:t>zustellen inwieweit die Nutzung von Leverage zur Entstehung von Systemrisiken im F</w:t>
      </w:r>
      <w:r w:rsidRPr="00CD7E36">
        <w:t>i</w:t>
      </w:r>
      <w:r w:rsidRPr="00CD7E36">
        <w:t>nanzsystem, des Risikos von Marktstörungen oder zu Risiken für das langfristige Wir</w:t>
      </w:r>
      <w:r w:rsidRPr="00CD7E36">
        <w:t>t</w:t>
      </w:r>
      <w:r w:rsidRPr="00CD7E36">
        <w:t>schaftswachstum beiträgt. Die Bundesanstalt leitet die Informationen gemäß § 9 weiter.</w:t>
      </w:r>
    </w:p>
    <w:p w:rsidR="00E457C0" w:rsidRDefault="00E457C0" w:rsidP="00BB2C6F">
      <w:pPr>
        <w:pStyle w:val="JuristischerAbsatznummeriert"/>
        <w:ind w:left="1"/>
      </w:pPr>
      <w:r w:rsidRPr="00387267">
        <w:rPr>
          <w:rStyle w:val="Einzelverweisziel"/>
        </w:rPr>
        <w:t>D</w:t>
      </w:r>
      <w:bookmarkStart w:id="78" w:name="eNV_D2B1D50FF8CB45A688CDD766E52D8D61_1"/>
      <w:r w:rsidRPr="00387267">
        <w:rPr>
          <w:rStyle w:val="Einzelverweisziel"/>
        </w:rPr>
        <w:t>ie Bundesanstalt</w:t>
      </w:r>
      <w:bookmarkEnd w:id="78"/>
      <w:r>
        <w:t xml:space="preserve"> kann </w:t>
      </w:r>
      <w:r w:rsidRPr="00D9076A">
        <w:t>regelmäßig oder ad-hoc zusätzliche</w:t>
      </w:r>
      <w:r>
        <w:t xml:space="preserve"> Angaben festlegen, sofern dies für die wirksame Überwachung von Systemrisiken erforderlich ist oder die Bundesanstalt durch die Europäische Wertpapier- und Marktaufsichtsbehörde ersucht wurde, zusätzliche Meldepflichten aufzuerlegen. Die Bundesanstalt informiert die Europ</w:t>
      </w:r>
      <w:r>
        <w:t>ä</w:t>
      </w:r>
      <w:r>
        <w:t>ische Wertpapier- und Marktaufsichtsbehörde über die zusätzlichen Meldepflichten nach Satz 1 Halbsatz 2 erste Alternative.</w:t>
      </w:r>
    </w:p>
    <w:p w:rsidR="00E457C0" w:rsidRDefault="00E457C0" w:rsidP="00B62454">
      <w:pPr>
        <w:pStyle w:val="JuristischerAbsatznummeriert"/>
        <w:ind w:left="1"/>
      </w:pPr>
      <w:r>
        <w:t xml:space="preserve">Für eine ausländische AIF-Verwaltungsgesellschaft, </w:t>
      </w:r>
    </w:p>
    <w:p w:rsidR="00E457C0" w:rsidRPr="00950F2F" w:rsidRDefault="00E457C0" w:rsidP="002D0375">
      <w:pPr>
        <w:pStyle w:val="NummerierungStufe1"/>
        <w:tabs>
          <w:tab w:val="clear" w:pos="2835"/>
          <w:tab w:val="num" w:pos="425"/>
        </w:tabs>
        <w:ind w:left="425"/>
      </w:pPr>
      <w:r>
        <w:t>die, vor dem Zeitpunkt, der in dem auf Grundlage des Artikels 66 Absatz 3 in Verbi</w:t>
      </w:r>
      <w:r>
        <w:t>n</w:t>
      </w:r>
      <w:r>
        <w:t>dung mit Artikel 67 Absatz 6 der Richtlinie 2011/61/EG erlassenen delegierten Rechtsakt genannt ist,</w:t>
      </w:r>
      <w:r w:rsidRPr="00950F2F">
        <w:t xml:space="preserve"> </w:t>
      </w:r>
      <w:r>
        <w:t>nach § 283 oder § 296 ausländische AIF im Geltungsbereich dieses Gesetztes vertreibt, oder</w:t>
      </w:r>
    </w:p>
    <w:p w:rsidR="00E457C0" w:rsidRPr="00950F2F" w:rsidRDefault="00E457C0" w:rsidP="002D0375">
      <w:pPr>
        <w:pStyle w:val="NummerierungStufe1"/>
        <w:tabs>
          <w:tab w:val="clear" w:pos="2835"/>
          <w:tab w:val="num" w:pos="425"/>
        </w:tabs>
        <w:ind w:left="425"/>
      </w:pPr>
      <w:r>
        <w:t xml:space="preserve">deren Referenzmitgliedsstaat die Bundesrepublik Deutschland gemäß § 52 ist </w:t>
      </w:r>
    </w:p>
    <w:p w:rsidR="00E457C0" w:rsidRDefault="00E457C0" w:rsidP="002D0375">
      <w:r>
        <w:t>gelten die Absätze 1 bis 5 gemäß §§ 54 Absatz 11, 283 Absatz 1 Nummer 3 und 296 A</w:t>
      </w:r>
      <w:r>
        <w:t>b</w:t>
      </w:r>
      <w:r>
        <w:t>satz 1 Nummer 6 entsprechend mit der Maßgabe dass die Angaben gemäß Absatz 4 auf die von ihr verwalteten inländischen Spezial-AIF, EU-AIF und die von ihr in einem</w:t>
      </w:r>
      <w:r w:rsidRPr="007759E8">
        <w:t xml:space="preserve"> Mi</w:t>
      </w:r>
      <w:r w:rsidRPr="007759E8">
        <w:t>t</w:t>
      </w:r>
      <w:r w:rsidRPr="007759E8">
        <w:t>gliedstaat der Europäischen Union oder Vertragsstaat des Abkommens über den Europ</w:t>
      </w:r>
      <w:r w:rsidRPr="007759E8">
        <w:t>ä</w:t>
      </w:r>
      <w:r w:rsidRPr="007759E8">
        <w:t>ischen Wirtschaftsraum vertrieben</w:t>
      </w:r>
      <w:r>
        <w:t xml:space="preserve"> AIF beschränkt sind.</w:t>
      </w:r>
    </w:p>
    <w:p w:rsidR="00E457C0" w:rsidRDefault="00E457C0" w:rsidP="00B62454">
      <w:pPr>
        <w:pStyle w:val="JuristischerAbsatznummeriert"/>
        <w:ind w:left="1"/>
      </w:pPr>
      <w:r>
        <w:t>Eine EU-AIF-Verwaltungsgesellschaft und eine ausländische AIF-Verwaltungsgesellschaft legt der Bundesanstalt auf Verlangen einen Jahresbericht über jeden von ihr verwalteten inländischen Spezial-AIF für jedes Geschäftsjahr gemäß §§ 97 Absatz 1 Satz 1, 116 Absatz 1, 131 Absatz 1 Satz 1, 144 Absatz 1 oder 154 vor.</w:t>
      </w:r>
    </w:p>
    <w:p w:rsidR="00E457C0" w:rsidRDefault="00E457C0" w:rsidP="00CD7E36">
      <w:pPr>
        <w:pStyle w:val="JuristischerAbsatznummeriert"/>
      </w:pPr>
      <w:r w:rsidRPr="00D9076A">
        <w:t xml:space="preserve">Die Kriterien zur Konkretisierung der Meldepflichten nach dieser Vorschrift bestimmen sich nach </w:t>
      </w:r>
      <w:r>
        <w:t xml:space="preserve">Artikel 110 </w:t>
      </w:r>
      <w:r w:rsidRPr="00D9076A">
        <w:t xml:space="preserve">der </w:t>
      </w:r>
      <w:r w:rsidRPr="008B6FF8">
        <w:t>Verordnung (EU) Nr. ___/</w:t>
      </w:r>
      <w:r>
        <w:t>2013</w:t>
      </w:r>
      <w:r w:rsidRPr="008B6FF8">
        <w:t xml:space="preserve"> [</w:t>
      </w:r>
      <w:r w:rsidRPr="00D9076A">
        <w:t>Level</w:t>
      </w:r>
      <w:r>
        <w:t xml:space="preserve"> 2-Verordnung gemäß Artikel 24 Absatz</w:t>
      </w:r>
      <w:r w:rsidRPr="00D9076A">
        <w:t xml:space="preserve"> 6b </w:t>
      </w:r>
      <w:r>
        <w:t>der Richtlinie 2011/61/EU</w:t>
      </w:r>
      <w:r w:rsidRPr="00D9076A">
        <w:t>].</w:t>
      </w:r>
    </w:p>
    <w:p w:rsidR="00E457C0" w:rsidRDefault="00E457C0" w:rsidP="001E54E3">
      <w:pPr>
        <w:pStyle w:val="ParagraphBezeichner"/>
        <w:tabs>
          <w:tab w:val="num" w:pos="6160"/>
        </w:tabs>
      </w:pPr>
    </w:p>
    <w:p w:rsidR="00E457C0" w:rsidRDefault="00E457C0" w:rsidP="00F83603">
      <w:pPr>
        <w:pStyle w:val="Paragraphberschrift"/>
      </w:pPr>
      <w:bookmarkStart w:id="79" w:name="_Toc339300648"/>
      <w:r w:rsidRPr="004021E8">
        <w:t>Auslagerung</w:t>
      </w:r>
      <w:bookmarkEnd w:id="79"/>
    </w:p>
    <w:p w:rsidR="00E457C0" w:rsidRDefault="00E457C0" w:rsidP="00BB2C6F">
      <w:pPr>
        <w:pStyle w:val="JuristischerAbsatznummeriert"/>
      </w:pPr>
      <w:r>
        <w:t xml:space="preserve">Die Kapitalverwaltungsgesellschaft kann </w:t>
      </w:r>
      <w:r w:rsidRPr="007604D7">
        <w:t>Aufgaben auf</w:t>
      </w:r>
      <w:r>
        <w:t xml:space="preserve"> ein anderes Unternehmen (Auslagerungsunternehmen) unter den folgenden Bedingungen auslagern:</w:t>
      </w:r>
    </w:p>
    <w:p w:rsidR="00E457C0" w:rsidRDefault="00E457C0" w:rsidP="002D1411">
      <w:pPr>
        <w:pStyle w:val="NummerierungStufe1"/>
        <w:tabs>
          <w:tab w:val="clear" w:pos="2835"/>
          <w:tab w:val="num" w:pos="425"/>
        </w:tabs>
        <w:ind w:left="425"/>
      </w:pPr>
      <w:r>
        <w:t>die Kapitalverwaltungsgesellschaft muss in der Lage sein, ihre gesamte Auslag</w:t>
      </w:r>
      <w:r>
        <w:t>e</w:t>
      </w:r>
      <w:r>
        <w:t>rungsstruktur anhand von objektiven Gründen zu rechtfertigen,</w:t>
      </w:r>
    </w:p>
    <w:p w:rsidR="00E457C0" w:rsidRDefault="00E457C0" w:rsidP="002D1411">
      <w:pPr>
        <w:pStyle w:val="NummerierungStufe1"/>
        <w:tabs>
          <w:tab w:val="clear" w:pos="2835"/>
          <w:tab w:val="num" w:pos="425"/>
        </w:tabs>
        <w:ind w:left="425"/>
      </w:pPr>
      <w:r>
        <w:t>das Auslagerungsunternehmen muss über ausreichende Ressourcen für die Ausfü</w:t>
      </w:r>
      <w:r>
        <w:t>h</w:t>
      </w:r>
      <w:r>
        <w:t xml:space="preserve">rung der ihm übertragenen Aufgaben verfügen und die </w:t>
      </w:r>
      <w:r w:rsidRPr="00A25D26">
        <w:t xml:space="preserve">Personen, die die Geschäfte des Auslagerungsunternehmens tatsächlich leiten, müssen </w:t>
      </w:r>
      <w:r>
        <w:t>zuverlässig sein und über ausreichende Erfahrung verfügen,</w:t>
      </w:r>
    </w:p>
    <w:p w:rsidR="00E457C0" w:rsidRPr="00A7409A" w:rsidRDefault="00E457C0" w:rsidP="002D1411">
      <w:pPr>
        <w:pStyle w:val="NummerierungStufe1"/>
        <w:tabs>
          <w:tab w:val="clear" w:pos="2835"/>
          <w:tab w:val="num" w:pos="425"/>
        </w:tabs>
        <w:ind w:left="425"/>
      </w:pPr>
      <w:r>
        <w:t>sofern die Auslagerung bei einer OGAW-Kapitalverwaltungsgesellschaft die Portfoli</w:t>
      </w:r>
      <w:r>
        <w:t>o</w:t>
      </w:r>
      <w:r>
        <w:t>verwaltung und bei einer AIF-Kapitalverwaltungsgesellschaft die Portfolioverwaltung oder das Risikomanagement betrifft, dürfen damit nur Auslagerungsunternehmen b</w:t>
      </w:r>
      <w:r>
        <w:t>e</w:t>
      </w:r>
      <w:r>
        <w:t xml:space="preserve">auftragt werden, die für die Zwecke der </w:t>
      </w:r>
      <w:r w:rsidRPr="00A5370C">
        <w:t>Vermögensverwaltung</w:t>
      </w:r>
      <w:r>
        <w:t xml:space="preserve"> oder </w:t>
      </w:r>
      <w:r w:rsidRPr="00A34E42">
        <w:t>Finanzportfoli</w:t>
      </w:r>
      <w:r w:rsidRPr="00A34E42">
        <w:t>o</w:t>
      </w:r>
      <w:r w:rsidRPr="00A34E42">
        <w:t>verwaltung zugelassen oder registriert sind und einer Aufsicht unterliegen; § 2 Absatz 6 Satz 1 Nummer 5 des Kreditwesengesetzes findet insoweit keine Anwendung</w:t>
      </w:r>
      <w:r w:rsidRPr="00882906">
        <w:t>.</w:t>
      </w:r>
      <w:r>
        <w:t xml:space="preserve"> Kann diese </w:t>
      </w:r>
      <w:r w:rsidRPr="00882906">
        <w:t>Bedingung bei AIF-</w:t>
      </w:r>
      <w:r w:rsidRPr="00A7409A">
        <w:t>Kapitalverwaltungsgesellschaften nicht eingehalten werden, kann eine Auslagerung nach Genehmigung durch die Bundesanstalt erfo</w:t>
      </w:r>
      <w:r w:rsidRPr="00A7409A">
        <w:t>l</w:t>
      </w:r>
      <w:r>
        <w:t>gen,</w:t>
      </w:r>
    </w:p>
    <w:p w:rsidR="00E457C0" w:rsidRDefault="00E457C0" w:rsidP="002D1411">
      <w:pPr>
        <w:pStyle w:val="NummerierungStufe1"/>
        <w:tabs>
          <w:tab w:val="clear" w:pos="2835"/>
          <w:tab w:val="num" w:pos="425"/>
        </w:tabs>
        <w:ind w:left="425"/>
      </w:pPr>
      <w:r>
        <w:t>wird die Portfolioverwaltung oder das Risikomanagement auf ein Unternehmen mit Sitz in einem Drittstaat ausgelagert, muss die Zusammenarbeit zwischen der Bu</w:t>
      </w:r>
      <w:r>
        <w:t>n</w:t>
      </w:r>
      <w:r>
        <w:t>desanstalt und der zuständigen Aufsichtsbehörde des Drittstaates sichergestellt sein,</w:t>
      </w:r>
    </w:p>
    <w:p w:rsidR="00E457C0" w:rsidRDefault="00E457C0" w:rsidP="002D1411">
      <w:pPr>
        <w:pStyle w:val="NummerierungStufe1"/>
        <w:tabs>
          <w:tab w:val="clear" w:pos="2835"/>
          <w:tab w:val="num" w:pos="425"/>
        </w:tabs>
        <w:ind w:left="425"/>
      </w:pPr>
      <w:r>
        <w:t>die Auslagerung darf die Wirksamkeit der Beaufsichtigung der Kapitalverwaltungsg</w:t>
      </w:r>
      <w:r>
        <w:t>e</w:t>
      </w:r>
      <w:r>
        <w:t>sellschaft nicht beeinträchtigen; insbesondere darf sie weder die Kapitalverwaltung</w:t>
      </w:r>
      <w:r>
        <w:t>s</w:t>
      </w:r>
      <w:r>
        <w:t>gesellschaft daran hindern, im Interesse ihrer Anleger zu handeln, noch darf sie ve</w:t>
      </w:r>
      <w:r>
        <w:t>r</w:t>
      </w:r>
      <w:r>
        <w:t>hindern, dass das Investmentvermögen im Interesse der Anleger verwaltet wird,</w:t>
      </w:r>
    </w:p>
    <w:p w:rsidR="00E457C0" w:rsidRDefault="00E457C0" w:rsidP="002D1411">
      <w:pPr>
        <w:pStyle w:val="NummerierungStufe1"/>
        <w:tabs>
          <w:tab w:val="clear" w:pos="2835"/>
          <w:tab w:val="num" w:pos="425"/>
        </w:tabs>
        <w:ind w:left="425"/>
      </w:pPr>
      <w:r>
        <w:t>die Kapitalverwaltungsgesellschaft muss darlegen können, dass das Auslagerung</w:t>
      </w:r>
      <w:r>
        <w:t>s</w:t>
      </w:r>
      <w:r>
        <w:t>unternehmen unter Berücksichtigung der ihm übertragenen Aufgaben über die erfo</w:t>
      </w:r>
      <w:r>
        <w:t>r</w:t>
      </w:r>
      <w:r>
        <w:t>derliche Qualifikation verfügt, und in der Lage ist, die übernommenen Aufgaben or</w:t>
      </w:r>
      <w:r>
        <w:t>d</w:t>
      </w:r>
      <w:r>
        <w:t>nungsgemäß wahrzunehmen, und sorgfältig ausgewählt wurde,</w:t>
      </w:r>
    </w:p>
    <w:p w:rsidR="00E457C0" w:rsidRDefault="00E457C0" w:rsidP="002D1411">
      <w:pPr>
        <w:pStyle w:val="NummerierungStufe1"/>
        <w:tabs>
          <w:tab w:val="clear" w:pos="2835"/>
          <w:tab w:val="num" w:pos="425"/>
        </w:tabs>
        <w:ind w:left="425"/>
      </w:pPr>
      <w:r>
        <w:t>die Kapitalverwaltungsgesellschaft muss in der Lage sein, die ausgelagerten Aufg</w:t>
      </w:r>
      <w:r>
        <w:t>a</w:t>
      </w:r>
      <w:r>
        <w:t>ben jederzeit wirksam zu überwachen; sie hat sich insbesondere die erforderlichen Weisungsbefugnisse und die Kündigungsrechte vertraglich zu sichern, und</w:t>
      </w:r>
    </w:p>
    <w:p w:rsidR="00E457C0" w:rsidRDefault="00E457C0" w:rsidP="002D1411">
      <w:pPr>
        <w:pStyle w:val="NummerierungStufe1"/>
        <w:tabs>
          <w:tab w:val="clear" w:pos="2835"/>
          <w:tab w:val="num" w:pos="425"/>
        </w:tabs>
        <w:ind w:left="425"/>
      </w:pPr>
      <w:r>
        <w:t>die Kapitalverwaltungsgesellschaft überprüft fortwährend die vom Auslagerungsu</w:t>
      </w:r>
      <w:r>
        <w:t>n</w:t>
      </w:r>
      <w:r>
        <w:t>ternehmen erbrachten Dienstleistungen.</w:t>
      </w:r>
    </w:p>
    <w:p w:rsidR="00E457C0" w:rsidRPr="004021E8" w:rsidRDefault="00E457C0" w:rsidP="00BB2C6F">
      <w:pPr>
        <w:pStyle w:val="JuristischerAbsatznummeriert"/>
      </w:pPr>
      <w:r w:rsidRPr="004021E8">
        <w:t>Die Kapitalverwaltungsgesellschaft hat der Bundesanstalt eine Auslagerung a</w:t>
      </w:r>
      <w:r w:rsidRPr="004021E8">
        <w:t>n</w:t>
      </w:r>
      <w:r w:rsidRPr="004021E8">
        <w:t>zuzeigen, bevor die Auslagerungsvereinbarung in Kraft tritt.</w:t>
      </w:r>
    </w:p>
    <w:p w:rsidR="00E457C0" w:rsidRDefault="00E457C0" w:rsidP="00BB2C6F">
      <w:pPr>
        <w:pStyle w:val="JuristischerAbsatznummeriert"/>
      </w:pPr>
      <w:r>
        <w:t>Die Portfolioverwaltung oder das Risikomanagement dürfen nicht ausgelagert werden auf</w:t>
      </w:r>
    </w:p>
    <w:p w:rsidR="00E457C0" w:rsidRDefault="00E457C0" w:rsidP="002D1411">
      <w:pPr>
        <w:pStyle w:val="NummerierungStufe1"/>
        <w:tabs>
          <w:tab w:val="clear" w:pos="2835"/>
          <w:tab w:val="num" w:pos="425"/>
        </w:tabs>
        <w:ind w:left="425"/>
      </w:pPr>
      <w:r w:rsidRPr="004021E8">
        <w:t>die Verwahrstelle oder einen Unterverwahrer, oder</w:t>
      </w:r>
    </w:p>
    <w:p w:rsidR="00E457C0" w:rsidRDefault="00E457C0" w:rsidP="002D1411">
      <w:pPr>
        <w:pStyle w:val="NummerierungStufe1"/>
        <w:tabs>
          <w:tab w:val="clear" w:pos="2835"/>
          <w:tab w:val="num" w:pos="425"/>
        </w:tabs>
        <w:ind w:left="425"/>
      </w:pPr>
      <w:r>
        <w:t>ein anderes Unternehmen, dessen Interessen mit denen der Kapitalverwaltungsg</w:t>
      </w:r>
      <w:r>
        <w:t>e</w:t>
      </w:r>
      <w:r>
        <w:t>sellschaft oder der Anleger des Investmentvermögens im Konflikt stehen könnten, außer wenn ein solches Unternehmen eine funktionale und hierarchische Trennung der Ausführung seiner Aufgaben bei der Portfolioverwaltung oder dem Risikoman</w:t>
      </w:r>
      <w:r>
        <w:t>a</w:t>
      </w:r>
      <w:r>
        <w:t>gement von seinen anderen potenziell dazu im Interessenkonflikt stehenden Aufg</w:t>
      </w:r>
      <w:r>
        <w:t>a</w:t>
      </w:r>
      <w:r>
        <w:t>ben vorgenommen hat und die potenziellen Interessenkonflikte ordnungsgemäß e</w:t>
      </w:r>
      <w:r>
        <w:t>r</w:t>
      </w:r>
      <w:r>
        <w:t>mittelt, gesteuert, beobachtet und den Anlegern des Investmentvermögens gege</w:t>
      </w:r>
      <w:r>
        <w:t>n</w:t>
      </w:r>
      <w:r>
        <w:t>über offengelegt werden.</w:t>
      </w:r>
    </w:p>
    <w:p w:rsidR="00E457C0" w:rsidRPr="00D31FB7" w:rsidRDefault="00E457C0" w:rsidP="00BB2C6F">
      <w:pPr>
        <w:pStyle w:val="JuristischerAbsatznummeriert"/>
      </w:pPr>
      <w:r w:rsidRPr="00D31FB7">
        <w:t>Die</w:t>
      </w:r>
      <w:r>
        <w:t xml:space="preserve"> Kapitalv</w:t>
      </w:r>
      <w:r w:rsidRPr="00D31FB7">
        <w:t>erwaltungsgesellschaft hat ein Verschulden des Auslagerungsunte</w:t>
      </w:r>
      <w:r w:rsidRPr="00D31FB7">
        <w:t>r</w:t>
      </w:r>
      <w:r w:rsidRPr="00D31FB7">
        <w:t>nehmens in gleichem Umfang zu vertreten wie eigenes Verschulden.</w:t>
      </w:r>
    </w:p>
    <w:p w:rsidR="00E457C0" w:rsidRDefault="00E457C0" w:rsidP="00BB2C6F">
      <w:pPr>
        <w:pStyle w:val="JuristischerAbsatznummeriert"/>
      </w:pPr>
      <w:r w:rsidRPr="00D54502">
        <w:t>Die Kapitalverwaltungsgesellschaft darf Aufgaben nicht in einem Umfang übe</w:t>
      </w:r>
      <w:r w:rsidRPr="00D54502">
        <w:t>r</w:t>
      </w:r>
      <w:r w:rsidRPr="00D54502">
        <w:t>tragen, der dazu führt, dass sie nicht länger als Verwaltungsgesellschaft angesehen we</w:t>
      </w:r>
      <w:r w:rsidRPr="00D54502">
        <w:t>r</w:t>
      </w:r>
      <w:r w:rsidRPr="00D54502">
        <w:t>den kann und zu einem Briefkastenunternehmen wird.</w:t>
      </w:r>
    </w:p>
    <w:p w:rsidR="00E457C0" w:rsidRDefault="00E457C0" w:rsidP="00BB2C6F">
      <w:pPr>
        <w:pStyle w:val="JuristischerAbsatznummeriert"/>
      </w:pPr>
      <w:r>
        <w:t>Das Auslagerungsunternehmen darf die auf ihn ausgelagerten Aufgaben unter den folgenden Bedingungen weiter übertragen (Unterauslagerung):</w:t>
      </w:r>
    </w:p>
    <w:p w:rsidR="00E457C0" w:rsidRDefault="00E457C0" w:rsidP="0065714B">
      <w:pPr>
        <w:pStyle w:val="NummerierungStufe1"/>
        <w:tabs>
          <w:tab w:val="clear" w:pos="2835"/>
          <w:tab w:val="num" w:pos="425"/>
        </w:tabs>
        <w:ind w:left="425"/>
      </w:pPr>
      <w:r>
        <w:t>die Kapitalverwaltungsgesellschaft hat der Unterauslagerung vorher zuzustimmen,</w:t>
      </w:r>
    </w:p>
    <w:p w:rsidR="00E457C0" w:rsidRDefault="00E457C0" w:rsidP="0065714B">
      <w:pPr>
        <w:pStyle w:val="NummerierungStufe1"/>
        <w:tabs>
          <w:tab w:val="clear" w:pos="2835"/>
          <w:tab w:val="num" w:pos="425"/>
        </w:tabs>
        <w:ind w:left="425"/>
      </w:pPr>
      <w:r>
        <w:t>die Kapitalverwaltungsgesellschaft hat der Bundesanstalt die Unterauslagerung a</w:t>
      </w:r>
      <w:r>
        <w:t>n</w:t>
      </w:r>
      <w:r>
        <w:t>zuzeigen, bevor die Unterauslagerungsvereinbarung in Kraft tritt,</w:t>
      </w:r>
    </w:p>
    <w:p w:rsidR="00E457C0" w:rsidRPr="00D54502" w:rsidRDefault="00E457C0" w:rsidP="0065714B">
      <w:pPr>
        <w:pStyle w:val="NummerierungStufe1"/>
        <w:tabs>
          <w:tab w:val="clear" w:pos="2835"/>
          <w:tab w:val="num" w:pos="425"/>
        </w:tabs>
        <w:ind w:left="425"/>
      </w:pPr>
      <w:r w:rsidRPr="00D54502">
        <w:t>die in Absatz 1 Nummer 2 bis 4 und Nummer 6 bis 8 festgelegten Bedingungen we</w:t>
      </w:r>
      <w:r w:rsidRPr="00D54502">
        <w:t>r</w:t>
      </w:r>
      <w:r w:rsidRPr="00D54502">
        <w:t>den auf das Verhältnis zwischen Auslagerungsunternehmen und Unterauslagerung</w:t>
      </w:r>
      <w:r w:rsidRPr="00D54502">
        <w:t>s</w:t>
      </w:r>
      <w:r w:rsidRPr="00D54502">
        <w:t>unternehmen entsprechend angewendet.</w:t>
      </w:r>
    </w:p>
    <w:p w:rsidR="00E457C0" w:rsidRPr="002E2AA8" w:rsidRDefault="00E457C0" w:rsidP="00A7409A">
      <w:pPr>
        <w:pStyle w:val="JuristischerAbsatzFolgeabsatz"/>
      </w:pPr>
      <w:r>
        <w:t>Satz 1 gilt entsprechend bei jeder weiteren Unterauslagerung.</w:t>
      </w:r>
    </w:p>
    <w:p w:rsidR="00E457C0" w:rsidRDefault="00E457C0" w:rsidP="00BB2C6F">
      <w:pPr>
        <w:pStyle w:val="JuristischerAbsatznummeriert"/>
      </w:pPr>
      <w:r w:rsidRPr="00D54502">
        <w:t>Absatz 3 gilt entsprechend bei jeder Unterauslagerung de</w:t>
      </w:r>
      <w:r>
        <w:t>r</w:t>
      </w:r>
      <w:r w:rsidRPr="00D54502">
        <w:t xml:space="preserve"> Portfolio</w:t>
      </w:r>
      <w:r>
        <w:t>verwaltung</w:t>
      </w:r>
      <w:r w:rsidRPr="00D54502">
        <w:t xml:space="preserve"> oder des Risikomanagements.</w:t>
      </w:r>
    </w:p>
    <w:p w:rsidR="00E457C0" w:rsidRPr="00D54502" w:rsidRDefault="00E457C0" w:rsidP="00BB2C6F">
      <w:pPr>
        <w:pStyle w:val="JuristischerAbsatznummeriert"/>
      </w:pPr>
      <w:r w:rsidRPr="00D54502">
        <w:t>Bei OGAW-Kapitalverwaltungsgesellschaften muss die Auslagerung mit den von der OGAW-Kapitalverwaltungsgesellschaft regelmäßig festgesetzten Vorgaben für die Verteilung der Anlagen in Einklang stehen.</w:t>
      </w:r>
    </w:p>
    <w:p w:rsidR="00E457C0" w:rsidRDefault="00E457C0" w:rsidP="00BB2C6F">
      <w:pPr>
        <w:pStyle w:val="JuristischerAbsatznummeriert"/>
      </w:pPr>
      <w:r>
        <w:t xml:space="preserve">Die </w:t>
      </w:r>
      <w:r w:rsidRPr="00D54502">
        <w:t>Kapitalverwaltungsgesellschaft hat im Verkaufsprospekt nach §</w:t>
      </w:r>
      <w:r>
        <w:t xml:space="preserve"> 161 oder § 233</w:t>
      </w:r>
      <w:r w:rsidRPr="00D54502">
        <w:t xml:space="preserve"> die Aufgaben aufzulisten, die sie ausgelagert hat.</w:t>
      </w:r>
    </w:p>
    <w:p w:rsidR="00E457C0" w:rsidRPr="00CD7E36" w:rsidRDefault="00E457C0" w:rsidP="00CD7E36">
      <w:pPr>
        <w:pStyle w:val="JuristischerAbsatznummeriert"/>
      </w:pPr>
      <w:r w:rsidRPr="00CD7E36">
        <w:t>Im Hinblick auf AIF-Kapitalverwaltungsgesellschaften bestimmen sich die Bedi</w:t>
      </w:r>
      <w:r w:rsidRPr="00CD7E36">
        <w:t>n</w:t>
      </w:r>
      <w:r w:rsidRPr="00CD7E36">
        <w:t>gungen zur Erfüllung der Anforderungen nach Absatz 1 bis 3 und 6 bis 7 sowie die U</w:t>
      </w:r>
      <w:r w:rsidRPr="00CD7E36">
        <w:t>m</w:t>
      </w:r>
      <w:r w:rsidRPr="00CD7E36">
        <w:t xml:space="preserve">stände, unter denen angenommen wird, dass die AIF-Kapitalverwaltungsgesellschaft im Sinne von Absatz 5 ihre Funktionen in einem Umfang übertragen hat, der sie zu einer Briefkastenfirma werden lässt und sie somit nicht länger als Verwalter des AIF angesehen werden kann, nach </w:t>
      </w:r>
      <w:r>
        <w:t xml:space="preserve">Artikel 75 bis 82 der </w:t>
      </w:r>
      <w:r w:rsidRPr="00CD7E36">
        <w:t>Verordnung (EU) Nr. ___/</w:t>
      </w:r>
      <w:r>
        <w:t>2013</w:t>
      </w:r>
      <w:r w:rsidRPr="00CD7E36">
        <w:t xml:space="preserve"> [Level 2-Verordnung gemäß Art</w:t>
      </w:r>
      <w:r>
        <w:t>ikel</w:t>
      </w:r>
      <w:r w:rsidRPr="00CD7E36">
        <w:t xml:space="preserve"> 20 Absatz 7 </w:t>
      </w:r>
      <w:r>
        <w:t>der Richtlinie 2011/61/EU</w:t>
      </w:r>
      <w:r w:rsidRPr="00CD7E36">
        <w:t xml:space="preserve">]. Für OGAW-Kapitalverwaltungsgesellschaften </w:t>
      </w:r>
      <w:r>
        <w:t xml:space="preserve">sind </w:t>
      </w:r>
      <w:r w:rsidRPr="00CD7E36">
        <w:t xml:space="preserve">die </w:t>
      </w:r>
      <w:r>
        <w:t xml:space="preserve">Artikel 75 bis 82 der </w:t>
      </w:r>
      <w:r w:rsidRPr="00CD7E36">
        <w:t>Verordnung (EU) Nr. ___/</w:t>
      </w:r>
      <w:r>
        <w:t>2013</w:t>
      </w:r>
      <w:r w:rsidRPr="00CD7E36">
        <w:t xml:space="preserve"> [Level 2-Verordnu</w:t>
      </w:r>
      <w:r>
        <w:t>ng gemäß Artikel</w:t>
      </w:r>
      <w:r w:rsidRPr="00CD7E36">
        <w:t xml:space="preserve"> 20 Absatz 7 </w:t>
      </w:r>
      <w:r>
        <w:t>der Richtlinie 2011/61/EU</w:t>
      </w:r>
      <w:r w:rsidRPr="00CD7E36">
        <w:t>] hi</w:t>
      </w:r>
      <w:r w:rsidRPr="00CD7E36">
        <w:t>n</w:t>
      </w:r>
      <w:r w:rsidRPr="00CD7E36">
        <w:t xml:space="preserve">sichtlich der Bedingungen zur Erfüllung der Anforderungen nach Absatz 1 bis 3 und 6 bis 7 sowie der Umstände, unter denen angenommen wird, dass die OGAW-Kapitalverwaltungsgesellschaft im Sinne von Absatz </w:t>
      </w:r>
      <w:r>
        <w:t>5</w:t>
      </w:r>
      <w:r w:rsidRPr="00CD7E36">
        <w:t xml:space="preserve"> ihre Funktionen in einem Umfang übertragen hat, der sie zu einer Briefkastenfirma werden lässt und sie somit nicht länger als Verwalter des OGAW angesehen werden kann, entsprechend anzuwenden.</w:t>
      </w:r>
    </w:p>
    <w:p w:rsidR="00E457C0" w:rsidRDefault="00E457C0" w:rsidP="001E54E3">
      <w:pPr>
        <w:pStyle w:val="ParagraphBezeichner"/>
        <w:tabs>
          <w:tab w:val="num" w:pos="6160"/>
        </w:tabs>
      </w:pPr>
    </w:p>
    <w:p w:rsidR="00E457C0" w:rsidRDefault="00E457C0" w:rsidP="00F83603">
      <w:pPr>
        <w:pStyle w:val="Paragraphberschrift"/>
      </w:pPr>
      <w:bookmarkStart w:id="80" w:name="_Toc339300652"/>
      <w:r>
        <w:t>Vergütungssysteme; Verordnungsermächtigung</w:t>
      </w:r>
      <w:bookmarkEnd w:id="80"/>
    </w:p>
    <w:p w:rsidR="00E457C0" w:rsidRDefault="00E457C0" w:rsidP="000B1649">
      <w:pPr>
        <w:pStyle w:val="JuristischerAbsatznummeriert"/>
      </w:pPr>
      <w:r w:rsidRPr="00806BAB">
        <w:t>AIF-Kapitalverwaltungsgesellschaften</w:t>
      </w:r>
      <w:r>
        <w:t xml:space="preserve"> legen jeweils für Geschäftsleiter und alle Kategorien von Mitarbeitern, einschließlich Mitarbeitern, deren Tätigkeiten einen wesentl</w:t>
      </w:r>
      <w:r>
        <w:t>i</w:t>
      </w:r>
      <w:r>
        <w:t>chen Einfluss auf das Risikoprofil der Verwaltungsgesellschaft oder der verwalteten I</w:t>
      </w:r>
      <w:r>
        <w:t>n</w:t>
      </w:r>
      <w:r>
        <w:t xml:space="preserve">vestmentvermögen </w:t>
      </w:r>
      <w:r w:rsidRPr="000B1649">
        <w:t>haben (Risikoträger), Mitarbeiter</w:t>
      </w:r>
      <w:r>
        <w:t>n</w:t>
      </w:r>
      <w:r w:rsidRPr="000B1649">
        <w:t xml:space="preserve"> mit Kontrollfunktionen und alle</w:t>
      </w:r>
      <w:r>
        <w:t>n</w:t>
      </w:r>
      <w:r w:rsidRPr="000B1649">
        <w:t xml:space="preserve"> Mitarbeiter</w:t>
      </w:r>
      <w:r>
        <w:t>n</w:t>
      </w:r>
      <w:r w:rsidRPr="000B1649">
        <w:t xml:space="preserve">, die eine Gesamtvergütung erhalten, aufgrund derer sie sich in derselben Einkommensstufe befinden wie Geschäftsleiter und Risikoträger, ein Vergütungssystem fest, </w:t>
      </w:r>
      <w:r>
        <w:t>das</w:t>
      </w:r>
      <w:r w:rsidRPr="000B1649">
        <w:t xml:space="preserve"> mit einem soliden und wirksamen Risikomanagement</w:t>
      </w:r>
      <w:r>
        <w:t>system</w:t>
      </w:r>
      <w:r w:rsidRPr="000B1649">
        <w:t xml:space="preserve"> vereinbar und di</w:t>
      </w:r>
      <w:r w:rsidRPr="000B1649">
        <w:t>e</w:t>
      </w:r>
      <w:r w:rsidRPr="000B1649">
        <w:t>sem förderlich ist und keine Anreize setz</w:t>
      </w:r>
      <w:r>
        <w:t>t</w:t>
      </w:r>
      <w:r w:rsidRPr="000B1649">
        <w:t xml:space="preserve"> zur Eingehung von Risiken, die nicht</w:t>
      </w:r>
      <w:r>
        <w:t xml:space="preserve"> mit dem Risikoprofil, den Anlagebedingungen, der Satzung oder dem Gesellschaftsvertrag der von ihnen verwalteten Investmentvermögen vereinbar sind.</w:t>
      </w:r>
    </w:p>
    <w:p w:rsidR="00E457C0" w:rsidRDefault="00E457C0" w:rsidP="000B1649">
      <w:pPr>
        <w:pStyle w:val="JuristischerAbsatznummeriert"/>
      </w:pPr>
      <w:r>
        <w:t>Die Anforderungen an das Vergütungssystem bestimmen sich näher nach A</w:t>
      </w:r>
      <w:r>
        <w:t>n</w:t>
      </w:r>
      <w:r>
        <w:t>hang II der Richtlinie 2011/61/EU.</w:t>
      </w:r>
    </w:p>
    <w:p w:rsidR="00E457C0" w:rsidRDefault="00E457C0" w:rsidP="002D0375">
      <w:pPr>
        <w:pStyle w:val="JuristischerAbsatznummeriert"/>
      </w:pPr>
      <w:r>
        <w:t>Das Bundesministerium der Finanzen wird ermächtigt, durch Rechtsverordnung, die nicht der Zustimmung des Bundesrates bedarf, nähere Bestimmungen zu erlassen über</w:t>
      </w:r>
    </w:p>
    <w:p w:rsidR="00E457C0" w:rsidRDefault="00E457C0" w:rsidP="002D0375">
      <w:pPr>
        <w:pStyle w:val="NummerierungStufe1"/>
        <w:tabs>
          <w:tab w:val="clear" w:pos="2835"/>
          <w:tab w:val="num" w:pos="425"/>
        </w:tabs>
        <w:ind w:left="425"/>
      </w:pPr>
      <w:r>
        <w:t>die Ausgestaltung der Vergütungssysteme, einschließlich der Entscheidungsprozesse und Verantwortlichkeiten, der Zusammensetzung der Vergütung, der Ausgestaltung positiver und negativer Vergütungsparameter, der Leistungszeiträume sowie der B</w:t>
      </w:r>
      <w:r>
        <w:t>e</w:t>
      </w:r>
      <w:r>
        <w:t>rücksichtigung der Anlagestrategie, der Ziele, der Werte und der langfristigen Intere</w:t>
      </w:r>
      <w:r>
        <w:t>s</w:t>
      </w:r>
      <w:r>
        <w:t>sen der AIF-Kapitalverwaltungsgesellschaften und der verwalteten AIF,</w:t>
      </w:r>
    </w:p>
    <w:p w:rsidR="00E457C0" w:rsidRDefault="00E457C0" w:rsidP="002D0375">
      <w:pPr>
        <w:pStyle w:val="NummerierungStufe1"/>
        <w:tabs>
          <w:tab w:val="clear" w:pos="2835"/>
          <w:tab w:val="num" w:pos="425"/>
        </w:tabs>
        <w:ind w:left="425"/>
      </w:pPr>
      <w:r>
        <w:t>die Überwachung der Angemessenheit und Transparenz der Vergütungssysteme  durch die AIF-Kapitalverwaltungsgesellschaft und die Weiterentwicklung der Verg</w:t>
      </w:r>
      <w:r>
        <w:t>ü</w:t>
      </w:r>
      <w:r>
        <w:t>tungssysteme,</w:t>
      </w:r>
    </w:p>
    <w:p w:rsidR="00E457C0" w:rsidRDefault="00E457C0" w:rsidP="002D0375">
      <w:pPr>
        <w:pStyle w:val="NummerierungStufe1"/>
        <w:tabs>
          <w:tab w:val="clear" w:pos="2835"/>
          <w:tab w:val="num" w:pos="425"/>
        </w:tabs>
        <w:ind w:left="425"/>
      </w:pPr>
      <w:r>
        <w:t>die Möglichkeit die Auszahlung variabler Vergütungsbestandteile zu untersagen oder auf einen bestimmten Anteil des Jahresergebnisses zu beschränken,</w:t>
      </w:r>
    </w:p>
    <w:p w:rsidR="00E457C0" w:rsidRDefault="00E457C0" w:rsidP="002D0375">
      <w:pPr>
        <w:pStyle w:val="NummerierungStufe1"/>
        <w:tabs>
          <w:tab w:val="clear" w:pos="2835"/>
          <w:tab w:val="num" w:pos="425"/>
        </w:tabs>
        <w:ind w:left="425"/>
      </w:pPr>
      <w:r>
        <w:t>die Offenlegung der Ausgestaltung der Vergütungssysteme und der Zusammense</w:t>
      </w:r>
      <w:r>
        <w:t>t</w:t>
      </w:r>
      <w:r>
        <w:t>zung der Vergütung sowie das Offenlegungsmedium und die Häufigkeit der Offenl</w:t>
      </w:r>
      <w:r>
        <w:t>e</w:t>
      </w:r>
      <w:r>
        <w:t>gung.</w:t>
      </w:r>
    </w:p>
    <w:p w:rsidR="00E457C0" w:rsidRDefault="00E457C0" w:rsidP="002D0375">
      <w:pPr>
        <w:pStyle w:val="JuristischerAbsatzFolgeabsatz"/>
      </w:pPr>
      <w:r>
        <w:t>Die Regelungen haben sich insbesondere an Größe und Vergütungsstruktur der AIF-Kapitalverwaltungsgesellschaft und der von ihr verwalteten AIF sowie ihrer internen Org</w:t>
      </w:r>
      <w:r>
        <w:t>a</w:t>
      </w:r>
      <w:r>
        <w:t>nisation und der Art, des Umfangs, der Komplexität, des Risikogehalts und der Internati</w:t>
      </w:r>
      <w:r>
        <w:t>o</w:t>
      </w:r>
      <w:r>
        <w:t>nalität ihrer Geschäfte zu orientieren. Im Rahmen der Bestimmungen nach Satz 1 Nu</w:t>
      </w:r>
      <w:r>
        <w:t>m</w:t>
      </w:r>
      <w:r>
        <w:t>mer 4 müssen die auf Offenlegung der Vergütung bezogenen handelsrechtlichen B</w:t>
      </w:r>
      <w:r>
        <w:t>e</w:t>
      </w:r>
      <w:r>
        <w:t>stimmungen nach § 340a Absatz 1 und 2 in Verbindung mit § 340l Absatz 1 Satz 1 des Handelsgesetzbuchs unberührt bleiben. Das Bundesministerium der Finanzen kann die Ermächtigung durch Rechtsverordnung auf die Bundesanstalt übertragen.</w:t>
      </w:r>
    </w:p>
    <w:p w:rsidR="00E457C0" w:rsidRDefault="00E457C0" w:rsidP="001E54E3">
      <w:pPr>
        <w:pStyle w:val="ParagraphBezeichner"/>
        <w:tabs>
          <w:tab w:val="num" w:pos="6160"/>
        </w:tabs>
      </w:pPr>
    </w:p>
    <w:p w:rsidR="00E457C0" w:rsidRPr="008D19F4" w:rsidRDefault="00E457C0" w:rsidP="008D19F4">
      <w:pPr>
        <w:pStyle w:val="Paragraphberschrift"/>
      </w:pPr>
      <w:bookmarkStart w:id="81" w:name="_Toc339300656"/>
      <w:r w:rsidRPr="008D19F4">
        <w:t>J</w:t>
      </w:r>
      <w:r>
        <w:t xml:space="preserve">ahresabschluss, Lagebericht, </w:t>
      </w:r>
      <w:r w:rsidRPr="008D19F4">
        <w:t xml:space="preserve">Prüfungsbericht </w:t>
      </w:r>
      <w:r>
        <w:t xml:space="preserve">und Abschlussprüfer </w:t>
      </w:r>
      <w:r w:rsidRPr="008D19F4">
        <w:t>der externen Kapitalverwaltungsgesellschaft</w:t>
      </w:r>
      <w:r>
        <w:t>; Verordnungsermächtigung</w:t>
      </w:r>
      <w:bookmarkEnd w:id="81"/>
    </w:p>
    <w:p w:rsidR="00E457C0" w:rsidRPr="00A34E42" w:rsidRDefault="00E457C0" w:rsidP="008D19F4">
      <w:pPr>
        <w:pStyle w:val="JuristischerAbsatznummeriert"/>
      </w:pPr>
      <w:r>
        <w:t xml:space="preserve">Für </w:t>
      </w:r>
      <w:r w:rsidRPr="00A34E42">
        <w:t>den Jahresabschluss, den Lagebericht und den Prüfungsbericht einer exte</w:t>
      </w:r>
      <w:r w:rsidRPr="00A34E42">
        <w:t>r</w:t>
      </w:r>
      <w:r w:rsidRPr="00A34E42">
        <w:t>nen Kapitalverwaltungsgesellschaft gelten die §§ 340a bis 340o des Handelsgesetzbuchs entsprechend. § 26 des Kreditwesengesetzes ist mit der Maßgabe entsprechend anz</w:t>
      </w:r>
      <w:r w:rsidRPr="00A34E42">
        <w:t>u</w:t>
      </w:r>
      <w:r w:rsidRPr="00A34E42">
        <w:t>wenden, dass die dort geregelten Pflichten gegenüber der Bundesbank nicht gelten.</w:t>
      </w:r>
    </w:p>
    <w:p w:rsidR="00E457C0" w:rsidRPr="00A34E42" w:rsidRDefault="00E457C0" w:rsidP="008D19F4">
      <w:pPr>
        <w:pStyle w:val="JuristischerAbsatznummeriert"/>
      </w:pPr>
      <w:r w:rsidRPr="00A34E42">
        <w:t xml:space="preserve">Auf die Bestellung eines Abschlussprüfers </w:t>
      </w:r>
      <w:r>
        <w:t>ist</w:t>
      </w:r>
      <w:r w:rsidRPr="00A34E42">
        <w:t xml:space="preserve"> § 28 des Kreditwesengesetzes mit der Maßgabe entsprechend </w:t>
      </w:r>
      <w:r>
        <w:t>anzuwenden</w:t>
      </w:r>
      <w:r w:rsidRPr="00A34E42">
        <w:t>, dass die dort geregelten Pflichten gegenüber der Deutschen Bundesbank nicht gelten.</w:t>
      </w:r>
    </w:p>
    <w:p w:rsidR="00E457C0" w:rsidRPr="007749F1" w:rsidRDefault="00E457C0" w:rsidP="008D19F4">
      <w:pPr>
        <w:pStyle w:val="JuristischerAbsatznummeriert"/>
      </w:pPr>
      <w:r w:rsidRPr="00A34E42">
        <w:t>Bei der Prüfung des Jahresabschlusses hat der Abschlussprüfer auch die wir</w:t>
      </w:r>
      <w:r w:rsidRPr="00A34E42">
        <w:t>t</w:t>
      </w:r>
      <w:r w:rsidRPr="00A34E42">
        <w:t xml:space="preserve">schaftlichen </w:t>
      </w:r>
      <w:r w:rsidRPr="007749F1">
        <w:t>Verhältnisse der externe Kapitalverwaltungsgesellschaft zu prüfen. Er hat insbesondere festzustellen, ob die externen Kapitalverwaltungsgesellschaft die Anzeig</w:t>
      </w:r>
      <w:r w:rsidRPr="007749F1">
        <w:t>e</w:t>
      </w:r>
      <w:r w:rsidRPr="007749F1">
        <w:t xml:space="preserve">pflichten nach den §§ 34, 35, 45 und 49 </w:t>
      </w:r>
      <w:r w:rsidRPr="008F1660">
        <w:t>un</w:t>
      </w:r>
      <w:r w:rsidRPr="00A06241">
        <w:t>d</w:t>
      </w:r>
      <w:r w:rsidRPr="007749F1">
        <w:t xml:space="preserve"> die Anforderungen nach den §§ 25 bis 30 und 36 sowie die Anforderungen nach Artikel 4 Absatz</w:t>
      </w:r>
      <w:r>
        <w:t xml:space="preserve"> </w:t>
      </w:r>
      <w:r w:rsidRPr="007749F1">
        <w:t>1, 2 und 3 Unterabsatz 2, Artikel 9 Absatz 1 bis 4 sowie Artikel 11 Absatz 1 bis 10, 11 Unterabsatz 1 und Absatz 12 der Ve</w:t>
      </w:r>
      <w:r w:rsidRPr="007749F1">
        <w:t>r</w:t>
      </w:r>
      <w:r w:rsidRPr="007749F1">
        <w:t xml:space="preserve">ordnung (EU) Nr. </w:t>
      </w:r>
      <w:r w:rsidRPr="00A06241">
        <w:t>648/2012 des Europäischen Parlaments und des Rates vom 4. Juli 2012 über OTC-Derivate, zentrale Gegenparteien und Transaktionsregister (ABl.</w:t>
      </w:r>
      <w:r w:rsidRPr="001B401C">
        <w:t xml:space="preserve"> L 201 vom 27.7.2012, S. 1)</w:t>
      </w:r>
      <w:r w:rsidRPr="007749F1">
        <w:t xml:space="preserve"> erfüllt hat.</w:t>
      </w:r>
    </w:p>
    <w:p w:rsidR="00E457C0" w:rsidRPr="00A34E42" w:rsidRDefault="00E457C0" w:rsidP="00CD7109">
      <w:pPr>
        <w:pStyle w:val="JuristischerAbsatznummeriert"/>
        <w:tabs>
          <w:tab w:val="clear" w:pos="850"/>
          <w:tab w:val="num" w:pos="755"/>
        </w:tabs>
        <w:ind w:left="-95"/>
      </w:pPr>
      <w:r w:rsidRPr="00A34E42">
        <w:t xml:space="preserve">Der Abschlussprüfer hat zu prüfen, ob die externe Kapitalverwaltungsgesellschaft ihren Verpflichtungen nach dem Geldwäschegesetz nachgekommen ist. Soweit die externe Kapitalverwaltungsgesellschaft Nebendienstleistungen nach § 20 Absatz 2 </w:t>
      </w:r>
      <w:r>
        <w:t>oder</w:t>
      </w:r>
      <w:r w:rsidRPr="00A34E42">
        <w:t xml:space="preserve"> 3 erbringt, hat der Abschlussprüfer diese Nebendienstleistungen besonders zu prüfen. </w:t>
      </w:r>
      <w:r>
        <w:t>Werden N</w:t>
      </w:r>
      <w:r>
        <w:t>e</w:t>
      </w:r>
      <w:r>
        <w:t>bendienstleistungen im Sinne des § 20 Absatz 2 Nummern 1 bis 3 oder Absatz 3 Nummern 1 bis 5 erbracht, umfasst die Prüfung auch die Einhaltung der in § 5 Absatz 2 genannten Vorschriften des Wertpapierhandelsgesetzes. Die Bundesanstalt kann auf Antrag von der gesonderten Prüfung der in § 5 Absatz 2 genannten Vorschriften des Wertpapierhandel</w:t>
      </w:r>
      <w:r>
        <w:t>s</w:t>
      </w:r>
      <w:r>
        <w:t>gesetzes ganz oder teilweise absehen, soweit dies aus besonderen Gründen, insbesond</w:t>
      </w:r>
      <w:r>
        <w:t>e</w:t>
      </w:r>
      <w:r>
        <w:t xml:space="preserve">re wegen der Art und des Umfangs der betriebenen Geschäfte, angezeigt ist. </w:t>
      </w:r>
      <w:r w:rsidRPr="00A34E42">
        <w:t xml:space="preserve">§ 29 Absatz 3 des Kreditwesengesetzes </w:t>
      </w:r>
      <w:r>
        <w:t>ist</w:t>
      </w:r>
      <w:r w:rsidRPr="00A34E42">
        <w:t xml:space="preserve"> mit der Maßgabe entsprechend </w:t>
      </w:r>
      <w:r>
        <w:t>anzuwenden</w:t>
      </w:r>
      <w:r w:rsidRPr="00A34E42">
        <w:t>, dass die dort geregelten Pflichten gegenüber der Deutschen Bundesbank nicht gelten.</w:t>
      </w:r>
    </w:p>
    <w:p w:rsidR="00E457C0" w:rsidRDefault="00E457C0" w:rsidP="008D19F4">
      <w:pPr>
        <w:pStyle w:val="JuristischerAbsatznummeriert"/>
      </w:pPr>
      <w:r w:rsidRPr="00A34E42">
        <w:t>Das Bundesministerium der Finanzen wird ermächtigt, im Einvernehmen mit dem Bundesministerium der Justiz durch Rechtsverordnung ohne Zustimmung des Bundesr</w:t>
      </w:r>
      <w:r w:rsidRPr="00A34E42">
        <w:t>a</w:t>
      </w:r>
      <w:r w:rsidRPr="00A34E42">
        <w:t>tes nähere Bestimmungen über den Zeitpunkt der Prüfung, weitere Inhalte, Umfang und Darstellungen des Prüfungsberichts zu erlassen, soweit dies zur Erfüllung der Aufgaben der Bundesanstalt erforderlich ist, insbesondere um einheitliche Unterlagen zur Beurte</w:t>
      </w:r>
      <w:r w:rsidRPr="00A34E42">
        <w:t>i</w:t>
      </w:r>
      <w:r w:rsidRPr="00A34E42">
        <w:t>lung der Tätigkeit der externen Kapitalverwaltungsgesellschaft zu erhalten. Das Bunde</w:t>
      </w:r>
      <w:r w:rsidRPr="00A34E42">
        <w:t>s</w:t>
      </w:r>
      <w:r w:rsidRPr="00A34E42">
        <w:t>ministerium der Finanzen kann die Ermächtigung durch Rechtsverordnung</w:t>
      </w:r>
      <w:r>
        <w:t xml:space="preserve"> auf die Bu</w:t>
      </w:r>
      <w:r>
        <w:t>n</w:t>
      </w:r>
      <w:r>
        <w:t>desanstalt übertragen.</w:t>
      </w:r>
    </w:p>
    <w:p w:rsidR="00E457C0" w:rsidRDefault="00E457C0" w:rsidP="00F83603">
      <w:pPr>
        <w:pStyle w:val="UnterabschnittBezeichner"/>
        <w:tabs>
          <w:tab w:val="clear" w:pos="0"/>
          <w:tab w:val="num" w:pos="3850"/>
        </w:tabs>
      </w:pPr>
    </w:p>
    <w:p w:rsidR="00E457C0" w:rsidRPr="00A55AF0" w:rsidRDefault="00E457C0" w:rsidP="00A55AF0">
      <w:pPr>
        <w:pStyle w:val="Unterabschnittberschrift"/>
      </w:pPr>
      <w:bookmarkStart w:id="82" w:name="_Toc339300659"/>
      <w:r>
        <w:t>Weitere Maßnahmen der Aufsichtsbehörde</w:t>
      </w:r>
      <w:bookmarkEnd w:id="82"/>
    </w:p>
    <w:p w:rsidR="00E457C0" w:rsidRDefault="00E457C0" w:rsidP="001E54E3">
      <w:pPr>
        <w:pStyle w:val="ParagraphBezeichner"/>
        <w:tabs>
          <w:tab w:val="num" w:pos="6160"/>
        </w:tabs>
      </w:pPr>
    </w:p>
    <w:p w:rsidR="00E457C0" w:rsidRPr="00F421CB" w:rsidRDefault="00E457C0" w:rsidP="004021E8">
      <w:pPr>
        <w:pStyle w:val="Paragraphberschrift"/>
        <w:rPr>
          <w:rStyle w:val="Marker"/>
          <w:color w:val="auto"/>
        </w:rPr>
      </w:pPr>
      <w:bookmarkStart w:id="83" w:name="_Toc339300661"/>
      <w:r w:rsidRPr="00471666">
        <w:rPr>
          <w:rStyle w:val="Einzelverweisziel"/>
        </w:rPr>
        <w:t>E</w:t>
      </w:r>
      <w:bookmarkStart w:id="84" w:name="eNV_421717B9B17E431C82303968BC5733C6_1"/>
      <w:bookmarkStart w:id="85" w:name="eNV_93F0AE7FE7C347B89BD494D8FC44CC6A_1"/>
      <w:r w:rsidRPr="00471666">
        <w:rPr>
          <w:rStyle w:val="Einzelverweisziel"/>
        </w:rPr>
        <w:t>rlöschen und</w:t>
      </w:r>
      <w:bookmarkEnd w:id="84"/>
      <w:bookmarkEnd w:id="85"/>
      <w:r>
        <w:rPr>
          <w:rStyle w:val="Marker"/>
        </w:rPr>
        <w:t xml:space="preserve"> </w:t>
      </w:r>
      <w:r w:rsidRPr="00F421CB">
        <w:rPr>
          <w:rStyle w:val="Marker"/>
          <w:color w:val="auto"/>
        </w:rPr>
        <w:t>Aufhebung der Erlaubnis</w:t>
      </w:r>
      <w:bookmarkEnd w:id="83"/>
    </w:p>
    <w:p w:rsidR="00E457C0" w:rsidRPr="004021E8" w:rsidRDefault="00E457C0" w:rsidP="00BB2C6F">
      <w:pPr>
        <w:pStyle w:val="JuristischerAbsatznummeriert"/>
      </w:pPr>
      <w:r w:rsidRPr="004021E8">
        <w:t xml:space="preserve">Die Erlaubnis erlischt, wenn die Kapitalverwaltungsgesellschaft </w:t>
      </w:r>
    </w:p>
    <w:p w:rsidR="00E457C0" w:rsidRPr="004021E8" w:rsidRDefault="00E457C0" w:rsidP="0065714B">
      <w:pPr>
        <w:pStyle w:val="NummerierungStufe1"/>
        <w:tabs>
          <w:tab w:val="clear" w:pos="2835"/>
          <w:tab w:val="num" w:pos="425"/>
        </w:tabs>
        <w:ind w:left="425"/>
      </w:pPr>
      <w:r w:rsidRPr="004021E8">
        <w:t>von ihr nicht innerhalb eines Jahres seit ihrer Erteilung Gebrauch macht,</w:t>
      </w:r>
    </w:p>
    <w:p w:rsidR="00E457C0" w:rsidRPr="004021E8" w:rsidRDefault="00E457C0" w:rsidP="0065714B">
      <w:pPr>
        <w:pStyle w:val="NummerierungStufe1"/>
        <w:tabs>
          <w:tab w:val="clear" w:pos="2835"/>
          <w:tab w:val="num" w:pos="425"/>
        </w:tabs>
        <w:ind w:left="425"/>
      </w:pPr>
      <w:r w:rsidRPr="004021E8">
        <w:t>den Geschäftsbetrieb, auf den sich die Erlaubnis bezieht, seit mehr als sechs Mon</w:t>
      </w:r>
      <w:r w:rsidRPr="004021E8">
        <w:t>a</w:t>
      </w:r>
      <w:r w:rsidRPr="004021E8">
        <w:t>ten nicht mehr ausübt, oder</w:t>
      </w:r>
    </w:p>
    <w:p w:rsidR="00E457C0" w:rsidRPr="004021E8" w:rsidRDefault="00E457C0" w:rsidP="0065714B">
      <w:pPr>
        <w:pStyle w:val="NummerierungStufe1"/>
        <w:tabs>
          <w:tab w:val="clear" w:pos="2835"/>
          <w:tab w:val="num" w:pos="425"/>
        </w:tabs>
        <w:ind w:left="425"/>
      </w:pPr>
      <w:r w:rsidRPr="004021E8">
        <w:t>ausdrücklich auf sie verzichtet.</w:t>
      </w:r>
      <w:r w:rsidRPr="0065714B">
        <w:t xml:space="preserve"> </w:t>
      </w:r>
    </w:p>
    <w:p w:rsidR="00E457C0" w:rsidRPr="00DD78BD" w:rsidRDefault="00E457C0" w:rsidP="00567832">
      <w:pPr>
        <w:pStyle w:val="JuristischerAbsatzFolgeabsatz"/>
      </w:pPr>
      <w:r w:rsidRPr="00DD78BD">
        <w:t>Bei Investmentaktiengesellschaften mit veränderlichem Kapital, bei Investmentaktieng</w:t>
      </w:r>
      <w:r w:rsidRPr="00DD78BD">
        <w:t>e</w:t>
      </w:r>
      <w:r w:rsidRPr="00DD78BD">
        <w:t>sellschaft mit fixem Kapital, bei offenen Investmentkommanditgesellschaften oder bei g</w:t>
      </w:r>
      <w:r w:rsidRPr="00DD78BD">
        <w:t>e</w:t>
      </w:r>
      <w:r w:rsidRPr="00DD78BD">
        <w:t>schlossenen Investmentkommanditgesellschaften muss der Verzicht im Sinne von Satz 1 Nummer 3 gegenüber der Bundesanstalt durch Vorlage eines Handelsregisterauszuges nachgewiesen werden, aus dem sich die entsprechende Änderung des Unternehmensg</w:t>
      </w:r>
      <w:r w:rsidRPr="00DD78BD">
        <w:t>e</w:t>
      </w:r>
      <w:r w:rsidRPr="00DD78BD">
        <w:t>genstandes nebst Änderung der Firma ergibt.</w:t>
      </w:r>
      <w:r w:rsidRPr="00740507">
        <w:rPr>
          <w:rStyle w:val="FootnoteReference"/>
        </w:rPr>
        <w:t xml:space="preserve"> </w:t>
      </w:r>
    </w:p>
    <w:p w:rsidR="00E457C0" w:rsidRDefault="00E457C0" w:rsidP="00BB2C6F">
      <w:pPr>
        <w:pStyle w:val="JuristischerAbsatznummeriert"/>
      </w:pPr>
      <w:r>
        <w:t xml:space="preserve">Soweit die externe Kapitalverwaltungsgesellschaft auch über die Erlaubnis zur </w:t>
      </w:r>
      <w:r w:rsidRPr="00DD78BD">
        <w:t>Finanzportfolioverwaltung</w:t>
      </w:r>
      <w:r>
        <w:t xml:space="preserve"> nach § 20 Absatz 2 Nummer 1 oder Absatz 3 Nummer 2 ve</w:t>
      </w:r>
      <w:r>
        <w:t>r</w:t>
      </w:r>
      <w:r>
        <w:t xml:space="preserve">fügt, erlischt diese, wenn die Kapitalanlagegesellschaft nach </w:t>
      </w:r>
      <w:r w:rsidRPr="00DD78BD">
        <w:t>§ 11 des</w:t>
      </w:r>
      <w:r>
        <w:t xml:space="preserve"> Einlagen- und A</w:t>
      </w:r>
      <w:r>
        <w:t>n</w:t>
      </w:r>
      <w:r>
        <w:t>legerentschädigungsgesetzes von der Entschädigungseinrichtung ausgeschlossen wird.</w:t>
      </w:r>
      <w:r w:rsidRPr="002D1367">
        <w:rPr>
          <w:rStyle w:val="FootnoteReference"/>
        </w:rPr>
        <w:t xml:space="preserve"> </w:t>
      </w:r>
    </w:p>
    <w:p w:rsidR="00E457C0" w:rsidRDefault="00E457C0" w:rsidP="00CD7109">
      <w:pPr>
        <w:pStyle w:val="JuristischerAbsatznummeriert"/>
        <w:tabs>
          <w:tab w:val="clear" w:pos="850"/>
          <w:tab w:val="num" w:pos="755"/>
        </w:tabs>
        <w:ind w:left="-95"/>
      </w:pPr>
      <w:r>
        <w:t>Die Bundesanstalt kann die Erlaubnis außer nach den Vorschriften des Verwa</w:t>
      </w:r>
      <w:r>
        <w:t>l</w:t>
      </w:r>
      <w:r>
        <w:t>tungsverfahrensgesetzes aufheben, wenn</w:t>
      </w:r>
    </w:p>
    <w:p w:rsidR="00E457C0" w:rsidRDefault="00E457C0" w:rsidP="0065714B">
      <w:pPr>
        <w:pStyle w:val="NummerierungStufe1"/>
        <w:tabs>
          <w:tab w:val="clear" w:pos="2835"/>
          <w:tab w:val="num" w:pos="425"/>
        </w:tabs>
        <w:ind w:left="425"/>
      </w:pPr>
      <w:r>
        <w:t>die Kapitalverwaltungsgesellschaft die Erlaubnis aufgrund falscher Erklärungen oder auf sonstige rechtswidrige Weise erhalten hat,</w:t>
      </w:r>
    </w:p>
    <w:p w:rsidR="00E457C0" w:rsidRDefault="00E457C0" w:rsidP="0065714B">
      <w:pPr>
        <w:pStyle w:val="NummerierungStufe1"/>
        <w:tabs>
          <w:tab w:val="clear" w:pos="2835"/>
          <w:tab w:val="num" w:pos="425"/>
        </w:tabs>
        <w:ind w:left="425"/>
      </w:pPr>
      <w:r>
        <w:t xml:space="preserve">die Eigenmittel der Kapitalverwaltungsgesellschaft unter die in </w:t>
      </w:r>
      <w:r w:rsidRPr="00DD78BD">
        <w:t xml:space="preserve">§ </w:t>
      </w:r>
      <w:r>
        <w:t>25 vorgesehenen Schwellen absinken und die Gesellschaft nicht innerhalb einer von der Bundesanstalt zu bestimmenden Frist diesen Mangel behoben hat,</w:t>
      </w:r>
    </w:p>
    <w:p w:rsidR="00E457C0" w:rsidRDefault="00E457C0" w:rsidP="0065714B">
      <w:pPr>
        <w:pStyle w:val="NummerierungStufe1"/>
        <w:tabs>
          <w:tab w:val="clear" w:pos="2835"/>
          <w:tab w:val="num" w:pos="425"/>
        </w:tabs>
        <w:ind w:left="425"/>
      </w:pPr>
      <w:r>
        <w:t xml:space="preserve">der Bundesanstalt Tatsachen bekannt werden, die eine Versagung der Erlaubnis nach </w:t>
      </w:r>
      <w:r w:rsidRPr="00DD78BD">
        <w:t xml:space="preserve">§ </w:t>
      </w:r>
      <w:r>
        <w:t>23 Nummer 2 bis 10 rechtfertigen würden,</w:t>
      </w:r>
    </w:p>
    <w:p w:rsidR="00E457C0" w:rsidRPr="008442CA" w:rsidRDefault="00E457C0" w:rsidP="0065714B">
      <w:pPr>
        <w:pStyle w:val="NummerierungStufe1"/>
        <w:tabs>
          <w:tab w:val="clear" w:pos="2835"/>
          <w:tab w:val="num" w:pos="425"/>
        </w:tabs>
        <w:ind w:left="425"/>
      </w:pPr>
      <w:r w:rsidRPr="00076F96">
        <w:t xml:space="preserve">die </w:t>
      </w:r>
      <w:r>
        <w:t xml:space="preserve">externe </w:t>
      </w:r>
      <w:r w:rsidRPr="00076F96">
        <w:t xml:space="preserve">Kapitalverwaltungsgesellschaft auch über die Erlaubnis zur </w:t>
      </w:r>
      <w:r>
        <w:t>Finanzportf</w:t>
      </w:r>
      <w:r>
        <w:t>o</w:t>
      </w:r>
      <w:r>
        <w:t>lioverwaltung</w:t>
      </w:r>
      <w:r w:rsidRPr="00DD78BD">
        <w:t xml:space="preserve"> nach </w:t>
      </w:r>
      <w:r>
        <w:t>§ 20 Absatz 2 Nummer 1 oder Absatz 3 Nummer 2</w:t>
      </w:r>
      <w:r w:rsidRPr="00DD78BD">
        <w:t xml:space="preserve"> verfügt und</w:t>
      </w:r>
      <w:r w:rsidRPr="00076F96">
        <w:t xml:space="preserve"> die Richtlinie 2006/49</w:t>
      </w:r>
      <w:r w:rsidRPr="008442CA">
        <w:t>/EG nicht mehr erfüllt,</w:t>
      </w:r>
      <w:r w:rsidRPr="0065714B">
        <w:t xml:space="preserve"> </w:t>
      </w:r>
    </w:p>
    <w:p w:rsidR="00E457C0" w:rsidRPr="008442CA" w:rsidRDefault="00E457C0" w:rsidP="0065714B">
      <w:pPr>
        <w:pStyle w:val="NummerierungStufe1"/>
        <w:tabs>
          <w:tab w:val="clear" w:pos="2835"/>
          <w:tab w:val="num" w:pos="425"/>
        </w:tabs>
        <w:ind w:left="425"/>
      </w:pPr>
      <w:r w:rsidRPr="008442CA">
        <w:t>die Kapitalverwaltungsgesellschaft nachhaltig gegen die Bestimmungen dieses G</w:t>
      </w:r>
      <w:r w:rsidRPr="008442CA">
        <w:t>e</w:t>
      </w:r>
      <w:r w:rsidRPr="008442CA">
        <w:t>setzes verstößt.</w:t>
      </w:r>
    </w:p>
    <w:p w:rsidR="00E457C0" w:rsidRPr="00560DD6" w:rsidRDefault="00E457C0" w:rsidP="00BB2C6F">
      <w:pPr>
        <w:pStyle w:val="JuristischerAbsatznummeriert"/>
      </w:pPr>
      <w:r w:rsidRPr="008442CA">
        <w:t>§ 38 des Kreditwesengesetzes</w:t>
      </w:r>
      <w:r>
        <w:t xml:space="preserve"> findet entsprechend Anwendung, wenn die Bu</w:t>
      </w:r>
      <w:r>
        <w:t>n</w:t>
      </w:r>
      <w:r>
        <w:t>desanstalt die Erlaubnis der Kapitalanlagegesellschaft aufhebt oder die Erlaubnis erlischt.</w:t>
      </w:r>
    </w:p>
    <w:p w:rsidR="00E457C0" w:rsidRDefault="00E457C0" w:rsidP="001E54E3">
      <w:pPr>
        <w:pStyle w:val="ParagraphBezeichner"/>
        <w:tabs>
          <w:tab w:val="num" w:pos="6160"/>
        </w:tabs>
      </w:pPr>
    </w:p>
    <w:p w:rsidR="00E457C0" w:rsidRDefault="00E457C0" w:rsidP="00F83603">
      <w:pPr>
        <w:pStyle w:val="Paragraphberschrift"/>
      </w:pPr>
      <w:bookmarkStart w:id="86" w:name="_Toc339300663"/>
      <w:r w:rsidRPr="00471666">
        <w:rPr>
          <w:rStyle w:val="Einzelverweisziel"/>
        </w:rPr>
        <w:t>A</w:t>
      </w:r>
      <w:bookmarkStart w:id="87" w:name="eNV_7F14AAA2A5A446D987674221B00E9008_1"/>
      <w:bookmarkStart w:id="88" w:name="eNV_57F7604D69DA4392A02E3FEAEFDF3CA5_2"/>
      <w:r w:rsidRPr="00471666">
        <w:rPr>
          <w:rStyle w:val="Einzelverweisziel"/>
        </w:rPr>
        <w:t>bberufung von</w:t>
      </w:r>
      <w:bookmarkEnd w:id="87"/>
      <w:bookmarkEnd w:id="88"/>
      <w:r>
        <w:t xml:space="preserve"> Geschäftsleitern</w:t>
      </w:r>
      <w:bookmarkEnd w:id="86"/>
    </w:p>
    <w:p w:rsidR="00E457C0" w:rsidRPr="00387971" w:rsidRDefault="00E457C0" w:rsidP="00BB2C6F">
      <w:pPr>
        <w:pStyle w:val="JuristischerAbsatznummeriert"/>
        <w:ind w:left="1"/>
      </w:pPr>
      <w:r w:rsidRPr="00387971">
        <w:t xml:space="preserve">In den Fällen des </w:t>
      </w:r>
      <w:r>
        <w:t>§ 39 Absatz 3</w:t>
      </w:r>
      <w:r w:rsidRPr="00387971">
        <w:t xml:space="preserve"> kann die Bundesanstalt statt der Aufhebung der Erlaubnis die Abberufung der verantwortlichen Geschäftsleiter verlangen und ihnen die Ausübung ihrer Tätigkeit untersagen.</w:t>
      </w:r>
    </w:p>
    <w:p w:rsidR="00E457C0" w:rsidRPr="008442CA" w:rsidRDefault="00E457C0" w:rsidP="00BB2C6F">
      <w:pPr>
        <w:pStyle w:val="JuristischerAbsatznummeriert"/>
        <w:ind w:left="1"/>
      </w:pPr>
      <w:r w:rsidRPr="00387971">
        <w:t>Die Bundesanstalt kann die Organbefugnisse abberufener Geschäftsleiter so lange auf einen geeigneten Sonderbeauftragten übertragen, bis die Kapital</w:t>
      </w:r>
      <w:r>
        <w:t>verwaltung</w:t>
      </w:r>
      <w:r>
        <w:t>s</w:t>
      </w:r>
      <w:r w:rsidRPr="00387971">
        <w:t>gesell</w:t>
      </w:r>
      <w:r>
        <w:t xml:space="preserve">schaft </w:t>
      </w:r>
      <w:r w:rsidRPr="00387971">
        <w:t>über neue Geschäftslei</w:t>
      </w:r>
      <w:r>
        <w:t>ter verfügt, die den in § 23 Nummer 3</w:t>
      </w:r>
      <w:r w:rsidRPr="00387971">
        <w:t xml:space="preserve"> genannten A</w:t>
      </w:r>
      <w:r w:rsidRPr="00387971">
        <w:t>n</w:t>
      </w:r>
      <w:r w:rsidRPr="00387971">
        <w:t xml:space="preserve">forderungen </w:t>
      </w:r>
      <w:r w:rsidRPr="008442CA">
        <w:t>genügen. § 45c Absatz 6 und 7 des Kreditwesengesetzes findet entspr</w:t>
      </w:r>
      <w:r w:rsidRPr="008442CA">
        <w:t>e</w:t>
      </w:r>
      <w:r w:rsidRPr="008442CA">
        <w:t>chend Anwendung.</w:t>
      </w:r>
    </w:p>
    <w:p w:rsidR="00E457C0" w:rsidRDefault="00E457C0" w:rsidP="001E54E3">
      <w:pPr>
        <w:pStyle w:val="ParagraphBezeichner"/>
        <w:tabs>
          <w:tab w:val="num" w:pos="6160"/>
        </w:tabs>
      </w:pPr>
    </w:p>
    <w:p w:rsidR="00E457C0" w:rsidRDefault="00E457C0" w:rsidP="00F43D4B">
      <w:pPr>
        <w:pStyle w:val="Paragraphberschrift"/>
      </w:pPr>
      <w:bookmarkStart w:id="89" w:name="_Toc339300665"/>
      <w:r w:rsidRPr="007C66E0">
        <w:rPr>
          <w:rStyle w:val="Einzelverweisziel"/>
        </w:rPr>
        <w:t>M</w:t>
      </w:r>
      <w:bookmarkStart w:id="90" w:name="eNV_AAB2E7471D3A4CB1A706467FF6AC2AE6_1"/>
      <w:bookmarkStart w:id="91" w:name="eNV_57F7604D69DA4392A02E3FEAEFDF3CA5_3"/>
      <w:r w:rsidRPr="007C66E0">
        <w:rPr>
          <w:rStyle w:val="Einzelverweisziel"/>
        </w:rPr>
        <w:t>aßnahmen bei</w:t>
      </w:r>
      <w:bookmarkEnd w:id="90"/>
      <w:bookmarkEnd w:id="91"/>
      <w:r>
        <w:t xml:space="preserve"> unzureichenden Eigenmitteln</w:t>
      </w:r>
      <w:bookmarkEnd w:id="89"/>
    </w:p>
    <w:p w:rsidR="00E457C0" w:rsidRPr="00560DD6" w:rsidRDefault="00E457C0" w:rsidP="007B1DC6">
      <w:pPr>
        <w:pStyle w:val="JuristischerAbsatznichtnummeriert"/>
      </w:pPr>
      <w:r w:rsidRPr="00E53F16">
        <w:t>Entsprechen bei einer Kapital</w:t>
      </w:r>
      <w:r>
        <w:t>verwaltungs</w:t>
      </w:r>
      <w:r w:rsidRPr="00E53F16">
        <w:t>gesellschaft die Eigenmittel nicht den A</w:t>
      </w:r>
      <w:r w:rsidRPr="00E53F16">
        <w:t>n</w:t>
      </w:r>
      <w:r w:rsidRPr="00E53F16">
        <w:t xml:space="preserve">forderungen des </w:t>
      </w:r>
      <w:r w:rsidRPr="007B1DC6">
        <w:t>§</w:t>
      </w:r>
      <w:r>
        <w:t xml:space="preserve"> 25</w:t>
      </w:r>
      <w:r w:rsidRPr="00E53F16">
        <w:t>, kann die Bundesanstalt Anordnungen treffen, die geeignet und erforderlich sind, um Verstöße gegen §</w:t>
      </w:r>
      <w:r>
        <w:t xml:space="preserve"> 25</w:t>
      </w:r>
      <w:r w:rsidRPr="00E53F16">
        <w:t xml:space="preserve"> zu unterbinden. Sie kann insbesondere En</w:t>
      </w:r>
      <w:r w:rsidRPr="00E53F16">
        <w:t>t</w:t>
      </w:r>
      <w:r w:rsidRPr="00E53F16">
        <w:t>nahmen durch Gesellschafter und die Ausschüttung von Gewinnen untersagen oder b</w:t>
      </w:r>
      <w:r w:rsidRPr="00E53F16">
        <w:t>e</w:t>
      </w:r>
      <w:r w:rsidRPr="00E53F16">
        <w:t xml:space="preserve">schränken. Beschlüsse über die Gewinnausschüttung sind insoweit nichtig, als sie einer Anordnung nach Satz 1 </w:t>
      </w:r>
      <w:r w:rsidRPr="008442CA">
        <w:t>widersprechen. § 45 Absatz 5 Satz 1 des Kreditwesengesetzes findet entsprechend Anwendung.</w:t>
      </w:r>
    </w:p>
    <w:p w:rsidR="00E457C0" w:rsidRDefault="00E457C0" w:rsidP="001E54E3">
      <w:pPr>
        <w:pStyle w:val="ParagraphBezeichner"/>
        <w:tabs>
          <w:tab w:val="num" w:pos="6160"/>
        </w:tabs>
      </w:pPr>
    </w:p>
    <w:p w:rsidR="00E457C0" w:rsidRDefault="00E457C0" w:rsidP="00F43D4B">
      <w:pPr>
        <w:pStyle w:val="Paragraphberschrift"/>
      </w:pPr>
      <w:bookmarkStart w:id="92" w:name="_Toc339300667"/>
      <w:r w:rsidRPr="007C66E0">
        <w:rPr>
          <w:rStyle w:val="Einzelverweisziel"/>
        </w:rPr>
        <w:t>M</w:t>
      </w:r>
      <w:bookmarkStart w:id="93" w:name="eNV_5BA13346DA2145A19C84230862C86C1A_1"/>
      <w:bookmarkStart w:id="94" w:name="eNV_57F7604D69DA4392A02E3FEAEFDF3CA5_4"/>
      <w:r w:rsidRPr="007C66E0">
        <w:rPr>
          <w:rStyle w:val="Einzelverweisziel"/>
        </w:rPr>
        <w:t>aßnahmen bei</w:t>
      </w:r>
      <w:bookmarkEnd w:id="93"/>
      <w:bookmarkEnd w:id="94"/>
      <w:r>
        <w:t xml:space="preserve"> Gefahr</w:t>
      </w:r>
      <w:bookmarkEnd w:id="92"/>
    </w:p>
    <w:p w:rsidR="00E457C0" w:rsidRDefault="00E457C0" w:rsidP="007B1DC6">
      <w:pPr>
        <w:pStyle w:val="JuristischerAbsatznichtnummeriert"/>
      </w:pPr>
      <w:r w:rsidRPr="00180212">
        <w:t>Besteht die Gefahr für die Erfüllung der Verpflichtungen einer Kapital</w:t>
      </w:r>
      <w:r>
        <w:t>verwaltungs</w:t>
      </w:r>
      <w:r w:rsidRPr="00180212">
        <w:t>g</w:t>
      </w:r>
      <w:r w:rsidRPr="00180212">
        <w:t>e</w:t>
      </w:r>
      <w:r w:rsidRPr="00180212">
        <w:t>sellschaft gegenüber ihren Gläubigern</w:t>
      </w:r>
      <w:r>
        <w:t xml:space="preserve">, </w:t>
      </w:r>
      <w:r w:rsidRPr="007B1DC6">
        <w:t>besteht die Gefahr für die Sicherheit der der Kap</w:t>
      </w:r>
      <w:r w:rsidRPr="007B1DC6">
        <w:t>i</w:t>
      </w:r>
      <w:r w:rsidRPr="007B1DC6">
        <w:t>talverwaltungsgesellschaft anvertrauten Vermögens</w:t>
      </w:r>
      <w:r>
        <w:t xml:space="preserve">gegenstände </w:t>
      </w:r>
      <w:r w:rsidRPr="00180212">
        <w:t>oder besteht der b</w:t>
      </w:r>
      <w:r w:rsidRPr="00180212">
        <w:t>e</w:t>
      </w:r>
      <w:r w:rsidRPr="00180212">
        <w:t>gründete Verdacht, dass eine wirksame Aufsicht über die Kapital</w:t>
      </w:r>
      <w:r>
        <w:t>verwaltungs</w:t>
      </w:r>
      <w:r w:rsidRPr="00180212">
        <w:t>gesellschaft nach den Bestimmungen dieses Gesetzes nicht möglich ist, kann die Bundesanstalt zur Abwendung dieser Gefahr geeignete und erforderliche Maßnahmen ergreifen</w:t>
      </w:r>
      <w:r>
        <w:t>.</w:t>
      </w:r>
    </w:p>
    <w:p w:rsidR="00E457C0" w:rsidRDefault="00E457C0" w:rsidP="001E54E3">
      <w:pPr>
        <w:pStyle w:val="ParagraphBezeichner"/>
        <w:tabs>
          <w:tab w:val="num" w:pos="6160"/>
        </w:tabs>
      </w:pPr>
    </w:p>
    <w:p w:rsidR="00E457C0" w:rsidRDefault="00E457C0" w:rsidP="00F0132C">
      <w:pPr>
        <w:pStyle w:val="Paragraphberschrift"/>
      </w:pPr>
      <w:bookmarkStart w:id="95" w:name="_Toc339300669"/>
      <w:r>
        <w:t xml:space="preserve">Insolvenzantrag, </w:t>
      </w:r>
      <w:r w:rsidRPr="00180212">
        <w:t>Unterrichtung der Gläubiger im Insolvenzverfahren</w:t>
      </w:r>
      <w:bookmarkEnd w:id="95"/>
    </w:p>
    <w:p w:rsidR="00E457C0" w:rsidRPr="008442CA" w:rsidRDefault="00E457C0" w:rsidP="00F43D4B">
      <w:pPr>
        <w:pStyle w:val="JuristischerAbsatznummeriert"/>
      </w:pPr>
      <w:r>
        <w:t xml:space="preserve">Auf den Fall der Zahlungsunfähigkeit, der </w:t>
      </w:r>
      <w:r w:rsidRPr="008442CA">
        <w:t>Überschuldung oder der drohenden Zahlungsunfähigkeit einer Kapitalverwaltungsgesellschaft findet § 46b Absatz 1 des Kr</w:t>
      </w:r>
      <w:r w:rsidRPr="008442CA">
        <w:t>e</w:t>
      </w:r>
      <w:r w:rsidRPr="008442CA">
        <w:t>ditwesengesetzes entsprechend Anwendung.</w:t>
      </w:r>
    </w:p>
    <w:p w:rsidR="00E457C0" w:rsidRPr="008442CA" w:rsidRDefault="00E457C0" w:rsidP="00F0132C">
      <w:pPr>
        <w:pStyle w:val="JuristischerAbsatznummeriert"/>
      </w:pPr>
      <w:bookmarkStart w:id="96" w:name="BJNR267610003BJNE016600377"/>
      <w:bookmarkEnd w:id="96"/>
      <w:r w:rsidRPr="008442CA">
        <w:t>Die Gläubiger sind über die Eröffnung des Insolvenzverfahrens in entspreche</w:t>
      </w:r>
      <w:r w:rsidRPr="008442CA">
        <w:t>n</w:t>
      </w:r>
      <w:r w:rsidRPr="008442CA">
        <w:t>der Anwendung des § 46f des Kreditwesengesetzes zu unterrichten.</w:t>
      </w:r>
    </w:p>
    <w:p w:rsidR="00E457C0" w:rsidRDefault="00E457C0" w:rsidP="00F83603">
      <w:pPr>
        <w:pStyle w:val="UnterabschnittBezeichner"/>
        <w:tabs>
          <w:tab w:val="clear" w:pos="0"/>
          <w:tab w:val="num" w:pos="3850"/>
        </w:tabs>
      </w:pPr>
    </w:p>
    <w:p w:rsidR="00E457C0" w:rsidRPr="00A55AF0" w:rsidRDefault="00E457C0" w:rsidP="00A55AF0">
      <w:pPr>
        <w:pStyle w:val="Unterabschnittberschrift"/>
      </w:pPr>
      <w:bookmarkStart w:id="97" w:name="_Toc339300671"/>
      <w:r>
        <w:t>Pflichten für registrierungspflichtige AIF-Kapitalverwaltungsgesellschaften</w:t>
      </w:r>
      <w:bookmarkEnd w:id="97"/>
    </w:p>
    <w:p w:rsidR="00E457C0" w:rsidRDefault="00E457C0" w:rsidP="001E54E3">
      <w:pPr>
        <w:pStyle w:val="ParagraphBezeichner"/>
        <w:tabs>
          <w:tab w:val="num" w:pos="6160"/>
        </w:tabs>
      </w:pPr>
    </w:p>
    <w:p w:rsidR="00E457C0" w:rsidRPr="00531BFF" w:rsidRDefault="00E457C0" w:rsidP="00531BFF">
      <w:pPr>
        <w:pStyle w:val="Paragraphberschrift"/>
      </w:pPr>
      <w:bookmarkStart w:id="98" w:name="_Toc339300673"/>
      <w:r>
        <w:rPr>
          <w:rStyle w:val="Einzelverweisziel"/>
        </w:rPr>
        <w:t>Registrierung und Berichtspflichten</w:t>
      </w:r>
      <w:bookmarkEnd w:id="98"/>
    </w:p>
    <w:p w:rsidR="00E457C0" w:rsidRPr="009A4EC9" w:rsidRDefault="00E457C0" w:rsidP="00BB2C6F">
      <w:pPr>
        <w:pStyle w:val="JuristischerAbsatznummeriert"/>
      </w:pPr>
      <w:r w:rsidRPr="008C7A07">
        <w:t>AIF-Kapitalverwaltungsgesellschaften, die die Bedingungen nach § 2 Ab</w:t>
      </w:r>
      <w:r w:rsidRPr="00257712">
        <w:t xml:space="preserve">satz 4 </w:t>
      </w:r>
      <w:r w:rsidRPr="00E95A92">
        <w:t xml:space="preserve">oder 5 </w:t>
      </w:r>
      <w:r w:rsidRPr="00CE3097">
        <w:t>erfüllen</w:t>
      </w:r>
      <w:r w:rsidRPr="005E0CD6">
        <w:t>,</w:t>
      </w:r>
      <w:r w:rsidRPr="004721E2">
        <w:t xml:space="preserve"> </w:t>
      </w:r>
    </w:p>
    <w:p w:rsidR="00E457C0" w:rsidRDefault="00E457C0" w:rsidP="0065714B">
      <w:pPr>
        <w:pStyle w:val="NummerierungStufe1"/>
        <w:tabs>
          <w:tab w:val="clear" w:pos="2835"/>
          <w:tab w:val="num" w:pos="425"/>
        </w:tabs>
        <w:ind w:left="425"/>
      </w:pPr>
      <w:r>
        <w:t>sind zur Registrierung bei der Bundesanstalt verpflichtet,</w:t>
      </w:r>
    </w:p>
    <w:p w:rsidR="00E457C0" w:rsidRDefault="00E457C0" w:rsidP="0065714B">
      <w:pPr>
        <w:pStyle w:val="NummerierungStufe1"/>
        <w:tabs>
          <w:tab w:val="clear" w:pos="2835"/>
          <w:tab w:val="num" w:pos="425"/>
        </w:tabs>
        <w:ind w:left="425"/>
      </w:pPr>
      <w:r>
        <w:t>weisen sich und die von ihnen zum Zeitpunkt der Registrierung verwalteten AIF g</w:t>
      </w:r>
      <w:r>
        <w:t>e</w:t>
      </w:r>
      <w:r>
        <w:t>genüber der Bundesanstalt aus,</w:t>
      </w:r>
    </w:p>
    <w:p w:rsidR="00E457C0" w:rsidRDefault="00E457C0" w:rsidP="0065714B">
      <w:pPr>
        <w:pStyle w:val="NummerierungStufe1"/>
        <w:tabs>
          <w:tab w:val="clear" w:pos="2835"/>
          <w:tab w:val="num" w:pos="425"/>
        </w:tabs>
        <w:ind w:left="425"/>
      </w:pPr>
      <w:r>
        <w:t>legen der Bundesanstalt zum Zeitpunkt ihrer Registrierung Informationen zu den A</w:t>
      </w:r>
      <w:r>
        <w:t>n</w:t>
      </w:r>
      <w:r>
        <w:t>lagestrategien der von ihnen verwalteten AIF vor,</w:t>
      </w:r>
    </w:p>
    <w:p w:rsidR="00E457C0" w:rsidRDefault="00E457C0" w:rsidP="0065714B">
      <w:pPr>
        <w:pStyle w:val="NummerierungStufe1"/>
        <w:tabs>
          <w:tab w:val="clear" w:pos="2835"/>
          <w:tab w:val="num" w:pos="425"/>
        </w:tabs>
        <w:ind w:left="425"/>
      </w:pPr>
      <w:r>
        <w:t>unterrichten die Bundesanstalt regelmäßig über die wichtigsten Instrumente, mit d</w:t>
      </w:r>
      <w:r>
        <w:t>e</w:t>
      </w:r>
      <w:r>
        <w:t>nen sie handeln, und über die größten Risiken und Konzentration der von ihnen ve</w:t>
      </w:r>
      <w:r>
        <w:t>r</w:t>
      </w:r>
      <w:r>
        <w:t xml:space="preserve">walteten, um der Bundesanstalt eine effektive Überwachung der Systemrisiken zu ermöglichen, </w:t>
      </w:r>
    </w:p>
    <w:p w:rsidR="00E457C0" w:rsidRDefault="00E457C0" w:rsidP="0065714B">
      <w:pPr>
        <w:pStyle w:val="NummerierungStufe1"/>
        <w:tabs>
          <w:tab w:val="clear" w:pos="2835"/>
          <w:tab w:val="num" w:pos="425"/>
        </w:tabs>
        <w:ind w:left="425"/>
      </w:pPr>
      <w:r>
        <w:t>teilen der Bundesanstalt unverzüglich mit, wenn die in § 2 Absatz 4 oder 5 genannten Voraussetzungen nicht mehr erfüllt sind, und</w:t>
      </w:r>
    </w:p>
    <w:p w:rsidR="00E457C0" w:rsidRPr="008C7A07" w:rsidRDefault="00E457C0" w:rsidP="0065714B">
      <w:pPr>
        <w:pStyle w:val="NummerierungStufe1"/>
        <w:tabs>
          <w:tab w:val="clear" w:pos="2835"/>
          <w:tab w:val="num" w:pos="425"/>
        </w:tabs>
        <w:ind w:left="425"/>
      </w:pPr>
      <w:r w:rsidRPr="002D0375">
        <w:t>müssen juristische Personen oder Personenhandelsgesellschaften sein</w:t>
      </w:r>
      <w:r w:rsidRPr="00DC3C01">
        <w:t xml:space="preserve">. </w:t>
      </w:r>
    </w:p>
    <w:p w:rsidR="00E457C0" w:rsidRDefault="00E457C0" w:rsidP="00BB2C6F">
      <w:pPr>
        <w:pStyle w:val="JuristischerAbsatznummeriert"/>
      </w:pPr>
      <w:r>
        <w:t>Sind die in § 2 Absatz 4 oder 5 genannten Voraussetzungen nicht mehr erfüllt, hat die AIF-Kapitalverwaltungsgesellschaft die Erlaubnis nach §§ 20, 22 innerhalb von 30 Kalendertagen zu beantragen.</w:t>
      </w:r>
      <w:r w:rsidRPr="00A521AF">
        <w:rPr>
          <w:rStyle w:val="FootnoteReference"/>
        </w:rPr>
        <w:t xml:space="preserve"> </w:t>
      </w:r>
    </w:p>
    <w:p w:rsidR="00E457C0" w:rsidRPr="00E85230" w:rsidRDefault="00E457C0" w:rsidP="00E85230">
      <w:pPr>
        <w:pStyle w:val="JuristischerAbsatznummeriert"/>
      </w:pPr>
      <w:r w:rsidRPr="00E85230">
        <w:t>Die Verfahren, die auf AIF-Kapitalverwaltungsgesellschaften anzuwenden sind, die beschließen, dieses Gesetz in seiner Gesamtheit anzuwenden, bestimmen sich nach Verordnung (EU) Nr. ___/</w:t>
      </w:r>
      <w:r>
        <w:t>2013</w:t>
      </w:r>
      <w:r w:rsidRPr="00E85230">
        <w:t xml:space="preserve"> [Level 2-</w:t>
      </w:r>
      <w:r>
        <w:t>Durchführungs-</w:t>
      </w:r>
      <w:r w:rsidRPr="00E85230">
        <w:t>Verordnung gemäß Art</w:t>
      </w:r>
      <w:r>
        <w:t>ikel</w:t>
      </w:r>
      <w:r w:rsidRPr="00E85230">
        <w:t xml:space="preserve"> 3 A</w:t>
      </w:r>
      <w:r w:rsidRPr="00E85230">
        <w:t>b</w:t>
      </w:r>
      <w:r w:rsidRPr="00E85230">
        <w:t xml:space="preserve">satz 5 </w:t>
      </w:r>
      <w:r>
        <w:t>Richtlinie 2011/61/EU</w:t>
      </w:r>
      <w:r w:rsidRPr="00E85230">
        <w:t>].</w:t>
      </w:r>
    </w:p>
    <w:p w:rsidR="00E457C0" w:rsidRDefault="00E457C0" w:rsidP="00E85230">
      <w:pPr>
        <w:pStyle w:val="JuristischerAbsatznummeriert"/>
      </w:pPr>
      <w:r w:rsidRPr="00E85230">
        <w:t>Nähere Bestimmungen zu den Pflicht</w:t>
      </w:r>
      <w:r>
        <w:t>en</w:t>
      </w:r>
      <w:r w:rsidRPr="00E85230">
        <w:t xml:space="preserve"> der AIF-Kapitalverwaltungsgesellschaften zur Registrierung und zur Vorlage von Informationen, um eine effektive Überwachung von Systemrisiken zu ermöglichen, und zur Mitteilung</w:t>
      </w:r>
      <w:r w:rsidRPr="00E85230">
        <w:t>s</w:t>
      </w:r>
      <w:r w:rsidRPr="00E85230">
        <w:t xml:space="preserve">pflicht gegenüber den zuständigen Behörden nach Absatz 1, ergeben sich aus </w:t>
      </w:r>
      <w:r>
        <w:t xml:space="preserve">Artikel 2 bis 5 der </w:t>
      </w:r>
      <w:r w:rsidRPr="00E85230">
        <w:t>Verordnung (EU) Nr. ___/</w:t>
      </w:r>
      <w:r>
        <w:t>2013</w:t>
      </w:r>
      <w:r w:rsidRPr="00E85230">
        <w:t xml:space="preserve"> [</w:t>
      </w:r>
      <w:r>
        <w:t>Level 2-Verordnung gemäß Artikel 3 Absatz 6</w:t>
      </w:r>
      <w:r w:rsidRPr="00E85230">
        <w:t xml:space="preserve">b und c </w:t>
      </w:r>
      <w:r>
        <w:t>der Richtlinie 2011/61/EU</w:t>
      </w:r>
      <w:r w:rsidRPr="00E85230">
        <w:t>].</w:t>
      </w:r>
    </w:p>
    <w:p w:rsidR="00E457C0" w:rsidRDefault="00E457C0" w:rsidP="00BB5418">
      <w:pPr>
        <w:pStyle w:val="ParagraphBezeichnermanuell"/>
      </w:pPr>
      <w:r>
        <w:t>§ 44a</w:t>
      </w:r>
    </w:p>
    <w:p w:rsidR="00E457C0" w:rsidRDefault="00E457C0" w:rsidP="002D0375">
      <w:pPr>
        <w:pStyle w:val="Paragraphberschrift"/>
      </w:pPr>
      <w:bookmarkStart w:id="99" w:name="_Toc339300674"/>
      <w:r w:rsidRPr="008625D8">
        <w:t>Erstellung und Bekanntmachung von Jahresberichten</w:t>
      </w:r>
      <w:bookmarkEnd w:id="99"/>
    </w:p>
    <w:p w:rsidR="00E457C0" w:rsidRPr="008625D8" w:rsidRDefault="00E457C0" w:rsidP="00BB5418">
      <w:pPr>
        <w:pStyle w:val="JuristischerAbsatznummeriert"/>
        <w:numPr>
          <w:ilvl w:val="2"/>
          <w:numId w:val="46"/>
        </w:numPr>
      </w:pPr>
      <w:r w:rsidRPr="008625D8">
        <w:t>Ein</w:t>
      </w:r>
      <w:r>
        <w:t>e AIF-Kapitalverwaltungsgesellschaft, die die Voraussetzungen von § 2 A</w:t>
      </w:r>
      <w:r>
        <w:t>b</w:t>
      </w:r>
      <w:r>
        <w:t>satz 5 erfüllt, hat für jeden von ihr verwalteten geschlossenen inländischen Publikums-AIF, der</w:t>
      </w:r>
      <w:r w:rsidRPr="008625D8">
        <w:t xml:space="preserve"> nicht verpflichtet ist, nach den </w:t>
      </w:r>
      <w:bookmarkStart w:id="100" w:name="_GoBack"/>
      <w:bookmarkEnd w:id="100"/>
      <w:r w:rsidRPr="008625D8">
        <w:t>Vorschriften des Handelsgesetzbuchs einen Ja</w:t>
      </w:r>
      <w:r w:rsidRPr="008625D8">
        <w:t>h</w:t>
      </w:r>
      <w:r w:rsidRPr="008625D8">
        <w:t>resabschluss offenzulegen, für den Schluss eines jeden Geschäftsjahres einen Jahresb</w:t>
      </w:r>
      <w:r w:rsidRPr="008625D8">
        <w:t>e</w:t>
      </w:r>
      <w:r w:rsidRPr="008625D8">
        <w:t>richt zu erstellen und spätestens sechs Monate nach Ablauf des Geschäftsjahres beim Betreiber des elektronischen Bundesanzeigers elektronisch einzureichen sowie den Anl</w:t>
      </w:r>
      <w:r w:rsidRPr="008625D8">
        <w:t>e</w:t>
      </w:r>
      <w:r w:rsidRPr="008625D8">
        <w:t>gern auf Anforderung zur Verfügung zu stellen. Ist die Feststellung des Jahresabschlu</w:t>
      </w:r>
      <w:r w:rsidRPr="008625D8">
        <w:t>s</w:t>
      </w:r>
      <w:r w:rsidRPr="008625D8">
        <w:t>ses oder dessen Prüfung oder die Prüfung des Lageberichts binnen dieser Frist nicht möglich, ist § 328 Absatz 1 Nummer 1 Satz 2 und Nummer 2 des Handelsgesetzbuchs entsprechend anzuwenden; die fehlenden Angaben zur Feststellung oder der Bestät</w:t>
      </w:r>
      <w:r w:rsidRPr="008625D8">
        <w:t>i</w:t>
      </w:r>
      <w:r w:rsidRPr="008625D8">
        <w:t>gungsvermerk oder der Vermerk über dessen Versagung sind spätestens neun Monate nach Ablauf des Geschäftsjahres nachzureichen und nach Absatz 3 bekannt machen zu lassen.</w:t>
      </w:r>
    </w:p>
    <w:p w:rsidR="00E457C0" w:rsidRPr="008625D8" w:rsidRDefault="00E457C0" w:rsidP="00BB5418">
      <w:pPr>
        <w:pStyle w:val="JuristischerAbsatznummeriert"/>
      </w:pPr>
      <w:r w:rsidRPr="008625D8">
        <w:t xml:space="preserve">Der Jahresbericht </w:t>
      </w:r>
      <w:r>
        <w:t xml:space="preserve">im Sinne des Absatzes 1 Satz 1 </w:t>
      </w:r>
      <w:r w:rsidRPr="008625D8">
        <w:t>besteht mindestens aus</w:t>
      </w:r>
    </w:p>
    <w:p w:rsidR="00E457C0" w:rsidRPr="00BB5418" w:rsidRDefault="00E457C0" w:rsidP="00BB5418">
      <w:pPr>
        <w:pStyle w:val="NummerierungStufe1"/>
        <w:tabs>
          <w:tab w:val="clear" w:pos="2835"/>
          <w:tab w:val="num" w:pos="425"/>
        </w:tabs>
        <w:ind w:left="425"/>
      </w:pPr>
      <w:r w:rsidRPr="008625D8">
        <w:t xml:space="preserve">dem nach Maßgabe </w:t>
      </w:r>
      <w:r w:rsidRPr="00BB5418">
        <w:t xml:space="preserve">des </w:t>
      </w:r>
      <w:r w:rsidRPr="002D0375">
        <w:t xml:space="preserve">§ </w:t>
      </w:r>
      <w:r w:rsidRPr="00BB5418">
        <w:t>44b aufgestellten und von einem Abschlussprüfer geprü</w:t>
      </w:r>
      <w:r w:rsidRPr="00BB5418">
        <w:t>f</w:t>
      </w:r>
      <w:r w:rsidRPr="00BB5418">
        <w:t>ten Jahresabschluss,</w:t>
      </w:r>
    </w:p>
    <w:p w:rsidR="00E457C0" w:rsidRPr="00BB5418" w:rsidRDefault="00E457C0" w:rsidP="00BB5418">
      <w:pPr>
        <w:pStyle w:val="NummerierungStufe1"/>
        <w:tabs>
          <w:tab w:val="clear" w:pos="2835"/>
          <w:tab w:val="num" w:pos="425"/>
        </w:tabs>
        <w:ind w:left="425"/>
      </w:pPr>
      <w:r w:rsidRPr="00BB5418">
        <w:t xml:space="preserve">dem nach Maßgabe des </w:t>
      </w:r>
      <w:r w:rsidRPr="002D0375">
        <w:t xml:space="preserve">§ </w:t>
      </w:r>
      <w:r w:rsidRPr="00BB5418">
        <w:t>44b aufgestellten und von einem Abschlussprüfer geprü</w:t>
      </w:r>
      <w:r w:rsidRPr="00BB5418">
        <w:t>f</w:t>
      </w:r>
      <w:r w:rsidRPr="00BB5418">
        <w:t>ten Lagebericht,</w:t>
      </w:r>
    </w:p>
    <w:p w:rsidR="00E457C0" w:rsidRPr="00DC235A" w:rsidRDefault="00E457C0" w:rsidP="00BB5418">
      <w:pPr>
        <w:pStyle w:val="NummerierungStufe1"/>
        <w:tabs>
          <w:tab w:val="clear" w:pos="2835"/>
          <w:tab w:val="num" w:pos="425"/>
        </w:tabs>
        <w:ind w:left="425"/>
      </w:pPr>
      <w:r w:rsidRPr="00BB5418">
        <w:t>einer den Vorgaben des § 264 Absatz 2 Satz 3 beziehungsweise des § 289 Absatz 1 Satz 5 des Handelsgesetzbuchs entsprechenden Erklärung der gesetzlichen Vertr</w:t>
      </w:r>
      <w:r w:rsidRPr="00BB5418">
        <w:t>e</w:t>
      </w:r>
      <w:r w:rsidRPr="00BB5418">
        <w:t xml:space="preserve">ter </w:t>
      </w:r>
      <w:r w:rsidRPr="00DC235A">
        <w:t>des geschlossenen inländischen Publikums-AIF sowie</w:t>
      </w:r>
    </w:p>
    <w:p w:rsidR="00E457C0" w:rsidRPr="008625D8" w:rsidRDefault="00E457C0" w:rsidP="00BB5418">
      <w:pPr>
        <w:pStyle w:val="NummerierungStufe1"/>
        <w:tabs>
          <w:tab w:val="clear" w:pos="2835"/>
          <w:tab w:val="num" w:pos="425"/>
        </w:tabs>
        <w:ind w:left="425"/>
      </w:pPr>
      <w:r w:rsidRPr="00DC235A">
        <w:t xml:space="preserve">den Bestätigungen des Abschlussprüfers nach </w:t>
      </w:r>
      <w:r w:rsidRPr="002D0375">
        <w:t xml:space="preserve">§ </w:t>
      </w:r>
      <w:r w:rsidRPr="00BB5418">
        <w:t>44c</w:t>
      </w:r>
      <w:r w:rsidRPr="008625D8">
        <w:t>.</w:t>
      </w:r>
    </w:p>
    <w:p w:rsidR="00E457C0" w:rsidRPr="008625D8" w:rsidRDefault="00E457C0" w:rsidP="00BB5418">
      <w:pPr>
        <w:pStyle w:val="JuristischerAbsatznummeriert"/>
      </w:pPr>
      <w:r>
        <w:t>Der</w:t>
      </w:r>
      <w:r w:rsidRPr="008625D8">
        <w:t xml:space="preserve"> Jahresbericht</w:t>
      </w:r>
      <w:r>
        <w:t xml:space="preserve"> im Sinne des Absatzes 1 Satz 1</w:t>
      </w:r>
      <w:r w:rsidRPr="008625D8">
        <w:t xml:space="preserve"> </w:t>
      </w:r>
      <w:r>
        <w:t xml:space="preserve">ist </w:t>
      </w:r>
      <w:r w:rsidRPr="008625D8">
        <w:t xml:space="preserve">unverzüglich nach der </w:t>
      </w:r>
      <w:r w:rsidRPr="008625D8">
        <w:t>e</w:t>
      </w:r>
      <w:r w:rsidRPr="008625D8">
        <w:t>lektronischen Einreichung</w:t>
      </w:r>
      <w:r>
        <w:t xml:space="preserve"> </w:t>
      </w:r>
      <w:r w:rsidRPr="008625D8">
        <w:t xml:space="preserve">im elektronischen Bundesanzeiger bekannt </w:t>
      </w:r>
      <w:r>
        <w:t xml:space="preserve">zu </w:t>
      </w:r>
      <w:r w:rsidRPr="008625D8">
        <w:t>machen. § 325 Absatz 1 Satz 7, Absatz 2 bis 2b, 5 und 6 sowie die §§ 328 und 329 Absatz 1, 2 und 4 des Handelsgesetzbuchs gelten entsprechend.</w:t>
      </w:r>
    </w:p>
    <w:p w:rsidR="00E457C0" w:rsidRDefault="00E457C0" w:rsidP="00BB5418">
      <w:pPr>
        <w:pStyle w:val="JuristischerAbsatznummeriert"/>
      </w:pPr>
      <w:r w:rsidRPr="008625D8">
        <w:t>Die Bekanntmachung ist über die Internetseite des Unternehmensregisters z</w:t>
      </w:r>
      <w:r w:rsidRPr="008625D8">
        <w:t>u</w:t>
      </w:r>
      <w:r w:rsidRPr="008625D8">
        <w:t>gänglich zu machen;</w:t>
      </w:r>
      <w:r>
        <w:t xml:space="preserve"> </w:t>
      </w:r>
      <w:r w:rsidRPr="008625D8">
        <w:t>die Unterlagen sind in entsprechender Anwendung des § 8b Absatz 3 Satz 1 Nummer 1 des Handelsgesetzbuchs</w:t>
      </w:r>
      <w:r>
        <w:t xml:space="preserve"> </w:t>
      </w:r>
      <w:r w:rsidRPr="008625D8">
        <w:t>vom Betreiber des elektronischen Bunde</w:t>
      </w:r>
      <w:r w:rsidRPr="008625D8">
        <w:t>s</w:t>
      </w:r>
      <w:r w:rsidRPr="008625D8">
        <w:t>anzeigers zu übermitteln.</w:t>
      </w:r>
    </w:p>
    <w:p w:rsidR="00E457C0" w:rsidRDefault="00E457C0" w:rsidP="00BB5418">
      <w:pPr>
        <w:pStyle w:val="ParagraphBezeichnermanuell"/>
      </w:pPr>
      <w:r>
        <w:t>§ 44b</w:t>
      </w:r>
    </w:p>
    <w:p w:rsidR="00E457C0" w:rsidRPr="00BB5418" w:rsidRDefault="00E457C0" w:rsidP="002D0375">
      <w:pPr>
        <w:pStyle w:val="Paragraphberschrift"/>
      </w:pPr>
      <w:bookmarkStart w:id="101" w:name="_Toc339300675"/>
      <w:r w:rsidRPr="008625D8">
        <w:t>Inhalt von Jahresabschlüssen und Lageberichten</w:t>
      </w:r>
      <w:bookmarkEnd w:id="101"/>
    </w:p>
    <w:p w:rsidR="00E457C0" w:rsidRDefault="00E457C0" w:rsidP="002D0375">
      <w:pPr>
        <w:pStyle w:val="JuristischerAbsatzmanuell"/>
      </w:pPr>
      <w:r>
        <w:t>Bei einem geschlossenen inländischen Publikums-AIF, der von einer AIF-Kapitalverwaltungsgesellschaft verwaltet wird, die die Voraussetzungen des § 2 Absatz 5 erfüllt,</w:t>
      </w:r>
      <w:r w:rsidRPr="008625D8">
        <w:t xml:space="preserve"> </w:t>
      </w:r>
      <w:r>
        <w:t>sind</w:t>
      </w:r>
      <w:r w:rsidRPr="008625D8">
        <w:t xml:space="preserve"> für den Jahresabschluss die Bestimmungen des Ersten Unterabschnitts des Zweiten Abschnitts des Dritten Buches des Handelsgesetzbuchs und für den Lagebericht die Bestimmungen des § 289 des Handelsgesetzbuchs einzuhalten</w:t>
      </w:r>
      <w:r>
        <w:t>, soweit sich aus dem entsprechend anwendbaren § 131 Absatz 3 bis 11 nichts anderes ergibt</w:t>
      </w:r>
      <w:r w:rsidRPr="008625D8">
        <w:t>. § 264 Absatz 1 Satz 4 Halbsatz 1, Absatz 3, 4 und § 264b des Handelsgesetzbuchs sind nicht anzuwe</w:t>
      </w:r>
      <w:r w:rsidRPr="008625D8">
        <w:t>n</w:t>
      </w:r>
      <w:r w:rsidRPr="008625D8">
        <w:t>den.</w:t>
      </w:r>
    </w:p>
    <w:p w:rsidR="00E457C0" w:rsidRDefault="00E457C0" w:rsidP="0012739F">
      <w:pPr>
        <w:pStyle w:val="ParagraphBezeichnermanuell"/>
      </w:pPr>
      <w:r>
        <w:t>§ 44c</w:t>
      </w:r>
    </w:p>
    <w:p w:rsidR="00E457C0" w:rsidRDefault="00E457C0" w:rsidP="002D0375">
      <w:pPr>
        <w:pStyle w:val="Paragraphberschrift"/>
      </w:pPr>
      <w:bookmarkStart w:id="102" w:name="_Toc339300676"/>
      <w:r w:rsidRPr="00F551F7">
        <w:t>Prüfung und Bestätigung des Abschlussprüfers</w:t>
      </w:r>
      <w:bookmarkEnd w:id="102"/>
    </w:p>
    <w:p w:rsidR="00E457C0" w:rsidRPr="00F551F7" w:rsidRDefault="00E457C0" w:rsidP="00BB5418">
      <w:pPr>
        <w:pStyle w:val="JuristischerAbsatznummeriert"/>
        <w:numPr>
          <w:ilvl w:val="2"/>
          <w:numId w:val="47"/>
        </w:numPr>
      </w:pPr>
      <w:r w:rsidRPr="00F551F7">
        <w:t xml:space="preserve">Der Jahresabschluss und der Lagebericht </w:t>
      </w:r>
      <w:r>
        <w:t>eines geschlossenen inländischen Publikums-AIF</w:t>
      </w:r>
      <w:r w:rsidRPr="00F551F7">
        <w:t xml:space="preserve"> </w:t>
      </w:r>
      <w:r>
        <w:t xml:space="preserve">im Sinne des § 44b Absatz 1 </w:t>
      </w:r>
      <w:r w:rsidRPr="00F551F7">
        <w:t>sind durch einen Abschlussprüfer nach Ma</w:t>
      </w:r>
      <w:r w:rsidRPr="00F551F7">
        <w:t>ß</w:t>
      </w:r>
      <w:r w:rsidRPr="00F551F7">
        <w:t>gabe der Bestimmungen des Dritten Unterabschnitts des Zweiten Abschnitts des Dritten Buches des Handelsgesetzbuchs zu prüfen. Der Jahresabschluss und der Lagebericht müssen mit</w:t>
      </w:r>
      <w:r>
        <w:t xml:space="preserve"> </w:t>
      </w:r>
      <w:r w:rsidRPr="00F551F7">
        <w:t>dem Bestätigungsvermerk oder einem Vermerk über die Versagung der Be</w:t>
      </w:r>
      <w:r w:rsidRPr="00F551F7">
        <w:t>s</w:t>
      </w:r>
      <w:r w:rsidRPr="00F551F7">
        <w:t xml:space="preserve">tätigung versehen sein. </w:t>
      </w:r>
    </w:p>
    <w:p w:rsidR="00E457C0" w:rsidRPr="00F551F7" w:rsidRDefault="00E457C0" w:rsidP="00BB5418">
      <w:pPr>
        <w:pStyle w:val="JuristischerAbsatznummeriert"/>
      </w:pPr>
      <w:r w:rsidRPr="00F551F7">
        <w:t xml:space="preserve">Der Abschlussprüfer hat bei seiner Prüfung auch festzustellen, ob </w:t>
      </w:r>
      <w:r>
        <w:t>die AIF-Kapitalverwaltungsgesellschaft,</w:t>
      </w:r>
      <w:r w:rsidRPr="00A64541">
        <w:t xml:space="preserve"> </w:t>
      </w:r>
      <w:r>
        <w:t xml:space="preserve">die die Voraussetzungen von § 2 Absatz 5 erfüllt, </w:t>
      </w:r>
      <w:r w:rsidRPr="00F551F7">
        <w:t>die B</w:t>
      </w:r>
      <w:r w:rsidRPr="00F551F7">
        <w:t>e</w:t>
      </w:r>
      <w:r w:rsidRPr="00F551F7">
        <w:t>stimmungen eines de</w:t>
      </w:r>
      <w:r>
        <w:t>m AIF</w:t>
      </w:r>
      <w:r w:rsidRPr="00F551F7">
        <w:t xml:space="preserve"> zugrunde liegenden Gesellschaftsvertrags</w:t>
      </w:r>
      <w:r>
        <w:t xml:space="preserve">, </w:t>
      </w:r>
      <w:r w:rsidRPr="00F551F7">
        <w:t>eines Treuhan</w:t>
      </w:r>
      <w:r w:rsidRPr="00F551F7">
        <w:t>d</w:t>
      </w:r>
      <w:r w:rsidRPr="00F551F7">
        <w:t>verhältnisses</w:t>
      </w:r>
      <w:r>
        <w:t xml:space="preserve"> oder einer Satzung sowie der Anlagebedingungen</w:t>
      </w:r>
      <w:r w:rsidRPr="00F551F7">
        <w:t xml:space="preserve"> beachtet hat.</w:t>
      </w:r>
    </w:p>
    <w:p w:rsidR="00E457C0" w:rsidRDefault="00E457C0" w:rsidP="00BB5418">
      <w:pPr>
        <w:pStyle w:val="JuristischerAbsatznummeriert"/>
      </w:pPr>
      <w:r>
        <w:t>D</w:t>
      </w:r>
      <w:r w:rsidRPr="00F551F7">
        <w:t xml:space="preserve">ie Zuweisung von Gewinnen, Verlusten, Einnahmen und Entnahmen zu den einzelnen Kapitalkonten </w:t>
      </w:r>
      <w:r>
        <w:t xml:space="preserve">ist </w:t>
      </w:r>
      <w:r w:rsidRPr="00F551F7">
        <w:t>vom Abschlussprüfer zu prüfen und deren</w:t>
      </w:r>
      <w:r>
        <w:t xml:space="preserve"> </w:t>
      </w:r>
      <w:r w:rsidRPr="00F551F7">
        <w:t xml:space="preserve">Ordnungsmäßigkeit zu bestätigen. Dies gilt auch für den Fall, dass </w:t>
      </w:r>
      <w:r>
        <w:t>der</w:t>
      </w:r>
      <w:r w:rsidRPr="00F551F7">
        <w:t xml:space="preserve"> </w:t>
      </w:r>
      <w:r>
        <w:t>Anteil oder die Aktie am AIF</w:t>
      </w:r>
      <w:r w:rsidRPr="00F551F7">
        <w:t xml:space="preserve"> für den Anleger durch einen Treuhänder gehalten wird.</w:t>
      </w:r>
    </w:p>
    <w:p w:rsidR="00E457C0" w:rsidRDefault="00E457C0" w:rsidP="00DC235A">
      <w:pPr>
        <w:pStyle w:val="ParagraphBezeichnermanuell"/>
      </w:pPr>
      <w:r>
        <w:t>§ 44d</w:t>
      </w:r>
    </w:p>
    <w:p w:rsidR="00E457C0" w:rsidRPr="00DC235A" w:rsidRDefault="00E457C0" w:rsidP="002D0375">
      <w:pPr>
        <w:pStyle w:val="Paragraphberschrift"/>
      </w:pPr>
      <w:bookmarkStart w:id="103" w:name="_Toc339300677"/>
      <w:r w:rsidRPr="002D0375">
        <w:t>Verkürzung der handelsrechtlichen Offenlegungsfrist</w:t>
      </w:r>
      <w:bookmarkEnd w:id="103"/>
    </w:p>
    <w:p w:rsidR="00E457C0" w:rsidRPr="002501CF" w:rsidRDefault="00E457C0" w:rsidP="00DC235A">
      <w:pPr>
        <w:pStyle w:val="JuristischerAbsatznummeriert"/>
        <w:numPr>
          <w:ilvl w:val="2"/>
          <w:numId w:val="48"/>
        </w:numPr>
      </w:pPr>
      <w:r w:rsidRPr="002501CF">
        <w:t xml:space="preserve">Ist </w:t>
      </w:r>
      <w:r>
        <w:t>der geschlossene inländische Publikums-AIF im Sinne des § 44b Absatz 1</w:t>
      </w:r>
      <w:r w:rsidRPr="002501CF">
        <w:t xml:space="preserve"> nach den Vorschriften des Handelsgesetzbuchs zur Offenlegung des Jahresabschlusses verpflichtet, tritt an die Stelle des Ablaufs des zwölften Monats des dem Abschlussstichtag nachfolgenden Geschäftsjahres im Sinne des § 325 Absatz 1 Satz 2 des Handelsgeset</w:t>
      </w:r>
      <w:r w:rsidRPr="002501CF">
        <w:t>z</w:t>
      </w:r>
      <w:r w:rsidRPr="002501CF">
        <w:t>buchs der Ablauf des neunten Monats.</w:t>
      </w:r>
    </w:p>
    <w:p w:rsidR="00E457C0" w:rsidRPr="00DC235A" w:rsidRDefault="00E457C0" w:rsidP="002D0375">
      <w:pPr>
        <w:pStyle w:val="JuristischerAbsatznummeriert"/>
        <w:numPr>
          <w:ilvl w:val="2"/>
          <w:numId w:val="48"/>
        </w:numPr>
      </w:pPr>
      <w:r w:rsidRPr="002501CF">
        <w:t>§ 326 des Handelsgesetzbuchs über die größenabhängigen Erleichterungen für kleine Kapitalgesellschaften</w:t>
      </w:r>
      <w:r>
        <w:t xml:space="preserve"> </w:t>
      </w:r>
      <w:r w:rsidRPr="002501CF">
        <w:t>ist nicht anzuwenden.</w:t>
      </w:r>
    </w:p>
    <w:p w:rsidR="00E457C0" w:rsidRDefault="00E457C0" w:rsidP="00F83603">
      <w:pPr>
        <w:pStyle w:val="UnterabschnittBezeichner"/>
        <w:tabs>
          <w:tab w:val="clear" w:pos="0"/>
          <w:tab w:val="num" w:pos="3850"/>
        </w:tabs>
      </w:pPr>
    </w:p>
    <w:p w:rsidR="00E457C0" w:rsidRDefault="00E457C0" w:rsidP="00F83603">
      <w:pPr>
        <w:pStyle w:val="Unterabschnittberschrift"/>
      </w:pPr>
      <w:bookmarkStart w:id="104" w:name="_Toc339300679"/>
      <w:r>
        <w:t>Grenzüberschreitender Dienstleistungsverkehr bei OGAW-Verwaltungsgesellschaften</w:t>
      </w:r>
      <w:bookmarkEnd w:id="104"/>
    </w:p>
    <w:p w:rsidR="00E457C0" w:rsidRDefault="00E457C0" w:rsidP="0048118A">
      <w:pPr>
        <w:pStyle w:val="ParagraphBezeichner"/>
        <w:tabs>
          <w:tab w:val="num" w:pos="6160"/>
        </w:tabs>
      </w:pPr>
    </w:p>
    <w:p w:rsidR="00E457C0" w:rsidRPr="0048118A" w:rsidRDefault="00E457C0" w:rsidP="0048118A">
      <w:pPr>
        <w:pStyle w:val="Paragraphberschrift"/>
      </w:pPr>
      <w:bookmarkStart w:id="105" w:name="_Toc339300681"/>
      <w:r w:rsidRPr="00C9014F">
        <w:t xml:space="preserve">Zweigniederlassung und grenzüberschreitender Dienstleistungsverkehr durch </w:t>
      </w:r>
      <w:r w:rsidRPr="00C9014F">
        <w:t>O</w:t>
      </w:r>
      <w:r w:rsidRPr="00C9014F">
        <w:t>GAW-Kapitalverwaltungsgesellschaften</w:t>
      </w:r>
      <w:r>
        <w:t>; Verordnungsermächtigung</w:t>
      </w:r>
      <w:bookmarkEnd w:id="105"/>
    </w:p>
    <w:p w:rsidR="00E457C0" w:rsidRPr="00C9014F" w:rsidRDefault="00E457C0" w:rsidP="0048118A">
      <w:pPr>
        <w:pStyle w:val="JuristischerAbsatznummeriert"/>
      </w:pPr>
      <w:r w:rsidRPr="00C9014F">
        <w:t xml:space="preserve">Eine OGAW-Kapitalverwaltungsgesellschaft hat der Bundesanstalt die Absicht, eine Zweigniederlassung in einem anderen Mitgliedstaat der Europäischen Union oder einem anderen Vertragsstaat des Abkommens über den Europäischen Wirtschaftsraum zu errichten, um die kollektive </w:t>
      </w:r>
      <w:r w:rsidRPr="007E64D6">
        <w:t>Vermögensverwaltung oder Tätigkeiten</w:t>
      </w:r>
      <w:r w:rsidRPr="00C9014F">
        <w:t xml:space="preserve"> </w:t>
      </w:r>
      <w:r w:rsidRPr="00DA4DB5">
        <w:t xml:space="preserve">nach § </w:t>
      </w:r>
      <w:r w:rsidRPr="00201EF9">
        <w:t>20 Absatz 2 Nummer 1, 2, 3 oder 4</w:t>
      </w:r>
      <w:r>
        <w:t xml:space="preserve"> </w:t>
      </w:r>
      <w:r w:rsidRPr="00C9014F">
        <w:t xml:space="preserve">auszuüben, unverzüglich anzuzeigen. </w:t>
      </w:r>
      <w:r>
        <w:t>Das Anzeigeschreiben</w:t>
      </w:r>
      <w:r w:rsidRPr="00C9014F">
        <w:t xml:space="preserve"> muss neben der Erklärung der Absicht nach Satz 1 Folgendes enthalten:</w:t>
      </w:r>
    </w:p>
    <w:p w:rsidR="00E457C0" w:rsidRPr="00C9014F" w:rsidRDefault="00E457C0" w:rsidP="0065714B">
      <w:pPr>
        <w:pStyle w:val="NummerierungStufe1"/>
        <w:tabs>
          <w:tab w:val="clear" w:pos="2835"/>
          <w:tab w:val="num" w:pos="425"/>
        </w:tabs>
        <w:ind w:left="425"/>
      </w:pPr>
      <w:r w:rsidRPr="00C9014F">
        <w:t>die Bezeichnung des Staates, in dem die Zweigniederlassung errichtet werden soll,</w:t>
      </w:r>
    </w:p>
    <w:p w:rsidR="00E457C0" w:rsidRPr="00C9014F" w:rsidRDefault="00E457C0" w:rsidP="0065714B">
      <w:pPr>
        <w:pStyle w:val="NummerierungStufe1"/>
        <w:tabs>
          <w:tab w:val="clear" w:pos="2835"/>
          <w:tab w:val="num" w:pos="425"/>
        </w:tabs>
        <w:ind w:left="425"/>
      </w:pPr>
      <w:r w:rsidRPr="00C9014F">
        <w:t>einen Geschäftsplan, aus dem die geplanten Dienstleistungen und Nebendienstlei</w:t>
      </w:r>
      <w:r w:rsidRPr="00C9014F">
        <w:t>s</w:t>
      </w:r>
      <w:r w:rsidRPr="00C9014F">
        <w:t>tungen gemäß Artikel 6 Absatz 2 und 3 der Richtlinie 2009/65/EG und der organisat</w:t>
      </w:r>
      <w:r w:rsidRPr="00C9014F">
        <w:t>o</w:t>
      </w:r>
      <w:r w:rsidRPr="00C9014F">
        <w:t>rische Aufbau der Zweigniederlassung hervorgehen und der eine Bes</w:t>
      </w:r>
      <w:r>
        <w:t>chreibung des Risikomanagementv</w:t>
      </w:r>
      <w:r w:rsidRPr="00C9014F">
        <w:t>erfahrens umfasst, das von der OGAW-Kapitalverwaltungsgesellschaft erarbeitet wurde; der Geschäftsplan muss ferner eine Beschreibung der Verfahren und Vereinbarungen zur Einhaltung von Artikel 15 der Richtlinie 2009/65/EG enthalten,</w:t>
      </w:r>
    </w:p>
    <w:p w:rsidR="00E457C0" w:rsidRPr="00722C8B" w:rsidRDefault="00E457C0" w:rsidP="0065714B">
      <w:pPr>
        <w:pStyle w:val="NummerierungStufe1"/>
        <w:tabs>
          <w:tab w:val="clear" w:pos="2835"/>
          <w:tab w:val="num" w:pos="425"/>
        </w:tabs>
        <w:ind w:left="425"/>
      </w:pPr>
      <w:r w:rsidRPr="00C9014F">
        <w:t>die Anschrift</w:t>
      </w:r>
      <w:r w:rsidRPr="00722C8B">
        <w:t>, unter der Unterlagen der OGAW-Kapitalverwaltungsgesellschaft im Aufnahmemitgliedstaat angefordert und Schriftstücke zugestellt werden können, und</w:t>
      </w:r>
    </w:p>
    <w:p w:rsidR="00E457C0" w:rsidRPr="0065714B" w:rsidRDefault="00E457C0" w:rsidP="0065714B">
      <w:pPr>
        <w:pStyle w:val="NummerierungStufe1"/>
        <w:tabs>
          <w:tab w:val="clear" w:pos="2835"/>
          <w:tab w:val="num" w:pos="425"/>
        </w:tabs>
        <w:ind w:left="425"/>
      </w:pPr>
      <w:r w:rsidRPr="00722C8B">
        <w:t>die Namen der Personen, die die Zweigniederlassung leiten werden.</w:t>
      </w:r>
    </w:p>
    <w:p w:rsidR="00E457C0" w:rsidRPr="00C9014F" w:rsidRDefault="00E457C0" w:rsidP="00A55AF0">
      <w:pPr>
        <w:pStyle w:val="JuristischerAbsatzFolgeabsatz"/>
      </w:pPr>
      <w:r w:rsidRPr="00722C8B">
        <w:t>Besteht in Anbetracht der geplanten Tätigkeiten kein Grund, die Angemessenheit der O</w:t>
      </w:r>
      <w:r w:rsidRPr="00722C8B">
        <w:t>r</w:t>
      </w:r>
      <w:r w:rsidRPr="00722C8B">
        <w:t>ganisationsstruktur und der Finanzlage der OGAW-Kapitalverwaltungsgesellschaft anz</w:t>
      </w:r>
      <w:r w:rsidRPr="00722C8B">
        <w:t>u</w:t>
      </w:r>
      <w:r w:rsidRPr="00722C8B">
        <w:t>zweifeln, übermittelt die Bundesanstalt die Angaben nach Satz 2 innerhalb von zwei M</w:t>
      </w:r>
      <w:r w:rsidRPr="00722C8B">
        <w:t>o</w:t>
      </w:r>
      <w:r w:rsidRPr="00722C8B">
        <w:t>naten nach Eingang der vollständigen Unterlagen den zuständigen Stellen des Aufna</w:t>
      </w:r>
      <w:r w:rsidRPr="00722C8B">
        <w:t>h</w:t>
      </w:r>
      <w:r w:rsidRPr="00722C8B">
        <w:t>memitgliedstaates der OGAW-Kapitalverwaltungsgesellschaft und teilt dies der anzeige</w:t>
      </w:r>
      <w:r w:rsidRPr="00722C8B">
        <w:t>n</w:t>
      </w:r>
      <w:r w:rsidRPr="00722C8B">
        <w:t>den OGAW-Kapitalverwaltungsgesellschaft unverzüglich mit. Sie unterrichtet die zustä</w:t>
      </w:r>
      <w:r w:rsidRPr="00722C8B">
        <w:t>n</w:t>
      </w:r>
      <w:r w:rsidRPr="00722C8B">
        <w:t xml:space="preserve">digen Stellen des Aufnahmemitgliedstaates der OGAW-Kapitalverwaltungsgesellschaft gegebenenfalls über die Sicherungseinrichtung, der die OGAW-Kapitalverwaltungsgesellschaft angehört. </w:t>
      </w:r>
      <w:bookmarkStart w:id="106" w:name="eNV_0474AC6947E342FC943F287C191F572A_1"/>
      <w:r w:rsidRPr="00387267">
        <w:rPr>
          <w:rStyle w:val="Einzelverweisziel"/>
        </w:rPr>
        <w:t>Lehnt die</w:t>
      </w:r>
      <w:bookmarkEnd w:id="106"/>
      <w:r w:rsidRPr="00722C8B">
        <w:t xml:space="preserve"> Bundesanstalt es ab, die Anzeige nach Absatz 1 Satz 2 an die zuständigen Stellen des Aufnahmemitgliedstaates der </w:t>
      </w:r>
      <w:r w:rsidRPr="00722C8B">
        <w:t>O</w:t>
      </w:r>
      <w:r w:rsidRPr="00722C8B">
        <w:t>GAW-Kapitalverwaltungsgesellschaft weiterzuleiten, teilt sie dies der OGAW-Kapitalverwaltungsgesellschaft unverzüglich, spätestens jedoch innerhalb von zwei Mon</w:t>
      </w:r>
      <w:r w:rsidRPr="00722C8B">
        <w:t>a</w:t>
      </w:r>
      <w:r w:rsidRPr="00722C8B">
        <w:t>ten nach Eingang der vollständigen Anzeige nach Absatz 1 Satz 2 unter Angabe der Gründe mit.</w:t>
      </w:r>
    </w:p>
    <w:p w:rsidR="00E457C0" w:rsidRPr="00264A60" w:rsidRDefault="00E457C0" w:rsidP="0048118A">
      <w:pPr>
        <w:pStyle w:val="JuristischerAbsatznummeriert"/>
      </w:pPr>
      <w:r w:rsidRPr="00C9014F">
        <w:t>Die OGAW-</w:t>
      </w:r>
      <w:r w:rsidRPr="00264A60">
        <w:t>Kapitalverwaltungsgesellschaft darf erst die Zweigniederlassung e</w:t>
      </w:r>
      <w:r w:rsidRPr="00264A60">
        <w:t>r</w:t>
      </w:r>
      <w:r w:rsidRPr="00264A60">
        <w:t>richten und ihre Tätigkeit aufnehmen, wenn ihr eine Mitteilung der zuständigen Stelle des Aufnahmemitgliedstaates über die Meldepflichten und die anzuwendenden Bestimmu</w:t>
      </w:r>
      <w:r w:rsidRPr="00264A60">
        <w:t>n</w:t>
      </w:r>
      <w:r w:rsidRPr="00264A60">
        <w:t xml:space="preserve">gen zugegangen ist oder, sofern diese sich nicht äußert, </w:t>
      </w:r>
      <w:r>
        <w:t xml:space="preserve">wenn </w:t>
      </w:r>
      <w:r w:rsidRPr="00264A60">
        <w:t>seit der Übermittlung der Angaben durch die Bundesanstalt an die zuständige Stelle des Aufnahmemitgliedstaates der OGAW-Kapitalverwaltungsgesellschaft nach Absatz 1 Satz 3 zwei Monate vergangen sind.</w:t>
      </w:r>
    </w:p>
    <w:p w:rsidR="00E457C0" w:rsidRPr="00264A60" w:rsidRDefault="00E457C0" w:rsidP="0048118A">
      <w:pPr>
        <w:pStyle w:val="JuristischerAbsatznummeriert"/>
      </w:pPr>
      <w:r w:rsidRPr="00264A60">
        <w:t>Ändern sich die Verhältnisse, die nach Absatz 1 Satz 2 Nummer 2 bis 4 ang</w:t>
      </w:r>
      <w:r w:rsidRPr="00264A60">
        <w:t>e</w:t>
      </w:r>
      <w:r w:rsidRPr="00264A60">
        <w:t>zeigt wurden, hat die OGAW-Kapitalverwaltungsgesellschaft der Bundesanstalt und den zuständigen Stellen des Aufnahmemitgliedstaates der OGAW-Kapitalverwaltungsgesellschaft die Änderungen mindestens einen Monat vor dem Wir</w:t>
      </w:r>
      <w:r w:rsidRPr="00264A60">
        <w:t>k</w:t>
      </w:r>
      <w:r w:rsidRPr="00264A60">
        <w:t>samwerden der Änderungen schriftlich anzuzeigen. Die Bundesanstalt entscheidet inne</w:t>
      </w:r>
      <w:r w:rsidRPr="00264A60">
        <w:t>r</w:t>
      </w:r>
      <w:r w:rsidRPr="00264A60">
        <w:t>halb eines Monats nach Eingang der Änderungsanzeige, ob hinsichtlich der Änderungen nach Satz 1 Gründe bestehen, die Angemessenheit der Organisationsstruktur und der Finanzlage der OGAW-Kapitalverwaltungsgesellschaft anzuzweifeln. Die Bundesanstalt teilt den zuständigen Stellen des Aufnahmemitgliedstaates der OGAW-Kapitalverwaltungsgesellschaft Änderungen ihrer Einschätzung an der Angemessenheit der Organisationsstruktur und der Finanzlage der OGAW-Kapitalverwaltungsgesellschaft sowie Änderungen der Sicherungseinrichtung unverzüglich mit.</w:t>
      </w:r>
    </w:p>
    <w:p w:rsidR="00E457C0" w:rsidRPr="00C9014F" w:rsidRDefault="00E457C0" w:rsidP="0048118A">
      <w:pPr>
        <w:pStyle w:val="JuristischerAbsatznummeriert"/>
      </w:pPr>
      <w:r w:rsidRPr="00C9014F">
        <w:t>Absatz 1 Satz 1 gilt entsprechend für die Absicht, im Wege des grenzüberschre</w:t>
      </w:r>
      <w:r w:rsidRPr="00C9014F">
        <w:t>i</w:t>
      </w:r>
      <w:r w:rsidRPr="00C9014F">
        <w:t>tenden Dienstleistungsverkehrs in einem anderen Mitgliedstaat der Europäischen Union oder einem anderen Vertragsstaat des Abkommens über den Europäischen Wirtschaft</w:t>
      </w:r>
      <w:r w:rsidRPr="00C9014F">
        <w:t>s</w:t>
      </w:r>
      <w:r w:rsidRPr="00C9014F">
        <w:t xml:space="preserve">raum die kollektive Vermögensverwaltung oder Tätigkeiten nach </w:t>
      </w:r>
      <w:r w:rsidRPr="00F24F13">
        <w:t xml:space="preserve">§ </w:t>
      </w:r>
      <w:r w:rsidRPr="00201EF9">
        <w:t xml:space="preserve">20 Absatz 2 Nummer 1, 2, 3 oder 4 </w:t>
      </w:r>
      <w:r w:rsidRPr="00C9014F">
        <w:t xml:space="preserve">auszuüben. Die Anzeige muss neben der Erklärung der Absicht nach Satz 1 Folgendes enthalten: </w:t>
      </w:r>
    </w:p>
    <w:p w:rsidR="00E457C0" w:rsidRPr="00F67E2A" w:rsidRDefault="00E457C0" w:rsidP="0065714B">
      <w:pPr>
        <w:pStyle w:val="NummerierungStufe1"/>
        <w:tabs>
          <w:tab w:val="clear" w:pos="2835"/>
          <w:tab w:val="num" w:pos="425"/>
        </w:tabs>
        <w:ind w:left="425"/>
      </w:pPr>
      <w:r w:rsidRPr="00F67E2A">
        <w:t>die Bezeichnung des Staates, in dem die grenzüberschreitende Dienstleistung au</w:t>
      </w:r>
      <w:r w:rsidRPr="00F67E2A">
        <w:t>s</w:t>
      </w:r>
      <w:r w:rsidRPr="00F67E2A">
        <w:t>geübt werden soll, und</w:t>
      </w:r>
    </w:p>
    <w:p w:rsidR="00E457C0" w:rsidRPr="00264A60" w:rsidRDefault="00E457C0" w:rsidP="0065714B">
      <w:pPr>
        <w:pStyle w:val="NummerierungStufe1"/>
        <w:tabs>
          <w:tab w:val="clear" w:pos="2835"/>
          <w:tab w:val="num" w:pos="425"/>
        </w:tabs>
        <w:ind w:left="425"/>
      </w:pPr>
      <w:r w:rsidRPr="00F67E2A">
        <w:t>einen Geschäftsplan, aus dem die geplanten Dienstleistungen und Nebendienstlei</w:t>
      </w:r>
      <w:r w:rsidRPr="00F67E2A">
        <w:t>s</w:t>
      </w:r>
      <w:r w:rsidRPr="00F67E2A">
        <w:t xml:space="preserve">tungen gemäß Artikel 6 Absatz 2 und 3 der Richtlinie 2009/65/EG hervorgehen und der eine Beschreibung des </w:t>
      </w:r>
      <w:r>
        <w:t>Risikomanagementv</w:t>
      </w:r>
      <w:r w:rsidRPr="00264A60">
        <w:t xml:space="preserve">erfahrens umfasst, das von der </w:t>
      </w:r>
      <w:r w:rsidRPr="00264A60">
        <w:t>O</w:t>
      </w:r>
      <w:r w:rsidRPr="00264A60">
        <w:t>GAW-Kapitalverwaltungsgesellschaft erarbeitet wurde; der Geschäftsplan muss fe</w:t>
      </w:r>
      <w:r w:rsidRPr="00264A60">
        <w:t>r</w:t>
      </w:r>
      <w:r w:rsidRPr="00264A60">
        <w:t>ner eine Beschreibung der Verfahren und Vereinbarungen zur Einhaltung von Artikel 15 der Richtlinie 2009/65/EG enthalten.</w:t>
      </w:r>
    </w:p>
    <w:p w:rsidR="00E457C0" w:rsidRPr="00F67E2A" w:rsidRDefault="00E457C0" w:rsidP="00264A60">
      <w:pPr>
        <w:pStyle w:val="JuristischerAbsatzFolgeabsatz"/>
      </w:pPr>
      <w:r w:rsidRPr="00264A60">
        <w:t>Die Bundesanstalt übermittelt die Angaben nach Satz 2 innerhalb eines Monats nach Ei</w:t>
      </w:r>
      <w:r w:rsidRPr="00264A60">
        <w:t>n</w:t>
      </w:r>
      <w:r w:rsidRPr="00264A60">
        <w:t>gang der vollständigen Unterlagen den zuständigen Stellen des Aufnahmemitgliedstaates der OGAW-Kapitalverwaltungsgesellschaft und teilt dies der anzeigenden OGAW-Kapitalverwaltungsgesellschaft unverzüglich mit. Die Bundesanstalt unterrichtet die z</w:t>
      </w:r>
      <w:r w:rsidRPr="00264A60">
        <w:t>u</w:t>
      </w:r>
      <w:r w:rsidRPr="00264A60">
        <w:t>ständigen Stellen des Aufnahmemitgliedstaates der OGAW-Kapitalverwaltungsgesellschaft gegebenenfalls über die Sicherungseinrichtung, der die OGAW-Kapitalverwaltungsgesellschaft angehört. Die OGAW-Kapitalverwaltungsgesellschaft kann ihre Tätigkeit im Aufnahmemitgliedstaat, unmittelbar nachdem die Bundesanstalt die zuständigen Stellen des Aufnahmemitgliedstaates der OGAW-Kapitalverwaltungsgesellschaft unterrichtet hat, aufnehmen. Ändern sich die Ve</w:t>
      </w:r>
      <w:r w:rsidRPr="00264A60">
        <w:t>r</w:t>
      </w:r>
      <w:r w:rsidRPr="00264A60">
        <w:t>hältnisse, die nach Satz 1 Nummer 2 angezeigt wurden, hat die OGAW-Kapitalverwaltungsgesellschaft der Bundesanstalt und den zuständigen Stellen des Au</w:t>
      </w:r>
      <w:r w:rsidRPr="00264A60">
        <w:t>f</w:t>
      </w:r>
      <w:r w:rsidRPr="00264A60">
        <w:t>nahmemitgliedstaates der OGAW-Kapitalverwaltungsgesellschaft die Änderungen</w:t>
      </w:r>
      <w:r w:rsidRPr="00F67E2A">
        <w:t xml:space="preserve"> vor dem Wirksamwerden der Änderungen schriftlich anzuzeigen.</w:t>
      </w:r>
    </w:p>
    <w:p w:rsidR="00E457C0" w:rsidRPr="00F67E2A" w:rsidRDefault="00E457C0" w:rsidP="0048118A">
      <w:pPr>
        <w:pStyle w:val="JuristischerAbsatznummeriert"/>
      </w:pPr>
      <w:r w:rsidRPr="00F67E2A">
        <w:t>OGAW-Kapitalverwaltungsgesellschaften, die beabsichtigen, gemäß Absatz 1 e</w:t>
      </w:r>
      <w:r w:rsidRPr="00F67E2A">
        <w:t>i</w:t>
      </w:r>
      <w:r w:rsidRPr="00F67E2A">
        <w:t>ne Zweigniederlassung zu errichten oder gemäß Absatz 4 im Wege des grenzüberschre</w:t>
      </w:r>
      <w:r w:rsidRPr="00F67E2A">
        <w:t>i</w:t>
      </w:r>
      <w:r w:rsidRPr="00F67E2A">
        <w:t xml:space="preserve">tenden Dienstleistungsverkehrs Tätigkeiten </w:t>
      </w:r>
      <w:r w:rsidRPr="00F24F13">
        <w:t>nach § 20</w:t>
      </w:r>
      <w:r w:rsidRPr="00201EF9">
        <w:t xml:space="preserve"> Absatz 2 Nummer 1, 2, 3 oder 4</w:t>
      </w:r>
      <w:r>
        <w:t xml:space="preserve"> </w:t>
      </w:r>
      <w:r w:rsidRPr="00F67E2A">
        <w:t>auszuüben, müssen mindestens einen OGAW verwalten.</w:t>
      </w:r>
    </w:p>
    <w:p w:rsidR="00E457C0" w:rsidRDefault="00E457C0" w:rsidP="0048118A">
      <w:pPr>
        <w:pStyle w:val="JuristischerAbsatznummeriert"/>
      </w:pPr>
      <w:r w:rsidRPr="00F67E2A">
        <w:t>Das Bundesministerium der Finanzen wird ermächtigt, durch Rechtsverordnung</w:t>
      </w:r>
      <w:r>
        <w:t xml:space="preserve">, die nicht der </w:t>
      </w:r>
      <w:r w:rsidRPr="00F67E2A">
        <w:t xml:space="preserve">Zustimmung des Bundesrates </w:t>
      </w:r>
      <w:r>
        <w:t xml:space="preserve">bedarf, </w:t>
      </w:r>
      <w:r w:rsidRPr="00F67E2A">
        <w:t>zu bestimmen, dass die Absätze 1 bis 3 für die Errichtung einer Zweigniederlassung in einem Drittstaat entsprechend anzuwe</w:t>
      </w:r>
      <w:r w:rsidRPr="00F67E2A">
        <w:t>n</w:t>
      </w:r>
      <w:r w:rsidRPr="00F67E2A">
        <w:t>den sind, soweit dies im Bereich des Niederlassungsrechts auf Grund von Abkommen der Europäischen Union mit</w:t>
      </w:r>
      <w:r>
        <w:t xml:space="preserve"> Drittstaaten erforderlich ist.</w:t>
      </w:r>
    </w:p>
    <w:p w:rsidR="00E457C0" w:rsidRDefault="00E457C0" w:rsidP="00B960A6">
      <w:pPr>
        <w:pStyle w:val="ParagraphBezeichner"/>
        <w:tabs>
          <w:tab w:val="num" w:pos="6160"/>
        </w:tabs>
      </w:pPr>
    </w:p>
    <w:p w:rsidR="00E457C0" w:rsidRPr="00B960A6" w:rsidRDefault="00E457C0" w:rsidP="00B960A6">
      <w:pPr>
        <w:pStyle w:val="Paragraphberschrift"/>
      </w:pPr>
      <w:bookmarkStart w:id="107" w:name="_Toc339300683"/>
      <w:r>
        <w:t>Besonderheiten für die Verwaltung von EU-OGAW durch OGAW-Kapitalverwaltungsgesellschaften</w:t>
      </w:r>
      <w:bookmarkEnd w:id="107"/>
    </w:p>
    <w:p w:rsidR="00E457C0" w:rsidRPr="003F695E" w:rsidRDefault="00E457C0" w:rsidP="00BB2C6F">
      <w:pPr>
        <w:pStyle w:val="JuristischerAbsatznummeriert"/>
      </w:pPr>
      <w:r>
        <w:t>Beabsichtigt eine OGAW-Kapitalverwaltungsgesellschaft. über eine Zweigniede</w:t>
      </w:r>
      <w:r>
        <w:t>r</w:t>
      </w:r>
      <w:r>
        <w:t xml:space="preserve">lassung oder im Wege des grenzüberschreitenden Dienstleistungsverkehrs EU-OGAW zu verwalten, fügt die Bundesanstalt der Anzeige nach </w:t>
      </w:r>
      <w:r w:rsidRPr="003311D4">
        <w:t>§ 45</w:t>
      </w:r>
      <w:r>
        <w:t xml:space="preserve"> Absatz 1 Satz 2 oder </w:t>
      </w:r>
      <w:r w:rsidRPr="003311D4">
        <w:t>§ 45</w:t>
      </w:r>
      <w:r>
        <w:t xml:space="preserve"> A</w:t>
      </w:r>
      <w:r>
        <w:t>b</w:t>
      </w:r>
      <w:r>
        <w:t>satz 4 Satz 2 eine Bescheinigung darüber bei, dass die OGAW-Kapitalverwaltungsgesellschaft eine Erlaubnis zum Geschäftsbetrieb erhalten hat, die e</w:t>
      </w:r>
      <w:r>
        <w:t>i</w:t>
      </w:r>
      <w:r>
        <w:t xml:space="preserve">ner Zulassung gemäß der Richtlinie 2009/65/EG entspricht, sowie eine Beschreibung des Umfangs dieser Erlaubnis. In diesem Fall hat die OGAW-Kapitalverwaltungsgesellschaft den zuständigen Stellen des Aufnahmemitgliedstaates ferner folgende Unterlagen zu </w:t>
      </w:r>
      <w:r>
        <w:t>ü</w:t>
      </w:r>
      <w:r>
        <w:t>bermitteln:</w:t>
      </w:r>
    </w:p>
    <w:p w:rsidR="00E457C0" w:rsidRPr="003F695E" w:rsidRDefault="00E457C0" w:rsidP="0065714B">
      <w:pPr>
        <w:pStyle w:val="NummerierungStufe1"/>
        <w:tabs>
          <w:tab w:val="clear" w:pos="2835"/>
          <w:tab w:val="num" w:pos="425"/>
        </w:tabs>
        <w:ind w:left="425"/>
      </w:pPr>
      <w:r w:rsidRPr="003F695E">
        <w:t xml:space="preserve">die schriftliche Vereinbarung mit der </w:t>
      </w:r>
      <w:r>
        <w:t>Verwahrstelle</w:t>
      </w:r>
      <w:r w:rsidRPr="003F695E">
        <w:t xml:space="preserve"> im Sinne der Artikel 23 und 33 der Richtlinie 2009/65/EG und</w:t>
      </w:r>
    </w:p>
    <w:p w:rsidR="00E457C0" w:rsidRPr="003F695E" w:rsidRDefault="00E457C0" w:rsidP="0065714B">
      <w:pPr>
        <w:pStyle w:val="NummerierungStufe1"/>
        <w:tabs>
          <w:tab w:val="clear" w:pos="2835"/>
          <w:tab w:val="num" w:pos="425"/>
        </w:tabs>
        <w:ind w:left="425"/>
      </w:pPr>
      <w:r w:rsidRPr="003F695E">
        <w:t xml:space="preserve">Angaben über die Auslagerung von Aufgaben nach </w:t>
      </w:r>
      <w:r w:rsidRPr="003311D4">
        <w:t>§ 36</w:t>
      </w:r>
      <w:r w:rsidRPr="003F695E">
        <w:t xml:space="preserve"> bezüglich der Aufgaben der Portfolioverwaltung und der administrativen Tätigkeiten im Sinne des Anhangs II der Richtlinie 2009/65/EG.</w:t>
      </w:r>
    </w:p>
    <w:p w:rsidR="00E457C0" w:rsidRPr="003F695E" w:rsidRDefault="00E457C0" w:rsidP="00A55AF0">
      <w:pPr>
        <w:pStyle w:val="JuristischerAbsatzFolgeabsatz"/>
      </w:pPr>
      <w:r w:rsidRPr="003F695E">
        <w:t>Verwaltet die OGAW-</w:t>
      </w:r>
      <w:r w:rsidRPr="004D0B3F">
        <w:t>Kapitalverwaltungsgesellschaft bereits EU-OGAW der gleichen Art in diesem Aufnahmemitgliedstaat, ist ein Hinweis auf die bereits übermittelten Unterlagen ausreichend, sofern sich keine Änderungen ergeben.</w:t>
      </w:r>
    </w:p>
    <w:p w:rsidR="00E457C0" w:rsidRPr="004D0B3F" w:rsidRDefault="00E457C0" w:rsidP="00BB2C6F">
      <w:pPr>
        <w:pStyle w:val="JuristischerAbsatznummeriert"/>
      </w:pPr>
      <w:r w:rsidRPr="004D0B3F">
        <w:t>Die Bundesanstalt unterrichtet die zuständigen Stellen des Aufnahmemitglie</w:t>
      </w:r>
      <w:r w:rsidRPr="004D0B3F">
        <w:t>d</w:t>
      </w:r>
      <w:r w:rsidRPr="004D0B3F">
        <w:t>staates der OGAW-Kapitalverwaltungsgesellschaft über jede Änderung des Umfangs der Erlaubnis der OGAW-Kapitalverwaltungsgesellschaft. Sie aktualisiert die Informationen, die in der Bescheinigung nach Absatz 1 Satz 1 enthalten sind. Alle nachfolgenden inhaltl</w:t>
      </w:r>
      <w:r w:rsidRPr="004D0B3F">
        <w:t>i</w:t>
      </w:r>
      <w:r w:rsidRPr="004D0B3F">
        <w:t>chen Änderungen zu den Unterlagen nach Absatz 1 Satz 2 hat die OGAW-Kapitalverwaltungsgesellschaft den zuständigen Stellen des Aufnahmemitgliedstaates unmittelbar mitzuteilen.</w:t>
      </w:r>
    </w:p>
    <w:p w:rsidR="00E457C0" w:rsidRPr="004D0B3F" w:rsidRDefault="00E457C0" w:rsidP="00BB2C6F">
      <w:pPr>
        <w:pStyle w:val="JuristischerAbsatznummeriert"/>
      </w:pPr>
      <w:r w:rsidRPr="004D0B3F">
        <w:t>Fordert die zuständige Stelle des Aufnahmemitgliedstaates der OGAW-Kapitalverwaltungsgesellschaft von der Bundesanstalt auf Grundlage der Bescheinigung nach Absatz 1 Satz 1 Auskünfte darüber an, ob die Art des EU-OGAW, dessen Verwa</w:t>
      </w:r>
      <w:r w:rsidRPr="004D0B3F">
        <w:t>l</w:t>
      </w:r>
      <w:r w:rsidRPr="004D0B3F">
        <w:t>tung beabsichtigt ist, von der Erlaubnis der OGAW-Kapitalverwaltungsgesellschaft erfasst ist, oder fordert sie Erläuterungen zu den nach Absatz 1 Satz 2 übermittelten Unterlagen, gibt die Bundesanstalt ihre Stellungnahme binnen zehn Arbeitstagen ab.</w:t>
      </w:r>
    </w:p>
    <w:p w:rsidR="00E457C0" w:rsidRDefault="00E457C0" w:rsidP="00BB2C6F">
      <w:pPr>
        <w:pStyle w:val="JuristischerAbsatznummeriert"/>
      </w:pPr>
      <w:r w:rsidRPr="003F695E">
        <w:t xml:space="preserve">Auf die Tätigkeit einer OGAW-Kapitalverwaltungsgesellschaft, die EU-OGAW verwaltet, sind </w:t>
      </w:r>
      <w:r w:rsidRPr="009C023E">
        <w:t xml:space="preserve">die </w:t>
      </w:r>
      <w:r w:rsidRPr="001C1DC3">
        <w:t xml:space="preserve">§§ 1 bis 43 </w:t>
      </w:r>
      <w:r w:rsidRPr="003F695E">
        <w:t xml:space="preserve">sowie die im </w:t>
      </w:r>
      <w:r w:rsidRPr="004D0B3F">
        <w:t>Herkunftsmitgliedstaat des</w:t>
      </w:r>
      <w:r w:rsidRPr="003F695E">
        <w:t xml:space="preserve"> EU-OGAW anz</w:t>
      </w:r>
      <w:r w:rsidRPr="003F695E">
        <w:t>u</w:t>
      </w:r>
      <w:r w:rsidRPr="003F695E">
        <w:t>wendenden Vorschriften, die Artikel 19 Absatz 3 und 4 der Richtlinie 2009/65/EG umse</w:t>
      </w:r>
      <w:r w:rsidRPr="003F695E">
        <w:t>t</w:t>
      </w:r>
      <w:r w:rsidRPr="003F695E">
        <w:t xml:space="preserve">zen, entsprechend anzuwenden. Soweit diese Tätigkeit über eine Zweigniederlassung ausgeübt wird, ist </w:t>
      </w:r>
      <w:r w:rsidRPr="001C1DC3">
        <w:t xml:space="preserve">§ </w:t>
      </w:r>
      <w:r>
        <w:t>26</w:t>
      </w:r>
      <w:r w:rsidRPr="001C1DC3">
        <w:t xml:space="preserve"> Absatz 2 in Verbindung mit einer Rechtsverordnung nach § </w:t>
      </w:r>
      <w:r>
        <w:t>26</w:t>
      </w:r>
      <w:r w:rsidRPr="001C1DC3">
        <w:t xml:space="preserve">Absatz 8 sowie § </w:t>
      </w:r>
      <w:r>
        <w:t>27</w:t>
      </w:r>
      <w:r w:rsidRPr="001C1DC3">
        <w:t xml:space="preserve"> Absatz 1 in Verbindung mit einer Rechtsverord</w:t>
      </w:r>
      <w:r>
        <w:t>nung nach § 27 Absatz 6</w:t>
      </w:r>
      <w:r w:rsidRPr="001C1DC3">
        <w:t xml:space="preserve"> </w:t>
      </w:r>
      <w:r w:rsidRPr="003F695E">
        <w:t>nicht anzuwenden.</w:t>
      </w:r>
    </w:p>
    <w:p w:rsidR="00E457C0" w:rsidRDefault="00E457C0" w:rsidP="004D0B3F">
      <w:pPr>
        <w:pStyle w:val="ParagraphBezeichner"/>
        <w:tabs>
          <w:tab w:val="num" w:pos="6160"/>
        </w:tabs>
      </w:pPr>
    </w:p>
    <w:p w:rsidR="00E457C0" w:rsidRPr="0083311C" w:rsidRDefault="00E457C0" w:rsidP="00B960A6">
      <w:pPr>
        <w:pStyle w:val="Paragraphberschrift"/>
      </w:pPr>
      <w:bookmarkStart w:id="108" w:name="_Toc339300685"/>
      <w:r w:rsidRPr="0083311C">
        <w:t>Inländische Zweigniederlassungen und grenzüberschreitender Dienstleistungsve</w:t>
      </w:r>
      <w:r w:rsidRPr="0083311C">
        <w:t>r</w:t>
      </w:r>
      <w:r w:rsidRPr="0083311C">
        <w:t>kehr von EU-OGAW-Verwaltungsgesellschaften</w:t>
      </w:r>
      <w:bookmarkEnd w:id="108"/>
    </w:p>
    <w:p w:rsidR="00E457C0" w:rsidRDefault="00E457C0" w:rsidP="00BB2C6F">
      <w:pPr>
        <w:pStyle w:val="JuristischerAbsatznummeriert"/>
      </w:pPr>
      <w:r w:rsidRPr="00472E6B">
        <w:t>Eine EU-OGAW-Verwaltungsgesellschaft darf ohne Erlaubnis der Bundesanstalt über eine inländische Zweigniederlassung oder im Wege des grenzüberschreitenden Dienstleistungsverkehrs im Inland die kollektive Vermögensverwaltung von inländischen OGAW</w:t>
      </w:r>
      <w:r>
        <w:t xml:space="preserve"> </w:t>
      </w:r>
      <w:r w:rsidRPr="00472E6B">
        <w:t xml:space="preserve">sowie Dienstleistungen und Nebendienstleistungen </w:t>
      </w:r>
      <w:r w:rsidRPr="003311D4">
        <w:t>nach § 20</w:t>
      </w:r>
      <w:r w:rsidRPr="00201EF9">
        <w:t xml:space="preserve"> Absatz 2 Nummer 1, 2, 3 oder 4 </w:t>
      </w:r>
      <w:r w:rsidRPr="00472E6B">
        <w:t xml:space="preserve">erbringen, wenn die zuständigen Stellen </w:t>
      </w:r>
      <w:r w:rsidRPr="004D0B3F">
        <w:t>des Herkunftsmitgliedstaates de</w:t>
      </w:r>
      <w:r>
        <w:t>r</w:t>
      </w:r>
      <w:r w:rsidRPr="004D0B3F">
        <w:t xml:space="preserve"> EU</w:t>
      </w:r>
      <w:r>
        <w:t>-OGAW-Verwaltungsgesellschaft</w:t>
      </w:r>
    </w:p>
    <w:p w:rsidR="00E457C0" w:rsidRPr="00472E6B" w:rsidRDefault="00E457C0" w:rsidP="0065714B">
      <w:pPr>
        <w:pStyle w:val="NummerierungStufe1"/>
        <w:tabs>
          <w:tab w:val="clear" w:pos="2835"/>
          <w:tab w:val="num" w:pos="425"/>
        </w:tabs>
        <w:ind w:left="425"/>
      </w:pPr>
      <w:r w:rsidRPr="00472E6B">
        <w:t>durch ihre Erlaubnis die im Inland beabsichtigten Tätigkeiten abgedeckt haben und</w:t>
      </w:r>
    </w:p>
    <w:p w:rsidR="00E457C0" w:rsidRPr="00472E6B" w:rsidRDefault="00E457C0" w:rsidP="0065714B">
      <w:pPr>
        <w:pStyle w:val="NummerierungStufe1"/>
        <w:tabs>
          <w:tab w:val="clear" w:pos="2835"/>
          <w:tab w:val="num" w:pos="425"/>
        </w:tabs>
        <w:ind w:left="425"/>
      </w:pPr>
      <w:r w:rsidRPr="00472E6B">
        <w:t xml:space="preserve">der Bundesanstalt eine Anzeige über die Absicht </w:t>
      </w:r>
      <w:r>
        <w:t xml:space="preserve">der EU-OGAW-Verwaltungsgesellschaft </w:t>
      </w:r>
      <w:r w:rsidRPr="00472E6B">
        <w:t>übermittelt haben, eine inländische Zweigniederlassung im Sinne des Artikels 17 Absatz 3 Unterabsatz 1 der Richtlinie 2009/65/EG zu errichten oder Tätigkeiten im Wege des grenzüberschreitenden Dienstleistungsverkehrs im Sinne des Artikels 18 Absatz 2 Unterabsatz 1 der Richtlinie 2009/65/EG zu erbringen.</w:t>
      </w:r>
    </w:p>
    <w:p w:rsidR="00E457C0" w:rsidRPr="00472E6B" w:rsidRDefault="00E457C0" w:rsidP="004D0B3F">
      <w:pPr>
        <w:pStyle w:val="JuristischerAbsatzFolgeabsatz"/>
      </w:pPr>
      <w:r w:rsidRPr="00472E6B">
        <w:t xml:space="preserve">Beabsichtigt eine EU-OGAW-Verwaltungsgesellschaft, die Anteile eines von ihr </w:t>
      </w:r>
      <w:r w:rsidRPr="004D0B3F">
        <w:t>verwalt</w:t>
      </w:r>
      <w:r w:rsidRPr="004D0B3F">
        <w:t>e</w:t>
      </w:r>
      <w:r w:rsidRPr="004D0B3F">
        <w:t xml:space="preserve">ten EU-OGAW im Inland </w:t>
      </w:r>
      <w:r w:rsidRPr="00472E6B">
        <w:t>zu vertreiben, ohne eine inländische Zweigniederlassung zu e</w:t>
      </w:r>
      <w:r w:rsidRPr="00472E6B">
        <w:t>r</w:t>
      </w:r>
      <w:r w:rsidRPr="00472E6B">
        <w:t xml:space="preserve">richten oder im Wege des grenzüberschreitenden Dienstleistungsverkehrs </w:t>
      </w:r>
      <w:r w:rsidRPr="00E10062">
        <w:t>üb</w:t>
      </w:r>
      <w:r w:rsidRPr="009A1778">
        <w:t>er diesen Vertrieb hinaus weitere Tätigkeiten zu erbringen</w:t>
      </w:r>
      <w:r w:rsidRPr="004648A4">
        <w:t>, unterliegt die</w:t>
      </w:r>
      <w:r w:rsidRPr="00472E6B">
        <w:t xml:space="preserve">ser Vertrieb lediglich den </w:t>
      </w:r>
      <w:r w:rsidRPr="003311D4">
        <w:t>§§ 2</w:t>
      </w:r>
      <w:r w:rsidRPr="002270B7">
        <w:t>62 Absatz 1, 263, 264, 267 bis 272</w:t>
      </w:r>
      <w:r>
        <w:t xml:space="preserve"> </w:t>
      </w:r>
      <w:r w:rsidRPr="00472E6B">
        <w:t xml:space="preserve">sowie </w:t>
      </w:r>
      <w:r w:rsidRPr="002270B7">
        <w:t>275 bis 27</w:t>
      </w:r>
      <w:r>
        <w:t>7</w:t>
      </w:r>
      <w:r w:rsidRPr="00472E6B">
        <w:t xml:space="preserve">. </w:t>
      </w:r>
      <w:r w:rsidRPr="00532612">
        <w:t>§ 53 des Kreditwesengesetzes ist im Fall</w:t>
      </w:r>
      <w:r w:rsidRPr="00472E6B">
        <w:t xml:space="preserve"> des Satzes 1 nicht anzuwenden.</w:t>
      </w:r>
    </w:p>
    <w:p w:rsidR="00E457C0" w:rsidRPr="00472E6B" w:rsidRDefault="00E457C0" w:rsidP="00BB2C6F">
      <w:pPr>
        <w:pStyle w:val="JuristischerAbsatznummeriert"/>
      </w:pPr>
      <w:r w:rsidRPr="00472E6B">
        <w:t>Die Bundesanstalt hat eine EU-OGAW-Verwaltungsgesellschaft, die beabsichtigt, eine Zweigniederlassung im Inland zu errichten, innerhalb von zwei Monaten nach Ei</w:t>
      </w:r>
      <w:r w:rsidRPr="00472E6B">
        <w:t>n</w:t>
      </w:r>
      <w:r w:rsidRPr="00472E6B">
        <w:t>gang der Anzeige gemäß Absatz 1 Satz 1 auf die Meldungen an die Bundesanstalt, die für ihre geplanten Tätigkeiten vorgeschrieben sind, und auf die nach Absatz 4 Satz 1 a</w:t>
      </w:r>
      <w:r w:rsidRPr="00472E6B">
        <w:t>n</w:t>
      </w:r>
      <w:r w:rsidRPr="00472E6B">
        <w:t>zuwendenden Bestimmungen hinzuweisen. Nach Eingang der Mitteilung der Bundesa</w:t>
      </w:r>
      <w:r w:rsidRPr="00472E6B">
        <w:t>n</w:t>
      </w:r>
      <w:r w:rsidRPr="00472E6B">
        <w:t xml:space="preserve">stalt, spätestens nach Ablauf der in Satz 1 genannten Frist, kann die Zweigniederlassung errichtet werden und ihre Tätigkeit aufnehmen. Ändern sich die Verhältnisse, die die EU-OGAW-Verwaltungsgesellschaft entsprechend Artikel 17 Absatz 2 Buchstabe b bis d der Richtlinie 2009/65/EG der zuständigen Stelle </w:t>
      </w:r>
      <w:r w:rsidRPr="004D0B3F">
        <w:t>ihres Herkunftsmitgliedstaates angezeigt</w:t>
      </w:r>
      <w:r w:rsidRPr="00472E6B">
        <w:t xml:space="preserve"> hat, hat die EU-OGAW-Verwaltungsgesellschaft dies der Bundesanstalt mindestens einen Monat vor dem Wirksamwerden der Änderungen schriftlich anzuzeigen</w:t>
      </w:r>
      <w:r w:rsidRPr="003311D4">
        <w:t>. § 90</w:t>
      </w:r>
      <w:r>
        <w:t xml:space="preserve"> Absatz 3</w:t>
      </w:r>
      <w:r w:rsidRPr="00991823">
        <w:t xml:space="preserve"> </w:t>
      </w:r>
      <w:r w:rsidRPr="00472E6B">
        <w:t xml:space="preserve">und die </w:t>
      </w:r>
      <w:r w:rsidRPr="003311D4">
        <w:t>§ 262 Absatz</w:t>
      </w:r>
      <w:r w:rsidRPr="002B75DA">
        <w:t xml:space="preserve"> 1 und </w:t>
      </w:r>
      <w:r>
        <w:t xml:space="preserve">§§ </w:t>
      </w:r>
      <w:r w:rsidRPr="002B75DA">
        <w:t xml:space="preserve">275 bis 277 </w:t>
      </w:r>
      <w:r w:rsidRPr="00472E6B">
        <w:t>bleiben unberührt.</w:t>
      </w:r>
    </w:p>
    <w:p w:rsidR="00E457C0" w:rsidRPr="00472E6B" w:rsidRDefault="00E457C0" w:rsidP="00BB2C6F">
      <w:pPr>
        <w:pStyle w:val="JuristischerAbsatznummeriert"/>
      </w:pPr>
      <w:r w:rsidRPr="00472E6B">
        <w:t>Die Bundesanstalt hat eine EU-OGAW-Verwaltungsgesellschaft, die beabsichtigt, im Inland im Wege des grenzüberschreitenden Dienstleistungsverkehrs tätig zu werden, innerhalb eines Monats nach Eingang der Anzeige gemäß Absatz 1 Satz 1 auf die Me</w:t>
      </w:r>
      <w:r w:rsidRPr="00472E6B">
        <w:t>l</w:t>
      </w:r>
      <w:r w:rsidRPr="00472E6B">
        <w:t xml:space="preserve">dungen an die Bundesanstalt, die für ihre </w:t>
      </w:r>
      <w:r w:rsidRPr="00B255CE">
        <w:t>geplanten Tätigkeiten vorgeschriebenen sind, und auf die nach Absatz 4 Satz 3 anzuwendenden Bestimmungen hinzuweisen. Die EU-OGAW-Verwaltungsgesellschaft kann ihre Tätigkeit unmittelbar nach Unterrichtung der Bundesanstalt durch die zuständigen Stellen des Herkunftsmitgliedstaates der EU-OGAW-Verwaltungsgesellschaft aufnehmen. Ändern sich die Verhältnisse, die die EU-OGAW-Verwaltungsgesellschaft entsprechend Artikel 18 Absatz 1 Buchstabe b der Rich</w:t>
      </w:r>
      <w:r w:rsidRPr="00B255CE">
        <w:t>t</w:t>
      </w:r>
      <w:r w:rsidRPr="00B255CE">
        <w:t>linie 2009/65/EG der zuständigen Stelle ihres Herkunftsmitgliedstaates angezeigt</w:t>
      </w:r>
      <w:r w:rsidRPr="00472E6B">
        <w:t xml:space="preserve"> hat, hat die EU-OGAW-Verwaltungsgesellschaft dies der Bundesanstalt vor dem Wirksamwerden der Änderungen schriftlich anzuzeigen</w:t>
      </w:r>
      <w:r w:rsidRPr="00867F6C">
        <w:t>. § 90</w:t>
      </w:r>
      <w:r>
        <w:t xml:space="preserve"> Absatz 3</w:t>
      </w:r>
      <w:r w:rsidRPr="00991823">
        <w:t xml:space="preserve"> </w:t>
      </w:r>
      <w:r w:rsidRPr="00472E6B">
        <w:t xml:space="preserve">und </w:t>
      </w:r>
      <w:r w:rsidRPr="00867F6C">
        <w:t xml:space="preserve">die § </w:t>
      </w:r>
      <w:r w:rsidRPr="002B75DA">
        <w:t xml:space="preserve">262 Absatz 1 und </w:t>
      </w:r>
      <w:r>
        <w:t xml:space="preserve">§§ </w:t>
      </w:r>
      <w:r w:rsidRPr="002B75DA">
        <w:t xml:space="preserve">275 bis 277 </w:t>
      </w:r>
      <w:r w:rsidRPr="00472E6B">
        <w:t>bleiben unberührt.</w:t>
      </w:r>
    </w:p>
    <w:p w:rsidR="00E457C0" w:rsidRPr="00472E6B" w:rsidRDefault="00E457C0" w:rsidP="00BB2C6F">
      <w:pPr>
        <w:pStyle w:val="JuristischerAbsatznummeriert"/>
      </w:pPr>
      <w:r w:rsidRPr="00472E6B">
        <w:t xml:space="preserve">Auf die Zweigniederlassungen im Sinne des Absatzes 1 Satz 1 </w:t>
      </w:r>
      <w:r w:rsidRPr="008F7C0C">
        <w:t>sind § 3</w:t>
      </w:r>
      <w:r w:rsidRPr="00215FAC">
        <w:t xml:space="preserve"> Absatz 1, 4 und 5</w:t>
      </w:r>
      <w:r w:rsidRPr="006C7131">
        <w:t>, §</w:t>
      </w:r>
      <w:r>
        <w:t xml:space="preserve"> 26</w:t>
      </w:r>
      <w:r w:rsidRPr="001C1DC3">
        <w:t xml:space="preserve"> Absatz 2</w:t>
      </w:r>
      <w:r>
        <w:t>, auch</w:t>
      </w:r>
      <w:r w:rsidRPr="001C1DC3">
        <w:t xml:space="preserve"> in Verbindung mit einer Rechtsverordnung nach § 2</w:t>
      </w:r>
      <w:r>
        <w:t>6</w:t>
      </w:r>
      <w:r w:rsidRPr="001C1DC3">
        <w:t xml:space="preserve"> Absatz 8</w:t>
      </w:r>
      <w:r>
        <w:t xml:space="preserve">, und </w:t>
      </w:r>
      <w:r w:rsidRPr="001C1DC3">
        <w:t xml:space="preserve">§ </w:t>
      </w:r>
      <w:r>
        <w:t>27</w:t>
      </w:r>
      <w:r w:rsidRPr="001C1DC3">
        <w:t xml:space="preserve"> Absatz 1</w:t>
      </w:r>
      <w:r>
        <w:t>, auch</w:t>
      </w:r>
      <w:r w:rsidRPr="001C1DC3">
        <w:t xml:space="preserve"> in Verbindung mit einer Rechtsverord</w:t>
      </w:r>
      <w:r>
        <w:t xml:space="preserve">nung nach § 27 Absatz 6, </w:t>
      </w:r>
      <w:r w:rsidRPr="006C7131">
        <w:t xml:space="preserve">§ </w:t>
      </w:r>
      <w:r w:rsidRPr="00215FAC">
        <w:t>33</w:t>
      </w:r>
      <w:r w:rsidRPr="006C7131">
        <w:t xml:space="preserve">, § </w:t>
      </w:r>
      <w:r w:rsidRPr="00215FAC">
        <w:t xml:space="preserve">34 Absatz 3 Nummer 8 </w:t>
      </w:r>
      <w:r w:rsidRPr="00472E6B">
        <w:t xml:space="preserve">sowie </w:t>
      </w:r>
      <w:r w:rsidRPr="006C7131">
        <w:t xml:space="preserve">die §§ </w:t>
      </w:r>
      <w:r w:rsidRPr="002B75DA">
        <w:t>14, 262 Absatz 1 Satz 1 und 2, 263, 268, 270, 278 und 279</w:t>
      </w:r>
      <w:r>
        <w:t xml:space="preserve"> </w:t>
      </w:r>
      <w:r w:rsidRPr="00472E6B">
        <w:t xml:space="preserve">dieses Gesetzes anzuwenden. Soweit diese Zweigniederlassungen Dienst- und Nebendienstleistungen im Sinne </w:t>
      </w:r>
      <w:r w:rsidRPr="001D2577">
        <w:t>des § 20</w:t>
      </w:r>
      <w:r>
        <w:t xml:space="preserve"> Absatz 2 Nummer 1, 2, </w:t>
      </w:r>
      <w:r w:rsidRPr="00201EF9">
        <w:t>3</w:t>
      </w:r>
      <w:r w:rsidRPr="00006828">
        <w:t xml:space="preserve"> </w:t>
      </w:r>
      <w:r w:rsidRPr="00201EF9">
        <w:t>oder 4, soweit es sich um den Vertrieb von Anteilen an fremden OGAW handelt,</w:t>
      </w:r>
      <w:r w:rsidRPr="00472E6B">
        <w:t xml:space="preserve"> erbringen, sind darüber </w:t>
      </w:r>
      <w:r w:rsidRPr="00B06638">
        <w:t xml:space="preserve">hinaus § 31 Absatz 1 bis 9 und 11 </w:t>
      </w:r>
      <w:r w:rsidRPr="00472E6B">
        <w:t xml:space="preserve">sowie die </w:t>
      </w:r>
      <w:r w:rsidRPr="00B255CE">
        <w:t>§§ 31a, 31b, 31d, 33a, 34, 34a A</w:t>
      </w:r>
      <w:r w:rsidRPr="00B255CE">
        <w:t>b</w:t>
      </w:r>
      <w:r w:rsidRPr="00B255CE">
        <w:t>satz 3 und 36 des Wertpapierhandelsgesetzes sowie § 18 des Gesetzes über die Deu</w:t>
      </w:r>
      <w:r w:rsidRPr="00B255CE">
        <w:t>t</w:t>
      </w:r>
      <w:r w:rsidRPr="00B255CE">
        <w:t>sche Bundesbank mit der</w:t>
      </w:r>
      <w:r w:rsidRPr="00472E6B">
        <w:t xml:space="preserve"> Maßgabe entsprechend anzuwenden, dass mehrere Niederla</w:t>
      </w:r>
      <w:r w:rsidRPr="00472E6B">
        <w:t>s</w:t>
      </w:r>
      <w:r w:rsidRPr="00472E6B">
        <w:t>sungen derselben EU-OGAW-Verwaltungsgesellschaft als eine Zweigniederlassung ge</w:t>
      </w:r>
      <w:r w:rsidRPr="00472E6B">
        <w:t>l</w:t>
      </w:r>
      <w:r w:rsidRPr="00472E6B">
        <w:t xml:space="preserve">ten. Auf die Tätigkeiten im Wege des grenzüberschreitenden Dienstleistungsverkehrs nach Absatz 1 Satz 1 sind </w:t>
      </w:r>
      <w:r w:rsidRPr="001D2577">
        <w:t>die §§ 14</w:t>
      </w:r>
      <w:r w:rsidRPr="002B75DA">
        <w:t>, 262 Absatz 1 Satz 1 und 2, 263, 268, 270, 278 und 279</w:t>
      </w:r>
      <w:r>
        <w:t xml:space="preserve"> </w:t>
      </w:r>
      <w:r w:rsidRPr="00472E6B">
        <w:t>dieses Gesetzes entsprechend anzuwenden.</w:t>
      </w:r>
    </w:p>
    <w:p w:rsidR="00E457C0" w:rsidRPr="00B255CE" w:rsidRDefault="00E457C0" w:rsidP="00BB2C6F">
      <w:pPr>
        <w:pStyle w:val="JuristischerAbsatznummeriert"/>
      </w:pPr>
      <w:r w:rsidRPr="00291EB5">
        <w:t>Kommt eine EU-OGAW-Verwaltungsgesellschaft ihren Verpflichtungen nach A</w:t>
      </w:r>
      <w:r w:rsidRPr="00291EB5">
        <w:t>b</w:t>
      </w:r>
      <w:r w:rsidRPr="00291EB5">
        <w:t xml:space="preserve">satz </w:t>
      </w:r>
      <w:r w:rsidRPr="00A74ABB">
        <w:t>4 und § 48 Absatz</w:t>
      </w:r>
      <w:r>
        <w:t xml:space="preserve"> 4</w:t>
      </w:r>
      <w:r w:rsidRPr="00991823">
        <w:t xml:space="preserve"> </w:t>
      </w:r>
      <w:r w:rsidRPr="00291EB5">
        <w:t xml:space="preserve">nicht nach, </w:t>
      </w:r>
      <w:r w:rsidRPr="00B255CE">
        <w:t>fordert die Bundesanstalt diese auf, den Mangel i</w:t>
      </w:r>
      <w:r w:rsidRPr="00B255CE">
        <w:t>n</w:t>
      </w:r>
      <w:r w:rsidRPr="00B255CE">
        <w:t xml:space="preserve">nerhalb einer bestimmten Frist zu beheben. Kommt die EU-OGAW-Verwaltungsgesellschaft der Aufforderung nicht nach, unterrichtet die Bundesanstalt die zuständigen Stellen des Herkunftsmitgliedstaates der EU-OGAW-Verwaltungsgesellschaft. </w:t>
      </w:r>
      <w:bookmarkStart w:id="109" w:name="eNV_499B3A25FDEB4D79BC8123136BC2958A_1"/>
      <w:r w:rsidRPr="00387267">
        <w:rPr>
          <w:rStyle w:val="Einzelverweisziel"/>
        </w:rPr>
        <w:t>Ergreift der</w:t>
      </w:r>
      <w:bookmarkEnd w:id="109"/>
      <w:r w:rsidRPr="00B255CE">
        <w:t xml:space="preserve"> Herkunftsmitgliedstaat keine Maßnahmen oder e</w:t>
      </w:r>
      <w:r w:rsidRPr="00B255CE">
        <w:t>r</w:t>
      </w:r>
      <w:r w:rsidRPr="00B255CE">
        <w:t>weisen sich die Maßnahmen als unzureichend, kann die Bundesanstalt</w:t>
      </w:r>
    </w:p>
    <w:p w:rsidR="00E457C0" w:rsidRPr="00B255CE" w:rsidRDefault="00E457C0" w:rsidP="0065714B">
      <w:pPr>
        <w:pStyle w:val="NummerierungStufe1"/>
        <w:tabs>
          <w:tab w:val="clear" w:pos="2835"/>
          <w:tab w:val="num" w:pos="425"/>
        </w:tabs>
        <w:ind w:left="425"/>
      </w:pPr>
      <w:r w:rsidRPr="00B255CE">
        <w:t>nach der Unterrichtung der zuständigen Stellen des Herkunftsmitgliedstaates der EU-OGAW-Verwaltungsgesellschaft die erforderlichen Maßnahmen selbst ergreifen und erforderlichenfalls die Durchführung neuer Geschäfte im Inland untersagen sowie</w:t>
      </w:r>
    </w:p>
    <w:p w:rsidR="00E457C0" w:rsidRPr="00771F3B" w:rsidRDefault="00E457C0" w:rsidP="0065714B">
      <w:pPr>
        <w:pStyle w:val="NummerierungStufe1"/>
        <w:tabs>
          <w:tab w:val="clear" w:pos="2835"/>
          <w:tab w:val="num" w:pos="425"/>
        </w:tabs>
        <w:ind w:left="425"/>
      </w:pPr>
      <w:r w:rsidRPr="00B255CE">
        <w:t>die Europäische Wertpapier- und Marktaufsichtsbehörde unterrichten, wenn die z</w:t>
      </w:r>
      <w:r w:rsidRPr="00B255CE">
        <w:t>u</w:t>
      </w:r>
      <w:r w:rsidRPr="00B255CE">
        <w:t>ständige Stelle des Herkunftsmitgliedstaates der EU-OGAW-</w:t>
      </w:r>
      <w:r w:rsidRPr="00771F3B">
        <w:t>Verwaltungsgesellschaft nach Ansicht der Bundesanstalt nicht in angemessener Weise tätig geworden ist.</w:t>
      </w:r>
    </w:p>
    <w:p w:rsidR="00E457C0" w:rsidRPr="00771F3B" w:rsidRDefault="00E457C0" w:rsidP="00BB2C6F">
      <w:pPr>
        <w:pStyle w:val="JuristischerAbsatznummeriert"/>
      </w:pPr>
      <w:r w:rsidRPr="00387267">
        <w:rPr>
          <w:rStyle w:val="Einzelverweisziel"/>
        </w:rPr>
        <w:t>I</w:t>
      </w:r>
      <w:bookmarkStart w:id="110" w:name="eNV_499B3A25FDEB4D79BC8123136BC2958A_2"/>
      <w:r w:rsidRPr="00387267">
        <w:rPr>
          <w:rStyle w:val="Einzelverweisziel"/>
        </w:rPr>
        <w:t>n dringenden</w:t>
      </w:r>
      <w:bookmarkEnd w:id="110"/>
      <w:r w:rsidRPr="00771F3B">
        <w:t xml:space="preserve"> Fällen kann die Bundesanstalt vor Einleitung des in Absatz 5 vo</w:t>
      </w:r>
      <w:r w:rsidRPr="00771F3B">
        <w:t>r</w:t>
      </w:r>
      <w:r w:rsidRPr="00771F3B">
        <w:t>gesehenen Verfahrens die erforderlichen Maßnahmen ergreifen. Sie hat die Europäische Kommission und die zuständigen Stellen des Herkunftsmitgliedstaates der EU-OGAW-Verwaltungsgesellschaft hiervon unverzüglich zu unterrichten. Die Bundesanstalt hat die Maßnahmen zu ändern oder aufzuheben, wenn die Europäische Kommission dies nach Anhörung der zuständigen Stellen des Herkunftsmitgliedstaates der EU-OGAW-Verwaltungsgesellschaft und der Bundesanstalt beschließt.</w:t>
      </w:r>
    </w:p>
    <w:p w:rsidR="00E457C0" w:rsidRPr="00B255CE" w:rsidRDefault="00E457C0" w:rsidP="00BB2C6F">
      <w:pPr>
        <w:pStyle w:val="JuristischerAbsatznummeriert"/>
      </w:pPr>
      <w:r w:rsidRPr="008D7349">
        <w:t xml:space="preserve">Die </w:t>
      </w:r>
      <w:r w:rsidRPr="00B255CE">
        <w:t>zuständigen Stellen des Herkunftsmitgliedstaates der EU-OGAW-Verwaltungsgesellschaft können nach vorheriger Unterrichtung der Bundesanstalt selbst oder durch ihre Beauftragten die für die aufsichtliche Überwachung der Zweigniederla</w:t>
      </w:r>
      <w:r w:rsidRPr="00B255CE">
        <w:t>s</w:t>
      </w:r>
      <w:r w:rsidRPr="00B255CE">
        <w:t>sung erforderlichen Informationen bei der Zweigniederlassung prüfen. Auf Ersuchen der zuständigen Stellen des Herkunftsmitgliedstaates der EU-OGAW-Verwaltungsgesellschaft hat die Bundesanstalt die Richtigkeit der Daten zu überprüfen, die von der EU-OGAW-Verwaltungsgesellschaft für die zuständigen Stellen des Herkunftsmitgliedstaates der EU-OGAW-Verwaltungsgesellschaft zu aufsichtlichen Zwecken übermittelt wurden, oder zu gestatten, dass die ersuchende Stelle, ein Wirtschaftsprüfer oder ein Sachverständiger diese Daten überprüft; die Bundesanstalt kann nach pflichtgemäßem Ermessen gege</w:t>
      </w:r>
      <w:r w:rsidRPr="00B255CE">
        <w:t>n</w:t>
      </w:r>
      <w:r w:rsidRPr="00B255CE">
        <w:t>über Aufsichtsstellen in Drittstaaten entsprechend verfahren, wenn Gegenseitigkeit g</w:t>
      </w:r>
      <w:r w:rsidRPr="00B255CE">
        <w:t>e</w:t>
      </w:r>
      <w:r w:rsidRPr="00B255CE">
        <w:t>währleistet ist. § 5 Absatz 2 des Verwaltungsverfahrensgesetzes über die Grenzen der Amtshilfe gilt entsprechend. Die EU-OGAW-Verwaltungsgesellschaften im Sinne des A</w:t>
      </w:r>
      <w:r w:rsidRPr="00B255CE">
        <w:t>b</w:t>
      </w:r>
      <w:r w:rsidRPr="00B255CE">
        <w:t>satzes 1 Satz 1 haben die Prüfung zu dulden.</w:t>
      </w:r>
    </w:p>
    <w:p w:rsidR="00E457C0" w:rsidRDefault="00E457C0" w:rsidP="00B255CE">
      <w:pPr>
        <w:pStyle w:val="ParagraphBezeichner"/>
        <w:tabs>
          <w:tab w:val="num" w:pos="6160"/>
        </w:tabs>
      </w:pPr>
    </w:p>
    <w:p w:rsidR="00E457C0" w:rsidRPr="00031B5A" w:rsidRDefault="00E457C0" w:rsidP="00031B5A">
      <w:pPr>
        <w:pStyle w:val="Paragraphberschrift"/>
      </w:pPr>
      <w:bookmarkStart w:id="111" w:name="_Toc339300687"/>
      <w:r w:rsidRPr="00B825FB">
        <w:t>Besonderheiten für die Verwaltung inländischer OGAW durch EU-OGAW-Verwaltungsgesellschaften</w:t>
      </w:r>
      <w:bookmarkEnd w:id="111"/>
    </w:p>
    <w:p w:rsidR="00E457C0" w:rsidRPr="00B825FB" w:rsidRDefault="00E457C0" w:rsidP="00BB2C6F">
      <w:pPr>
        <w:pStyle w:val="JuristischerAbsatznummeriert"/>
      </w:pPr>
      <w:r>
        <w:t xml:space="preserve">Beabsichtigt eine </w:t>
      </w:r>
      <w:r w:rsidRPr="00031B5A">
        <w:t>EU-OGAW-Verwaltungsgesellschaft</w:t>
      </w:r>
      <w:r>
        <w:t>,</w:t>
      </w:r>
      <w:r w:rsidRPr="00031B5A">
        <w:t xml:space="preserve"> über eine Zweigniede</w:t>
      </w:r>
      <w:r w:rsidRPr="00031B5A">
        <w:t>r</w:t>
      </w:r>
      <w:r w:rsidRPr="00031B5A">
        <w:t xml:space="preserve">lassung oder im Wege des grenzüberschreitenden Dienstleistungsverkehrs </w:t>
      </w:r>
      <w:r>
        <w:t xml:space="preserve">einen </w:t>
      </w:r>
      <w:r w:rsidRPr="00031B5A">
        <w:t>inländ</w:t>
      </w:r>
      <w:r w:rsidRPr="00031B5A">
        <w:t>i</w:t>
      </w:r>
      <w:r w:rsidRPr="00031B5A">
        <w:t>schen OGAW</w:t>
      </w:r>
      <w:r>
        <w:t xml:space="preserve"> zu verwalten</w:t>
      </w:r>
      <w:r w:rsidRPr="00031B5A">
        <w:t xml:space="preserve">, </w:t>
      </w:r>
      <w:r>
        <w:t xml:space="preserve">so ist dies nur zulässig, wenn die </w:t>
      </w:r>
      <w:r w:rsidRPr="00031B5A">
        <w:t>zuständigen Stellen des Herkunftsmitgliedstaates</w:t>
      </w:r>
      <w:r>
        <w:t xml:space="preserve"> der EU-OGAW-Verwaltungsgesellschaft der Anzeige nach </w:t>
      </w:r>
      <w:r w:rsidRPr="007C1623">
        <w:t>§ 4</w:t>
      </w:r>
      <w:r>
        <w:t>7 Absatz 1 Satz 1</w:t>
      </w:r>
      <w:r w:rsidRPr="002D442C">
        <w:t xml:space="preserve"> </w:t>
      </w:r>
      <w:r>
        <w:t xml:space="preserve">eine Bescheinigung darüber beigefügt haben, dass die EU-OGAW-Verwaltungsgesellschaft in ihrem </w:t>
      </w:r>
      <w:r w:rsidRPr="00031B5A">
        <w:t>Herkunftsmitgliedstaat eine Zulassung gemäß der Rich</w:t>
      </w:r>
      <w:r w:rsidRPr="00031B5A">
        <w:t>t</w:t>
      </w:r>
      <w:r w:rsidRPr="00031B5A">
        <w:t>linie 2009/65/EG erhalten hat, eine Beschreibung des Umfangs dieser Zulassung sowie Einzelheiten darüber, auf welche Arten von OGAW diese</w:t>
      </w:r>
      <w:r>
        <w:t xml:space="preserve"> Zulassung beschränkt ist. </w:t>
      </w:r>
      <w:r w:rsidRPr="00B825FB">
        <w:t>Die EU-OGAW-Verwaltungsgesellschaft hat der Bundesanstalt darüber hinaus folgende U</w:t>
      </w:r>
      <w:r w:rsidRPr="00B825FB">
        <w:t>n</w:t>
      </w:r>
      <w:r w:rsidRPr="00B825FB">
        <w:t>terlagen zu über</w:t>
      </w:r>
      <w:r>
        <w:t>mitteln:</w:t>
      </w:r>
    </w:p>
    <w:p w:rsidR="00E457C0" w:rsidRPr="00514EC9" w:rsidRDefault="00E457C0" w:rsidP="0065714B">
      <w:pPr>
        <w:pStyle w:val="NummerierungStufe1"/>
        <w:tabs>
          <w:tab w:val="clear" w:pos="2835"/>
          <w:tab w:val="num" w:pos="425"/>
        </w:tabs>
        <w:ind w:left="425"/>
      </w:pPr>
      <w:r w:rsidRPr="00514EC9">
        <w:t xml:space="preserve">die schriftliche Vereinbarung mit der </w:t>
      </w:r>
      <w:r>
        <w:t>Verwahrstelle</w:t>
      </w:r>
      <w:r w:rsidRPr="00514EC9">
        <w:t xml:space="preserve"> im Sinne des Artikels 23 oder des Artikels 33 der Richtlinie 2009/65/EG und</w:t>
      </w:r>
    </w:p>
    <w:p w:rsidR="00E457C0" w:rsidRPr="00514EC9" w:rsidRDefault="00E457C0" w:rsidP="0065714B">
      <w:pPr>
        <w:pStyle w:val="NummerierungStufe1"/>
        <w:tabs>
          <w:tab w:val="clear" w:pos="2835"/>
          <w:tab w:val="num" w:pos="425"/>
        </w:tabs>
        <w:ind w:left="425"/>
      </w:pPr>
      <w:r w:rsidRPr="00514EC9">
        <w:t>Angaben über die Auslagerung von Aufgaben bezüglich der Portfolioverwaltung und der administrativen Tätigkeiten im Sinne des Anhangs II der Richtlinie 2009/65/EG.</w:t>
      </w:r>
    </w:p>
    <w:p w:rsidR="00E457C0" w:rsidRDefault="00E457C0" w:rsidP="00E40436">
      <w:pPr>
        <w:pStyle w:val="JuristischerAbsatzFolgeabsatz"/>
        <w:rPr>
          <w:rFonts w:ascii="Verdana" w:hAnsi="Verdana" w:cs="Verdana"/>
          <w:color w:val="000000"/>
          <w:sz w:val="19"/>
          <w:szCs w:val="19"/>
          <w:lang w:eastAsia="en-US"/>
        </w:rPr>
      </w:pPr>
      <w:r w:rsidRPr="00514EC9">
        <w:t>Verwaltet die EU-OGAW-Verwaltungsgesellschaft</w:t>
      </w:r>
      <w:r>
        <w:t xml:space="preserve"> </w:t>
      </w:r>
      <w:r w:rsidRPr="00514EC9">
        <w:t xml:space="preserve">bereits inländische OGAW der gleichen Art, ist ein Hinweis auf die bereits übermittelten Unterlagen ausreichend, sofern sich keine Änderungen ergeben. </w:t>
      </w:r>
      <w:r w:rsidRPr="00E40436">
        <w:t>§§ 158 und 159</w:t>
      </w:r>
      <w:r w:rsidRPr="00514EC9">
        <w:t xml:space="preserve"> bleib</w:t>
      </w:r>
      <w:r>
        <w:t>en</w:t>
      </w:r>
      <w:r w:rsidRPr="00514EC9">
        <w:t xml:space="preserve"> unberührt.</w:t>
      </w:r>
      <w:r>
        <w:t xml:space="preserve"> Satz 2 findet keine Anwendung, sofern </w:t>
      </w:r>
      <w:r w:rsidRPr="00514EC9">
        <w:t xml:space="preserve">die EU-OGAW-Verwaltungsgesellschaft im Inland lediglich </w:t>
      </w:r>
      <w:r>
        <w:t>EU-OGAW vertreiben will.</w:t>
      </w:r>
    </w:p>
    <w:p w:rsidR="00E457C0" w:rsidRPr="00663343" w:rsidRDefault="00E457C0" w:rsidP="00BB2C6F">
      <w:pPr>
        <w:pStyle w:val="JuristischerAbsatznummeriert"/>
      </w:pPr>
      <w:r w:rsidRPr="00663343">
        <w:t>Soweit es die Ausübung der Aufsicht über die EU-OGAW-Verwaltungsgesellschaft bei der Verwaltung eines inländischen OGAW erfordert, kann die Bundesanstalt von den zuständigen Stellen des Herkunftsmitgliedstaates der EU-OGAW-Verwaltungsgesellschaft Erläuterungen zu den Unterlagen nach Absatz 1 anfordern sowie auf Grundlage der Bescheinigung nach Absatz 1 Satz 1 Auskünfte darüber anfordern, ob die Art des inländischen OGAW, dessen Verwaltung beabsichtigt ist, von der Zulassung der EU-OGAW-Verwaltungsgesellschaft erfasst ist.</w:t>
      </w:r>
    </w:p>
    <w:p w:rsidR="00E457C0" w:rsidRPr="00663343" w:rsidRDefault="00E457C0" w:rsidP="00BB2C6F">
      <w:pPr>
        <w:pStyle w:val="JuristischerAbsatznummeriert"/>
      </w:pPr>
      <w:r>
        <w:t>D</w:t>
      </w:r>
      <w:r w:rsidRPr="00663343">
        <w:t xml:space="preserve">ie EU-OGAW-Verwaltungsgesellschaft </w:t>
      </w:r>
      <w:r>
        <w:t>hat der Bundesanstalt a</w:t>
      </w:r>
      <w:r w:rsidRPr="00663343">
        <w:t>lle nachfolge</w:t>
      </w:r>
      <w:r w:rsidRPr="00663343">
        <w:t>n</w:t>
      </w:r>
      <w:r w:rsidRPr="00663343">
        <w:t>den inhaltlichen Änderungen zu den Unterlagen nach Absatz 1 Satz 2 unmittelbar mitz</w:t>
      </w:r>
      <w:r w:rsidRPr="00663343">
        <w:t>u</w:t>
      </w:r>
      <w:r w:rsidRPr="00663343">
        <w:t>teilen.</w:t>
      </w:r>
    </w:p>
    <w:p w:rsidR="00E457C0" w:rsidRPr="00663343" w:rsidRDefault="00E457C0" w:rsidP="00BB2C6F">
      <w:pPr>
        <w:pStyle w:val="JuristischerAbsatznummeriert"/>
      </w:pPr>
      <w:r w:rsidRPr="00663343">
        <w:t xml:space="preserve">Die Bundesanstalt kann die Verwaltung eines inländischen OGAW untersagen, wenn </w:t>
      </w:r>
    </w:p>
    <w:p w:rsidR="00E457C0" w:rsidRPr="00663343" w:rsidRDefault="00E457C0" w:rsidP="0065714B">
      <w:pPr>
        <w:pStyle w:val="NummerierungStufe1"/>
        <w:tabs>
          <w:tab w:val="clear" w:pos="2835"/>
          <w:tab w:val="num" w:pos="425"/>
        </w:tabs>
        <w:ind w:left="425"/>
      </w:pPr>
      <w:r w:rsidRPr="00663343">
        <w:t>die EU-OGAW-Verwaltungsgesellschaft den Anforderungen des Artikels 19 Absatz 3 und 4 der Richtlinie 2009/65/EG nicht entspricht,</w:t>
      </w:r>
    </w:p>
    <w:p w:rsidR="00E457C0" w:rsidRPr="00663343" w:rsidRDefault="00E457C0" w:rsidP="0065714B">
      <w:pPr>
        <w:pStyle w:val="NummerierungStufe1"/>
        <w:tabs>
          <w:tab w:val="clear" w:pos="2835"/>
          <w:tab w:val="num" w:pos="425"/>
        </w:tabs>
        <w:ind w:left="425"/>
      </w:pPr>
      <w:r w:rsidRPr="00663343">
        <w:t>die EU-OGAW-Verwaltungsgesellschaft von den zuständigen Stellen ihres He</w:t>
      </w:r>
      <w:r w:rsidRPr="00663343">
        <w:t>r</w:t>
      </w:r>
      <w:r w:rsidRPr="00663343">
        <w:t>kunftsmitgliedstaates keine Zulassung zur Verwaltung der Art von OGAW erhalten hat, deren Verwaltung im Inland beabsichtigt wird, oder</w:t>
      </w:r>
    </w:p>
    <w:p w:rsidR="00E457C0" w:rsidRPr="00663343" w:rsidRDefault="00E457C0" w:rsidP="0065714B">
      <w:pPr>
        <w:pStyle w:val="NummerierungStufe1"/>
        <w:tabs>
          <w:tab w:val="clear" w:pos="2835"/>
          <w:tab w:val="num" w:pos="425"/>
        </w:tabs>
        <w:ind w:left="425"/>
      </w:pPr>
      <w:r w:rsidRPr="00663343">
        <w:t>die EU-OGAW-Verwaltungsgesellschaft die Unterlagen nach Absatz 1 nicht eing</w:t>
      </w:r>
      <w:r w:rsidRPr="00663343">
        <w:t>e</w:t>
      </w:r>
      <w:r w:rsidRPr="00663343">
        <w:t>reicht hat.</w:t>
      </w:r>
    </w:p>
    <w:p w:rsidR="00E457C0" w:rsidRPr="00514EC9" w:rsidRDefault="00E457C0" w:rsidP="00663343">
      <w:pPr>
        <w:pStyle w:val="JuristischerAbsatzFolgeabsatz"/>
      </w:pPr>
      <w:r w:rsidRPr="00663343">
        <w:t>Vor einer Untersagung hat die Bundesanstalt die zuständigen Stellen des Herkunftsm</w:t>
      </w:r>
      <w:r>
        <w:t>i</w:t>
      </w:r>
      <w:r>
        <w:t>t</w:t>
      </w:r>
      <w:r w:rsidRPr="00663343">
        <w:t>gliedstaates der EU-OGAW-Verwaltungsgesellschaft anzuhören.</w:t>
      </w:r>
    </w:p>
    <w:p w:rsidR="00E457C0" w:rsidRDefault="00E457C0" w:rsidP="00E40436">
      <w:pPr>
        <w:pStyle w:val="JuristischerAbsatznummeriert"/>
      </w:pPr>
      <w:r w:rsidRPr="00514EC9">
        <w:t xml:space="preserve">Auf die Tätigkeit einer EU-OGAW-Verwaltungsgesellschaft, die inländische </w:t>
      </w:r>
      <w:r w:rsidRPr="00514EC9">
        <w:t>O</w:t>
      </w:r>
      <w:r w:rsidRPr="00514EC9">
        <w:t xml:space="preserve">GAW verwaltet, sind ungeachtet der Anforderungen </w:t>
      </w:r>
      <w:r w:rsidRPr="00DC6DA0">
        <w:t xml:space="preserve">nach § </w:t>
      </w:r>
      <w:r w:rsidRPr="0037335A">
        <w:t xml:space="preserve">47 Absatz 4 </w:t>
      </w:r>
      <w:r w:rsidRPr="00514EC9">
        <w:t xml:space="preserve">die </w:t>
      </w:r>
      <w:r w:rsidRPr="00DC6DA0">
        <w:t xml:space="preserve">§§ </w:t>
      </w:r>
      <w:r w:rsidRPr="009C023E">
        <w:t>64 bis 75, 8</w:t>
      </w:r>
      <w:r>
        <w:t xml:space="preserve">7 bis 119, 158 bis 209, </w:t>
      </w:r>
      <w:r w:rsidRPr="009B106B">
        <w:t xml:space="preserve">262 Absatz 1 Satz 1 und 2, </w:t>
      </w:r>
      <w:r>
        <w:t>263, 272,</w:t>
      </w:r>
      <w:r w:rsidRPr="009B106B">
        <w:t xml:space="preserve"> 278</w:t>
      </w:r>
      <w:r w:rsidRPr="002B75DA">
        <w:t xml:space="preserve"> und </w:t>
      </w:r>
      <w:r w:rsidRPr="00E40436">
        <w:t>279 e</w:t>
      </w:r>
      <w:r>
        <w:t>ntsprechend</w:t>
      </w:r>
      <w:r w:rsidRPr="00514EC9">
        <w:t xml:space="preserve"> anzuwenden</w:t>
      </w:r>
      <w:r>
        <w:t xml:space="preserve">. </w:t>
      </w:r>
    </w:p>
    <w:p w:rsidR="00E457C0" w:rsidRDefault="00E457C0" w:rsidP="00314039">
      <w:pPr>
        <w:pStyle w:val="UnterabschnittBezeichner"/>
      </w:pPr>
    </w:p>
    <w:p w:rsidR="00E457C0" w:rsidRDefault="00E457C0" w:rsidP="00E05894">
      <w:pPr>
        <w:pStyle w:val="Unterabschnittberschrift"/>
      </w:pPr>
      <w:bookmarkStart w:id="112" w:name="_Toc339300689"/>
      <w:r>
        <w:t>Grenzüberschreitender Dienstleistungsverkehr und Drittstaatenbezug bei AIF-Verwaltungsgesellschaften</w:t>
      </w:r>
      <w:bookmarkEnd w:id="112"/>
    </w:p>
    <w:p w:rsidR="00E457C0" w:rsidRDefault="00E457C0" w:rsidP="00E55705">
      <w:pPr>
        <w:pStyle w:val="ParagraphBezeichner"/>
        <w:tabs>
          <w:tab w:val="num" w:pos="4070"/>
          <w:tab w:val="num" w:pos="6160"/>
        </w:tabs>
      </w:pPr>
    </w:p>
    <w:p w:rsidR="00E457C0" w:rsidRPr="00E55705" w:rsidRDefault="00E457C0" w:rsidP="00E55705">
      <w:pPr>
        <w:pStyle w:val="Paragraphberschrift"/>
      </w:pPr>
      <w:bookmarkStart w:id="113" w:name="_Toc339300691"/>
      <w:r w:rsidRPr="00E55705">
        <w:t>Verwaltung von EU-AIF durch AIF-K</w:t>
      </w:r>
      <w:r>
        <w:t>apitalverwaltungsgesellschaften</w:t>
      </w:r>
      <w:bookmarkEnd w:id="113"/>
    </w:p>
    <w:p w:rsidR="00E457C0" w:rsidRPr="00AF1501" w:rsidRDefault="00E457C0" w:rsidP="00BB2C6F">
      <w:pPr>
        <w:pStyle w:val="JuristischerAbsatznummeriert"/>
      </w:pPr>
      <w:r w:rsidRPr="00AA73AA">
        <w:t xml:space="preserve">Beabsichtigt eine AIF-Kapitalverwaltungsgesellschaft, die über eine Erlaubnis </w:t>
      </w:r>
      <w:r w:rsidRPr="007F0B94">
        <w:t>nach §</w:t>
      </w:r>
      <w:r>
        <w:t>§ 20,</w:t>
      </w:r>
      <w:r w:rsidRPr="007F0B94">
        <w:t xml:space="preserve"> 22 verfügt,</w:t>
      </w:r>
      <w:r w:rsidRPr="00AA73AA">
        <w:t xml:space="preserve"> erstmals im Wege des grenzüberschreitenden Dienstleistungsve</w:t>
      </w:r>
      <w:r w:rsidRPr="00AA73AA">
        <w:t>r</w:t>
      </w:r>
      <w:r w:rsidRPr="00AA73AA">
        <w:t xml:space="preserve">kehrs oder über eine Zweigniederlassung, EU-AIF zu verwalten, </w:t>
      </w:r>
      <w:r w:rsidRPr="00AF1501">
        <w:t xml:space="preserve">so übermittelt sie der Bundesanstalt folgende Angaben: </w:t>
      </w:r>
    </w:p>
    <w:p w:rsidR="00E457C0" w:rsidRPr="00AF1501" w:rsidRDefault="00E457C0" w:rsidP="0065714B">
      <w:pPr>
        <w:pStyle w:val="NummerierungStufe1"/>
        <w:tabs>
          <w:tab w:val="clear" w:pos="2835"/>
          <w:tab w:val="num" w:pos="425"/>
        </w:tabs>
        <w:ind w:left="425"/>
      </w:pPr>
      <w:r w:rsidRPr="00AF1501">
        <w:t>den Mitgliedstaat der Europäischen Union oder den Vertragsstaat des Abkommens über den Europäischen Wirtschaftsraum, in dem sie EU-AIF im Wege des grenzübe</w:t>
      </w:r>
      <w:r w:rsidRPr="00AF1501">
        <w:t>r</w:t>
      </w:r>
      <w:r w:rsidRPr="00AF1501">
        <w:t>schreitenden Dienstleistungsverkehrs oder über eine Zweigniederlassung zu verwa</w:t>
      </w:r>
      <w:r w:rsidRPr="00AF1501">
        <w:t>l</w:t>
      </w:r>
      <w:r w:rsidRPr="00AF1501">
        <w:t xml:space="preserve">ten beabsichtigt, </w:t>
      </w:r>
    </w:p>
    <w:p w:rsidR="00E457C0" w:rsidRPr="00AF1501" w:rsidRDefault="00E457C0" w:rsidP="0065714B">
      <w:pPr>
        <w:pStyle w:val="NummerierungStufe1"/>
        <w:tabs>
          <w:tab w:val="clear" w:pos="2835"/>
          <w:tab w:val="num" w:pos="425"/>
        </w:tabs>
        <w:ind w:left="425"/>
      </w:pPr>
      <w:r w:rsidRPr="0065714B">
        <w:t>einen</w:t>
      </w:r>
      <w:r w:rsidRPr="00AF1501">
        <w:t xml:space="preserve"> Geschäftsplan, aus dem insbesondere hervorgeht, welche EU-AIF sie zu ve</w:t>
      </w:r>
      <w:r w:rsidRPr="00AF1501">
        <w:t>r</w:t>
      </w:r>
      <w:r w:rsidRPr="00AF1501">
        <w:t>walten beabsichtigt.</w:t>
      </w:r>
    </w:p>
    <w:p w:rsidR="00E457C0" w:rsidRPr="00AA73AA" w:rsidRDefault="00E457C0" w:rsidP="008F0737">
      <w:pPr>
        <w:pStyle w:val="JuristischerAbsatznummeriert"/>
      </w:pPr>
      <w:r w:rsidRPr="00AA73AA">
        <w:rPr>
          <w:color w:val="000000"/>
        </w:rPr>
        <w:t>Beabsichtigt die AIF-Kapitalverwaltungsgesellschaft die Errichtung einer Zwei</w:t>
      </w:r>
      <w:r w:rsidRPr="00AA73AA">
        <w:rPr>
          <w:color w:val="000000"/>
        </w:rPr>
        <w:t>g</w:t>
      </w:r>
      <w:r w:rsidRPr="00AA73AA">
        <w:rPr>
          <w:color w:val="000000"/>
        </w:rPr>
        <w:t>niederlassung</w:t>
      </w:r>
      <w:r w:rsidRPr="00AA73AA">
        <w:t xml:space="preserve"> in einem anderen Mitgliedstaat der Europäischen Union oder einem and</w:t>
      </w:r>
      <w:r w:rsidRPr="00AA73AA">
        <w:t>e</w:t>
      </w:r>
      <w:r w:rsidRPr="00AA73AA">
        <w:t>ren Vertragsstaat des Abkommens über den Europäischen Wirtschaftsraum</w:t>
      </w:r>
      <w:r w:rsidRPr="00AA73AA">
        <w:rPr>
          <w:color w:val="000000"/>
        </w:rPr>
        <w:t>, so hat sie der Bundesanstalt zusätzlich zu den Angaben nach Absatz 1 folgende Informationen</w:t>
      </w:r>
      <w:r>
        <w:rPr>
          <w:color w:val="000000"/>
        </w:rPr>
        <w:t xml:space="preserve"> </w:t>
      </w:r>
      <w:r w:rsidRPr="00AA73AA">
        <w:rPr>
          <w:color w:val="000000"/>
        </w:rPr>
        <w:t xml:space="preserve">zu übermitteln: </w:t>
      </w:r>
    </w:p>
    <w:p w:rsidR="00E457C0" w:rsidRPr="0065714B" w:rsidRDefault="00E457C0" w:rsidP="0065714B">
      <w:pPr>
        <w:pStyle w:val="NummerierungStufe1"/>
        <w:tabs>
          <w:tab w:val="clear" w:pos="2835"/>
          <w:tab w:val="num" w:pos="425"/>
        </w:tabs>
        <w:ind w:left="425"/>
      </w:pPr>
      <w:r w:rsidRPr="00AA73AA">
        <w:rPr>
          <w:color w:val="000000"/>
        </w:rPr>
        <w:t xml:space="preserve">den </w:t>
      </w:r>
      <w:r w:rsidRPr="0065714B">
        <w:t xml:space="preserve">organisatorischen Aufbau der Zweigniederlassung, </w:t>
      </w:r>
    </w:p>
    <w:p w:rsidR="00E457C0" w:rsidRPr="0065714B" w:rsidRDefault="00E457C0" w:rsidP="0065714B">
      <w:pPr>
        <w:pStyle w:val="NummerierungStufe1"/>
        <w:tabs>
          <w:tab w:val="clear" w:pos="2835"/>
          <w:tab w:val="num" w:pos="425"/>
        </w:tabs>
        <w:ind w:left="425"/>
      </w:pPr>
      <w:r w:rsidRPr="0065714B">
        <w:t>die Anschrift, unter der im Herkunftsmitgliedstaat des EU-AIF Unterlagen angefordert werden können, sowie</w:t>
      </w:r>
    </w:p>
    <w:p w:rsidR="00E457C0" w:rsidRPr="00AA73AA" w:rsidRDefault="00E457C0" w:rsidP="0065714B">
      <w:pPr>
        <w:pStyle w:val="NummerierungStufe1"/>
        <w:tabs>
          <w:tab w:val="clear" w:pos="2835"/>
          <w:tab w:val="num" w:pos="425"/>
        </w:tabs>
        <w:ind w:left="425"/>
        <w:rPr>
          <w:color w:val="000000"/>
        </w:rPr>
      </w:pPr>
      <w:r w:rsidRPr="0065714B">
        <w:t>die Namen und Kontaktangaben der Geschäftsführer der Zweigniederlassung</w:t>
      </w:r>
      <w:r w:rsidRPr="00AA73AA">
        <w:rPr>
          <w:color w:val="000000"/>
        </w:rPr>
        <w:t>.</w:t>
      </w:r>
    </w:p>
    <w:p w:rsidR="00E457C0" w:rsidRPr="00AA73AA" w:rsidRDefault="00E457C0" w:rsidP="008F0737">
      <w:pPr>
        <w:pStyle w:val="JuristischerAbsatznummeriert"/>
        <w:rPr>
          <w:color w:val="000000"/>
        </w:rPr>
      </w:pPr>
      <w:r w:rsidRPr="00AA73AA">
        <w:rPr>
          <w:color w:val="000000"/>
        </w:rPr>
        <w:t xml:space="preserve">Besteht kein </w:t>
      </w:r>
      <w:r w:rsidRPr="008F0737">
        <w:t>Grund</w:t>
      </w:r>
      <w:r w:rsidRPr="00AA73AA">
        <w:rPr>
          <w:color w:val="000000"/>
        </w:rPr>
        <w:t xml:space="preserve"> zur </w:t>
      </w:r>
      <w:r w:rsidRPr="00AF1501">
        <w:t>Annahme, dass die Verwaltung des EU-AIF durch die AIF-Kapitalverwaltungsgesellschaft gegen dieses Gesetz verstößt oder verstoßen wird, übermittelt die Bundesanstalt binnen eines Monats nach dem Eingang der vollständigen Unterlagen nach Absatz 1 bzw. binnen zwei</w:t>
      </w:r>
      <w:r w:rsidRPr="00AA73AA">
        <w:rPr>
          <w:color w:val="000000"/>
        </w:rPr>
        <w:t xml:space="preserve"> Monaten nach dem Eingang der vollständ</w:t>
      </w:r>
      <w:r w:rsidRPr="00AA73AA">
        <w:rPr>
          <w:color w:val="000000"/>
        </w:rPr>
        <w:t>i</w:t>
      </w:r>
      <w:r w:rsidRPr="00AA73AA">
        <w:rPr>
          <w:color w:val="000000"/>
        </w:rPr>
        <w:t xml:space="preserve">gen Unterlagen nach Absatz 2 diese </w:t>
      </w:r>
      <w:r w:rsidRPr="008F0737">
        <w:rPr>
          <w:color w:val="000000"/>
        </w:rPr>
        <w:t xml:space="preserve">zusammen mit einer Bescheinigung über </w:t>
      </w:r>
      <w:r w:rsidRPr="008F0737">
        <w:t>die Erlau</w:t>
      </w:r>
      <w:r w:rsidRPr="008F0737">
        <w:t>b</w:t>
      </w:r>
      <w:r w:rsidRPr="008F0737">
        <w:t xml:space="preserve">nis der betreffenden </w:t>
      </w:r>
      <w:r w:rsidRPr="008F0737">
        <w:rPr>
          <w:color w:val="000000"/>
        </w:rPr>
        <w:t>AIF-Kapitalverwaltungsgesellschaft an die zuständigen Behörden des Aufnahmemitgliedstaats</w:t>
      </w:r>
      <w:r w:rsidRPr="00AA73AA">
        <w:rPr>
          <w:color w:val="000000"/>
        </w:rPr>
        <w:t xml:space="preserve"> der AIF-Kapitalverwaltungsgesellschaft.</w:t>
      </w:r>
    </w:p>
    <w:p w:rsidR="00E457C0" w:rsidRPr="00AA73AA" w:rsidRDefault="00E457C0" w:rsidP="00D94226">
      <w:pPr>
        <w:pStyle w:val="JuristischerAbsatznummeriert"/>
      </w:pPr>
      <w:r w:rsidRPr="00AA73AA">
        <w:t>Die Bundesanstalt unterrichtet die AIF-Kapitalverwaltungsgesellschaft unverzü</w:t>
      </w:r>
      <w:r w:rsidRPr="00AA73AA">
        <w:t>g</w:t>
      </w:r>
      <w:r w:rsidRPr="00AA73AA">
        <w:t xml:space="preserve">lich über die </w:t>
      </w:r>
      <w:r w:rsidRPr="00D94226">
        <w:rPr>
          <w:color w:val="000000"/>
        </w:rPr>
        <w:t>Übermittlung</w:t>
      </w:r>
      <w:r w:rsidRPr="00AA73AA">
        <w:t xml:space="preserve"> der </w:t>
      </w:r>
      <w:r w:rsidRPr="00D94226">
        <w:rPr>
          <w:color w:val="000000"/>
        </w:rPr>
        <w:t>Unterlagen</w:t>
      </w:r>
      <w:r w:rsidRPr="00AA73AA">
        <w:t xml:space="preserve">. Die AIF-Kapitalverwaltungsgesellschaft kann unmittelbar nach dem Eingang der </w:t>
      </w:r>
      <w:r w:rsidRPr="00D94226">
        <w:t xml:space="preserve">Übermittlungsmeldung mit der Verwaltung von </w:t>
      </w:r>
      <w:r w:rsidRPr="00D94226">
        <w:rPr>
          <w:color w:val="000000"/>
        </w:rPr>
        <w:t xml:space="preserve">EU-AIF </w:t>
      </w:r>
      <w:r w:rsidRPr="00D94226">
        <w:t>in dem jeweiligen Aufnahmemitgliedstaat beginnen.</w:t>
      </w:r>
    </w:p>
    <w:p w:rsidR="00E457C0" w:rsidRPr="00AA73AA" w:rsidRDefault="00E457C0" w:rsidP="00D94226">
      <w:pPr>
        <w:pStyle w:val="JuristischerAbsatznummeriert"/>
      </w:pPr>
      <w:r>
        <w:t>E</w:t>
      </w:r>
      <w:r w:rsidRPr="00AA73AA">
        <w:t xml:space="preserve">ine Änderung der nach Absatz 1 oder Absatz 2 übermittelten Angaben hat die AIF-Kapitalverwaltungsgesellschaft </w:t>
      </w:r>
      <w:r>
        <w:t>der</w:t>
      </w:r>
      <w:r w:rsidRPr="00AA73AA">
        <w:t xml:space="preserve"> Bundesanstalt mindestens einen Monat vor der Durchführung der geplanten </w:t>
      </w:r>
      <w:r w:rsidRPr="00D94226">
        <w:rPr>
          <w:color w:val="000000"/>
        </w:rPr>
        <w:t>Änderungen</w:t>
      </w:r>
      <w:r w:rsidRPr="00AA73AA">
        <w:t xml:space="preserve"> </w:t>
      </w:r>
      <w:r>
        <w:t>schriftlich anzuzeigen</w:t>
      </w:r>
      <w:r w:rsidRPr="00AA73AA">
        <w:t xml:space="preserve">. Im Fall von ungeplanten Änderungen hat die AIF-Kapitalverwaltungsgesellschaft die </w:t>
      </w:r>
      <w:r>
        <w:t xml:space="preserve">Änderung der </w:t>
      </w:r>
      <w:r w:rsidRPr="00AA73AA">
        <w:t xml:space="preserve">Bundesanstalt unmittelbar nach dem Eintritt der Änderung </w:t>
      </w:r>
      <w:r>
        <w:t>schriftlich anzuzeigen</w:t>
      </w:r>
      <w:r w:rsidRPr="00AA73AA">
        <w:t>.</w:t>
      </w:r>
    </w:p>
    <w:p w:rsidR="00E457C0" w:rsidRPr="00AA73AA" w:rsidRDefault="00E457C0" w:rsidP="00D94226">
      <w:pPr>
        <w:pStyle w:val="JuristischerAbsatznummeriert"/>
      </w:pPr>
      <w:r w:rsidRPr="00AA73AA">
        <w:t>Sollte die geplante Änderung dazu führen, dass die AIF-Kapitalverwaltungsgesellschaft</w:t>
      </w:r>
      <w:r>
        <w:t xml:space="preserve"> oder</w:t>
      </w:r>
      <w:r w:rsidRPr="00D94226">
        <w:t xml:space="preserve"> die Verwaltung des EU-AIF durch</w:t>
      </w:r>
      <w:r w:rsidRPr="00AA73AA">
        <w:t xml:space="preserve"> diese</w:t>
      </w:r>
      <w:r>
        <w:t xml:space="preserve"> </w:t>
      </w:r>
      <w:r w:rsidRPr="00AA73AA">
        <w:t>nunmehr gegen dieses Gesetz</w:t>
      </w:r>
      <w:r>
        <w:t xml:space="preserve"> </w:t>
      </w:r>
      <w:r w:rsidRPr="00AA73AA">
        <w:t xml:space="preserve">verstößt, </w:t>
      </w:r>
      <w:r>
        <w:t xml:space="preserve">untersagt </w:t>
      </w:r>
      <w:r w:rsidRPr="00AA73AA">
        <w:t>die Bundesanstalt der AIF-Kapitalverwaltungsgesellschaft unverzüglich die Änderung.</w:t>
      </w:r>
    </w:p>
    <w:p w:rsidR="00E457C0" w:rsidRPr="00183874" w:rsidRDefault="00E457C0" w:rsidP="00D94226">
      <w:pPr>
        <w:pStyle w:val="JuristischerAbsatznummeriert"/>
      </w:pPr>
      <w:r w:rsidRPr="00AA73AA">
        <w:t>Wird eine geplante Änderung</w:t>
      </w:r>
      <w:r>
        <w:t xml:space="preserve"> </w:t>
      </w:r>
      <w:r w:rsidRPr="00057A44">
        <w:t>ungeachtet der Absätze 5 und 6 durchgeführt</w:t>
      </w:r>
      <w:r w:rsidRPr="00AA73AA">
        <w:t xml:space="preserve"> oder würde eine durch einen unvorhersehbaren Umstand ausgelöste Änderung dazu führen, dass die die AIF-Kapitalverwaltungsgesellschaft</w:t>
      </w:r>
      <w:r>
        <w:t xml:space="preserve"> oder</w:t>
      </w:r>
      <w:r w:rsidRPr="00183874">
        <w:t xml:space="preserve"> die Verwaltung des EU-AIF durch diese nunmehr gegen dieses Gesetz verstößt, ergreift die Bundesanstalt alle erforderl</w:t>
      </w:r>
      <w:r w:rsidRPr="00183874">
        <w:t>i</w:t>
      </w:r>
      <w:r w:rsidRPr="00183874">
        <w:t>chen Maßnahmen.</w:t>
      </w:r>
    </w:p>
    <w:p w:rsidR="00E457C0" w:rsidRDefault="00E457C0" w:rsidP="00183874">
      <w:pPr>
        <w:pStyle w:val="JuristischerAbsatznummeriert"/>
      </w:pPr>
      <w:r w:rsidRPr="00AA73AA">
        <w:t xml:space="preserve">Über Änderungen, die im Einklang mit diesem Gesetz stehen, unterrichtet die Bundesanstalt unverzüglich die zuständigen Stellen </w:t>
      </w:r>
      <w:r w:rsidRPr="00183874">
        <w:t>des Aufnahmemitgliedstaats der</w:t>
      </w:r>
      <w:r w:rsidRPr="00AA73AA">
        <w:t xml:space="preserve"> AIF-Kapitalverwaltungsgesellschaft</w:t>
      </w:r>
      <w:r>
        <w:t>.</w:t>
      </w:r>
    </w:p>
    <w:p w:rsidR="00E457C0" w:rsidRDefault="00E457C0" w:rsidP="002B0E08">
      <w:pPr>
        <w:pStyle w:val="ParagraphBezeichner"/>
        <w:tabs>
          <w:tab w:val="num" w:pos="6160"/>
        </w:tabs>
      </w:pPr>
    </w:p>
    <w:p w:rsidR="00E457C0" w:rsidRPr="002B0E08" w:rsidRDefault="00E457C0" w:rsidP="002B0E08">
      <w:pPr>
        <w:pStyle w:val="Paragraphberschrift"/>
      </w:pPr>
      <w:bookmarkStart w:id="114" w:name="_Toc339300693"/>
      <w:r w:rsidRPr="002B0E08">
        <w:t>Zweigniederlassung</w:t>
      </w:r>
      <w:r>
        <w:t xml:space="preserve"> </w:t>
      </w:r>
      <w:r w:rsidRPr="002B0E08">
        <w:t>und grenzüberschreitender Dienstleistungsverkehr von EU-AIF-Verwaltungsgesellschaften</w:t>
      </w:r>
      <w:r>
        <w:t xml:space="preserve"> im Inland</w:t>
      </w:r>
      <w:bookmarkEnd w:id="114"/>
      <w:r w:rsidRPr="002B0E08">
        <w:t xml:space="preserve"> </w:t>
      </w:r>
    </w:p>
    <w:p w:rsidR="00E457C0" w:rsidRPr="00CE1255" w:rsidRDefault="00E457C0" w:rsidP="00BB2C6F">
      <w:pPr>
        <w:pStyle w:val="JuristischerAbsatznummeriert"/>
      </w:pPr>
      <w:r w:rsidRPr="00AA73AA">
        <w:t xml:space="preserve">Beabsichtigt eine EU-AIF-Verwaltungsgesellschaft erstmals im Inland über eine Zweigniederlassung </w:t>
      </w:r>
      <w:r w:rsidRPr="002B0E08">
        <w:t>oder im Wege des grenzüberschreitenden Dienstleistungsverkehrs</w:t>
      </w:r>
      <w:r w:rsidRPr="00AA73AA">
        <w:t xml:space="preserve"> inländische Spezial-AIF zu </w:t>
      </w:r>
      <w:r w:rsidRPr="00CE1255">
        <w:t>verwalten, so ist dies nur zulässig, wenn die zuständigen Ste</w:t>
      </w:r>
      <w:r w:rsidRPr="00CE1255">
        <w:t>l</w:t>
      </w:r>
      <w:r w:rsidRPr="00CE1255">
        <w:t>len des Herkunftsmitgliedstaats der EU-AIF-Verwaltungsgesellschaft der Bundesanstalt folgende Angaben übermittelt haben:</w:t>
      </w:r>
    </w:p>
    <w:p w:rsidR="00E457C0" w:rsidRPr="00CE1255" w:rsidRDefault="00E457C0" w:rsidP="0065714B">
      <w:pPr>
        <w:pStyle w:val="NummerierungStufe1"/>
        <w:tabs>
          <w:tab w:val="clear" w:pos="2835"/>
          <w:tab w:val="num" w:pos="425"/>
        </w:tabs>
        <w:ind w:left="425"/>
      </w:pPr>
      <w:r w:rsidRPr="00CE1255">
        <w:rPr>
          <w:lang w:eastAsia="en-US"/>
        </w:rPr>
        <w:t xml:space="preserve">eine </w:t>
      </w:r>
      <w:r w:rsidRPr="00CE1255">
        <w:t>Bescheinigung darüber, dass die EU-AIF-Verwaltungsgesellschaft eine Zula</w:t>
      </w:r>
      <w:r w:rsidRPr="00CE1255">
        <w:t>s</w:t>
      </w:r>
      <w:r w:rsidRPr="00CE1255">
        <w:t>sung gemäß der Richtlinie 2011/61/EU erhalten hat, durch die die im Inland beabsic</w:t>
      </w:r>
      <w:r w:rsidRPr="00CE1255">
        <w:t>h</w:t>
      </w:r>
      <w:r w:rsidRPr="00CE1255">
        <w:t>tigten Tätigkeiten abgedeckt sind,</w:t>
      </w:r>
    </w:p>
    <w:p w:rsidR="00E457C0" w:rsidRPr="0065714B" w:rsidRDefault="00E457C0" w:rsidP="0065714B">
      <w:pPr>
        <w:pStyle w:val="NummerierungStufe1"/>
        <w:tabs>
          <w:tab w:val="clear" w:pos="2835"/>
          <w:tab w:val="num" w:pos="425"/>
        </w:tabs>
        <w:ind w:left="425"/>
      </w:pPr>
      <w:r w:rsidRPr="0065714B">
        <w:t xml:space="preserve">die Anzeige der Absicht </w:t>
      </w:r>
      <w:r w:rsidRPr="00CE1255">
        <w:t>der</w:t>
      </w:r>
      <w:r w:rsidRPr="0065714B">
        <w:t xml:space="preserve"> EU-AIF-Verwaltungsgesellschaft, in der Bundesrepublik Deutschland über eine Zweigniederlassung oder im Wege des grenzüberschreite</w:t>
      </w:r>
      <w:r w:rsidRPr="0065714B">
        <w:t>n</w:t>
      </w:r>
      <w:r w:rsidRPr="0065714B">
        <w:t>den Dienstleistungsverkehrs inländische Spezial-AIF zu verwalten, sowie</w:t>
      </w:r>
    </w:p>
    <w:p w:rsidR="00E457C0" w:rsidRPr="00057A44" w:rsidRDefault="00E457C0" w:rsidP="0065714B">
      <w:pPr>
        <w:pStyle w:val="NummerierungStufe1"/>
        <w:tabs>
          <w:tab w:val="clear" w:pos="2835"/>
          <w:tab w:val="num" w:pos="425"/>
        </w:tabs>
        <w:ind w:left="425"/>
        <w:rPr>
          <w:color w:val="000000"/>
        </w:rPr>
      </w:pPr>
      <w:r w:rsidRPr="0065714B">
        <w:t>einen Geschäftsplan, aus</w:t>
      </w:r>
      <w:r w:rsidRPr="00AA73AA">
        <w:rPr>
          <w:color w:val="000000"/>
        </w:rPr>
        <w:t xml:space="preserve"> dem insbesondere hervorgeht, welche inländischen Spez</w:t>
      </w:r>
      <w:r w:rsidRPr="00AA73AA">
        <w:rPr>
          <w:color w:val="000000"/>
        </w:rPr>
        <w:t>i</w:t>
      </w:r>
      <w:r w:rsidRPr="00AA73AA">
        <w:rPr>
          <w:color w:val="000000"/>
        </w:rPr>
        <w:t xml:space="preserve">al-AIF die EU-AIF-Verwaltungsgesellschaft zu verwalten </w:t>
      </w:r>
      <w:r w:rsidRPr="00057A44">
        <w:rPr>
          <w:color w:val="000000"/>
        </w:rPr>
        <w:t>beabsichtigt.</w:t>
      </w:r>
    </w:p>
    <w:p w:rsidR="00E457C0" w:rsidRPr="00AA73AA" w:rsidRDefault="00E457C0" w:rsidP="002B0E08">
      <w:pPr>
        <w:pStyle w:val="JuristischerAbsatznummeriert"/>
        <w:rPr>
          <w:color w:val="000000"/>
          <w:kern w:val="10"/>
        </w:rPr>
      </w:pPr>
      <w:r w:rsidRPr="00AA73AA">
        <w:rPr>
          <w:color w:val="000000"/>
          <w:kern w:val="10"/>
        </w:rPr>
        <w:t xml:space="preserve">Beabsichtigt die </w:t>
      </w:r>
      <w:r w:rsidRPr="00AA73AA">
        <w:rPr>
          <w:color w:val="000000"/>
        </w:rPr>
        <w:t xml:space="preserve">EU-AIF-Verwaltungsgesellschaft </w:t>
      </w:r>
      <w:r w:rsidRPr="00AA73AA">
        <w:rPr>
          <w:color w:val="000000"/>
          <w:kern w:val="10"/>
        </w:rPr>
        <w:t>die Errichtung einer Zweigni</w:t>
      </w:r>
      <w:r w:rsidRPr="00AA73AA">
        <w:rPr>
          <w:color w:val="000000"/>
          <w:kern w:val="10"/>
        </w:rPr>
        <w:t>e</w:t>
      </w:r>
      <w:r w:rsidRPr="00AA73AA">
        <w:rPr>
          <w:color w:val="000000"/>
          <w:kern w:val="10"/>
        </w:rPr>
        <w:t xml:space="preserve">derlassung, </w:t>
      </w:r>
      <w:r>
        <w:rPr>
          <w:color w:val="000000"/>
          <w:kern w:val="10"/>
        </w:rPr>
        <w:t xml:space="preserve">so ist dies nur zulässig, wenn </w:t>
      </w:r>
      <w:r w:rsidRPr="00AA73AA">
        <w:rPr>
          <w:color w:val="000000"/>
          <w:kern w:val="10"/>
        </w:rPr>
        <w:t xml:space="preserve">die </w:t>
      </w:r>
      <w:r w:rsidRPr="002B0E08">
        <w:rPr>
          <w:color w:val="000000"/>
          <w:kern w:val="10"/>
        </w:rPr>
        <w:t>zuständigen Stellen des Herkunftsmitglie</w:t>
      </w:r>
      <w:r w:rsidRPr="002B0E08">
        <w:rPr>
          <w:color w:val="000000"/>
          <w:kern w:val="10"/>
        </w:rPr>
        <w:t>d</w:t>
      </w:r>
      <w:r w:rsidRPr="002B0E08">
        <w:rPr>
          <w:color w:val="000000"/>
          <w:kern w:val="10"/>
        </w:rPr>
        <w:t>staates</w:t>
      </w:r>
      <w:r w:rsidRPr="00AA73AA">
        <w:rPr>
          <w:color w:val="000000"/>
          <w:kern w:val="10"/>
        </w:rPr>
        <w:t xml:space="preserve"> der EU</w:t>
      </w:r>
      <w:r>
        <w:rPr>
          <w:color w:val="000000"/>
          <w:kern w:val="10"/>
        </w:rPr>
        <w:t>-</w:t>
      </w:r>
      <w:r w:rsidRPr="00AA73AA">
        <w:rPr>
          <w:color w:val="000000"/>
          <w:kern w:val="10"/>
        </w:rPr>
        <w:t>AIF-Verwaltungsgesellschaft der Bundesanstalt zusätzlich zu den Ang</w:t>
      </w:r>
      <w:r w:rsidRPr="00AA73AA">
        <w:rPr>
          <w:color w:val="000000"/>
          <w:kern w:val="10"/>
        </w:rPr>
        <w:t>a</w:t>
      </w:r>
      <w:r w:rsidRPr="00AA73AA">
        <w:rPr>
          <w:color w:val="000000"/>
          <w:kern w:val="10"/>
        </w:rPr>
        <w:t>ben nach Absatz 1 folgende Informationen übermittel</w:t>
      </w:r>
      <w:r>
        <w:rPr>
          <w:color w:val="000000"/>
          <w:kern w:val="10"/>
        </w:rPr>
        <w:t>t haben</w:t>
      </w:r>
      <w:r w:rsidRPr="00AA73AA">
        <w:rPr>
          <w:color w:val="000000"/>
          <w:kern w:val="10"/>
        </w:rPr>
        <w:t xml:space="preserve">: </w:t>
      </w:r>
    </w:p>
    <w:p w:rsidR="00E457C0" w:rsidRPr="0065714B" w:rsidRDefault="00E457C0" w:rsidP="0065714B">
      <w:pPr>
        <w:pStyle w:val="NummerierungStufe1"/>
        <w:tabs>
          <w:tab w:val="clear" w:pos="2835"/>
          <w:tab w:val="num" w:pos="425"/>
        </w:tabs>
        <w:ind w:left="425"/>
      </w:pPr>
      <w:r w:rsidRPr="00AA73AA">
        <w:rPr>
          <w:kern w:val="10"/>
        </w:rPr>
        <w:t xml:space="preserve">den </w:t>
      </w:r>
      <w:r w:rsidRPr="002B0E08">
        <w:t>organisatorischen</w:t>
      </w:r>
      <w:r w:rsidRPr="0065714B">
        <w:t xml:space="preserve"> Aufbau der Zweigniederlassung, </w:t>
      </w:r>
    </w:p>
    <w:p w:rsidR="00E457C0" w:rsidRPr="0065714B" w:rsidRDefault="00E457C0" w:rsidP="0065714B">
      <w:pPr>
        <w:pStyle w:val="NummerierungStufe1"/>
        <w:tabs>
          <w:tab w:val="clear" w:pos="2835"/>
          <w:tab w:val="num" w:pos="425"/>
        </w:tabs>
        <w:ind w:left="425"/>
      </w:pPr>
      <w:r w:rsidRPr="0065714B">
        <w:t>die Anschrift, unter der im Inland Unterlagen angefordert werden können, sowie</w:t>
      </w:r>
    </w:p>
    <w:p w:rsidR="00E457C0" w:rsidRPr="002B0E08" w:rsidRDefault="00E457C0" w:rsidP="0065714B">
      <w:pPr>
        <w:pStyle w:val="NummerierungStufe1"/>
        <w:tabs>
          <w:tab w:val="clear" w:pos="2835"/>
          <w:tab w:val="num" w:pos="425"/>
        </w:tabs>
        <w:ind w:left="425"/>
        <w:rPr>
          <w:kern w:val="10"/>
        </w:rPr>
      </w:pPr>
      <w:r w:rsidRPr="0065714B">
        <w:t>die Namen und Kontaktangaben der Geschäftsführer der Zweigniederlassung</w:t>
      </w:r>
      <w:r w:rsidRPr="00AA73AA">
        <w:rPr>
          <w:color w:val="000000"/>
          <w:kern w:val="10"/>
        </w:rPr>
        <w:t>.</w:t>
      </w:r>
    </w:p>
    <w:p w:rsidR="00E457C0" w:rsidRPr="00057A44" w:rsidRDefault="00E457C0" w:rsidP="00B763E9">
      <w:pPr>
        <w:pStyle w:val="JuristischerAbsatznummeriert"/>
      </w:pPr>
      <w:r w:rsidRPr="00AA73AA">
        <w:t xml:space="preserve">Die EU-AIF-Verwaltungsgesellschaft kann unmittelbar nach dem Erhalt der </w:t>
      </w:r>
      <w:r w:rsidRPr="00AA73AA">
        <w:t>Ü</w:t>
      </w:r>
      <w:r w:rsidRPr="00AA73AA">
        <w:t xml:space="preserve">bermittlungsmeldung durch </w:t>
      </w:r>
      <w:r w:rsidRPr="00B763E9">
        <w:t>ihren Herkunftsmitgliedstaat gemäß</w:t>
      </w:r>
      <w:r>
        <w:t xml:space="preserve"> Artikel 33 Absatz 4 der Richtlinie 2011/61/EU </w:t>
      </w:r>
      <w:r w:rsidRPr="00AA73AA">
        <w:t xml:space="preserve">mit der Verwaltung von </w:t>
      </w:r>
      <w:r>
        <w:t>inländischen Spezial</w:t>
      </w:r>
      <w:r w:rsidRPr="00AA73AA">
        <w:t xml:space="preserve">-AIF </w:t>
      </w:r>
      <w:r w:rsidRPr="00057A44">
        <w:t>im Inland begi</w:t>
      </w:r>
      <w:r w:rsidRPr="00057A44">
        <w:t>n</w:t>
      </w:r>
      <w:r w:rsidRPr="00057A44">
        <w:t>nen.</w:t>
      </w:r>
    </w:p>
    <w:p w:rsidR="00E457C0" w:rsidRDefault="00E457C0" w:rsidP="00B763E9">
      <w:pPr>
        <w:pStyle w:val="JuristischerAbsatznummeriert"/>
      </w:pPr>
      <w:r w:rsidRPr="004E0E10">
        <w:t xml:space="preserve">Auf die Zweigniederlassungen im Sinne des Absatz 1 sind § 3 Absatz 1, 4 und 5 § 26 </w:t>
      </w:r>
      <w:r w:rsidRPr="007C1A84">
        <w:t xml:space="preserve">Absätze 2 </w:t>
      </w:r>
      <w:r w:rsidRPr="00E557CD">
        <w:t>und 3</w:t>
      </w:r>
      <w:r w:rsidRPr="004E0E10">
        <w:t xml:space="preserve"> und Absatz 7, § 27 </w:t>
      </w:r>
      <w:r w:rsidRPr="007C1A84">
        <w:t xml:space="preserve">Absätze 1 bis </w:t>
      </w:r>
      <w:r w:rsidRPr="00E557CD">
        <w:t>4</w:t>
      </w:r>
      <w:r w:rsidRPr="004E0E10">
        <w:t xml:space="preserve">, §§ 31, 33, 34 Absatz 3 Nummer 8 sowie die §§ 14, 262 Absatz 5 Nummer 2 und Absatz 7, §§ 273 und 274 entsprechend anzuwenden. </w:t>
      </w:r>
      <w:r w:rsidRPr="00CE1255">
        <w:t>Auf die Tätigkeiten im Wege des grenzüberschreitenden Dienstleistung</w:t>
      </w:r>
      <w:r w:rsidRPr="00CE1255">
        <w:t>s</w:t>
      </w:r>
      <w:r w:rsidRPr="00CE1255">
        <w:t xml:space="preserve">verkehrs nach Absatz 1 Satz 1 sind die §§ 14, 262 Absatz 5 </w:t>
      </w:r>
      <w:r>
        <w:t>Nummer</w:t>
      </w:r>
      <w:r w:rsidRPr="00CE1255">
        <w:t xml:space="preserve"> 2 und Absatz 7, </w:t>
      </w:r>
      <w:r>
        <w:t xml:space="preserve">§§ </w:t>
      </w:r>
      <w:r w:rsidRPr="00CE1255">
        <w:t>273 und 274 dieses Gesetzes entsprechend anzuwenden.</w:t>
      </w:r>
    </w:p>
    <w:p w:rsidR="00E457C0" w:rsidRPr="00CE1255" w:rsidRDefault="00E457C0" w:rsidP="00B763E9">
      <w:pPr>
        <w:pStyle w:val="JuristischerAbsatznummeriert"/>
      </w:pPr>
      <w:r>
        <w:t xml:space="preserve">Auf die Tätigkeit einer EU-AIF-Verwaltungsgesellschaft, die inländische Spezial-AIF verwaltet, sind ungeachtet der Anforderungen nach Absatz 4 die §§ 76 bis 157, 240 Satz 2 und §§ 241 bis 261 entsprechend anzuwenden. </w:t>
      </w:r>
    </w:p>
    <w:p w:rsidR="00E457C0" w:rsidRDefault="00E457C0" w:rsidP="001E54E3">
      <w:pPr>
        <w:pStyle w:val="ParagraphBezeichner"/>
        <w:tabs>
          <w:tab w:val="num" w:pos="6160"/>
        </w:tabs>
      </w:pPr>
    </w:p>
    <w:p w:rsidR="00E457C0" w:rsidRPr="00F35203" w:rsidRDefault="00E457C0" w:rsidP="00F35203">
      <w:pPr>
        <w:pStyle w:val="Paragraphberschrift"/>
      </w:pPr>
      <w:bookmarkStart w:id="115" w:name="_Toc339300695"/>
      <w:r w:rsidRPr="00B048C1">
        <w:t>Bedingungen für AIF-Kapitalverwaltungsgesellschaften, die ausländische AIF ve</w:t>
      </w:r>
      <w:r w:rsidRPr="00B048C1">
        <w:t>r</w:t>
      </w:r>
      <w:r w:rsidRPr="00B048C1">
        <w:t xml:space="preserve">walten, die in den </w:t>
      </w:r>
      <w:r w:rsidRPr="00905E34">
        <w:t>Mitgliedstaat</w:t>
      </w:r>
      <w:r>
        <w:t>en</w:t>
      </w:r>
      <w:r w:rsidRPr="00905E34">
        <w:t xml:space="preserve"> der Europäischen Union oder Vertragsstaat</w:t>
      </w:r>
      <w:r>
        <w:t>en</w:t>
      </w:r>
      <w:r w:rsidRPr="00905E34">
        <w:t xml:space="preserve"> des Abkommens über den Europäischen Wirtschaftsraum</w:t>
      </w:r>
      <w:r w:rsidRPr="00B048C1">
        <w:t xml:space="preserve"> nicht vertrieben werden</w:t>
      </w:r>
      <w:bookmarkEnd w:id="115"/>
    </w:p>
    <w:p w:rsidR="00E457C0" w:rsidRPr="002F59B0" w:rsidRDefault="00E457C0" w:rsidP="00EC26F6">
      <w:pPr>
        <w:pStyle w:val="JuristischerAbsatznummeriert"/>
      </w:pPr>
      <w:r w:rsidRPr="002F59B0">
        <w:t xml:space="preserve">Die Verwaltung von ausländischen AIF, die nicht in den </w:t>
      </w:r>
      <w:r w:rsidRPr="00905E34">
        <w:t>Mitgliedstaat</w:t>
      </w:r>
      <w:r>
        <w:t>en</w:t>
      </w:r>
      <w:r w:rsidRPr="00905E34">
        <w:t xml:space="preserve"> der E</w:t>
      </w:r>
      <w:r w:rsidRPr="00905E34">
        <w:t>u</w:t>
      </w:r>
      <w:r w:rsidRPr="00905E34">
        <w:t>ropäischen Union oder Vertragsstaat</w:t>
      </w:r>
      <w:r>
        <w:t>en</w:t>
      </w:r>
      <w:r w:rsidRPr="00905E34">
        <w:t xml:space="preserve"> des Abkommens über den Europäischen Wir</w:t>
      </w:r>
      <w:r w:rsidRPr="00905E34">
        <w:t>t</w:t>
      </w:r>
      <w:r w:rsidRPr="00905E34">
        <w:t>schaftsraum</w:t>
      </w:r>
      <w:r w:rsidRPr="002F59B0">
        <w:t xml:space="preserve"> vertrieben werden, durch eine </w:t>
      </w:r>
      <w:r w:rsidRPr="00945964">
        <w:t>nach diesem Gesetz zugelassene</w:t>
      </w:r>
      <w:r w:rsidRPr="002F59B0">
        <w:t xml:space="preserve"> AIF-Kapitalverwaltungsgesellschaft ist</w:t>
      </w:r>
      <w:r>
        <w:t xml:space="preserve"> </w:t>
      </w:r>
      <w:r w:rsidRPr="002F59B0">
        <w:t>zulässig, wenn</w:t>
      </w:r>
    </w:p>
    <w:p w:rsidR="00E457C0" w:rsidRPr="002F59B0" w:rsidRDefault="00E457C0" w:rsidP="0065714B">
      <w:pPr>
        <w:pStyle w:val="NummerierungStufe1"/>
        <w:tabs>
          <w:tab w:val="clear" w:pos="2835"/>
          <w:tab w:val="num" w:pos="425"/>
        </w:tabs>
        <w:ind w:left="425"/>
      </w:pPr>
      <w:r w:rsidRPr="002F59B0">
        <w:t xml:space="preserve">die AIF-Kapitalverwaltungsgesellschaft alle in der Richtlinie 2011/61/EU für diese AIF festgelegten Anforderungen mit Ausnahme der Anforderungen in </w:t>
      </w:r>
      <w:r w:rsidRPr="00666D93">
        <w:t xml:space="preserve">den §§ </w:t>
      </w:r>
      <w:r>
        <w:t xml:space="preserve">63 und </w:t>
      </w:r>
      <w:r w:rsidRPr="00666D93">
        <w:t>76</w:t>
      </w:r>
      <w:r>
        <w:t xml:space="preserve"> bis 86</w:t>
      </w:r>
      <w:r w:rsidRPr="00986E73">
        <w:t xml:space="preserve"> </w:t>
      </w:r>
      <w:r w:rsidRPr="002F59B0">
        <w:t>erfüllt, und</w:t>
      </w:r>
    </w:p>
    <w:p w:rsidR="00E457C0" w:rsidRDefault="00E457C0" w:rsidP="0065714B">
      <w:pPr>
        <w:pStyle w:val="NummerierungStufe1"/>
        <w:tabs>
          <w:tab w:val="clear" w:pos="2835"/>
          <w:tab w:val="num" w:pos="425"/>
        </w:tabs>
        <w:ind w:left="425"/>
      </w:pPr>
      <w:r w:rsidRPr="00F35203">
        <w:t>geeignete Vereinbarungen über die Zusammenarbeit zwischen der Bundesanstalt und den Aufsichtsbehörden des Drittstaats bestehen, in dem der ausländische AIF seinen Sitz hat, damit zumindest ein effizienter Informationsaustausch gewährleistet ist, der es der Bundesanstalt ermöglicht, ihre Aufgaben</w:t>
      </w:r>
      <w:r>
        <w:t xml:space="preserve"> </w:t>
      </w:r>
      <w:r w:rsidRPr="00F35203">
        <w:t>nach diesem Gesetz wahrz</w:t>
      </w:r>
      <w:r w:rsidRPr="00F35203">
        <w:t>u</w:t>
      </w:r>
      <w:r w:rsidRPr="00F35203">
        <w:t>nehmen.</w:t>
      </w:r>
    </w:p>
    <w:p w:rsidR="00E457C0" w:rsidRPr="00E85230" w:rsidRDefault="00E457C0" w:rsidP="00E85230">
      <w:pPr>
        <w:pStyle w:val="JuristischerAbsatznummeriert"/>
      </w:pPr>
      <w:r w:rsidRPr="00E85230">
        <w:t xml:space="preserve">Nähere Bestimmungen zu den in Absatz 1 Nummer 2 genannten Vereinbarungen über die Zusammenarbeit richten sich nach </w:t>
      </w:r>
      <w:r>
        <w:t xml:space="preserve">Artikel 113 bis 115 </w:t>
      </w:r>
      <w:r w:rsidRPr="00E85230">
        <w:t>der Verordnung (EU</w:t>
      </w:r>
      <w:r>
        <w:t>)</w:t>
      </w:r>
      <w:r w:rsidRPr="00E85230">
        <w:t xml:space="preserve"> Nr. ___/</w:t>
      </w:r>
      <w:r>
        <w:t>2013</w:t>
      </w:r>
      <w:r w:rsidRPr="00E85230">
        <w:t xml:space="preserve"> (Level 2-Verordnu</w:t>
      </w:r>
      <w:r>
        <w:t>ng gemäß Artikel</w:t>
      </w:r>
      <w:r w:rsidRPr="00E85230">
        <w:t xml:space="preserve"> 34 Absatz 2 </w:t>
      </w:r>
      <w:r>
        <w:t>der Richtlinie 2011/61/EU</w:t>
      </w:r>
      <w:r w:rsidRPr="00E85230">
        <w:t>] s</w:t>
      </w:r>
      <w:r w:rsidRPr="00E85230">
        <w:t>o</w:t>
      </w:r>
      <w:r w:rsidRPr="00E85230">
        <w:t>wie nach Leitlinien der Europäischen Wertpap</w:t>
      </w:r>
      <w:r>
        <w:t>ier- und Marktaufsichtsbehörde.</w:t>
      </w:r>
    </w:p>
    <w:p w:rsidR="00E457C0" w:rsidRPr="00A55AF0" w:rsidRDefault="00E457C0" w:rsidP="00A55AF0">
      <w:pPr>
        <w:pStyle w:val="ParagraphBezeichner"/>
      </w:pPr>
    </w:p>
    <w:p w:rsidR="00E457C0" w:rsidRPr="00CD27C5" w:rsidRDefault="00E457C0" w:rsidP="00DC37ED">
      <w:pPr>
        <w:pStyle w:val="Paragraphberschrift"/>
      </w:pPr>
      <w:bookmarkStart w:id="116" w:name="_Toc339300697"/>
      <w:r>
        <w:t>Bestimmung der Bundesrepublik Deutschland als Referenzmitgliedstaat einer au</w:t>
      </w:r>
      <w:r>
        <w:t>s</w:t>
      </w:r>
      <w:r>
        <w:t>ländischen AIF-Verwaltungsgesellschaft</w:t>
      </w:r>
      <w:bookmarkEnd w:id="116"/>
    </w:p>
    <w:p w:rsidR="00E457C0" w:rsidRDefault="00E457C0" w:rsidP="00BB2C6F">
      <w:pPr>
        <w:pStyle w:val="JuristischerAbsatznummeriert"/>
      </w:pPr>
      <w:r>
        <w:t>Die Bundesrepublik Deutschland ist Referenzmitgliedstaat einer ausländischen AIF-Verwaltungsgesellschaft,</w:t>
      </w:r>
    </w:p>
    <w:p w:rsidR="00E457C0" w:rsidRPr="005A2FB5" w:rsidRDefault="00E457C0" w:rsidP="0065714B">
      <w:pPr>
        <w:pStyle w:val="NummerierungStufe1"/>
        <w:tabs>
          <w:tab w:val="clear" w:pos="2835"/>
          <w:tab w:val="num" w:pos="425"/>
        </w:tabs>
        <w:ind w:left="425"/>
      </w:pPr>
      <w:r>
        <w:t xml:space="preserve">wenn sie gemäß den in Artikel 37 Absatz 4 der Richtlinie </w:t>
      </w:r>
      <w:r w:rsidRPr="00F309AC">
        <w:t>2011/61/EU</w:t>
      </w:r>
      <w:r>
        <w:t xml:space="preserve"> genannten Kr</w:t>
      </w:r>
      <w:r>
        <w:t>i</w:t>
      </w:r>
      <w:r>
        <w:t xml:space="preserve">terien Referenzmitgliedstaat sein kann und kein anderer </w:t>
      </w:r>
      <w:r w:rsidRPr="0065714B">
        <w:t>Mitgliedstaat der Europä</w:t>
      </w:r>
      <w:r w:rsidRPr="0065714B">
        <w:t>i</w:t>
      </w:r>
      <w:r w:rsidRPr="0065714B">
        <w:t>schen Union oder Vertragsstaat des Abkommens über den Europäischen Wirtschaft</w:t>
      </w:r>
      <w:r w:rsidRPr="0065714B">
        <w:t>s</w:t>
      </w:r>
      <w:r w:rsidRPr="0065714B">
        <w:t>raum als Referenzmitgliedstaat in Betracht kommt, oder</w:t>
      </w:r>
    </w:p>
    <w:p w:rsidR="00E457C0" w:rsidRPr="00132B6E" w:rsidRDefault="00E457C0" w:rsidP="0065714B">
      <w:pPr>
        <w:pStyle w:val="NummerierungStufe1"/>
        <w:tabs>
          <w:tab w:val="clear" w:pos="2835"/>
          <w:tab w:val="num" w:pos="425"/>
        </w:tabs>
        <w:ind w:left="425"/>
      </w:pPr>
      <w:r>
        <w:t xml:space="preserve">falls gemäß den in Artikel </w:t>
      </w:r>
      <w:r w:rsidRPr="00132B6E">
        <w:t xml:space="preserve">37 Absatz 4 der Richtlinie 2011/61/EU genannten Kriterien sowohl die Bundesrepublik Deutschland als auch ein anderer </w:t>
      </w:r>
      <w:r w:rsidRPr="0065714B">
        <w:t>Mitgliedstaat der Eur</w:t>
      </w:r>
      <w:r w:rsidRPr="0065714B">
        <w:t>o</w:t>
      </w:r>
      <w:r w:rsidRPr="0065714B">
        <w:t>päischen Union oder Vertragsstaat des Abkommens über den Europäischen Wir</w:t>
      </w:r>
      <w:r w:rsidRPr="0065714B">
        <w:t>t</w:t>
      </w:r>
      <w:r w:rsidRPr="0065714B">
        <w:t xml:space="preserve">schaftsraum als Referenzmitgliedstaat in Betracht kommt, </w:t>
      </w:r>
      <w:r w:rsidRPr="00132B6E">
        <w:t>wenn die Bundesrepublik Deutschland</w:t>
      </w:r>
      <w:r w:rsidRPr="0065714B">
        <w:t xml:space="preserve"> gemäß dem</w:t>
      </w:r>
      <w:r w:rsidRPr="00132B6E">
        <w:t xml:space="preserve"> Verfahren nach Absatz 2 oder durch Entscheidung der au</w:t>
      </w:r>
      <w:r w:rsidRPr="00132B6E">
        <w:t>s</w:t>
      </w:r>
      <w:r w:rsidRPr="00132B6E">
        <w:t>ländischen AIF-Verwaltungsgesellschaft nach Absatz 4 als Referenzmitgliedstaat festgelegt worden ist.</w:t>
      </w:r>
    </w:p>
    <w:p w:rsidR="00E457C0" w:rsidRPr="0009792D" w:rsidRDefault="00E457C0" w:rsidP="00BB2C6F">
      <w:pPr>
        <w:pStyle w:val="JuristischerAbsatznummeriert"/>
        <w:rPr>
          <w:color w:val="000000"/>
        </w:rPr>
      </w:pPr>
      <w:r w:rsidRPr="00132B6E">
        <w:t>In den Fällen, in denen gemäß Artikel 37 Absatz 4 der Richtlinie 2011/61/EU n</w:t>
      </w:r>
      <w:r w:rsidRPr="00132B6E">
        <w:t>e</w:t>
      </w:r>
      <w:r w:rsidRPr="00132B6E">
        <w:t>ben der Bundesrepublik Deutschland weitere Mitgliedstaaten der Europäischen Union oder Vertragsstaaten des Abkommens über den Europäischen Wirtschaftsraum als Ref</w:t>
      </w:r>
      <w:r w:rsidRPr="00132B6E">
        <w:t>e</w:t>
      </w:r>
      <w:r w:rsidRPr="00132B6E">
        <w:t>renzmitgliedstaat in Betracht kommen, hat die ausländische AIF-Verwaltungsgesellschaft bei der Bundesanstalt zu beantragen, sich mit den zuständigen Stellen aller in Betracht kommenden Mitgliedstaaten der Europäischen Union oder Vertragsstaaten des Abko</w:t>
      </w:r>
      <w:r w:rsidRPr="00132B6E">
        <w:t>m</w:t>
      </w:r>
      <w:r w:rsidRPr="00132B6E">
        <w:t>mens über den Europäischen Wirtschaftsraum über die Festlegung ihres Referenzmi</w:t>
      </w:r>
      <w:r w:rsidRPr="00132B6E">
        <w:t>t</w:t>
      </w:r>
      <w:r w:rsidRPr="00132B6E">
        <w:t>gliedstaats zu einigen. Die Bundesanstalt und die anderen zuständigen Stellen legen i</w:t>
      </w:r>
      <w:r w:rsidRPr="00132B6E">
        <w:t>n</w:t>
      </w:r>
      <w:r w:rsidRPr="00132B6E">
        <w:t>nerhalb eines Monats nach Eingang eines Antrags nach Satz 1 gemeinsam den Ref</w:t>
      </w:r>
      <w:r w:rsidRPr="00132B6E">
        <w:t>e</w:t>
      </w:r>
      <w:r w:rsidRPr="00132B6E">
        <w:t>renzmitgliedstaat für die ausländische AIF-Verwaltungsgesellschaft fest.</w:t>
      </w:r>
      <w:r>
        <w:t xml:space="preserve"> </w:t>
      </w:r>
      <w:r w:rsidRPr="00132B6E">
        <w:rPr>
          <w:color w:val="000000"/>
        </w:rPr>
        <w:t xml:space="preserve">Das </w:t>
      </w:r>
      <w:r w:rsidRPr="0009792D">
        <w:rPr>
          <w:color w:val="000000"/>
        </w:rPr>
        <w:t xml:space="preserve">hierbei zu beachtende Verfahren richtet sich nach der </w:t>
      </w:r>
      <w:r w:rsidRPr="0009792D">
        <w:t>Verordnung (EU) Nr. ___/</w:t>
      </w:r>
      <w:r>
        <w:t>2013</w:t>
      </w:r>
      <w:r w:rsidRPr="0009792D">
        <w:t xml:space="preserve"> [Level 2-</w:t>
      </w:r>
      <w:r>
        <w:t>Durchführungs</w:t>
      </w:r>
      <w:r w:rsidRPr="0009792D">
        <w:t xml:space="preserve">-Verordnung gemäß </w:t>
      </w:r>
      <w:r>
        <w:t>Artikel</w:t>
      </w:r>
      <w:r w:rsidRPr="0009792D">
        <w:t xml:space="preserve"> 37 Absatz 14 </w:t>
      </w:r>
      <w:r>
        <w:t xml:space="preserve">der </w:t>
      </w:r>
      <w:r w:rsidRPr="0009792D">
        <w:t>Richtlinie 2011/61/EU]</w:t>
      </w:r>
      <w:r w:rsidRPr="0009792D">
        <w:rPr>
          <w:color w:val="000000"/>
        </w:rPr>
        <w:t>.</w:t>
      </w:r>
    </w:p>
    <w:p w:rsidR="00E457C0" w:rsidRPr="00132B6E" w:rsidRDefault="00E457C0" w:rsidP="00BB2C6F">
      <w:pPr>
        <w:pStyle w:val="JuristischerAbsatznummeriert"/>
      </w:pPr>
      <w:r w:rsidRPr="00132B6E">
        <w:t>Wird die Bundesrepublik Deutschland nach Absatz 2 als Referenzmitgliedstaat festgelegt, setzt die Bundesanstalt die ausländische AIF-Verwaltungsgesellschaft unve</w:t>
      </w:r>
      <w:r w:rsidRPr="00132B6E">
        <w:t>r</w:t>
      </w:r>
      <w:r w:rsidRPr="00132B6E">
        <w:t>züglich von dieser Festlegung in Kenntnis.</w:t>
      </w:r>
    </w:p>
    <w:p w:rsidR="00E457C0" w:rsidRPr="00132B6E" w:rsidRDefault="00E457C0" w:rsidP="00BB2C6F">
      <w:pPr>
        <w:pStyle w:val="JuristischerAbsatznummeriert"/>
      </w:pPr>
      <w:r w:rsidRPr="00132B6E">
        <w:t>Wenn die ausländische AIF-Verwaltungsgesellschaft nicht innerhalb von sieben Tagen nach Erlass der Entscheidung gemäß Absatz 2 Satz 2 ordnungsgemäß über die Entscheidung der zuständigen Stellen informiert wird oder die betreffenden zuständigen Stellen innerhalb der in Absatz 2 Satz 2 genannten Monatsfrist keine Entscheidung getro</w:t>
      </w:r>
      <w:r w:rsidRPr="00132B6E">
        <w:t>f</w:t>
      </w:r>
      <w:r w:rsidRPr="00132B6E">
        <w:t>fen haben, kann die ausländische AIF-Verwaltungsgesellschaft selbst ihren Referenzmi</w:t>
      </w:r>
      <w:r w:rsidRPr="00132B6E">
        <w:t>t</w:t>
      </w:r>
      <w:r w:rsidRPr="00132B6E">
        <w:t>gliedstaat gemäß den in Artikel 37 Absatz 4 der Richtlinie 2011/61/EU aufgeführten Krit</w:t>
      </w:r>
      <w:r w:rsidRPr="00132B6E">
        <w:t>e</w:t>
      </w:r>
      <w:r w:rsidRPr="00132B6E">
        <w:t>rien festlegen.</w:t>
      </w:r>
    </w:p>
    <w:p w:rsidR="00E457C0" w:rsidRPr="00F35203" w:rsidRDefault="00E457C0" w:rsidP="00BB2C6F">
      <w:pPr>
        <w:pStyle w:val="JuristischerAbsatznummeriert"/>
      </w:pPr>
      <w:r w:rsidRPr="00A353D6">
        <w:t>Die ausländische AIF-Verwaltungsgesellschaft muss</w:t>
      </w:r>
      <w:r w:rsidRPr="00D62B1F">
        <w:t xml:space="preserve"> in der Lage sein, </w:t>
      </w:r>
      <w:r>
        <w:t>ihre</w:t>
      </w:r>
      <w:r w:rsidRPr="00D62B1F">
        <w:t xml:space="preserve"> A</w:t>
      </w:r>
      <w:r w:rsidRPr="00D62B1F">
        <w:t>b</w:t>
      </w:r>
      <w:r w:rsidRPr="00D62B1F">
        <w:t xml:space="preserve">sicht zu belegen, in einem </w:t>
      </w:r>
      <w:r>
        <w:t>bestimmten</w:t>
      </w:r>
      <w:r w:rsidRPr="00D62B1F">
        <w:t xml:space="preserve"> </w:t>
      </w:r>
      <w:r w:rsidRPr="00905E34">
        <w:t>Mitgliedstaat der Europäischen Union oder Ve</w:t>
      </w:r>
      <w:r w:rsidRPr="00905E34">
        <w:t>r</w:t>
      </w:r>
      <w:r w:rsidRPr="00905E34">
        <w:t>tragsstaat des Abkommens über den Europäischen Wirtschaftsraum</w:t>
      </w:r>
      <w:r>
        <w:t xml:space="preserve"> </w:t>
      </w:r>
      <w:r w:rsidRPr="00100A60">
        <w:t>einen</w:t>
      </w:r>
      <w:r w:rsidRPr="00D62B1F">
        <w:t xml:space="preserve"> leistungsfäh</w:t>
      </w:r>
      <w:r w:rsidRPr="00D62B1F">
        <w:t>i</w:t>
      </w:r>
      <w:r w:rsidRPr="00D62B1F">
        <w:t xml:space="preserve">gen Vertrieb aufzubauen, indem </w:t>
      </w:r>
      <w:r>
        <w:t>sie</w:t>
      </w:r>
      <w:r w:rsidRPr="00D62B1F">
        <w:t xml:space="preserve"> </w:t>
      </w:r>
      <w:r w:rsidRPr="00551E86">
        <w:t>gegenüber den zuständigen Stellen des von ihr a</w:t>
      </w:r>
      <w:r w:rsidRPr="00551E86">
        <w:t>n</w:t>
      </w:r>
      <w:r w:rsidRPr="00551E86">
        <w:t>gegebenen Mitgliedstaats</w:t>
      </w:r>
      <w:r w:rsidRPr="00905E34">
        <w:t xml:space="preserve"> der Europäischen Union oder Vertragsstaat</w:t>
      </w:r>
      <w:r>
        <w:t>s</w:t>
      </w:r>
      <w:r w:rsidRPr="00905E34">
        <w:t xml:space="preserve"> des Abkommens über den Europäischen Wirtschaftsraum</w:t>
      </w:r>
      <w:r w:rsidRPr="00100A60">
        <w:t xml:space="preserve"> </w:t>
      </w:r>
      <w:r>
        <w:t>ihre</w:t>
      </w:r>
      <w:r w:rsidRPr="00D62B1F">
        <w:t xml:space="preserve"> Vertriebsstrategie offenlegt.</w:t>
      </w:r>
    </w:p>
    <w:p w:rsidR="00E457C0" w:rsidRDefault="00E457C0" w:rsidP="00F35203">
      <w:pPr>
        <w:pStyle w:val="ParagraphBezeichner"/>
        <w:tabs>
          <w:tab w:val="num" w:pos="6160"/>
        </w:tabs>
      </w:pPr>
    </w:p>
    <w:p w:rsidR="00E457C0" w:rsidRPr="00CD27C5" w:rsidRDefault="00E457C0" w:rsidP="00EC26F6">
      <w:pPr>
        <w:pStyle w:val="Paragraphberschrift"/>
      </w:pPr>
      <w:bookmarkStart w:id="117" w:name="_Toc339300699"/>
      <w:r>
        <w:t xml:space="preserve">Zulässigkeit der Verwaltung von </w:t>
      </w:r>
      <w:r w:rsidRPr="00102AD8">
        <w:t>inländischen</w:t>
      </w:r>
      <w:r w:rsidRPr="00D80A8E">
        <w:t xml:space="preserve"> </w:t>
      </w:r>
      <w:r>
        <w:t>Spezial-AIF</w:t>
      </w:r>
      <w:r w:rsidRPr="00D80A8E">
        <w:t xml:space="preserve"> </w:t>
      </w:r>
      <w:r w:rsidRPr="00F35203">
        <w:t>und</w:t>
      </w:r>
      <w:r>
        <w:t xml:space="preserve"> EU-AIF sowie des Vertriebs von AIF </w:t>
      </w:r>
      <w:r w:rsidRPr="00F35203">
        <w:t>gemäß §</w:t>
      </w:r>
      <w:r>
        <w:t>§</w:t>
      </w:r>
      <w:r w:rsidRPr="00D92D9B">
        <w:t xml:space="preserve"> </w:t>
      </w:r>
      <w:r>
        <w:t>291, 292, 299 oder 300</w:t>
      </w:r>
      <w:r w:rsidRPr="00D92D9B">
        <w:t xml:space="preserve"> </w:t>
      </w:r>
      <w:r w:rsidRPr="00F35203">
        <w:t>durch ausländische AIF-Verwaltungsgesellschaften</w:t>
      </w:r>
      <w:bookmarkEnd w:id="117"/>
    </w:p>
    <w:p w:rsidR="00E457C0" w:rsidRPr="00EF64E4" w:rsidRDefault="00E457C0" w:rsidP="00BB2C6F">
      <w:pPr>
        <w:pStyle w:val="JuristischerAbsatznummeriert"/>
      </w:pPr>
      <w:r w:rsidRPr="00D80A8E">
        <w:t xml:space="preserve">Ausländische AIF-Verwaltungsgesellschaften, die beabsichtigen, </w:t>
      </w:r>
      <w:r w:rsidRPr="00102AD8">
        <w:t>inländische</w:t>
      </w:r>
      <w:r w:rsidRPr="00D80A8E">
        <w:t xml:space="preserve"> </w:t>
      </w:r>
      <w:r>
        <w:t>Spezial-AIF</w:t>
      </w:r>
      <w:r w:rsidRPr="00D80A8E">
        <w:t xml:space="preserve"> oder EU-AIF zu verwalten oder von ihnen verwaltete AIF gemäß </w:t>
      </w:r>
      <w:r w:rsidRPr="00581FD1">
        <w:t xml:space="preserve">Artikel 39 oder </w:t>
      </w:r>
      <w:r>
        <w:t xml:space="preserve">40 </w:t>
      </w:r>
      <w:r w:rsidRPr="00D86656">
        <w:t>der Richtlinie 2011/61/EU</w:t>
      </w:r>
      <w:r>
        <w:t xml:space="preserve"> </w:t>
      </w:r>
      <w:r w:rsidRPr="00D80A8E">
        <w:t xml:space="preserve">in </w:t>
      </w:r>
      <w:r w:rsidRPr="00F906C5">
        <w:t>den</w:t>
      </w:r>
      <w:r>
        <w:t xml:space="preserve"> Mitgliedstaaten der </w:t>
      </w:r>
      <w:r w:rsidRPr="009475DE">
        <w:rPr>
          <w:color w:val="000000"/>
        </w:rPr>
        <w:t>Europäischen Union oder Vertragsstaat</w:t>
      </w:r>
      <w:r>
        <w:rPr>
          <w:color w:val="000000"/>
        </w:rPr>
        <w:t>s</w:t>
      </w:r>
      <w:r w:rsidRPr="009475DE">
        <w:rPr>
          <w:color w:val="000000"/>
        </w:rPr>
        <w:t xml:space="preserve"> des Abkommens über den Europäischen Wirtschaftsraum</w:t>
      </w:r>
      <w:r w:rsidRPr="00D80A8E">
        <w:t xml:space="preserve"> zu vertreiben, und für die die Bundesrepublik Deutsch</w:t>
      </w:r>
      <w:r>
        <w:t>land</w:t>
      </w:r>
      <w:r w:rsidRPr="00D80A8E">
        <w:t xml:space="preserve"> Referenzmitgliedstaat nach</w:t>
      </w:r>
      <w:r>
        <w:t xml:space="preserve"> </w:t>
      </w:r>
      <w:r w:rsidRPr="00581FD1">
        <w:t xml:space="preserve">§ </w:t>
      </w:r>
      <w:r>
        <w:t xml:space="preserve">52 </w:t>
      </w:r>
      <w:r w:rsidRPr="006B33FF">
        <w:t>ist</w:t>
      </w:r>
      <w:r>
        <w:t>,</w:t>
      </w:r>
      <w:r w:rsidRPr="00D80A8E" w:rsidDel="00B4327A">
        <w:t xml:space="preserve"> </w:t>
      </w:r>
      <w:r>
        <w:t>bedürfen der</w:t>
      </w:r>
      <w:r w:rsidRPr="00D80A8E">
        <w:t xml:space="preserve"> vorherige</w:t>
      </w:r>
      <w:r>
        <w:t>n</w:t>
      </w:r>
      <w:r w:rsidRPr="00D80A8E">
        <w:t xml:space="preserve"> </w:t>
      </w:r>
      <w:r w:rsidRPr="00D03BF5">
        <w:t xml:space="preserve">Erlaubnis </w:t>
      </w:r>
      <w:r w:rsidRPr="00D80A8E">
        <w:t xml:space="preserve">der </w:t>
      </w:r>
      <w:r>
        <w:t>Bundesanstalt</w:t>
      </w:r>
      <w:r>
        <w:rPr>
          <w:rStyle w:val="CommentReference"/>
        </w:rPr>
        <w:t>.</w:t>
      </w:r>
      <w:r>
        <w:t xml:space="preserve"> D</w:t>
      </w:r>
      <w:r w:rsidRPr="00EF64E4">
        <w:t xml:space="preserve">ie Bundesanstalt hat </w:t>
      </w:r>
      <w:r>
        <w:t>gegenüber ausländ</w:t>
      </w:r>
      <w:r>
        <w:t>i</w:t>
      </w:r>
      <w:r>
        <w:t xml:space="preserve">schen </w:t>
      </w:r>
      <w:r w:rsidRPr="00D80A8E">
        <w:t>AIF-Verwaltungsgesellschaften</w:t>
      </w:r>
      <w:r>
        <w:t>,</w:t>
      </w:r>
      <w:r w:rsidRPr="007350CB">
        <w:t xml:space="preserve"> </w:t>
      </w:r>
      <w:r w:rsidRPr="00D80A8E">
        <w:t>für die die Bundesrepublik Deutsch</w:t>
      </w:r>
      <w:r>
        <w:t>land</w:t>
      </w:r>
      <w:r w:rsidRPr="00D80A8E">
        <w:t xml:space="preserve"> Referen</w:t>
      </w:r>
      <w:r w:rsidRPr="00D80A8E">
        <w:t>z</w:t>
      </w:r>
      <w:r w:rsidRPr="00D80A8E">
        <w:t>mitgliedstaat nach</w:t>
      </w:r>
      <w:r>
        <w:t xml:space="preserve"> </w:t>
      </w:r>
      <w:r w:rsidRPr="00581FD1">
        <w:t>§ 5</w:t>
      </w:r>
      <w:r>
        <w:t xml:space="preserve">2 </w:t>
      </w:r>
      <w:r w:rsidRPr="006B33FF">
        <w:t>ist</w:t>
      </w:r>
      <w:r>
        <w:t>,</w:t>
      </w:r>
      <w:r w:rsidRPr="00EF64E4">
        <w:t xml:space="preserve"> die Befugnisse, die ihr nach diesem Gesetz gegenüber AIF-Kapitalverwaltungsgesellschaften zustehen</w:t>
      </w:r>
      <w:r>
        <w:t>.</w:t>
      </w:r>
      <w:r w:rsidRPr="00EF64E4">
        <w:t xml:space="preserve"> </w:t>
      </w:r>
      <w:r>
        <w:t xml:space="preserve">Ausländische </w:t>
      </w:r>
      <w:r w:rsidRPr="00D80A8E">
        <w:t>AIF-Verwaltungsgesellschaften</w:t>
      </w:r>
      <w:r>
        <w:t>,</w:t>
      </w:r>
      <w:r w:rsidRPr="007350CB">
        <w:t xml:space="preserve"> </w:t>
      </w:r>
      <w:r>
        <w:t xml:space="preserve">denen die Bundesanstalt eine Erlaubnis </w:t>
      </w:r>
      <w:r w:rsidRPr="00D80A8E">
        <w:t>nach</w:t>
      </w:r>
      <w:r>
        <w:t xml:space="preserve"> </w:t>
      </w:r>
      <w:r w:rsidRPr="00581FD1">
        <w:t xml:space="preserve">§ 54 </w:t>
      </w:r>
      <w:r>
        <w:t>erteilt hat,</w:t>
      </w:r>
      <w:r w:rsidRPr="00EF64E4" w:rsidDel="007350CB">
        <w:t xml:space="preserve"> </w:t>
      </w:r>
      <w:r w:rsidRPr="00EF64E4">
        <w:t>unterliegen der Aufsicht der Bundesanstalt nach dem vorliegenden Gesetz.</w:t>
      </w:r>
      <w:r w:rsidRPr="00EF64E4">
        <w:rPr>
          <w:rStyle w:val="FootnoteReference"/>
        </w:rPr>
        <w:t xml:space="preserve"> </w:t>
      </w:r>
    </w:p>
    <w:p w:rsidR="00E457C0" w:rsidRPr="00EF64E4" w:rsidRDefault="00E457C0" w:rsidP="00132B6E">
      <w:pPr>
        <w:pStyle w:val="JuristischerAbsatznummeriert"/>
      </w:pPr>
      <w:r w:rsidRPr="0077496D">
        <w:t xml:space="preserve">Eine ausländische AIF-Verwaltungsgesellschaft, die beabsichtigt, eine </w:t>
      </w:r>
      <w:r w:rsidRPr="00106812">
        <w:t>vorherige Erlaubnis</w:t>
      </w:r>
      <w:r w:rsidRPr="0077496D">
        <w:t xml:space="preserve"> </w:t>
      </w:r>
      <w:r w:rsidRPr="005D2AAF">
        <w:t>gemäß Absatz 1 einzuholen</w:t>
      </w:r>
      <w:r w:rsidRPr="0077496D">
        <w:t xml:space="preserve">, ist verpflichtet, </w:t>
      </w:r>
      <w:r w:rsidRPr="00EF64E4">
        <w:t>die gleichen Bestimmungen nach diesem Gesetz einzuhalten wie AIF-Kapitalverwaltungsgesellschaften</w:t>
      </w:r>
      <w:r>
        <w:t>, die Spezial-AIF verwalten</w:t>
      </w:r>
      <w:r w:rsidRPr="00EF64E4">
        <w:t>,</w:t>
      </w:r>
      <w:r w:rsidRPr="009213F7">
        <w:t xml:space="preserve"> mit Ausnahme </w:t>
      </w:r>
      <w:r w:rsidRPr="00EF64E4">
        <w:t xml:space="preserve">der </w:t>
      </w:r>
      <w:r w:rsidRPr="00581FD1">
        <w:t>§§ 4</w:t>
      </w:r>
      <w:r w:rsidRPr="000563D3">
        <w:t xml:space="preserve">9, </w:t>
      </w:r>
      <w:r w:rsidRPr="004D2E60">
        <w:t>50, 287, 289 und 297</w:t>
      </w:r>
      <w:r w:rsidRPr="0077496D">
        <w:t xml:space="preserve">. </w:t>
      </w:r>
      <w:r>
        <w:t>S</w:t>
      </w:r>
      <w:r w:rsidRPr="0077496D">
        <w:t xml:space="preserve">oweit die Einhaltung </w:t>
      </w:r>
      <w:r w:rsidRPr="00EF64E4">
        <w:t>einer der in Satz 1 genannten Bestimmungen dieses Gesetzes mit der Einhaltung der Recht</w:t>
      </w:r>
      <w:r w:rsidRPr="00EF64E4">
        <w:t>s</w:t>
      </w:r>
      <w:r w:rsidRPr="00EF64E4">
        <w:t>vorschriften</w:t>
      </w:r>
      <w:r w:rsidRPr="0077496D">
        <w:t xml:space="preserve"> </w:t>
      </w:r>
      <w:r>
        <w:t xml:space="preserve">des Drittstaates </w:t>
      </w:r>
      <w:r w:rsidRPr="0077496D">
        <w:t xml:space="preserve">unvereinbar ist, denen die ausländische AIF-Verwaltungsgesellschaft oder der in </w:t>
      </w:r>
      <w:r>
        <w:t xml:space="preserve">den Mitgliedstaaten der </w:t>
      </w:r>
      <w:r w:rsidRPr="009475DE">
        <w:rPr>
          <w:color w:val="000000"/>
        </w:rPr>
        <w:t>Europäischen Union oder Vertragsstaat</w:t>
      </w:r>
      <w:r>
        <w:rPr>
          <w:color w:val="000000"/>
        </w:rPr>
        <w:t>en</w:t>
      </w:r>
      <w:r w:rsidRPr="009475DE">
        <w:rPr>
          <w:color w:val="000000"/>
        </w:rPr>
        <w:t xml:space="preserve"> des Abkommens über den Europäischen Wirtschaftsraum</w:t>
      </w:r>
      <w:r w:rsidRPr="0077496D" w:rsidDel="00072877">
        <w:t xml:space="preserve"> </w:t>
      </w:r>
      <w:r w:rsidRPr="0033365E">
        <w:t>vertriebene</w:t>
      </w:r>
      <w:r w:rsidRPr="0077496D">
        <w:t xml:space="preserve"> </w:t>
      </w:r>
      <w:r>
        <w:t xml:space="preserve">ausländische </w:t>
      </w:r>
      <w:r w:rsidRPr="00072877">
        <w:t>AIF unterliegt</w:t>
      </w:r>
      <w:r w:rsidRPr="0077496D">
        <w:t>, besteht für die ausländische AIF-Verwaltungsgesellschaft</w:t>
      </w:r>
      <w:r>
        <w:t xml:space="preserve"> </w:t>
      </w:r>
      <w:r w:rsidRPr="0077496D">
        <w:t xml:space="preserve">keine Verpflichtung, </w:t>
      </w:r>
      <w:r w:rsidRPr="00EF64E4">
        <w:t>sich an die Bestimmungen dieses Gesetzes zu halt</w:t>
      </w:r>
      <w:r>
        <w:t>en, wenn sie b</w:t>
      </w:r>
      <w:r>
        <w:t>e</w:t>
      </w:r>
      <w:r>
        <w:t>legen kann, dass</w:t>
      </w:r>
    </w:p>
    <w:p w:rsidR="00E457C0" w:rsidRPr="00072877" w:rsidRDefault="00E457C0" w:rsidP="0065714B">
      <w:pPr>
        <w:pStyle w:val="NummerierungStufe1"/>
        <w:tabs>
          <w:tab w:val="clear" w:pos="2835"/>
          <w:tab w:val="num" w:pos="425"/>
        </w:tabs>
        <w:ind w:left="425"/>
      </w:pPr>
      <w:r w:rsidRPr="0077496D">
        <w:t xml:space="preserve">es nicht möglich ist, die </w:t>
      </w:r>
      <w:r w:rsidRPr="00EF64E4">
        <w:rPr>
          <w:lang w:eastAsia="en-US"/>
        </w:rPr>
        <w:t>Einhaltung</w:t>
      </w:r>
      <w:r w:rsidRPr="00EF64E4">
        <w:t xml:space="preserve"> der Bestimmungen dieses Gesetzes mit</w:t>
      </w:r>
      <w:r w:rsidRPr="0077496D">
        <w:t xml:space="preserve"> der Ei</w:t>
      </w:r>
      <w:r w:rsidRPr="0077496D">
        <w:t>n</w:t>
      </w:r>
      <w:r w:rsidRPr="0077496D">
        <w:t>haltung einer verpflichtenden Rechtsvorschrift, der die ausländische AIF-Verwaltungsgesellschaft</w:t>
      </w:r>
      <w:r>
        <w:t xml:space="preserve"> </w:t>
      </w:r>
      <w:r w:rsidRPr="0077496D">
        <w:t xml:space="preserve">oder der in </w:t>
      </w:r>
      <w:r>
        <w:t xml:space="preserve">den Mitgliedstaaten der </w:t>
      </w:r>
      <w:r w:rsidRPr="0065714B">
        <w:t xml:space="preserve">Europäischen Union </w:t>
      </w:r>
      <w:r w:rsidRPr="0065714B">
        <w:t>o</w:t>
      </w:r>
      <w:r w:rsidRPr="0065714B">
        <w:t>der Vertragsstaaten des Abkommens über den Europäischen Wirtschaftsraum</w:t>
      </w:r>
      <w:r w:rsidRPr="0033365E" w:rsidDel="00072877">
        <w:t xml:space="preserve"> </w:t>
      </w:r>
      <w:r w:rsidRPr="00072877">
        <w:t>ve</w:t>
      </w:r>
      <w:r w:rsidRPr="00072877">
        <w:t>r</w:t>
      </w:r>
      <w:r w:rsidRPr="00072877">
        <w:t>triebene ausländische AIF unterliegt, miteinander zu verbinden</w:t>
      </w:r>
      <w:r>
        <w:t>,</w:t>
      </w:r>
    </w:p>
    <w:p w:rsidR="00E457C0" w:rsidRPr="00132B6E" w:rsidRDefault="00E457C0" w:rsidP="0065714B">
      <w:pPr>
        <w:pStyle w:val="NummerierungStufe1"/>
        <w:tabs>
          <w:tab w:val="clear" w:pos="2835"/>
          <w:tab w:val="num" w:pos="425"/>
        </w:tabs>
        <w:ind w:left="425"/>
      </w:pPr>
      <w:r w:rsidRPr="0077496D">
        <w:t>die Rechtsvorschriften</w:t>
      </w:r>
      <w:r>
        <w:t xml:space="preserve"> des Drittstaates</w:t>
      </w:r>
      <w:r w:rsidRPr="0077496D">
        <w:t>, denen die ausländische AIF-Verwaltungsgesellschaft</w:t>
      </w:r>
      <w:r>
        <w:t xml:space="preserve"> </w:t>
      </w:r>
      <w:r w:rsidRPr="0077496D">
        <w:t xml:space="preserve">oder der </w:t>
      </w:r>
      <w:r w:rsidRPr="00072877">
        <w:t xml:space="preserve">ausländische AIF </w:t>
      </w:r>
      <w:r w:rsidRPr="0077496D">
        <w:t>unterliegt, eine gleichwertige B</w:t>
      </w:r>
      <w:r w:rsidRPr="0077496D">
        <w:t>e</w:t>
      </w:r>
      <w:r w:rsidRPr="0077496D">
        <w:t xml:space="preserve">stimmung mit dem gleichen Regelungszweck und dem gleichen Schutzniveau für die Anleger des betreffenden </w:t>
      </w:r>
      <w:r w:rsidRPr="00072877">
        <w:t>AIF</w:t>
      </w:r>
      <w:r w:rsidRPr="0077496D">
        <w:t xml:space="preserve"> enthalten </w:t>
      </w:r>
      <w:r w:rsidRPr="00132B6E">
        <w:t>und</w:t>
      </w:r>
    </w:p>
    <w:p w:rsidR="00E457C0" w:rsidRPr="00132B6E" w:rsidRDefault="00E457C0" w:rsidP="0065714B">
      <w:pPr>
        <w:pStyle w:val="NummerierungStufe1"/>
        <w:tabs>
          <w:tab w:val="clear" w:pos="2835"/>
          <w:tab w:val="num" w:pos="425"/>
        </w:tabs>
        <w:ind w:left="425"/>
      </w:pPr>
      <w:r w:rsidRPr="00132B6E">
        <w:t>die ausländische AIF-Verwaltungsgesellschaft oder der ausländische AIF die in Nummer 2 genannte gleichwertige Bestimmung erfüllt.</w:t>
      </w:r>
    </w:p>
    <w:p w:rsidR="00E457C0" w:rsidRDefault="00E457C0" w:rsidP="00EC26F6">
      <w:pPr>
        <w:pStyle w:val="JuristischerAbsatznummeriert"/>
      </w:pPr>
      <w:r w:rsidRPr="00132B6E">
        <w:t>Eine ausländische AIF-Verwaltungsgesellschaft, die beabsichtigt, eine vorherige Erlaubnis gemäß Absatz 1 einzuholen, muss über einen gesetzlichen Vertreter mit Sitz in der Bundesrepublik Deutschland verfügen</w:t>
      </w:r>
      <w:r w:rsidRPr="0077496D">
        <w:t xml:space="preserve">. Der gesetzliche Vertreter ist die Kontaktstelle für die ausländische AIF-Verwaltungsgesellschaft in </w:t>
      </w:r>
      <w:r w:rsidRPr="00072877">
        <w:t>den Mitgliedstaaten der Europä</w:t>
      </w:r>
      <w:r w:rsidRPr="00072877">
        <w:t>i</w:t>
      </w:r>
      <w:r w:rsidRPr="00072877">
        <w:t xml:space="preserve">schen Union oder Vertragsstaaten des Abkommens über den Europäischen </w:t>
      </w:r>
      <w:r w:rsidRPr="0033365E">
        <w:t>Wirtschaft</w:t>
      </w:r>
      <w:r w:rsidRPr="0033365E">
        <w:t>s</w:t>
      </w:r>
      <w:r w:rsidRPr="0033365E">
        <w:t>raum</w:t>
      </w:r>
      <w:r>
        <w:t>. S</w:t>
      </w:r>
      <w:r w:rsidRPr="0077496D">
        <w:t xml:space="preserve">ämtliche Korrespondenz zwischen </w:t>
      </w:r>
      <w:r w:rsidRPr="00F170D6">
        <w:t xml:space="preserve">den zuständigen </w:t>
      </w:r>
      <w:r w:rsidRPr="00D03BF5">
        <w:t>Stellen</w:t>
      </w:r>
      <w:r w:rsidRPr="0077496D">
        <w:t xml:space="preserve"> und der ausländ</w:t>
      </w:r>
      <w:r w:rsidRPr="0077496D">
        <w:t>i</w:t>
      </w:r>
      <w:r w:rsidRPr="0077496D">
        <w:t xml:space="preserve">schen AIF-Verwaltungsgesellschaft und zwischen den EU-Anlegern des </w:t>
      </w:r>
      <w:r w:rsidRPr="00286ABE">
        <w:t>betreffenden AIF und</w:t>
      </w:r>
      <w:r w:rsidRPr="0077496D">
        <w:t xml:space="preserve"> der ausländische AIF-Verwaltungsgesellschaft </w:t>
      </w:r>
      <w:r w:rsidRPr="00D86656">
        <w:t>gemäß der Richtlinie 2011/61/EU e</w:t>
      </w:r>
      <w:r w:rsidRPr="00D86656">
        <w:t>r</w:t>
      </w:r>
      <w:r w:rsidRPr="00D86656">
        <w:t>folgt</w:t>
      </w:r>
      <w:r w:rsidRPr="0077496D">
        <w:t xml:space="preserve"> über diesen gesetzlichen Vertreter. Der gesetzliche Vertreter nimmt gemeinsam mit der ausländischen AIF-Verwaltungsgesellschaft die Compliance-Funktion in Bezug auf die von der ausländischen AIF-Verwaltungsgesellschaft gemäß </w:t>
      </w:r>
      <w:r w:rsidRPr="00D86656">
        <w:t>der Richtlinie 2011/61/EU</w:t>
      </w:r>
      <w:r w:rsidRPr="0077496D">
        <w:t xml:space="preserve"> ausgeführten Verwaltungs- und Vertriebstätigkeiten wahr.</w:t>
      </w:r>
    </w:p>
    <w:p w:rsidR="00E457C0" w:rsidRPr="00A55AF0" w:rsidRDefault="00E457C0" w:rsidP="00A55AF0">
      <w:pPr>
        <w:pStyle w:val="ParagraphBezeichner"/>
      </w:pPr>
    </w:p>
    <w:p w:rsidR="00E457C0" w:rsidRPr="00CD27C5" w:rsidRDefault="00E457C0" w:rsidP="009B7468">
      <w:pPr>
        <w:pStyle w:val="Paragraphberschrift"/>
      </w:pPr>
      <w:bookmarkStart w:id="118" w:name="_Toc339300701"/>
      <w:r>
        <w:t>Erteilung der Erlaubnis für eine ausländische AIF-Verwaltungsgesellschaft</w:t>
      </w:r>
      <w:bookmarkEnd w:id="118"/>
    </w:p>
    <w:p w:rsidR="00E457C0" w:rsidRDefault="00E457C0" w:rsidP="00BB2C6F">
      <w:pPr>
        <w:pStyle w:val="JuristischerAbsatznummeriert"/>
      </w:pPr>
      <w:r>
        <w:t>Eine ausländische AIF-V</w:t>
      </w:r>
      <w:r w:rsidRPr="00A56777">
        <w:t xml:space="preserve">erwaltungsgesellschaft, die beabsichtigt, </w:t>
      </w:r>
      <w:r w:rsidRPr="00102AD8">
        <w:t>inländische Spezial-AIF</w:t>
      </w:r>
      <w:r w:rsidRPr="00102AD8" w:rsidDel="007B2541">
        <w:t xml:space="preserve"> </w:t>
      </w:r>
      <w:r w:rsidRPr="00A56777">
        <w:t>oder EU-AIF zu verwalten</w:t>
      </w:r>
      <w:r>
        <w:t xml:space="preserve"> oder</w:t>
      </w:r>
      <w:r w:rsidRPr="00A56777">
        <w:t xml:space="preserve"> von ihr verwaltete AIF gemäß Artikel 39 oder 40 </w:t>
      </w:r>
      <w:r>
        <w:t xml:space="preserve">der Richtlinie 2011/61/EU </w:t>
      </w:r>
      <w:r w:rsidRPr="00A56777">
        <w:t xml:space="preserve">in </w:t>
      </w:r>
      <w:r w:rsidRPr="00072877">
        <w:t>den Mitgliedstaaten der Europäischen Union oder Ve</w:t>
      </w:r>
      <w:r w:rsidRPr="00072877">
        <w:t>r</w:t>
      </w:r>
      <w:r w:rsidRPr="00072877">
        <w:t xml:space="preserve">tragsstaaten des Abkommens über den Europäischen </w:t>
      </w:r>
      <w:r w:rsidRPr="0033365E">
        <w:t>Wirtschaftsraum</w:t>
      </w:r>
      <w:r>
        <w:t xml:space="preserve"> </w:t>
      </w:r>
      <w:r w:rsidRPr="00A56777">
        <w:t>zu vertreiben</w:t>
      </w:r>
      <w:r>
        <w:t xml:space="preserve">, </w:t>
      </w:r>
      <w:r w:rsidRPr="00A56777">
        <w:t xml:space="preserve">und die </w:t>
      </w:r>
      <w:r>
        <w:t xml:space="preserve">Bundesrepublik Deutschland als </w:t>
      </w:r>
      <w:r w:rsidRPr="00A56777">
        <w:t xml:space="preserve">Referenzmitgliedstaat </w:t>
      </w:r>
      <w:r>
        <w:t>angibt, hat bei der Bundesa</w:t>
      </w:r>
      <w:r>
        <w:t>n</w:t>
      </w:r>
      <w:r>
        <w:t xml:space="preserve">stalt </w:t>
      </w:r>
      <w:r w:rsidRPr="00A56777">
        <w:t xml:space="preserve">einen Antrag auf </w:t>
      </w:r>
      <w:r>
        <w:t>Erteilung einer Erlaubnis</w:t>
      </w:r>
      <w:r w:rsidRPr="00A56777">
        <w:t xml:space="preserve"> </w:t>
      </w:r>
      <w:r>
        <w:t>zu stellen.</w:t>
      </w:r>
    </w:p>
    <w:p w:rsidR="00E457C0" w:rsidRDefault="00E457C0" w:rsidP="00BB2C6F">
      <w:pPr>
        <w:pStyle w:val="JuristischerAbsatznummeriert"/>
      </w:pPr>
      <w:r w:rsidRPr="001611B0">
        <w:t>Nach</w:t>
      </w:r>
      <w:r w:rsidRPr="00BC21D1">
        <w:t xml:space="preserve"> Eingang eines Antrags auf </w:t>
      </w:r>
      <w:r>
        <w:t>Erteilung einer Erlaubnis</w:t>
      </w:r>
      <w:r w:rsidRPr="00BC21D1">
        <w:t xml:space="preserve"> </w:t>
      </w:r>
      <w:r>
        <w:t xml:space="preserve">gemäß Absatz 1 </w:t>
      </w:r>
      <w:r w:rsidRPr="00BC21D1">
        <w:t>beu</w:t>
      </w:r>
      <w:r w:rsidRPr="00BC21D1">
        <w:t>r</w:t>
      </w:r>
      <w:r w:rsidRPr="00BC21D1">
        <w:t xml:space="preserve">teilt die Bundesanstalt, ob die Entscheidung der ausländischen </w:t>
      </w:r>
      <w:r w:rsidRPr="00BC21D1">
        <w:rPr>
          <w:color w:val="000000"/>
        </w:rPr>
        <w:t>AIF-Verwaltungsgesellschaft</w:t>
      </w:r>
      <w:r w:rsidRPr="00BC21D1">
        <w:t xml:space="preserve"> hinsichtlich </w:t>
      </w:r>
      <w:r>
        <w:t>ihres</w:t>
      </w:r>
      <w:r w:rsidRPr="00BC21D1">
        <w:t xml:space="preserve"> Referenzmitgliedstaats die Kriterien gemäß </w:t>
      </w:r>
      <w:r w:rsidRPr="00581FD1">
        <w:t xml:space="preserve">§ </w:t>
      </w:r>
      <w:r w:rsidRPr="0037335A">
        <w:t xml:space="preserve">52 </w:t>
      </w:r>
      <w:r w:rsidRPr="00BC21D1">
        <w:t xml:space="preserve">einhält. </w:t>
      </w:r>
      <w:r>
        <w:t>Ist</w:t>
      </w:r>
      <w:r w:rsidRPr="00BC21D1">
        <w:t xml:space="preserve"> dies nicht der Fall, lehnt sie den Antrag der ausländischen AIF-Verwaltungsgesellschaft auf </w:t>
      </w:r>
      <w:r>
        <w:t>Erteilung einer Erlaubnis</w:t>
      </w:r>
      <w:r w:rsidRPr="00BC21D1">
        <w:t xml:space="preserve"> unter Angabe der Gründe für die Ablehnung ab. </w:t>
      </w:r>
      <w:r>
        <w:t>Sind die</w:t>
      </w:r>
      <w:r w:rsidRPr="00BC21D1">
        <w:t xml:space="preserve"> Kriterien </w:t>
      </w:r>
      <w:r w:rsidRPr="00C15151">
        <w:t>gemäß § 52</w:t>
      </w:r>
      <w:r w:rsidRPr="0037335A">
        <w:t xml:space="preserve"> </w:t>
      </w:r>
      <w:r w:rsidRPr="00BC21D1">
        <w:t xml:space="preserve">eingehalten worden, </w:t>
      </w:r>
      <w:r>
        <w:t xml:space="preserve">führt die Bundesanstalt das Verfahren </w:t>
      </w:r>
      <w:r w:rsidRPr="005D2AAF">
        <w:t>nach Absatz 3 bis 6 d</w:t>
      </w:r>
      <w:r>
        <w:t>urch.</w:t>
      </w:r>
    </w:p>
    <w:p w:rsidR="00E457C0" w:rsidRPr="00BC21D1" w:rsidRDefault="00E457C0" w:rsidP="00BB2C6F">
      <w:pPr>
        <w:pStyle w:val="JuristischerAbsatznummeriert"/>
      </w:pPr>
      <w:r>
        <w:t xml:space="preserve">Ist </w:t>
      </w:r>
      <w:r w:rsidRPr="00BC21D1">
        <w:t xml:space="preserve">die Bundesanstalt der Auffassung, dass die Entscheidung </w:t>
      </w:r>
      <w:r>
        <w:t>einer</w:t>
      </w:r>
      <w:r w:rsidRPr="00BC21D1">
        <w:t xml:space="preserve"> ausländischen </w:t>
      </w:r>
      <w:r w:rsidRPr="00BC21D1">
        <w:rPr>
          <w:color w:val="000000"/>
        </w:rPr>
        <w:t>AIF-Verwaltungsgesellschaft</w:t>
      </w:r>
      <w:r w:rsidRPr="00BC21D1">
        <w:t xml:space="preserve"> hinsichtlich </w:t>
      </w:r>
      <w:r>
        <w:t>ihres</w:t>
      </w:r>
      <w:r w:rsidRPr="00BC21D1">
        <w:t xml:space="preserve"> Referenzmitgliedstaats die Kriterien gemäß </w:t>
      </w:r>
      <w:r>
        <w:t xml:space="preserve">Artikel 37 Absatz 4 der Richtlinie </w:t>
      </w:r>
      <w:r w:rsidRPr="00F309AC">
        <w:t>2011/61/</w:t>
      </w:r>
      <w:r w:rsidRPr="00551E86">
        <w:t>EU</w:t>
      </w:r>
      <w:r>
        <w:t xml:space="preserve"> einhält,</w:t>
      </w:r>
      <w:r w:rsidRPr="00BC21D1">
        <w:t xml:space="preserve"> setzt sie die </w:t>
      </w:r>
      <w:r w:rsidRPr="00BC21D1">
        <w:rPr>
          <w:color w:val="000000"/>
        </w:rPr>
        <w:t>Europäische Wertp</w:t>
      </w:r>
      <w:r w:rsidRPr="00BC21D1">
        <w:rPr>
          <w:color w:val="000000"/>
        </w:rPr>
        <w:t>a</w:t>
      </w:r>
      <w:r w:rsidRPr="00BC21D1">
        <w:rPr>
          <w:color w:val="000000"/>
        </w:rPr>
        <w:t xml:space="preserve">pier- und </w:t>
      </w:r>
      <w:r w:rsidRPr="004A11D3">
        <w:t>Marktaufsichtsbehörde</w:t>
      </w:r>
      <w:r w:rsidRPr="00BC21D1">
        <w:rPr>
          <w:color w:val="000000"/>
        </w:rPr>
        <w:t xml:space="preserve"> </w:t>
      </w:r>
      <w:r w:rsidRPr="00BC21D1">
        <w:t xml:space="preserve">von diesem Umstand in Kenntnis und ersucht sie, eine Empfehlung zu ihrer Beurteilung auszusprechen. In ihrer Mitteilung an die Europäische Wertpapier- und Marktaufsichtsbehörde legt die Bundesanstalt der </w:t>
      </w:r>
      <w:r w:rsidRPr="00BC21D1">
        <w:rPr>
          <w:color w:val="000000"/>
        </w:rPr>
        <w:t>Europäischen Wertp</w:t>
      </w:r>
      <w:r w:rsidRPr="00BC21D1">
        <w:rPr>
          <w:color w:val="000000"/>
        </w:rPr>
        <w:t>a</w:t>
      </w:r>
      <w:r w:rsidRPr="00BC21D1">
        <w:rPr>
          <w:color w:val="000000"/>
        </w:rPr>
        <w:t xml:space="preserve">pier- und Marktaufsichtsbehörde </w:t>
      </w:r>
      <w:r w:rsidRPr="00BC21D1">
        <w:t>die Begründung der ausländischen AIF-Verwaltungsgesellschaft für deren Beurteilung hinsichtlich des Referenzmitgliedstaats und Informationen über die Vertriebsstrategie der ausländischen AIF-Verwaltungsgesellschaft vor.</w:t>
      </w:r>
    </w:p>
    <w:p w:rsidR="00E457C0" w:rsidRPr="004A11D3" w:rsidRDefault="00E457C0" w:rsidP="00BB2C6F">
      <w:pPr>
        <w:pStyle w:val="JuristischerAbsatznummeriert"/>
        <w:rPr>
          <w:color w:val="000000"/>
        </w:rPr>
      </w:pPr>
      <w:r w:rsidRPr="001611B0">
        <w:t xml:space="preserve">Innerhalb eines Monats nach Eingang der Mitteilung </w:t>
      </w:r>
      <w:r w:rsidRPr="00E331EE">
        <w:t>gemäß Absatz 3 spricht</w:t>
      </w:r>
      <w:r w:rsidRPr="001611B0">
        <w:t xml:space="preserve"> die Europäische Wertpapier- und Marktaufsichtsbehörde</w:t>
      </w:r>
      <w:r w:rsidRPr="001611B0" w:rsidDel="001611B0">
        <w:t xml:space="preserve"> </w:t>
      </w:r>
      <w:r w:rsidRPr="001611B0">
        <w:t xml:space="preserve">eine an die Bundesanstalt gerichtete Empfehlung zu deren Beurteilung bezüglich des Referenzmitgliedstaats gemäß den </w:t>
      </w:r>
      <w:r w:rsidRPr="00D86656">
        <w:t xml:space="preserve">in Artikel 37 Absatz 4 der Richtlinie 2011/61/EU genannten Kriterien aus. </w:t>
      </w:r>
      <w:r w:rsidRPr="000539F3">
        <w:t xml:space="preserve">Während </w:t>
      </w:r>
      <w:r>
        <w:t xml:space="preserve">die </w:t>
      </w:r>
      <w:r w:rsidRPr="000539F3">
        <w:t>E</w:t>
      </w:r>
      <w:r w:rsidRPr="000539F3">
        <w:t>u</w:t>
      </w:r>
      <w:r w:rsidRPr="000539F3">
        <w:t>ropäische Wertpapier- und Marktaufsichtsbehörde</w:t>
      </w:r>
      <w:r w:rsidRPr="000539F3" w:rsidDel="001611B0">
        <w:t xml:space="preserve"> </w:t>
      </w:r>
      <w:r w:rsidRPr="00D86656">
        <w:t xml:space="preserve">gemäß </w:t>
      </w:r>
      <w:r>
        <w:t xml:space="preserve">Artikel 37 Absatz 5 Unterabsatz 3 der Richtlinie 2011/61/EU die Beurteilung der Bundesanstalt prüft, </w:t>
      </w:r>
      <w:r w:rsidRPr="00D86656">
        <w:t>w</w:t>
      </w:r>
      <w:r w:rsidRPr="000539F3">
        <w:t xml:space="preserve">ird die Frist </w:t>
      </w:r>
      <w:r w:rsidRPr="00C15151">
        <w:t>nach § 22</w:t>
      </w:r>
      <w:r w:rsidRPr="00A206AC">
        <w:t xml:space="preserve"> Absatz </w:t>
      </w:r>
      <w:r>
        <w:t>2</w:t>
      </w:r>
      <w:r w:rsidRPr="00A206AC">
        <w:t xml:space="preserve"> Satz 1 </w:t>
      </w:r>
      <w:r>
        <w:t>oder</w:t>
      </w:r>
      <w:r w:rsidRPr="00A206AC">
        <w:t xml:space="preserve"> 2</w:t>
      </w:r>
      <w:r>
        <w:t xml:space="preserve"> gehemmt</w:t>
      </w:r>
      <w:r w:rsidRPr="000539F3">
        <w:t>.</w:t>
      </w:r>
    </w:p>
    <w:p w:rsidR="00E457C0" w:rsidRPr="00132B6E" w:rsidRDefault="00E457C0" w:rsidP="00BB2C6F">
      <w:pPr>
        <w:pStyle w:val="JuristischerAbsatznummeriert"/>
        <w:rPr>
          <w:color w:val="000000"/>
        </w:rPr>
      </w:pPr>
      <w:r w:rsidRPr="00387267">
        <w:rPr>
          <w:rStyle w:val="Einzelverweisziel"/>
        </w:rPr>
        <w:t>W</w:t>
      </w:r>
      <w:bookmarkStart w:id="119" w:name="eNV_4E76CDACDB874F3F8251E7621799B781_1"/>
      <w:r w:rsidRPr="00387267">
        <w:rPr>
          <w:rStyle w:val="Einzelverweisziel"/>
        </w:rPr>
        <w:t>enn die</w:t>
      </w:r>
      <w:bookmarkEnd w:id="119"/>
      <w:r w:rsidRPr="000539F3">
        <w:rPr>
          <w:color w:val="000000"/>
        </w:rPr>
        <w:t xml:space="preserve"> Bundesanstalt</w:t>
      </w:r>
      <w:r w:rsidRPr="001611B0">
        <w:rPr>
          <w:color w:val="000000"/>
        </w:rPr>
        <w:t xml:space="preserve"> entgegen der Empfehlung der Europäischen Wertp</w:t>
      </w:r>
      <w:r w:rsidRPr="001611B0">
        <w:rPr>
          <w:color w:val="000000"/>
        </w:rPr>
        <w:t>a</w:t>
      </w:r>
      <w:r w:rsidRPr="001611B0">
        <w:rPr>
          <w:color w:val="000000"/>
        </w:rPr>
        <w:t>pier- und Marktaufsichtsbehörde</w:t>
      </w:r>
      <w:r>
        <w:rPr>
          <w:color w:val="000000"/>
        </w:rPr>
        <w:t xml:space="preserve"> </w:t>
      </w:r>
      <w:r w:rsidRPr="00132B6E">
        <w:rPr>
          <w:color w:val="000000"/>
        </w:rPr>
        <w:t>gemäß Absatz 4 vorschlägt, die Erlaubnis als Referen</w:t>
      </w:r>
      <w:r w:rsidRPr="00132B6E">
        <w:rPr>
          <w:color w:val="000000"/>
        </w:rPr>
        <w:t>z</w:t>
      </w:r>
      <w:r w:rsidRPr="00132B6E">
        <w:rPr>
          <w:color w:val="000000"/>
        </w:rPr>
        <w:t>mitgliedstaat zu erteilen, setzt sie die Europäische Wertpapier- und Marktaufsichtsbehö</w:t>
      </w:r>
      <w:r w:rsidRPr="00132B6E">
        <w:rPr>
          <w:color w:val="000000"/>
        </w:rPr>
        <w:t>r</w:t>
      </w:r>
      <w:r w:rsidRPr="00132B6E">
        <w:rPr>
          <w:color w:val="000000"/>
        </w:rPr>
        <w:t xml:space="preserve">de davon unter Angabe ihrer Gründe in Kenntnis. </w:t>
      </w:r>
    </w:p>
    <w:p w:rsidR="00E457C0" w:rsidRPr="005534DF" w:rsidRDefault="00E457C0" w:rsidP="00BB2C6F">
      <w:pPr>
        <w:pStyle w:val="JuristischerAbsatznummeriert"/>
      </w:pPr>
      <w:r w:rsidRPr="00132B6E">
        <w:t xml:space="preserve">Wenn die Bundesanstalt entgegen der Empfehlung der </w:t>
      </w:r>
      <w:r w:rsidRPr="00132B6E">
        <w:rPr>
          <w:color w:val="000000"/>
        </w:rPr>
        <w:t>Europäischen Wertp</w:t>
      </w:r>
      <w:r w:rsidRPr="00132B6E">
        <w:rPr>
          <w:color w:val="000000"/>
        </w:rPr>
        <w:t>a</w:t>
      </w:r>
      <w:r w:rsidRPr="00132B6E">
        <w:rPr>
          <w:color w:val="000000"/>
        </w:rPr>
        <w:t xml:space="preserve">pier- und Marktaufsichtsbehörde </w:t>
      </w:r>
      <w:r w:rsidRPr="00132B6E">
        <w:t xml:space="preserve">gemäß </w:t>
      </w:r>
      <w:r w:rsidRPr="00132B6E">
        <w:rPr>
          <w:color w:val="000000"/>
        </w:rPr>
        <w:t>Absatz 4</w:t>
      </w:r>
      <w:r w:rsidRPr="00132B6E">
        <w:t xml:space="preserve"> vorschlägt, die Erlaubnis als Referen</w:t>
      </w:r>
      <w:r w:rsidRPr="00132B6E">
        <w:t>z</w:t>
      </w:r>
      <w:r w:rsidRPr="00132B6E">
        <w:t>mitgliedstaat zu erteilen, und die ausländische AIF-Verwaltungsgesellschaft beabsichtigt, Anteile von durch sie verwalteten AIF in anderen Mitgliedstaaten</w:t>
      </w:r>
      <w:r w:rsidRPr="009874C6">
        <w:t xml:space="preserve"> der Europäischen Union </w:t>
      </w:r>
      <w:r>
        <w:t>oder</w:t>
      </w:r>
      <w:r w:rsidRPr="009874C6">
        <w:t xml:space="preserve"> Ver</w:t>
      </w:r>
      <w:r>
        <w:t>tragsstaaten</w:t>
      </w:r>
      <w:r w:rsidRPr="009874C6">
        <w:t xml:space="preserve"> des Abkommens über den Europäischen Wirtschaftsraum</w:t>
      </w:r>
      <w:r w:rsidRPr="00216C5A">
        <w:t xml:space="preserve"> </w:t>
      </w:r>
      <w:r w:rsidRPr="005534DF">
        <w:t xml:space="preserve">als </w:t>
      </w:r>
      <w:r>
        <w:t>der Bundesrepublik Deutschland</w:t>
      </w:r>
      <w:r w:rsidRPr="005534DF">
        <w:t xml:space="preserve"> zu vertreiben, setz</w:t>
      </w:r>
      <w:r>
        <w:t>t</w:t>
      </w:r>
      <w:r w:rsidRPr="005534DF">
        <w:t xml:space="preserve"> die </w:t>
      </w:r>
      <w:r>
        <w:t>Bundesanstalt</w:t>
      </w:r>
      <w:r w:rsidRPr="005534DF">
        <w:t xml:space="preserve"> davon auch die z</w:t>
      </w:r>
      <w:r w:rsidRPr="005534DF">
        <w:t>u</w:t>
      </w:r>
      <w:r w:rsidRPr="005534DF">
        <w:t xml:space="preserve">ständigen </w:t>
      </w:r>
      <w:r>
        <w:t>Stellen</w:t>
      </w:r>
      <w:r w:rsidRPr="005534DF">
        <w:t xml:space="preserve"> der betreffenden </w:t>
      </w:r>
      <w:r>
        <w:t>Mitgliedstaaten</w:t>
      </w:r>
      <w:r w:rsidRPr="009874C6">
        <w:t xml:space="preserve"> der Europäischen Union </w:t>
      </w:r>
      <w:r>
        <w:t>und</w:t>
      </w:r>
      <w:r w:rsidRPr="009874C6">
        <w:t xml:space="preserve"> Ver</w:t>
      </w:r>
      <w:r>
        <w:t>trag</w:t>
      </w:r>
      <w:r>
        <w:t>s</w:t>
      </w:r>
      <w:r>
        <w:t>staaten</w:t>
      </w:r>
      <w:r w:rsidRPr="009874C6">
        <w:t xml:space="preserve"> des Abkommens über den Europäischen Wirtschaftsraum</w:t>
      </w:r>
      <w:r w:rsidRPr="00216C5A">
        <w:t xml:space="preserve"> </w:t>
      </w:r>
      <w:r w:rsidRPr="005534DF">
        <w:t>unter Angabe ihrer Gründe in Kenntnis. Gegeben</w:t>
      </w:r>
      <w:r>
        <w:t>en</w:t>
      </w:r>
      <w:r w:rsidRPr="005534DF">
        <w:t>falls setz</w:t>
      </w:r>
      <w:r>
        <w:t>t</w:t>
      </w:r>
      <w:r w:rsidRPr="005534DF">
        <w:t xml:space="preserve"> die </w:t>
      </w:r>
      <w:r>
        <w:t xml:space="preserve">Bundesanstalt </w:t>
      </w:r>
      <w:r w:rsidRPr="005534DF">
        <w:t xml:space="preserve">davon auch die zuständigen </w:t>
      </w:r>
      <w:r>
        <w:t>Stellen</w:t>
      </w:r>
      <w:r w:rsidRPr="005534DF">
        <w:t xml:space="preserve"> </w:t>
      </w:r>
      <w:r w:rsidRPr="004A11D3">
        <w:t>der Herkunfts</w:t>
      </w:r>
      <w:r>
        <w:t>mitglied</w:t>
      </w:r>
      <w:r w:rsidRPr="004A11D3">
        <w:t>staaten der von der ausländischen AIF-Verwaltungsgesellschaft verwalteten AIF unter Angabe ihrer</w:t>
      </w:r>
      <w:r w:rsidRPr="005534DF">
        <w:t xml:space="preserve"> Gründe in Kenntnis.</w:t>
      </w:r>
    </w:p>
    <w:p w:rsidR="00E457C0" w:rsidRPr="000539F3" w:rsidRDefault="00E457C0" w:rsidP="00BB2C6F">
      <w:pPr>
        <w:pStyle w:val="JuristischerAbsatznummeriert"/>
      </w:pPr>
      <w:r w:rsidRPr="000539F3">
        <w:t xml:space="preserve">Unbeschadet des </w:t>
      </w:r>
      <w:r>
        <w:t>Absatzes 9</w:t>
      </w:r>
      <w:r w:rsidRPr="000539F3">
        <w:t xml:space="preserve"> erteilt die Bun</w:t>
      </w:r>
      <w:r>
        <w:t xml:space="preserve">desanstalt </w:t>
      </w:r>
      <w:r w:rsidRPr="000539F3">
        <w:t xml:space="preserve">die </w:t>
      </w:r>
      <w:r>
        <w:t>Erlaubnis</w:t>
      </w:r>
      <w:r w:rsidRPr="000539F3">
        <w:t xml:space="preserve"> erst dann, wenn die folgenden zusätzlichen Bedingungen eingehalten sind:</w:t>
      </w:r>
    </w:p>
    <w:p w:rsidR="00E457C0" w:rsidRPr="000539F3" w:rsidRDefault="00E457C0" w:rsidP="0065714B">
      <w:pPr>
        <w:pStyle w:val="NummerierungStufe1"/>
        <w:tabs>
          <w:tab w:val="clear" w:pos="2835"/>
          <w:tab w:val="num" w:pos="425"/>
        </w:tabs>
        <w:ind w:left="425"/>
      </w:pPr>
      <w:r>
        <w:t>die Bundesrepublik Deutschland wird als</w:t>
      </w:r>
      <w:r w:rsidRPr="000539F3">
        <w:t xml:space="preserve"> Referenzmitgliedstaat von der ausländ</w:t>
      </w:r>
      <w:r w:rsidRPr="000539F3">
        <w:t>i</w:t>
      </w:r>
      <w:r w:rsidRPr="000539F3">
        <w:t xml:space="preserve">schen AIF-Verwaltungsgesellschaft gemäß den Kriterien nach </w:t>
      </w:r>
      <w:r w:rsidRPr="0065714B">
        <w:t xml:space="preserve">§ 52 </w:t>
      </w:r>
      <w:r w:rsidRPr="000539F3">
        <w:t>angegeben und durch die Offenlegung der Vertriebsstrategie bestätigt</w:t>
      </w:r>
      <w:r>
        <w:t>,</w:t>
      </w:r>
      <w:r w:rsidRPr="000539F3">
        <w:t xml:space="preserve"> und das Verfahren </w:t>
      </w:r>
      <w:r w:rsidRPr="006175D7">
        <w:t>gemäß A</w:t>
      </w:r>
      <w:r w:rsidRPr="006175D7">
        <w:t>b</w:t>
      </w:r>
      <w:r w:rsidRPr="006175D7">
        <w:t>satz 3 bis 6</w:t>
      </w:r>
      <w:r w:rsidRPr="000539F3">
        <w:t xml:space="preserve"> wurde von </w:t>
      </w:r>
      <w:r>
        <w:t>der Bundesanstalt</w:t>
      </w:r>
      <w:r w:rsidRPr="000539F3">
        <w:t xml:space="preserve"> durchgeführt;</w:t>
      </w:r>
    </w:p>
    <w:p w:rsidR="00E457C0" w:rsidRPr="007674A4" w:rsidRDefault="00E457C0" w:rsidP="0065714B">
      <w:pPr>
        <w:pStyle w:val="NummerierungStufe1"/>
        <w:tabs>
          <w:tab w:val="clear" w:pos="2835"/>
          <w:tab w:val="num" w:pos="425"/>
        </w:tabs>
        <w:ind w:left="425"/>
      </w:pPr>
      <w:r w:rsidRPr="00A418CA">
        <w:t xml:space="preserve">die ausländische AIF-Verwaltungsgesellschaft </w:t>
      </w:r>
      <w:r w:rsidRPr="007674A4">
        <w:t>hat einen gesetzlichen Vertreter mit Sitz in der Bundesrepublik Deutschland ernannt;</w:t>
      </w:r>
    </w:p>
    <w:p w:rsidR="00E457C0" w:rsidRPr="00A418CA" w:rsidRDefault="00E457C0" w:rsidP="0065714B">
      <w:pPr>
        <w:pStyle w:val="NummerierungStufe1"/>
        <w:tabs>
          <w:tab w:val="clear" w:pos="2835"/>
          <w:tab w:val="num" w:pos="425"/>
        </w:tabs>
        <w:ind w:left="425"/>
      </w:pPr>
      <w:r w:rsidRPr="00A418CA">
        <w:t>der gesetzliche Vertreter ist, zusammen mit der ausländischen AIF-Verwaltungsgesellschaft, die Kontaktperson der ausländischen AIF-Verwaltungsgesellschaft</w:t>
      </w:r>
      <w:r>
        <w:t xml:space="preserve"> </w:t>
      </w:r>
      <w:r w:rsidRPr="00A418CA">
        <w:t>für die Anleger der betreffenden AIF, für die Europäische Wertpapier- und Marktaufsichtsbehörde</w:t>
      </w:r>
      <w:r>
        <w:t xml:space="preserve"> </w:t>
      </w:r>
      <w:r w:rsidRPr="00A418CA">
        <w:t xml:space="preserve">und für </w:t>
      </w:r>
      <w:r w:rsidRPr="00D03BF5">
        <w:t>die zuständigen Stellen im Hinblick auf die Tätigkeiten, für die di</w:t>
      </w:r>
      <w:r w:rsidRPr="00A418CA">
        <w:t xml:space="preserve">e ausländische AIF-Verwaltungsgesellschaft </w:t>
      </w:r>
      <w:r w:rsidRPr="00D03BF5">
        <w:t xml:space="preserve">in den </w:t>
      </w:r>
      <w:r w:rsidRPr="00072877">
        <w:t>Mi</w:t>
      </w:r>
      <w:r w:rsidRPr="00072877">
        <w:t>t</w:t>
      </w:r>
      <w:r w:rsidRPr="00072877">
        <w:t xml:space="preserve">gliedstaaten der Europäischen Union oder Vertragsstaaten des Abkommens über den Europäischen </w:t>
      </w:r>
      <w:r w:rsidRPr="006F4F85">
        <w:t xml:space="preserve">Wirtschaftsraum </w:t>
      </w:r>
      <w:r w:rsidRPr="0081178B">
        <w:t>eine Erlaubnis hat,</w:t>
      </w:r>
      <w:r w:rsidRPr="00A418CA">
        <w:t xml:space="preserve"> und er ist zumindest hinreichend ausgestattet, um die Compliance-Funktion gemäß der Richtlinie 2011/61/EU wah</w:t>
      </w:r>
      <w:r w:rsidRPr="00A418CA">
        <w:t>r</w:t>
      </w:r>
      <w:r w:rsidRPr="00A418CA">
        <w:t>nehmen zu können;</w:t>
      </w:r>
    </w:p>
    <w:p w:rsidR="00E457C0" w:rsidRPr="00A418CA" w:rsidRDefault="00E457C0" w:rsidP="0065714B">
      <w:pPr>
        <w:pStyle w:val="NummerierungStufe1"/>
        <w:tabs>
          <w:tab w:val="clear" w:pos="2835"/>
          <w:tab w:val="num" w:pos="425"/>
        </w:tabs>
        <w:ind w:left="425"/>
      </w:pPr>
      <w:r w:rsidRPr="0065714B">
        <w:t>e</w:t>
      </w:r>
      <w:bookmarkStart w:id="120" w:name="eNV_10DB00BC87154F83856F014DBB2AE24C_1"/>
      <w:bookmarkStart w:id="121" w:name="eNV_8DC4CBC81BBE4E3C84F4E7AC13D4DF41_1"/>
      <w:r w:rsidRPr="0065714B">
        <w:t>s bestehen</w:t>
      </w:r>
      <w:bookmarkEnd w:id="120"/>
      <w:bookmarkEnd w:id="121"/>
      <w:r w:rsidRPr="00A418CA">
        <w:t xml:space="preserve"> geeignete Vereinbarungen über die Zusammenarbeit zwischen der Bu</w:t>
      </w:r>
      <w:r w:rsidRPr="00A418CA">
        <w:t>n</w:t>
      </w:r>
      <w:r w:rsidRPr="00A418CA">
        <w:t xml:space="preserve">desanstalt, den zuständigen </w:t>
      </w:r>
      <w:r>
        <w:t>Stellen</w:t>
      </w:r>
      <w:r w:rsidRPr="00A418CA">
        <w:t xml:space="preserve"> </w:t>
      </w:r>
      <w:r w:rsidRPr="007674A4">
        <w:t>des Herkunftsmitgliedstaats der betreffenden EU-AIF und den Aufsichtsbehörden des Drittstaats, in dem die</w:t>
      </w:r>
      <w:r w:rsidRPr="00A418CA">
        <w:t xml:space="preserve"> ausländische AIF-Verwaltungsgesellschaft ihren </w:t>
      </w:r>
      <w:r>
        <w:t xml:space="preserve">satzungsmäßigen </w:t>
      </w:r>
      <w:r w:rsidRPr="007674A4">
        <w:t>Sitz h</w:t>
      </w:r>
      <w:r w:rsidRPr="00A418CA">
        <w:t>at, damit zumindest ein eff</w:t>
      </w:r>
      <w:r w:rsidRPr="00A418CA">
        <w:t>i</w:t>
      </w:r>
      <w:r w:rsidRPr="00A418CA">
        <w:t xml:space="preserve">zienter Informationsaustausch gewährleistet ist, der </w:t>
      </w:r>
      <w:r>
        <w:t xml:space="preserve">es </w:t>
      </w:r>
      <w:r w:rsidRPr="00D03BF5">
        <w:t xml:space="preserve">den zuständigen </w:t>
      </w:r>
      <w:r>
        <w:t>Stellen</w:t>
      </w:r>
      <w:r w:rsidRPr="00A418CA">
        <w:t xml:space="preserve"> e</w:t>
      </w:r>
      <w:r w:rsidRPr="00A418CA">
        <w:t>r</w:t>
      </w:r>
      <w:r w:rsidRPr="00A418CA">
        <w:t>möglicht, ihre Aufgaben gemäß der Richtlinie 2011/61/EU wahrzunehmen;</w:t>
      </w:r>
    </w:p>
    <w:p w:rsidR="00E457C0" w:rsidRPr="005248F1" w:rsidRDefault="00E457C0" w:rsidP="0065714B">
      <w:pPr>
        <w:pStyle w:val="NummerierungStufe1"/>
        <w:tabs>
          <w:tab w:val="clear" w:pos="2835"/>
          <w:tab w:val="num" w:pos="425"/>
        </w:tabs>
        <w:ind w:left="425"/>
      </w:pPr>
      <w:r>
        <w:t>der</w:t>
      </w:r>
      <w:r w:rsidRPr="005248F1">
        <w:t xml:space="preserve"> </w:t>
      </w:r>
      <w:r>
        <w:t>Drittstaat</w:t>
      </w:r>
      <w:r w:rsidRPr="005248F1">
        <w:t xml:space="preserve">, in dem die ausländische AIF-Verwaltungsgesellschaft ihren </w:t>
      </w:r>
      <w:r>
        <w:t>satzung</w:t>
      </w:r>
      <w:r>
        <w:t>s</w:t>
      </w:r>
      <w:r>
        <w:t xml:space="preserve">mäßigen </w:t>
      </w:r>
      <w:r w:rsidRPr="007674A4">
        <w:t>Sitz hat,</w:t>
      </w:r>
      <w:r w:rsidRPr="005248F1">
        <w:t xml:space="preserve"> steht nicht auf der Liste der nicht kooperativen Länder und Gebiete, die von der Arbeitsgruppe „Finanzielle Maßnahmen gegen Geldwäsche und Terr</w:t>
      </w:r>
      <w:r w:rsidRPr="005248F1">
        <w:t>o</w:t>
      </w:r>
      <w:r w:rsidRPr="005248F1">
        <w:t>rismusfinanzierung“ aufgestellt wurde;</w:t>
      </w:r>
    </w:p>
    <w:p w:rsidR="00E457C0" w:rsidRPr="005248F1" w:rsidRDefault="00E457C0" w:rsidP="0065714B">
      <w:pPr>
        <w:pStyle w:val="NummerierungStufe1"/>
        <w:tabs>
          <w:tab w:val="clear" w:pos="2835"/>
          <w:tab w:val="num" w:pos="425"/>
        </w:tabs>
        <w:ind w:left="425"/>
      </w:pPr>
      <w:r>
        <w:t>der Drittstaat</w:t>
      </w:r>
      <w:r w:rsidRPr="005248F1">
        <w:t>, in dem die ausländische AIF-Verwaltungsgesellschaft</w:t>
      </w:r>
      <w:r w:rsidRPr="005248F1" w:rsidDel="00E01717">
        <w:t xml:space="preserve"> </w:t>
      </w:r>
      <w:r w:rsidRPr="005248F1">
        <w:t xml:space="preserve">ihren </w:t>
      </w:r>
      <w:r>
        <w:t>satzung</w:t>
      </w:r>
      <w:r>
        <w:t>s</w:t>
      </w:r>
      <w:r>
        <w:t xml:space="preserve">mäßigen </w:t>
      </w:r>
      <w:r w:rsidRPr="007674A4">
        <w:t>Sitz</w:t>
      </w:r>
      <w:r w:rsidRPr="005248F1">
        <w:t xml:space="preserve"> hat, hat mit der Bundesrepublik Deutschland eine Vereinbarung unte</w:t>
      </w:r>
      <w:r w:rsidRPr="005248F1">
        <w:t>r</w:t>
      </w:r>
      <w:r w:rsidRPr="005248F1">
        <w:t>zeichnet, die den Standards gemäß Artikel 26 des OECD-Musterabkommens zur Vermeidung der Doppelbesteuerung von Einkommen und Vermögen vollständig en</w:t>
      </w:r>
      <w:r w:rsidRPr="005248F1">
        <w:t>t</w:t>
      </w:r>
      <w:r w:rsidRPr="005248F1">
        <w:t>spricht und einen wirksamen Informationsaustausch in Steuerangelegenheiten, g</w:t>
      </w:r>
      <w:r w:rsidRPr="005248F1">
        <w:t>e</w:t>
      </w:r>
      <w:r w:rsidRPr="005248F1">
        <w:t>gebenenfalls einschließlich multilateraler Abkommen über die Besteuerung, gewäh</w:t>
      </w:r>
      <w:r w:rsidRPr="005248F1">
        <w:t>r</w:t>
      </w:r>
      <w:r w:rsidRPr="005248F1">
        <w:t>leistet;</w:t>
      </w:r>
    </w:p>
    <w:p w:rsidR="00E457C0" w:rsidRDefault="00E457C0" w:rsidP="0065714B">
      <w:pPr>
        <w:pStyle w:val="NummerierungStufe1"/>
        <w:tabs>
          <w:tab w:val="clear" w:pos="2835"/>
          <w:tab w:val="num" w:pos="425"/>
        </w:tabs>
        <w:ind w:left="425"/>
      </w:pPr>
      <w:r w:rsidRPr="00F309AC">
        <w:t>die auf ausländische AIF-Verwaltungsgesellschaften anwendbaren Rechts- und Ve</w:t>
      </w:r>
      <w:r w:rsidRPr="00F309AC">
        <w:t>r</w:t>
      </w:r>
      <w:r w:rsidRPr="00F309AC">
        <w:t xml:space="preserve">waltungsvorschriften eines </w:t>
      </w:r>
      <w:r>
        <w:t>Drittstaat</w:t>
      </w:r>
      <w:r w:rsidRPr="00F309AC">
        <w:t>s oder die Beschränkungen der Aufsichts- und Ermittlungsbefugnisse der Aufsichtsbehörden dieses Dritt</w:t>
      </w:r>
      <w:r>
        <w:t>staat</w:t>
      </w:r>
      <w:r w:rsidRPr="00F309AC">
        <w:t>s hindern die zuständ</w:t>
      </w:r>
      <w:r w:rsidRPr="00F309AC">
        <w:t>i</w:t>
      </w:r>
      <w:r w:rsidRPr="00F309AC">
        <w:t xml:space="preserve">gen </w:t>
      </w:r>
      <w:r>
        <w:t>Stellen</w:t>
      </w:r>
      <w:r w:rsidRPr="00F309AC">
        <w:t xml:space="preserve"> nicht an der effektiven Wahrnehmung ihrer Aufsichtsfunktionen gemäß der Richtlinie 2011/61/EU.</w:t>
      </w:r>
    </w:p>
    <w:p w:rsidR="00E457C0" w:rsidRPr="007674A4" w:rsidRDefault="00E457C0" w:rsidP="00E85230">
      <w:pPr>
        <w:pStyle w:val="JuristischerAbsatznummeriert"/>
      </w:pPr>
      <w:r w:rsidRPr="007674A4">
        <w:t xml:space="preserve">Die in Absatz </w:t>
      </w:r>
      <w:r>
        <w:t>7</w:t>
      </w:r>
      <w:r w:rsidRPr="007674A4">
        <w:t xml:space="preserve"> Nummer 4 genannten Vereinbarungen über Zusammenarbeit werden durch </w:t>
      </w:r>
      <w:r>
        <w:t xml:space="preserve">Artikel 113 bis 115 </w:t>
      </w:r>
      <w:r w:rsidRPr="007674A4">
        <w:t xml:space="preserve">die </w:t>
      </w:r>
      <w:r>
        <w:t>Verordnung (EU) Nr. ___/2013 [</w:t>
      </w:r>
      <w:r w:rsidRPr="007674A4">
        <w:t>Level 2-Verordnun</w:t>
      </w:r>
      <w:r>
        <w:t>g gemäß Artikel 34 Absatz 15 der Richtlinie 2011/61/EU</w:t>
      </w:r>
      <w:r w:rsidRPr="007674A4">
        <w:t xml:space="preserve">] sowie </w:t>
      </w:r>
      <w:r>
        <w:t>durch</w:t>
      </w:r>
      <w:r w:rsidRPr="007674A4">
        <w:t xml:space="preserve"> Leitlinien der Europ</w:t>
      </w:r>
      <w:r w:rsidRPr="007674A4">
        <w:t>ä</w:t>
      </w:r>
      <w:r w:rsidRPr="007674A4">
        <w:t xml:space="preserve">ischen Wertpapier- und Marktaufsichtsbehörde konkretisiert. </w:t>
      </w:r>
    </w:p>
    <w:p w:rsidR="00E457C0" w:rsidRPr="004617ED" w:rsidRDefault="00E457C0" w:rsidP="00BB2C6F">
      <w:pPr>
        <w:pStyle w:val="JuristischerAbsatznummeriert"/>
      </w:pPr>
      <w:r w:rsidRPr="004617ED">
        <w:t xml:space="preserve">Die </w:t>
      </w:r>
      <w:r>
        <w:t>Erlaubnis durch die Bundesanstalt</w:t>
      </w:r>
      <w:r w:rsidRPr="004617ED">
        <w:t xml:space="preserve"> </w:t>
      </w:r>
      <w:r w:rsidRPr="00132B6E">
        <w:t>wird im Einklang mit den für die Erlaubnis von AIF-Kapitalverwaltungsgesellschaften gelten</w:t>
      </w:r>
      <w:r w:rsidRPr="00A67986">
        <w:t>den Vorschriften dieses Gesetzes erteilt, die vorbehaltlich folgender Kriterien entsprechend</w:t>
      </w:r>
      <w:r w:rsidRPr="004617ED">
        <w:t xml:space="preserve"> g</w:t>
      </w:r>
      <w:r>
        <w:t>elten</w:t>
      </w:r>
      <w:r w:rsidRPr="004617ED">
        <w:t xml:space="preserve">: </w:t>
      </w:r>
    </w:p>
    <w:p w:rsidR="00E457C0" w:rsidRPr="004617ED" w:rsidRDefault="00E457C0" w:rsidP="0065714B">
      <w:pPr>
        <w:pStyle w:val="NummerierungStufe1"/>
        <w:tabs>
          <w:tab w:val="clear" w:pos="2835"/>
          <w:tab w:val="num" w:pos="425"/>
        </w:tabs>
        <w:ind w:left="425"/>
      </w:pPr>
      <w:r w:rsidRPr="004617ED">
        <w:t xml:space="preserve">die Angaben gemäß </w:t>
      </w:r>
      <w:r w:rsidRPr="00E24DD1">
        <w:t>§ 2</w:t>
      </w:r>
      <w:r>
        <w:t xml:space="preserve">2 Absatz 1 Nummer 1 bis 9 </w:t>
      </w:r>
      <w:r w:rsidRPr="004617ED">
        <w:t xml:space="preserve">werden durch </w:t>
      </w:r>
      <w:r>
        <w:t>folgende Angaben und Unterlagen</w:t>
      </w:r>
      <w:r w:rsidRPr="004617ED">
        <w:t xml:space="preserve"> ergänzt:</w:t>
      </w:r>
    </w:p>
    <w:p w:rsidR="00E457C0" w:rsidRPr="004617ED" w:rsidRDefault="00E457C0" w:rsidP="00BB2C6F">
      <w:pPr>
        <w:pStyle w:val="NummerierungStufe2"/>
      </w:pPr>
      <w:r w:rsidRPr="004617ED">
        <w:t xml:space="preserve">eine Begründung der ausländischen AIF-Verwaltungsgesellschaft für die von </w:t>
      </w:r>
      <w:r>
        <w:t>ihr</w:t>
      </w:r>
      <w:r w:rsidRPr="004617ED">
        <w:t xml:space="preserve"> vorgenommene Beurteilung bezüglich des Referenzmitgliedstaats gemäß den Kriterien </w:t>
      </w:r>
      <w:r w:rsidRPr="00D86656">
        <w:t>nach Artikel 37 Absatz 4 der Richtlinie 2011/61/EU</w:t>
      </w:r>
      <w:r w:rsidRPr="004617ED">
        <w:t xml:space="preserve"> sowie Angaben zur Vertriebsstrategie;</w:t>
      </w:r>
    </w:p>
    <w:p w:rsidR="00E457C0" w:rsidRPr="00A330A4" w:rsidRDefault="00E457C0" w:rsidP="00BB2C6F">
      <w:pPr>
        <w:pStyle w:val="NummerierungStufe2"/>
      </w:pPr>
      <w:r w:rsidRPr="00A330A4">
        <w:t>eine Liste der Bestimmungen</w:t>
      </w:r>
      <w:r>
        <w:t xml:space="preserve"> der Richtlinie 2011/61/EU</w:t>
      </w:r>
      <w:r w:rsidRPr="00A330A4">
        <w:t>, deren Einhaltung der ausländischen AIF-Verwaltungsgesellschaft</w:t>
      </w:r>
      <w:r w:rsidRPr="00A330A4" w:rsidDel="00B720A7">
        <w:t xml:space="preserve"> </w:t>
      </w:r>
      <w:r w:rsidRPr="00A330A4">
        <w:t>unmöglich ist, da ihre Einhaltung durch die ausländische AIF-Verwaltungsgesellschaft</w:t>
      </w:r>
      <w:r w:rsidRPr="00A330A4" w:rsidDel="00B720A7">
        <w:t xml:space="preserve"> </w:t>
      </w:r>
      <w:r w:rsidRPr="00E24DD1">
        <w:t>gemäß § 53</w:t>
      </w:r>
      <w:r w:rsidRPr="002B4ECD">
        <w:t xml:space="preserve"> Absatz 2 </w:t>
      </w:r>
      <w:r>
        <w:t xml:space="preserve">Satz 2 </w:t>
      </w:r>
      <w:r w:rsidRPr="00A330A4">
        <w:t>nicht mit der Einhaltung einer zwingenden Rechtsvorschrift</w:t>
      </w:r>
      <w:r>
        <w:t xml:space="preserve"> des Drittstaates</w:t>
      </w:r>
      <w:r w:rsidRPr="00A330A4">
        <w:t>, der die ausländische AIF-Verwaltungsgesellschaft</w:t>
      </w:r>
      <w:r w:rsidRPr="00A330A4" w:rsidDel="00B720A7">
        <w:t xml:space="preserve"> </w:t>
      </w:r>
      <w:r w:rsidRPr="00A330A4">
        <w:t xml:space="preserve">oder der in </w:t>
      </w:r>
      <w:r w:rsidRPr="00072877">
        <w:t>den Mitgliedstaaten der Europäischen Union oder Vertragsstaaten des Abkommens über den Eur</w:t>
      </w:r>
      <w:r w:rsidRPr="00072877">
        <w:t>o</w:t>
      </w:r>
      <w:r w:rsidRPr="00072877">
        <w:t xml:space="preserve">päischen </w:t>
      </w:r>
      <w:r w:rsidRPr="0033365E">
        <w:t>Wirtschaftsraum</w:t>
      </w:r>
      <w:r>
        <w:t xml:space="preserve"> </w:t>
      </w:r>
      <w:r w:rsidRPr="00064D11">
        <w:t>vertriebene ausländische AIF</w:t>
      </w:r>
      <w:r w:rsidRPr="00A330A4">
        <w:t xml:space="preserve"> unterliegt, vereinbar ist;</w:t>
      </w:r>
    </w:p>
    <w:p w:rsidR="00E457C0" w:rsidRPr="00A330A4" w:rsidRDefault="00E457C0" w:rsidP="00BB2C6F">
      <w:pPr>
        <w:pStyle w:val="NummerierungStufe2"/>
      </w:pPr>
      <w:r w:rsidRPr="00A330A4">
        <w:t xml:space="preserve">schriftliche Belege auf der Grundlage der </w:t>
      </w:r>
      <w:r w:rsidRPr="007D62A6">
        <w:t>von der Europäischen Wertpapier- und Marktaufsichtsbehörde ausgearbeiteten technischen Regulierungsstandards g</w:t>
      </w:r>
      <w:r w:rsidRPr="007D62A6">
        <w:t>e</w:t>
      </w:r>
      <w:r w:rsidRPr="007D62A6">
        <w:t>mäß Artikel 37 Absatz 23 Buchstabe b der Richtlinie 2011/61/EU, dass die betre</w:t>
      </w:r>
      <w:r w:rsidRPr="007D62A6">
        <w:t>f</w:t>
      </w:r>
      <w:r w:rsidRPr="007D62A6">
        <w:t>fenden Rechtsvorschriften des Drittstaats Vorschrift</w:t>
      </w:r>
      <w:r>
        <w:t>en</w:t>
      </w:r>
      <w:r w:rsidRPr="007D62A6">
        <w:t xml:space="preserve"> enthalten, die</w:t>
      </w:r>
      <w:r w:rsidRPr="00A330A4">
        <w:t xml:space="preserve"> den Vo</w:t>
      </w:r>
      <w:r w:rsidRPr="00A330A4">
        <w:t>r</w:t>
      </w:r>
      <w:r w:rsidRPr="00A330A4">
        <w:t xml:space="preserve">schriften, die nicht eingehalten werden können, gleichwertig </w:t>
      </w:r>
      <w:r>
        <w:t>sind</w:t>
      </w:r>
      <w:r w:rsidRPr="00A330A4">
        <w:t>, denselben r</w:t>
      </w:r>
      <w:r w:rsidRPr="00A330A4">
        <w:t>e</w:t>
      </w:r>
      <w:r w:rsidRPr="00A330A4">
        <w:t>gulatorischen Zweck verfolg</w:t>
      </w:r>
      <w:r>
        <w:t>en</w:t>
      </w:r>
      <w:r w:rsidRPr="00A330A4">
        <w:t xml:space="preserve"> und den Anlegern der betreffenden </w:t>
      </w:r>
      <w:r w:rsidRPr="00064D11">
        <w:t>AIF dasselbe</w:t>
      </w:r>
      <w:r w:rsidRPr="00A330A4">
        <w:t xml:space="preserve"> Maß an Schutz biete</w:t>
      </w:r>
      <w:r>
        <w:t>n</w:t>
      </w:r>
      <w:r w:rsidRPr="00A330A4">
        <w:t>, und dass die ausländische AIF-Verwaltungsgesellschaft sich an diese gleichwertige Vorschrift</w:t>
      </w:r>
      <w:r>
        <w:t>en</w:t>
      </w:r>
      <w:r w:rsidRPr="00A330A4">
        <w:t xml:space="preserve"> hält; diese schriftlichen Belege werden durch ein Rechtsgutachten zum Bestehen der betreffenden inkompatiblen zwi</w:t>
      </w:r>
      <w:r w:rsidRPr="00A330A4">
        <w:t>n</w:t>
      </w:r>
      <w:r w:rsidRPr="00A330A4">
        <w:t xml:space="preserve">genden Vorschrift im Recht des </w:t>
      </w:r>
      <w:r>
        <w:t>Drittstaat</w:t>
      </w:r>
      <w:r w:rsidRPr="00A330A4">
        <w:t>s untermauert, das auch eine Beschre</w:t>
      </w:r>
      <w:r w:rsidRPr="00A330A4">
        <w:t>i</w:t>
      </w:r>
      <w:r w:rsidRPr="00A330A4">
        <w:t>bung des Regulierungszwecks und der Merkmale des Anlegerschutzes enthält, die mit der Vorschrift angestrebt werden, und</w:t>
      </w:r>
    </w:p>
    <w:p w:rsidR="00E457C0" w:rsidRPr="007D62A6" w:rsidRDefault="00E457C0" w:rsidP="00BB2C6F">
      <w:pPr>
        <w:pStyle w:val="NummerierungStufe2"/>
      </w:pPr>
      <w:r w:rsidRPr="00A330A4">
        <w:t xml:space="preserve">Name des gesetzlichen Vertreters der </w:t>
      </w:r>
      <w:r w:rsidRPr="007D62A6">
        <w:t>ausländischen AIF-Verwaltungsgesellschaft und der Ort, an dem er seinen Sitz hat;</w:t>
      </w:r>
    </w:p>
    <w:p w:rsidR="00E457C0" w:rsidRPr="00A330A4" w:rsidRDefault="00E457C0" w:rsidP="0065714B">
      <w:pPr>
        <w:pStyle w:val="NummerierungStufe1"/>
        <w:tabs>
          <w:tab w:val="clear" w:pos="2835"/>
          <w:tab w:val="num" w:pos="425"/>
        </w:tabs>
        <w:ind w:left="425"/>
      </w:pPr>
      <w:r w:rsidRPr="007D62A6">
        <w:t xml:space="preserve">die Angaben </w:t>
      </w:r>
      <w:r w:rsidRPr="00E24DD1">
        <w:t>gemäß § 22</w:t>
      </w:r>
      <w:r>
        <w:t xml:space="preserve"> Absatz 1 Nummer 10 bis 14</w:t>
      </w:r>
      <w:r w:rsidRPr="00104193">
        <w:t xml:space="preserve"> </w:t>
      </w:r>
      <w:r w:rsidRPr="007D62A6">
        <w:t>können</w:t>
      </w:r>
      <w:r w:rsidRPr="00A330A4">
        <w:t xml:space="preserve"> auf die </w:t>
      </w:r>
      <w:r w:rsidRPr="00102AD8">
        <w:t>inländischen</w:t>
      </w:r>
      <w:r>
        <w:t xml:space="preserve"> Spezial-AIF oder </w:t>
      </w:r>
      <w:r w:rsidRPr="00106812">
        <w:t>EU-AIF</w:t>
      </w:r>
      <w:r w:rsidRPr="00A330A4">
        <w:t>, die die ausländische AIF-Verwaltungsgesellschaft zu ve</w:t>
      </w:r>
      <w:r w:rsidRPr="00A330A4">
        <w:t>r</w:t>
      </w:r>
      <w:r w:rsidRPr="00A330A4">
        <w:t xml:space="preserve">walten beabsichtigt, und auf die von der ausländischen AIF-Verwaltungsgesellschaft verwalteten </w:t>
      </w:r>
      <w:r w:rsidRPr="00106812">
        <w:t>AIF</w:t>
      </w:r>
      <w:r w:rsidRPr="00A330A4">
        <w:t xml:space="preserve">, die </w:t>
      </w:r>
      <w:r>
        <w:t>sie</w:t>
      </w:r>
      <w:r w:rsidRPr="00A330A4">
        <w:t xml:space="preserve"> mit einem Pass in </w:t>
      </w:r>
      <w:r w:rsidRPr="00072877">
        <w:t>den Mitgliedstaaten der Europäischen Un</w:t>
      </w:r>
      <w:r w:rsidRPr="00072877">
        <w:t>i</w:t>
      </w:r>
      <w:r w:rsidRPr="00072877">
        <w:t xml:space="preserve">on oder Vertragsstaaten des Abkommens über den Europäischen </w:t>
      </w:r>
      <w:r w:rsidRPr="0033365E">
        <w:t>Wirtschaftsraum</w:t>
      </w:r>
      <w:r>
        <w:t xml:space="preserve"> </w:t>
      </w:r>
      <w:r w:rsidRPr="00106812">
        <w:t>zu</w:t>
      </w:r>
      <w:r w:rsidRPr="00A330A4">
        <w:t xml:space="preserve"> vertreiben beabsichtigt, beschränkt werden; </w:t>
      </w:r>
    </w:p>
    <w:p w:rsidR="00E457C0" w:rsidRPr="00A330A4" w:rsidRDefault="00E457C0" w:rsidP="0065714B">
      <w:pPr>
        <w:pStyle w:val="NummerierungStufe1"/>
        <w:tabs>
          <w:tab w:val="clear" w:pos="2835"/>
          <w:tab w:val="num" w:pos="425"/>
        </w:tabs>
        <w:ind w:left="425"/>
      </w:pPr>
      <w:r w:rsidRPr="009C7792">
        <w:t>§ 23</w:t>
      </w:r>
      <w:r w:rsidRPr="00104193">
        <w:t xml:space="preserve"> Nummer 7 </w:t>
      </w:r>
      <w:r w:rsidRPr="00A330A4">
        <w:t>findet keine Anwendung;</w:t>
      </w:r>
    </w:p>
    <w:p w:rsidR="00E457C0" w:rsidRDefault="00E457C0" w:rsidP="0065714B">
      <w:pPr>
        <w:pStyle w:val="NummerierungStufe1"/>
        <w:tabs>
          <w:tab w:val="clear" w:pos="2835"/>
          <w:tab w:val="num" w:pos="425"/>
        </w:tabs>
        <w:ind w:left="425"/>
      </w:pPr>
      <w:r w:rsidRPr="001C2BC3">
        <w:t xml:space="preserve">Ein Erlaubnisantrag gilt als vollständig, wenn zusätzlich zu den in </w:t>
      </w:r>
      <w:r w:rsidRPr="001E0708">
        <w:t>§ 2</w:t>
      </w:r>
      <w:r w:rsidRPr="00104193">
        <w:t xml:space="preserve">2 </w:t>
      </w:r>
      <w:r>
        <w:t>Absatz 3 g</w:t>
      </w:r>
      <w:r>
        <w:t>e</w:t>
      </w:r>
      <w:r>
        <w:t xml:space="preserve">nannten Angaben und Verweisen die Angaben gemäß </w:t>
      </w:r>
      <w:r w:rsidRPr="001E0708">
        <w:t xml:space="preserve">Nummer 1 </w:t>
      </w:r>
      <w:r>
        <w:t>vorgelegt wurden;</w:t>
      </w:r>
    </w:p>
    <w:p w:rsidR="00E457C0" w:rsidRDefault="00E457C0" w:rsidP="0065714B">
      <w:pPr>
        <w:pStyle w:val="NummerierungStufe1"/>
        <w:tabs>
          <w:tab w:val="clear" w:pos="2835"/>
          <w:tab w:val="num" w:pos="425"/>
        </w:tabs>
        <w:ind w:left="425"/>
      </w:pPr>
      <w:r>
        <w:t>Die Bundesanstalt beschränkt die Erlaubnis in Bezug auf die Verwaltung von inländ</w:t>
      </w:r>
      <w:r>
        <w:t>i</w:t>
      </w:r>
      <w:r>
        <w:t xml:space="preserve">schen AIF auf die Verwaltung von inländischen </w:t>
      </w:r>
      <w:r w:rsidRPr="00FB25D5">
        <w:t>Spezial-AIF;</w:t>
      </w:r>
      <w:r>
        <w:t xml:space="preserve"> in Bezug auf die Verwa</w:t>
      </w:r>
      <w:r>
        <w:t>l</w:t>
      </w:r>
      <w:r>
        <w:t>tung von EU-AIF kann die Bundesanstalt die Erlaubnis auf die Verwaltung von b</w:t>
      </w:r>
      <w:r>
        <w:t>e</w:t>
      </w:r>
      <w:r>
        <w:t>stimmten Arten von EU-AIF und auf Spezial-EU-AIF beschränken.</w:t>
      </w:r>
    </w:p>
    <w:p w:rsidR="00E457C0" w:rsidRPr="001C2BC3" w:rsidRDefault="00E457C0" w:rsidP="00BB2C6F">
      <w:pPr>
        <w:pStyle w:val="JuristischerAbsatznummeriert"/>
      </w:pPr>
      <w:r w:rsidRPr="001C2BC3">
        <w:rPr>
          <w:color w:val="000000"/>
        </w:rPr>
        <w:t>Hinsichtlich des Erlöschens oder der Aufhebung der Erlaubnis einer ausländ</w:t>
      </w:r>
      <w:r w:rsidRPr="001C2BC3">
        <w:rPr>
          <w:color w:val="000000"/>
        </w:rPr>
        <w:t>i</w:t>
      </w:r>
      <w:r w:rsidRPr="001C2BC3">
        <w:rPr>
          <w:color w:val="000000"/>
        </w:rPr>
        <w:t xml:space="preserve">schen AIF-Verwaltungsgesellschaft </w:t>
      </w:r>
      <w:r>
        <w:rPr>
          <w:color w:val="000000"/>
        </w:rPr>
        <w:t>gilt</w:t>
      </w:r>
      <w:r w:rsidRPr="001C2BC3">
        <w:rPr>
          <w:color w:val="000000"/>
        </w:rPr>
        <w:t xml:space="preserve"> </w:t>
      </w:r>
      <w:r w:rsidRPr="00A22EEB">
        <w:rPr>
          <w:color w:val="000000"/>
        </w:rPr>
        <w:t xml:space="preserve">§ 39 </w:t>
      </w:r>
      <w:r w:rsidRPr="001C2BC3">
        <w:rPr>
          <w:color w:val="000000"/>
        </w:rPr>
        <w:t>entsprechend.</w:t>
      </w:r>
    </w:p>
    <w:p w:rsidR="00E457C0" w:rsidRPr="005C428B" w:rsidRDefault="00E457C0" w:rsidP="00BB2C6F">
      <w:pPr>
        <w:pStyle w:val="JuristischerAbsatznummeriert"/>
      </w:pPr>
      <w:r w:rsidRPr="005C428B">
        <w:t>Ausländische AIF-Verwaltungsgesellschaften, denen die Bundesanstalt die E</w:t>
      </w:r>
      <w:r w:rsidRPr="005C428B">
        <w:t>r</w:t>
      </w:r>
      <w:r w:rsidRPr="005C428B">
        <w:t>laubnis nach den Vorschriften dieses Gesetzes erteilt hat, haben die für AIF-Kapitalverwaltungsgesellschaften</w:t>
      </w:r>
      <w:r>
        <w:t>, die Spezial-AIF verwalten,</w:t>
      </w:r>
      <w:r w:rsidRPr="005C428B">
        <w:t xml:space="preserve"> geltenden Vorschriften en</w:t>
      </w:r>
      <w:r w:rsidRPr="005C428B">
        <w:t>t</w:t>
      </w:r>
      <w:r w:rsidRPr="005C428B">
        <w:t>sprechend einzuhalten</w:t>
      </w:r>
      <w:r>
        <w:t>, soweit sich aus diesem Gesetz nichts anderes ergibt</w:t>
      </w:r>
      <w:r w:rsidRPr="005C428B">
        <w:t>.</w:t>
      </w:r>
    </w:p>
    <w:p w:rsidR="00E457C0" w:rsidRDefault="00E457C0" w:rsidP="001C2BC3">
      <w:pPr>
        <w:pStyle w:val="ParagraphBezeichner"/>
        <w:tabs>
          <w:tab w:val="num" w:pos="4070"/>
          <w:tab w:val="num" w:pos="6160"/>
        </w:tabs>
      </w:pPr>
    </w:p>
    <w:p w:rsidR="00E457C0" w:rsidRPr="00CD27C5" w:rsidRDefault="00E457C0" w:rsidP="009B7468">
      <w:pPr>
        <w:pStyle w:val="Paragraphberschrift"/>
      </w:pPr>
      <w:bookmarkStart w:id="122" w:name="_Toc339300703"/>
      <w:r>
        <w:t xml:space="preserve">Befreiung einer ausländischen AIF-Verwaltungsgesellschaft von Bestimmungen der Richtlinie </w:t>
      </w:r>
      <w:r w:rsidRPr="00A330A4">
        <w:t>2011/61/EU</w:t>
      </w:r>
      <w:bookmarkEnd w:id="122"/>
    </w:p>
    <w:p w:rsidR="00E457C0" w:rsidRPr="00581543" w:rsidRDefault="00E457C0" w:rsidP="00BB2C6F">
      <w:pPr>
        <w:pStyle w:val="JuristischerAbsatznummeriert"/>
      </w:pPr>
      <w:r w:rsidRPr="00387267">
        <w:rPr>
          <w:rStyle w:val="Einzelverweisziel"/>
        </w:rPr>
        <w:t>I</w:t>
      </w:r>
      <w:bookmarkStart w:id="123" w:name="eNV_B4BBDF1EB6374ED983A7D077F78DD265_1"/>
      <w:r w:rsidRPr="00387267">
        <w:rPr>
          <w:rStyle w:val="Einzelverweisziel"/>
        </w:rPr>
        <w:t>st die</w:t>
      </w:r>
      <w:bookmarkEnd w:id="123"/>
      <w:r w:rsidRPr="00581543">
        <w:t xml:space="preserve"> Bundesanstalt der Auffassung, dass die ausländische AIF-Verwaltungsgesellschaft gemäß </w:t>
      </w:r>
      <w:r w:rsidRPr="003F5B4A">
        <w:t>§ 5</w:t>
      </w:r>
      <w:r w:rsidRPr="002B4ECD">
        <w:t xml:space="preserve">3 Absatz 2 </w:t>
      </w:r>
      <w:r>
        <w:t xml:space="preserve">Satz 2 </w:t>
      </w:r>
      <w:r w:rsidRPr="00581543">
        <w:t xml:space="preserve">von der Einhaltung bestimmter </w:t>
      </w:r>
      <w:r w:rsidRPr="00D86656">
        <w:t>Vo</w:t>
      </w:r>
      <w:r w:rsidRPr="00D86656">
        <w:t>r</w:t>
      </w:r>
      <w:r w:rsidRPr="00D86656">
        <w:t>schriften der Richtlinie 2011/61/EU b</w:t>
      </w:r>
      <w:r w:rsidRPr="00581543">
        <w:t>efreit werden kann, so setzt sie die Europäische Wertpapier- und Marktaufsichtsbehörde hiervon unverzüglich in Kenntnis. Sie untermauert diese Beurteilung mit den von der ausländischen AIF-Verwaltungsgesellschaft</w:t>
      </w:r>
      <w:r>
        <w:t xml:space="preserve"> </w:t>
      </w:r>
      <w:r w:rsidRPr="00581543">
        <w:t xml:space="preserve">gemäß </w:t>
      </w:r>
      <w:r w:rsidRPr="00C7303F">
        <w:t xml:space="preserve">§ 54 Absatz 9 Nummer 1 Buchstabe b und c </w:t>
      </w:r>
      <w:r w:rsidRPr="00581543">
        <w:t>vorgelegten Angaben.</w:t>
      </w:r>
    </w:p>
    <w:p w:rsidR="00E457C0" w:rsidRPr="00A25AC0" w:rsidRDefault="00E457C0" w:rsidP="00BB2C6F">
      <w:pPr>
        <w:pStyle w:val="JuristischerAbsatznummeriert"/>
      </w:pPr>
      <w:r w:rsidRPr="009B33A4">
        <w:t xml:space="preserve">Innerhalb eines Monats nach Eingang der Mitteilung nach </w:t>
      </w:r>
      <w:r w:rsidRPr="005D2AAF">
        <w:t>Absatz 1 spricht</w:t>
      </w:r>
      <w:r w:rsidRPr="009B33A4">
        <w:t xml:space="preserve"> die Europäische Wertpapier- und Marktaufsichtsbehörde eine an die </w:t>
      </w:r>
      <w:r>
        <w:t>Bundesanstalt</w:t>
      </w:r>
      <w:r w:rsidRPr="009B33A4">
        <w:t xml:space="preserve"> gerichtete Empfehlung hinsichtlich der Anwendung der Ausnahme von der Einhaltung der Richtlinie 2011/61/EU aufgrund der Unvereinbarkeit </w:t>
      </w:r>
      <w:r w:rsidRPr="00527E16">
        <w:t>gemäß § 53</w:t>
      </w:r>
      <w:r w:rsidRPr="002B4ECD">
        <w:t xml:space="preserve"> Absatz 2 </w:t>
      </w:r>
      <w:r>
        <w:t xml:space="preserve">Satz 2 </w:t>
      </w:r>
      <w:r w:rsidRPr="009B33A4">
        <w:t xml:space="preserve">aus. </w:t>
      </w:r>
      <w:r>
        <w:rPr>
          <w:color w:val="000000"/>
        </w:rPr>
        <w:t>W</w:t>
      </w:r>
      <w:r w:rsidRPr="008E2C09">
        <w:rPr>
          <w:color w:val="000000"/>
        </w:rPr>
        <w:t xml:space="preserve">ährend der Überprüfung durch die Europäische Wertpapier- und Marktaufsichtsbehörde </w:t>
      </w:r>
      <w:r w:rsidRPr="00D86656">
        <w:rPr>
          <w:color w:val="000000"/>
        </w:rPr>
        <w:t xml:space="preserve">gemäß </w:t>
      </w:r>
      <w:r>
        <w:t>Art</w:t>
      </w:r>
      <w:r>
        <w:t>i</w:t>
      </w:r>
      <w:r>
        <w:t xml:space="preserve">kel 37 Absatz 9 Unterabsatz 2 der Richtlinie 2011/61/EU </w:t>
      </w:r>
      <w:r>
        <w:rPr>
          <w:color w:val="000000"/>
        </w:rPr>
        <w:t xml:space="preserve">wird die Frist </w:t>
      </w:r>
      <w:r w:rsidRPr="00E8031B">
        <w:rPr>
          <w:color w:val="000000"/>
        </w:rPr>
        <w:t>nach § 22</w:t>
      </w:r>
      <w:r w:rsidRPr="00C7303F">
        <w:rPr>
          <w:color w:val="000000"/>
        </w:rPr>
        <w:t xml:space="preserve"> Absatz </w:t>
      </w:r>
      <w:r>
        <w:rPr>
          <w:color w:val="000000"/>
        </w:rPr>
        <w:t>2</w:t>
      </w:r>
      <w:r w:rsidRPr="00C7303F">
        <w:rPr>
          <w:color w:val="000000"/>
        </w:rPr>
        <w:t xml:space="preserve"> Satz 1 </w:t>
      </w:r>
      <w:r>
        <w:rPr>
          <w:color w:val="000000"/>
        </w:rPr>
        <w:t>oder</w:t>
      </w:r>
      <w:r w:rsidRPr="00C7303F">
        <w:rPr>
          <w:color w:val="000000"/>
        </w:rPr>
        <w:t xml:space="preserve"> 2</w:t>
      </w:r>
      <w:r>
        <w:rPr>
          <w:color w:val="000000"/>
        </w:rPr>
        <w:t xml:space="preserve"> gehemmt</w:t>
      </w:r>
      <w:r w:rsidRPr="008E2C09">
        <w:rPr>
          <w:color w:val="000000"/>
        </w:rPr>
        <w:t>.</w:t>
      </w:r>
    </w:p>
    <w:p w:rsidR="00E457C0" w:rsidRPr="00F81648" w:rsidRDefault="00E457C0" w:rsidP="00BB2C6F">
      <w:pPr>
        <w:pStyle w:val="JuristischerAbsatznummeriert"/>
      </w:pPr>
      <w:r w:rsidRPr="00387267">
        <w:rPr>
          <w:rStyle w:val="Einzelverweisziel"/>
        </w:rPr>
        <w:t>W</w:t>
      </w:r>
      <w:bookmarkStart w:id="124" w:name="eNV_5CC949940B8E4CF88CB515C7707F0159_1"/>
      <w:r w:rsidRPr="00387267">
        <w:rPr>
          <w:rStyle w:val="Einzelverweisziel"/>
        </w:rPr>
        <w:t>enn die</w:t>
      </w:r>
      <w:bookmarkEnd w:id="124"/>
      <w:r w:rsidRPr="00F81648">
        <w:t xml:space="preserve"> Bundesanstalt entgegen der Empfehlung der Europäischen Wertp</w:t>
      </w:r>
      <w:r w:rsidRPr="00F81648">
        <w:t>a</w:t>
      </w:r>
      <w:r w:rsidRPr="00F81648">
        <w:t xml:space="preserve">pier- und Marktaufsichtsbehörde </w:t>
      </w:r>
      <w:r w:rsidRPr="00E8031B">
        <w:t>gemäß Absatz 2</w:t>
      </w:r>
      <w:r w:rsidRPr="00F81648">
        <w:t xml:space="preserve"> vorschlägt, die </w:t>
      </w:r>
      <w:r w:rsidRPr="00AF4DD5">
        <w:t>Erlaubnis</w:t>
      </w:r>
      <w:r w:rsidRPr="00F81648">
        <w:t xml:space="preserve"> zu erteilen, setzt sie die Europäische Wertpapier- und Marktaufsichtsbehörde davon unter Angabe ihrer Gründe in Kenntnis. </w:t>
      </w:r>
    </w:p>
    <w:p w:rsidR="00E457C0" w:rsidRPr="0086689A" w:rsidRDefault="00E457C0" w:rsidP="00BB2C6F">
      <w:pPr>
        <w:pStyle w:val="JuristischerAbsatznummeriert"/>
      </w:pPr>
      <w:r w:rsidRPr="0086689A">
        <w:t>Wenn die Bundesanstalt entgegen der Empfehlung der Europäischen Wertp</w:t>
      </w:r>
      <w:r w:rsidRPr="0086689A">
        <w:t>a</w:t>
      </w:r>
      <w:r w:rsidRPr="0086689A">
        <w:t xml:space="preserve">pier- und Marktaufsichtsbehörde gemäß </w:t>
      </w:r>
      <w:r w:rsidRPr="00E8031B">
        <w:t>Absatz 2</w:t>
      </w:r>
      <w:r w:rsidRPr="0086689A">
        <w:t xml:space="preserve"> vorschlägt, die </w:t>
      </w:r>
      <w:r>
        <w:t>Erlaubnis</w:t>
      </w:r>
      <w:r w:rsidRPr="0086689A">
        <w:t xml:space="preserve"> zu erteilen, und die ausländische AIF-Verwaltungsgesellschaft beabsichtigt, Anteile von durch sie </w:t>
      </w:r>
      <w:r w:rsidRPr="00A25AC0">
        <w:t>verwalteten AIF in anderen</w:t>
      </w:r>
      <w:r w:rsidRPr="0086689A">
        <w:t xml:space="preserve"> Mitgliedstaaten der Europäischen Union oder Vertragsstaaten des Abkommens über den Europäischen Wirtschaftsraum</w:t>
      </w:r>
      <w:r w:rsidRPr="0086689A" w:rsidDel="008F1F7E">
        <w:t xml:space="preserve"> </w:t>
      </w:r>
      <w:r w:rsidRPr="0086689A">
        <w:t xml:space="preserve">als der Bundesrepublik Deutschland zu vertreiben, setzt die Bundesanstalt davon auch die zuständigen </w:t>
      </w:r>
      <w:r>
        <w:t>Stellen</w:t>
      </w:r>
      <w:r w:rsidRPr="0086689A">
        <w:t xml:space="preserve"> der betreffenden Mitgliedstaaten der Europäischen Union oder Vertragsstaaten des A</w:t>
      </w:r>
      <w:r w:rsidRPr="0086689A">
        <w:t>b</w:t>
      </w:r>
      <w:r w:rsidRPr="0086689A">
        <w:t>kommens über den Europäischen Wirtschaftsraum unter Angabe ihrer Gründe in Kenn</w:t>
      </w:r>
      <w:r w:rsidRPr="0086689A">
        <w:t>t</w:t>
      </w:r>
      <w:r w:rsidRPr="0086689A">
        <w:t>nis.</w:t>
      </w:r>
    </w:p>
    <w:p w:rsidR="00E457C0" w:rsidRDefault="00E457C0" w:rsidP="00A25AC0">
      <w:pPr>
        <w:pStyle w:val="ParagraphBezeichner"/>
        <w:tabs>
          <w:tab w:val="num" w:pos="4070"/>
          <w:tab w:val="num" w:pos="6160"/>
        </w:tabs>
      </w:pPr>
    </w:p>
    <w:p w:rsidR="00E457C0" w:rsidRPr="00CD27C5" w:rsidRDefault="00E457C0" w:rsidP="009B7468">
      <w:pPr>
        <w:pStyle w:val="Paragraphberschrift"/>
      </w:pPr>
      <w:bookmarkStart w:id="125" w:name="_Toc339300705"/>
      <w:r>
        <w:t xml:space="preserve">Information der </w:t>
      </w:r>
      <w:r w:rsidRPr="00A25AC0">
        <w:t>Europäischen Wertpapier- und Marktaufsichtsbehörde im Hinblick auf die Erlaubnis</w:t>
      </w:r>
      <w:r>
        <w:t xml:space="preserve"> einer ausländischen AIF-Verwaltungsgesellschaft durch die Bu</w:t>
      </w:r>
      <w:r>
        <w:t>n</w:t>
      </w:r>
      <w:r>
        <w:t>desanstalt</w:t>
      </w:r>
      <w:bookmarkEnd w:id="125"/>
    </w:p>
    <w:p w:rsidR="00E457C0" w:rsidRPr="008B7BE2" w:rsidRDefault="00E457C0" w:rsidP="00BB2C6F">
      <w:pPr>
        <w:pStyle w:val="JuristischerAbsatznummeriert"/>
      </w:pPr>
      <w:r w:rsidRPr="00387267">
        <w:rPr>
          <w:rStyle w:val="Einzelverweisziel"/>
        </w:rPr>
        <w:t>D</w:t>
      </w:r>
      <w:bookmarkStart w:id="126" w:name="eNV_91DFB868F9054ECBB47AD2C8405FCED6_1"/>
      <w:r w:rsidRPr="00387267">
        <w:rPr>
          <w:rStyle w:val="Einzelverweisziel"/>
        </w:rPr>
        <w:t>ie Bundesanstalt</w:t>
      </w:r>
      <w:bookmarkEnd w:id="126"/>
      <w:r w:rsidRPr="008B7BE2">
        <w:t xml:space="preserve"> unterrichtet die Europäische Wertpapier- und Marktaufsicht</w:t>
      </w:r>
      <w:r w:rsidRPr="008B7BE2">
        <w:t>s</w:t>
      </w:r>
      <w:r w:rsidRPr="008B7BE2">
        <w:t xml:space="preserve">behörde unverzüglich über das Ergebnis </w:t>
      </w:r>
      <w:r w:rsidRPr="00AF4DD5">
        <w:t>des Erlaubnisverfahrens</w:t>
      </w:r>
      <w:r w:rsidRPr="008B7BE2">
        <w:t xml:space="preserve">, über Änderungen </w:t>
      </w:r>
      <w:r w:rsidRPr="005C428B">
        <w:t>hi</w:t>
      </w:r>
      <w:r w:rsidRPr="005C428B">
        <w:t>n</w:t>
      </w:r>
      <w:r w:rsidRPr="005C428B">
        <w:t xml:space="preserve">sichtlich der </w:t>
      </w:r>
      <w:r>
        <w:t>Erlaubnis</w:t>
      </w:r>
      <w:r w:rsidRPr="008B7BE2">
        <w:t xml:space="preserve"> der ausländischen AIF-Verwaltungsgesellschaft und über einen Entzug </w:t>
      </w:r>
      <w:r w:rsidRPr="005C428B">
        <w:t>der Erlaubnis</w:t>
      </w:r>
      <w:r w:rsidRPr="008B7BE2">
        <w:t>.</w:t>
      </w:r>
    </w:p>
    <w:p w:rsidR="00E457C0" w:rsidRPr="003F73A6" w:rsidRDefault="00E457C0" w:rsidP="00BB2C6F">
      <w:pPr>
        <w:pStyle w:val="JuristischerAbsatznummeriert"/>
      </w:pPr>
      <w:r w:rsidRPr="00387267">
        <w:rPr>
          <w:rStyle w:val="Einzelverweisziel"/>
        </w:rPr>
        <w:t>D</w:t>
      </w:r>
      <w:bookmarkStart w:id="127" w:name="eNV_9AAB9C548E18438C9BB8152009316860_1"/>
      <w:r w:rsidRPr="00387267">
        <w:rPr>
          <w:rStyle w:val="Einzelverweisziel"/>
        </w:rPr>
        <w:t>ie Bundesanstalt</w:t>
      </w:r>
      <w:bookmarkEnd w:id="127"/>
      <w:r w:rsidRPr="00B275B5">
        <w:t xml:space="preserve"> unterrichtet die Europäische Wertpapier- und Marktaufsicht</w:t>
      </w:r>
      <w:r w:rsidRPr="00B275B5">
        <w:t>s</w:t>
      </w:r>
      <w:r w:rsidRPr="00B275B5">
        <w:t xml:space="preserve">behörde von den </w:t>
      </w:r>
      <w:r>
        <w:t>Erlaubnis</w:t>
      </w:r>
      <w:r w:rsidRPr="00B275B5">
        <w:t xml:space="preserve">anträgen, die sie abgelehnt hat, und legt dabei Angaben zu den ausländischen AIF-Verwaltungsgesellschaften, die eine </w:t>
      </w:r>
      <w:r>
        <w:t>Erlaubnis</w:t>
      </w:r>
      <w:r w:rsidRPr="00B275B5">
        <w:t xml:space="preserve"> beantragt haben, sowie die Gründe für die Ablehnung vor. </w:t>
      </w:r>
      <w:r>
        <w:t>Wenn d</w:t>
      </w:r>
      <w:r w:rsidRPr="00B275B5">
        <w:t>ie Europäische Wertpapier- und Marktaufsichtsbehörde</w:t>
      </w:r>
      <w:r>
        <w:t xml:space="preserve">, die </w:t>
      </w:r>
      <w:r w:rsidRPr="00B275B5">
        <w:t>ein zentrales Verzeichnis dieser Angaben</w:t>
      </w:r>
      <w:r>
        <w:t xml:space="preserve"> führt</w:t>
      </w:r>
      <w:r w:rsidRPr="00B275B5">
        <w:t xml:space="preserve">, </w:t>
      </w:r>
      <w:r>
        <w:t xml:space="preserve">Informationen aus diesem Verzeichnis der Bundesanstalt </w:t>
      </w:r>
      <w:r w:rsidRPr="00B275B5">
        <w:t>auf Anfrage zur Verfügung gestellt</w:t>
      </w:r>
      <w:r>
        <w:t>,</w:t>
      </w:r>
      <w:r w:rsidRPr="00B275B5">
        <w:t xml:space="preserve"> behandelt </w:t>
      </w:r>
      <w:r>
        <w:t xml:space="preserve">die Bundesanstalt </w:t>
      </w:r>
      <w:r w:rsidRPr="00B275B5">
        <w:t>diese Informationen vertraulich.</w:t>
      </w:r>
    </w:p>
    <w:p w:rsidR="00E457C0" w:rsidRDefault="00E457C0" w:rsidP="00DC37ED">
      <w:pPr>
        <w:pStyle w:val="ParagraphBezeichner"/>
        <w:tabs>
          <w:tab w:val="num" w:pos="4070"/>
          <w:tab w:val="num" w:pos="6160"/>
        </w:tabs>
      </w:pPr>
    </w:p>
    <w:p w:rsidR="00E457C0" w:rsidRPr="00CD27C5" w:rsidRDefault="00E457C0" w:rsidP="009B7468">
      <w:pPr>
        <w:pStyle w:val="Paragraphberschrift"/>
      </w:pPr>
      <w:bookmarkStart w:id="128" w:name="_Toc339300707"/>
      <w:r>
        <w:t>Änderung des Referenzmitgliedstaats einer ausländischen AIF-Verwaltungsgesellschaft</w:t>
      </w:r>
      <w:bookmarkEnd w:id="128"/>
    </w:p>
    <w:p w:rsidR="00E457C0" w:rsidRPr="00132B6E" w:rsidRDefault="00E457C0" w:rsidP="00BB2C6F">
      <w:pPr>
        <w:pStyle w:val="JuristischerAbsatznummeriert"/>
      </w:pPr>
      <w:r w:rsidRPr="00387267">
        <w:rPr>
          <w:rStyle w:val="Einzelverweisziel"/>
        </w:rPr>
        <w:t>D</w:t>
      </w:r>
      <w:bookmarkStart w:id="129" w:name="eNV_604BAE5713674F4E857E58D351F9FA62_1"/>
      <w:r w:rsidRPr="00387267">
        <w:rPr>
          <w:rStyle w:val="Einzelverweisziel"/>
        </w:rPr>
        <w:t>ie weitere</w:t>
      </w:r>
      <w:bookmarkEnd w:id="129"/>
      <w:r w:rsidRPr="00216C5A">
        <w:t xml:space="preserve"> Geschäftsentwicklung </w:t>
      </w:r>
      <w:r>
        <w:t>einer</w:t>
      </w:r>
      <w:r w:rsidRPr="00216C5A">
        <w:t xml:space="preserve"> ausländischen AIF-Verwaltungsgesellschaft </w:t>
      </w:r>
      <w:r w:rsidRPr="00C3406E">
        <w:t>in den</w:t>
      </w:r>
      <w:r>
        <w:t xml:space="preserve"> Mitgliedstaaten</w:t>
      </w:r>
      <w:r w:rsidRPr="009874C6">
        <w:t xml:space="preserve"> der Europäischen Union </w:t>
      </w:r>
      <w:r>
        <w:t>und</w:t>
      </w:r>
      <w:r w:rsidRPr="009874C6">
        <w:t xml:space="preserve"> Ver</w:t>
      </w:r>
      <w:r>
        <w:t>trag</w:t>
      </w:r>
      <w:r>
        <w:t>s</w:t>
      </w:r>
      <w:r>
        <w:t>staaten</w:t>
      </w:r>
      <w:r w:rsidRPr="009874C6">
        <w:t xml:space="preserve"> des Abkommens über den Europäischen Wirtschaftsraum</w:t>
      </w:r>
      <w:r w:rsidRPr="00216C5A">
        <w:t xml:space="preserve"> hat keine Auswirku</w:t>
      </w:r>
      <w:r w:rsidRPr="00216C5A">
        <w:t>n</w:t>
      </w:r>
      <w:r w:rsidRPr="00216C5A">
        <w:t xml:space="preserve">gen auf die Bestimmung des Referenzmitgliedstaats. </w:t>
      </w:r>
      <w:r w:rsidRPr="00551E86">
        <w:t xml:space="preserve">Wenn eine durch die Bundesanstalt zugelassene ausländische AIF-Verwaltungsgesellschaft jedoch innerhalb von zwei Jahren nach </w:t>
      </w:r>
      <w:r w:rsidRPr="00A8593E">
        <w:t xml:space="preserve">ihrer Erstzulassung </w:t>
      </w:r>
      <w:r w:rsidRPr="00551E86">
        <w:t xml:space="preserve">ihre Vertriebsstrategie ändert und wenn diese Änderung, falls die geänderte Vertriebsstrategie die ursprüngliche Vertriebsstrategie gewesen wäre, die Festlegung des Referenzmitgliedstaats beeinflusst hätte, hat die ausländische AIF-Verwaltungsgesellschaft die Bundesanstalt von dieser Änderung vor ihrer Durchführung in Kenntnis zu setzen und ihren </w:t>
      </w:r>
      <w:r w:rsidRPr="00A8593E">
        <w:t>neuen</w:t>
      </w:r>
      <w:r w:rsidRPr="00551E86">
        <w:t xml:space="preserve"> Referenzmitgliedstaat gemäß den Kriterien </w:t>
      </w:r>
      <w:r w:rsidRPr="00D86656">
        <w:t>nach A</w:t>
      </w:r>
      <w:r w:rsidRPr="00D86656">
        <w:t>r</w:t>
      </w:r>
      <w:r>
        <w:t>tikel 37 Absatz</w:t>
      </w:r>
      <w:r w:rsidRPr="00D86656">
        <w:t xml:space="preserve"> 4 der Richtlinie </w:t>
      </w:r>
      <w:r w:rsidRPr="00D86656">
        <w:rPr>
          <w:color w:val="000000"/>
        </w:rPr>
        <w:t>2011/61/EU</w:t>
      </w:r>
      <w:r w:rsidRPr="00551E86">
        <w:t xml:space="preserve"> </w:t>
      </w:r>
      <w:r w:rsidRPr="00132B6E">
        <w:t>und entsprechend der neuen Strategie a</w:t>
      </w:r>
      <w:r w:rsidRPr="00132B6E">
        <w:t>n</w:t>
      </w:r>
      <w:r w:rsidRPr="00132B6E">
        <w:t>zugeben. Die ausländische AIF-Verwaltungsgesellschaft hat ihre Beurteilung zu begrü</w:t>
      </w:r>
      <w:r w:rsidRPr="00132B6E">
        <w:t>n</w:t>
      </w:r>
      <w:r w:rsidRPr="00132B6E">
        <w:t>den, indem sie ihre neue Vertriebsstrategie der Bundesanstalt gegenüber offenlegt. Zugleich hat die ausländische AIF-Verwaltungsgesellschaft Angaben zu ihrem gesetzl</w:t>
      </w:r>
      <w:r w:rsidRPr="00132B6E">
        <w:t>i</w:t>
      </w:r>
      <w:r w:rsidRPr="00132B6E">
        <w:t>chen Vertreter, einschließlich zu dessen Name und dem Ort, an dem er seinen Sitz hat, vorzulegen. Der gesetzliche Vertreter muss seinen Sitz in dem neuen Referenzmitglie</w:t>
      </w:r>
      <w:r w:rsidRPr="00132B6E">
        <w:t>d</w:t>
      </w:r>
      <w:r w:rsidRPr="00132B6E">
        <w:t>staat haben.</w:t>
      </w:r>
    </w:p>
    <w:p w:rsidR="00E457C0" w:rsidRPr="00132B6E" w:rsidRDefault="00E457C0" w:rsidP="00BB2C6F">
      <w:pPr>
        <w:pStyle w:val="JuristischerAbsatznummeriert"/>
      </w:pPr>
      <w:r w:rsidRPr="00387267">
        <w:rPr>
          <w:rStyle w:val="Einzelverweisziel"/>
        </w:rPr>
        <w:t>D</w:t>
      </w:r>
      <w:bookmarkStart w:id="130" w:name="eNV_7DCB3E64446547A093A384AEB07DB15B_1"/>
      <w:r w:rsidRPr="00387267">
        <w:rPr>
          <w:rStyle w:val="Einzelverweisziel"/>
        </w:rPr>
        <w:t>ie Bundesanstalt</w:t>
      </w:r>
      <w:bookmarkEnd w:id="130"/>
      <w:r w:rsidRPr="00132B6E">
        <w:t xml:space="preserve"> beurteilt, ob die Festlegung durch die ausländische AIF-Verwaltungsgesellschaft gemäß Absatz 1 </w:t>
      </w:r>
      <w:r>
        <w:t>zutreffend</w:t>
      </w:r>
      <w:r w:rsidRPr="00132B6E">
        <w:t xml:space="preserve"> ist, und setzt die Europäische Wer</w:t>
      </w:r>
      <w:r w:rsidRPr="00132B6E">
        <w:t>t</w:t>
      </w:r>
      <w:r w:rsidRPr="00132B6E">
        <w:t>papier- und Marktaufsichtsbehörde von dieser Beurteilung in Kenntnis. In ihrer Meldung an die Europäische Wertpapier- und Marktaufsichtsbehörde legt die Bundesanstalt die Begründung der ausländischen AIF-Verwaltungsgesellschaft für ihre Beurteilung hinsich</w:t>
      </w:r>
      <w:r w:rsidRPr="00132B6E">
        <w:t>t</w:t>
      </w:r>
      <w:r w:rsidRPr="00132B6E">
        <w:t>lich des Referenzmitgliedstaats und Informationen über die neue Vertriebsstrategie der ausländischen AIF-Verwaltungsgesellschaft vor.</w:t>
      </w:r>
    </w:p>
    <w:p w:rsidR="00E457C0" w:rsidRPr="00132B6E" w:rsidRDefault="00E457C0" w:rsidP="00BB2C6F">
      <w:pPr>
        <w:pStyle w:val="JuristischerAbsatznummeriert"/>
      </w:pPr>
      <w:r w:rsidRPr="00387267">
        <w:rPr>
          <w:rStyle w:val="Einzelverweisziel"/>
        </w:rPr>
        <w:t>N</w:t>
      </w:r>
      <w:bookmarkStart w:id="131" w:name="eNV_5A53F5895A914914BE1B2A83AA0FBCCF_1"/>
      <w:r w:rsidRPr="00387267">
        <w:rPr>
          <w:rStyle w:val="Einzelverweisziel"/>
        </w:rPr>
        <w:t>achdem die</w:t>
      </w:r>
      <w:bookmarkEnd w:id="131"/>
      <w:r w:rsidRPr="00132B6E">
        <w:t xml:space="preserve"> Bundesanstalt die Empfehlung der Europäischen Wertpapier- und Marktaufsichtsbehörde </w:t>
      </w:r>
      <w:r>
        <w:t>im Hinblick auf ihre Beurteilung gemäß Absatz 2</w:t>
      </w:r>
      <w:r w:rsidRPr="00132B6E">
        <w:t>erhalten hat, setzt sie die ausländische AIF-Verwaltungsgesellschaft, deren ursprünglichen gesetzlichen Ve</w:t>
      </w:r>
      <w:r w:rsidRPr="00132B6E">
        <w:t>r</w:t>
      </w:r>
      <w:r w:rsidRPr="00132B6E">
        <w:t>treter und die Europäische Wertpapier- und Marktaufsichtsbehörde von ihrer Entsche</w:t>
      </w:r>
      <w:r w:rsidRPr="00132B6E">
        <w:t>i</w:t>
      </w:r>
      <w:r w:rsidRPr="00132B6E">
        <w:t>dung in Kenntnis.</w:t>
      </w:r>
    </w:p>
    <w:p w:rsidR="00E457C0" w:rsidRPr="00132B6E" w:rsidRDefault="00E457C0" w:rsidP="00BB2C6F">
      <w:pPr>
        <w:pStyle w:val="JuristischerAbsatznummeriert"/>
      </w:pPr>
      <w:r w:rsidRPr="00132B6E">
        <w:t>Ist die Bundesanstalt mit der von der ausländischen AIF-Verwaltungsgesellschaft vorgenommenen Beurteilung einverstanden, so setzt sie auch die zuständigen Stellen des neuen Referenzmitgliedstaats von der Änderung in Kenntnis. Die Bundesanstalt übermi</w:t>
      </w:r>
      <w:r w:rsidRPr="00132B6E">
        <w:t>t</w:t>
      </w:r>
      <w:r w:rsidRPr="00132B6E">
        <w:t>telt den zuständigen Stellen des neuen Referenzmitgliedstaates unverzüglich eine A</w:t>
      </w:r>
      <w:r w:rsidRPr="00132B6E">
        <w:t>b</w:t>
      </w:r>
      <w:r w:rsidRPr="00132B6E">
        <w:t>schrift der Erlaubnis- und Aufsichtsunterlagen der ausländischen AIF-Verwaltungsgesellschaft. Ab dem Zeitpunkt des Zugangs der Zulassungs- und Aufsicht</w:t>
      </w:r>
      <w:r w:rsidRPr="00132B6E">
        <w:t>s</w:t>
      </w:r>
      <w:r w:rsidRPr="00132B6E">
        <w:t>unterlagen an sind die zuständigen Stellen des neuen Referenzmitgliedstaats für Zula</w:t>
      </w:r>
      <w:r w:rsidRPr="00132B6E">
        <w:t>s</w:t>
      </w:r>
      <w:r w:rsidRPr="00132B6E">
        <w:t>sung und Aufsicht der ausländischen AIF-Verwaltungsgesellschaft zuständig.</w:t>
      </w:r>
    </w:p>
    <w:p w:rsidR="00E457C0" w:rsidRPr="00132B6E" w:rsidRDefault="00E457C0" w:rsidP="00BB2C6F">
      <w:pPr>
        <w:pStyle w:val="JuristischerAbsatznummeriert"/>
      </w:pPr>
      <w:r w:rsidRPr="00132B6E">
        <w:t>Wenn die abschließende Entscheidung der Bundesanstalt im Widerspruch zu den Empfehlungen der Europäischen Wertpapier- und Marktaufsichtsbehörde gemäß A</w:t>
      </w:r>
      <w:r w:rsidRPr="00132B6E">
        <w:t>b</w:t>
      </w:r>
      <w:r w:rsidRPr="00132B6E">
        <w:t>satz 3 steht, gilt Folgendes:</w:t>
      </w:r>
    </w:p>
    <w:p w:rsidR="00E457C0" w:rsidRPr="0043751B" w:rsidRDefault="00E457C0" w:rsidP="0065714B">
      <w:pPr>
        <w:pStyle w:val="NummerierungStufe1"/>
        <w:tabs>
          <w:tab w:val="clear" w:pos="2835"/>
          <w:tab w:val="num" w:pos="425"/>
        </w:tabs>
        <w:ind w:left="425"/>
      </w:pPr>
      <w:r w:rsidRPr="00387267">
        <w:rPr>
          <w:rStyle w:val="Einzelverweisziel"/>
        </w:rPr>
        <w:t>d</w:t>
      </w:r>
      <w:bookmarkStart w:id="132" w:name="eNV_81C1D797716D4384BB5D151EE5610D91_1"/>
      <w:r w:rsidRPr="00387267">
        <w:rPr>
          <w:rStyle w:val="Einzelverweisziel"/>
        </w:rPr>
        <w:t>ie Bundesanstalt</w:t>
      </w:r>
      <w:bookmarkEnd w:id="132"/>
      <w:r w:rsidRPr="00132B6E">
        <w:t xml:space="preserve"> setzt die Europäische Wertpapier- und Marktaufsichtsbehörde d</w:t>
      </w:r>
      <w:r w:rsidRPr="00132B6E">
        <w:t>a</w:t>
      </w:r>
      <w:r w:rsidRPr="00132B6E">
        <w:t>von unter Angabe ihrer Gründe in Kenntnis</w:t>
      </w:r>
      <w:r w:rsidRPr="0043751B">
        <w:t>;</w:t>
      </w:r>
    </w:p>
    <w:p w:rsidR="00E457C0" w:rsidRPr="0043751B" w:rsidRDefault="00E457C0" w:rsidP="0065714B">
      <w:pPr>
        <w:pStyle w:val="NummerierungStufe1"/>
        <w:tabs>
          <w:tab w:val="clear" w:pos="2835"/>
          <w:tab w:val="num" w:pos="425"/>
        </w:tabs>
        <w:ind w:left="425"/>
      </w:pPr>
      <w:r w:rsidRPr="0043751B">
        <w:t xml:space="preserve">wenn die ausländische AIF-Verwaltungsgesellschaft Anteile von durch sie </w:t>
      </w:r>
      <w:r w:rsidRPr="00DC37ED">
        <w:t>verwalt</w:t>
      </w:r>
      <w:r w:rsidRPr="00DC37ED">
        <w:t>e</w:t>
      </w:r>
      <w:r w:rsidRPr="00DC37ED">
        <w:t>ten AIF in anderen</w:t>
      </w:r>
      <w:r w:rsidRPr="0043751B">
        <w:t xml:space="preserve"> </w:t>
      </w:r>
      <w:r w:rsidRPr="00905E34">
        <w:t>Mitgliedstaat</w:t>
      </w:r>
      <w:r>
        <w:t>en</w:t>
      </w:r>
      <w:r w:rsidRPr="00905E34">
        <w:t xml:space="preserve"> der Europäischen Union oder Vertragsstaat</w:t>
      </w:r>
      <w:r>
        <w:t>en</w:t>
      </w:r>
      <w:r w:rsidRPr="00905E34">
        <w:t xml:space="preserve"> des Abkommens über den Europäischen Wirtschaftsraum</w:t>
      </w:r>
      <w:r w:rsidRPr="0043751B">
        <w:t xml:space="preserve"> als der Bundesrepublik Deutschland vertreibt, setzt die Bundesanstalt davon auch die zuständigen </w:t>
      </w:r>
      <w:r>
        <w:t>Stellen</w:t>
      </w:r>
      <w:r w:rsidRPr="0043751B">
        <w:t xml:space="preserve"> dieser anderen </w:t>
      </w:r>
      <w:r w:rsidRPr="00905E34">
        <w:t>Mitgliedstaat</w:t>
      </w:r>
      <w:r>
        <w:t>en</w:t>
      </w:r>
      <w:r w:rsidRPr="00905E34">
        <w:t xml:space="preserve"> der Europäischen Union oder Vertragsstaat</w:t>
      </w:r>
      <w:r>
        <w:t>en</w:t>
      </w:r>
      <w:r w:rsidRPr="00905E34">
        <w:t xml:space="preserve"> des Abkommens über den Europäischen </w:t>
      </w:r>
      <w:r w:rsidRPr="00DC37ED">
        <w:t>Wirtschaftsraum unter Angabe ihrer Gründe in Kenntnis. Gegebenenfalls setzt die Bundesanstalt davon auch die zuständigen Ste</w:t>
      </w:r>
      <w:r w:rsidRPr="00DC37ED">
        <w:t>l</w:t>
      </w:r>
      <w:r w:rsidRPr="00DC37ED">
        <w:t>len der Herkunfts</w:t>
      </w:r>
      <w:r>
        <w:t>mitglied</w:t>
      </w:r>
      <w:r w:rsidRPr="00DC37ED">
        <w:t>staaten der von der ausländischen AIF-Verwaltungsgesellschaft verwalteten AIF unter Angabe ihrer Gründe in</w:t>
      </w:r>
      <w:r w:rsidRPr="0043751B">
        <w:t xml:space="preserve"> Kenntnis.</w:t>
      </w:r>
    </w:p>
    <w:p w:rsidR="00E457C0" w:rsidRPr="0043751B" w:rsidRDefault="00E457C0" w:rsidP="00BB2C6F">
      <w:pPr>
        <w:pStyle w:val="JuristischerAbsatznummeriert"/>
      </w:pPr>
      <w:r w:rsidRPr="0043751B">
        <w:t>Erweist sich anhand des tatsächlichen Verlaufs der Geschäftsentwicklung der ausländischen AIF-Verwaltungsgesellschaft in de</w:t>
      </w:r>
      <w:r>
        <w:t>n</w:t>
      </w:r>
      <w:r w:rsidRPr="0043751B">
        <w:t xml:space="preserve"> </w:t>
      </w:r>
      <w:r w:rsidRPr="00905E34">
        <w:t>Mitgliedstaat</w:t>
      </w:r>
      <w:r>
        <w:t>en</w:t>
      </w:r>
      <w:r w:rsidRPr="00905E34">
        <w:t xml:space="preserve"> der Europäischen Un</w:t>
      </w:r>
      <w:r w:rsidRPr="00905E34">
        <w:t>i</w:t>
      </w:r>
      <w:r w:rsidRPr="00905E34">
        <w:t>on oder Vertragsstaat</w:t>
      </w:r>
      <w:r>
        <w:t>en</w:t>
      </w:r>
      <w:r w:rsidRPr="00905E34">
        <w:t xml:space="preserve"> des Abkommens über den Europäischen </w:t>
      </w:r>
      <w:r w:rsidRPr="00516254">
        <w:t xml:space="preserve">Wirtschaftsraum </w:t>
      </w:r>
      <w:r w:rsidRPr="0043751B">
        <w:t>inne</w:t>
      </w:r>
      <w:r w:rsidRPr="0043751B">
        <w:t>r</w:t>
      </w:r>
      <w:r w:rsidRPr="0043751B">
        <w:t xml:space="preserve">halb von zwei Jahren nach </w:t>
      </w:r>
      <w:r>
        <w:t xml:space="preserve">Erteilung </w:t>
      </w:r>
      <w:r w:rsidRPr="0043751B">
        <w:t xml:space="preserve">ihrer </w:t>
      </w:r>
      <w:r w:rsidRPr="00183510">
        <w:t>Erlaubnis</w:t>
      </w:r>
      <w:r w:rsidRPr="0043751B">
        <w:t xml:space="preserve">, dass der von der ausländischen AIF-Verwaltungsgesellschaft zum Zeitpunkt ihrer </w:t>
      </w:r>
      <w:r>
        <w:t>Erlaubnis</w:t>
      </w:r>
      <w:r w:rsidRPr="0043751B">
        <w:t xml:space="preserve"> vorgelegte</w:t>
      </w:r>
      <w:r>
        <w:t>n</w:t>
      </w:r>
      <w:r w:rsidRPr="0043751B">
        <w:t xml:space="preserve"> Vertriebsstrategie nicht gefolgt worden ist, die ausländische </w:t>
      </w:r>
      <w:r>
        <w:t>AIF-</w:t>
      </w:r>
      <w:r w:rsidRPr="0043751B">
        <w:t>Verwaltungsgesellschaft diesbezüglich fa</w:t>
      </w:r>
      <w:r w:rsidRPr="0043751B">
        <w:t>l</w:t>
      </w:r>
      <w:r w:rsidRPr="0043751B">
        <w:t xml:space="preserve">sche Angaben gemacht hat oder die ausländische </w:t>
      </w:r>
      <w:r>
        <w:t>AIF-</w:t>
      </w:r>
      <w:r w:rsidRPr="0043751B">
        <w:t xml:space="preserve">Verwaltungsgesellschaft sich bei der Änderung ihrer Vertriebsstrategie nicht an </w:t>
      </w:r>
      <w:r w:rsidRPr="00DC37ED">
        <w:t xml:space="preserve">die </w:t>
      </w:r>
      <w:r w:rsidRPr="005935F4">
        <w:t xml:space="preserve">Absätze 1 bis </w:t>
      </w:r>
      <w:r>
        <w:t>5</w:t>
      </w:r>
      <w:r w:rsidRPr="005935F4">
        <w:t xml:space="preserve"> </w:t>
      </w:r>
      <w:r w:rsidRPr="0043751B">
        <w:t>gehalten hat, so fordert die Bundesanstalt die ausländische Verwaltungsgesellschaft auf, den Referenzmitglie</w:t>
      </w:r>
      <w:r w:rsidRPr="0043751B">
        <w:t>d</w:t>
      </w:r>
      <w:r w:rsidRPr="0043751B">
        <w:t xml:space="preserve">staat gemäß </w:t>
      </w:r>
      <w:r>
        <w:t>ihrer</w:t>
      </w:r>
      <w:r w:rsidRPr="0043751B">
        <w:t xml:space="preserve"> tatsächlichen Vertriebsstrategie anzugeben. Das Verfahren nach </w:t>
      </w:r>
      <w:r w:rsidRPr="00DC37ED">
        <w:t xml:space="preserve">den </w:t>
      </w:r>
      <w:r w:rsidRPr="005935F4">
        <w:t xml:space="preserve">Absätzen 1 bis </w:t>
      </w:r>
      <w:r>
        <w:t>5</w:t>
      </w:r>
      <w:r w:rsidRPr="005935F4">
        <w:t xml:space="preserve"> </w:t>
      </w:r>
      <w:r w:rsidRPr="0043751B">
        <w:t xml:space="preserve">ist entsprechend anzuwenden. Kommt die ausländische </w:t>
      </w:r>
      <w:r>
        <w:t>AIF-</w:t>
      </w:r>
      <w:r w:rsidRPr="0043751B">
        <w:t xml:space="preserve">Verwaltungsgesellschaft der Aufforderung der Bundesanstalt nicht nach, so entzieht sie </w:t>
      </w:r>
      <w:r>
        <w:t>ihr</w:t>
      </w:r>
      <w:r w:rsidRPr="0043751B">
        <w:t xml:space="preserve"> </w:t>
      </w:r>
      <w:r w:rsidRPr="00B56AFB">
        <w:t>die Erlaubnis.</w:t>
      </w:r>
    </w:p>
    <w:p w:rsidR="00E457C0" w:rsidRDefault="00E457C0" w:rsidP="00BB2C6F">
      <w:pPr>
        <w:pStyle w:val="JuristischerAbsatznummeriert"/>
      </w:pPr>
      <w:r w:rsidRPr="00B81291">
        <w:t xml:space="preserve">Ändert die ausländische </w:t>
      </w:r>
      <w:r>
        <w:t>AIF-</w:t>
      </w:r>
      <w:r w:rsidRPr="00B81291">
        <w:t xml:space="preserve">Verwaltungsgesellschaft ihre Vertriebsstrategie nach Ablauf der in </w:t>
      </w:r>
      <w:r w:rsidRPr="005935F4">
        <w:t>Absatz 1</w:t>
      </w:r>
      <w:r>
        <w:t xml:space="preserve"> </w:t>
      </w:r>
      <w:r w:rsidRPr="00B81291">
        <w:t>genannten Zeitspanne und will sie ihren Referenzmitglie</w:t>
      </w:r>
      <w:r w:rsidRPr="00B81291">
        <w:t>d</w:t>
      </w:r>
      <w:r w:rsidRPr="00B81291">
        <w:t xml:space="preserve">staat entsprechend ihrer neuen Vertriebsstrategie ändern, so kann sie bei </w:t>
      </w:r>
      <w:r>
        <w:t>der Bundesa</w:t>
      </w:r>
      <w:r>
        <w:t>n</w:t>
      </w:r>
      <w:r>
        <w:t>stalt</w:t>
      </w:r>
      <w:r w:rsidRPr="00B81291">
        <w:t xml:space="preserve"> einen Antrag auf Änderung </w:t>
      </w:r>
      <w:r>
        <w:t>ihres Ref</w:t>
      </w:r>
      <w:r w:rsidRPr="00B81291">
        <w:t xml:space="preserve">erenzmitgliedstaats stellen. Das Verfahren nach </w:t>
      </w:r>
      <w:r w:rsidRPr="005935F4">
        <w:t xml:space="preserve">Absatz 1 bis </w:t>
      </w:r>
      <w:r>
        <w:t>5</w:t>
      </w:r>
      <w:r w:rsidRPr="005935F4">
        <w:t xml:space="preserve"> </w:t>
      </w:r>
      <w:r w:rsidRPr="00B81291">
        <w:t>gilt entsprechend.</w:t>
      </w:r>
    </w:p>
    <w:p w:rsidR="00E457C0" w:rsidRPr="00033B90" w:rsidRDefault="00E457C0" w:rsidP="00BB2C6F">
      <w:pPr>
        <w:pStyle w:val="JuristischerAbsatznummeriert"/>
      </w:pPr>
      <w:r w:rsidRPr="002D0375">
        <w:t>Sofern die Bundesrepublik Deutschland gemäß den vorgehenden Absätzen als neuer Referenzmitgliedstaat festgelegt wird, gilt die Zulassung des bisherigen Referen</w:t>
      </w:r>
      <w:r w:rsidRPr="002D0375">
        <w:t>z</w:t>
      </w:r>
      <w:r w:rsidRPr="00033B90">
        <w:t>mitgliedstaat</w:t>
      </w:r>
      <w:r w:rsidRPr="002D0375">
        <w:t>s als Erlaubnis im Sinne des</w:t>
      </w:r>
      <w:r w:rsidRPr="00204C60">
        <w:t xml:space="preserve"> § 54; § 39 findet entsprechend</w:t>
      </w:r>
      <w:r w:rsidRPr="002D0375">
        <w:t xml:space="preserve"> Anwendung.</w:t>
      </w:r>
    </w:p>
    <w:p w:rsidR="00E457C0" w:rsidRPr="00A55AF0" w:rsidRDefault="00E457C0" w:rsidP="00A55AF0">
      <w:pPr>
        <w:pStyle w:val="ParagraphBezeichner"/>
      </w:pPr>
    </w:p>
    <w:p w:rsidR="00E457C0" w:rsidRPr="00CD27C5" w:rsidRDefault="00E457C0" w:rsidP="009B7468">
      <w:pPr>
        <w:pStyle w:val="Paragraphberschrift"/>
      </w:pPr>
      <w:bookmarkStart w:id="133" w:name="_Toc339300709"/>
      <w:r>
        <w:t>Rechtsstreitigkeiten</w:t>
      </w:r>
      <w:bookmarkEnd w:id="133"/>
    </w:p>
    <w:p w:rsidR="00E457C0" w:rsidRPr="00C94418" w:rsidRDefault="00E457C0" w:rsidP="00BB2C6F">
      <w:pPr>
        <w:pStyle w:val="JuristischerAbsatznummeriert"/>
      </w:pPr>
      <w:r w:rsidRPr="00C94418">
        <w:t xml:space="preserve">Sofern die Bundesrepublik Deutschland Referenzmitgliedstaat </w:t>
      </w:r>
      <w:r>
        <w:t>einer</w:t>
      </w:r>
      <w:r w:rsidRPr="00C94418">
        <w:t xml:space="preserve"> ausländ</w:t>
      </w:r>
      <w:r w:rsidRPr="00C94418">
        <w:t>i</w:t>
      </w:r>
      <w:r w:rsidRPr="00C94418">
        <w:t>schen AIF-Verwaltungsgesellschaft ist</w:t>
      </w:r>
      <w:r>
        <w:t xml:space="preserve"> oder als solcher in Betracht kommt</w:t>
      </w:r>
      <w:r w:rsidRPr="00C94418">
        <w:t xml:space="preserve">, werden alle </w:t>
      </w:r>
      <w:r w:rsidRPr="00B1359A">
        <w:t xml:space="preserve">zwischen </w:t>
      </w:r>
      <w:r>
        <w:t>der Bundesanstalt</w:t>
      </w:r>
      <w:r w:rsidRPr="00B1359A">
        <w:t xml:space="preserve"> und </w:t>
      </w:r>
      <w:r>
        <w:t>der ausländischen AIF-Verwaltungsgesellschaft</w:t>
      </w:r>
      <w:r w:rsidRPr="00B1359A">
        <w:t xml:space="preserve"> auftr</w:t>
      </w:r>
      <w:r w:rsidRPr="00B1359A">
        <w:t>e</w:t>
      </w:r>
      <w:r w:rsidRPr="00B1359A">
        <w:t xml:space="preserve">tenden Streitigkeiten nach </w:t>
      </w:r>
      <w:r>
        <w:t>deutschem</w:t>
      </w:r>
      <w:r w:rsidRPr="00B1359A">
        <w:t xml:space="preserve"> Recht beigelegt und unterliegen </w:t>
      </w:r>
      <w:r>
        <w:t>deutscher</w:t>
      </w:r>
      <w:r w:rsidRPr="00B1359A">
        <w:t xml:space="preserve"> G</w:t>
      </w:r>
      <w:r w:rsidRPr="00B1359A">
        <w:t>e</w:t>
      </w:r>
      <w:r w:rsidRPr="00B1359A">
        <w:t>richtsbarkeit.</w:t>
      </w:r>
    </w:p>
    <w:p w:rsidR="00E457C0" w:rsidRDefault="00E457C0" w:rsidP="00BB2C6F">
      <w:pPr>
        <w:pStyle w:val="JuristischerAbsatznummeriert"/>
      </w:pPr>
      <w:r w:rsidRPr="00745153">
        <w:t xml:space="preserve">Alle zwischen </w:t>
      </w:r>
      <w:r>
        <w:t xml:space="preserve">der </w:t>
      </w:r>
      <w:r w:rsidRPr="00D8679A">
        <w:t>ausländischen AIF-Verwaltungsgesellschaft oder dem AIF e</w:t>
      </w:r>
      <w:r w:rsidRPr="00D8679A">
        <w:t>i</w:t>
      </w:r>
      <w:r w:rsidRPr="00D8679A">
        <w:t>nerseits und Anlegern des jeweiligen AIF, die ihren</w:t>
      </w:r>
      <w:r>
        <w:t xml:space="preserve"> Sitz in der Europäischen Union oder in einem Vertragsstaat des Abkommens über den Europäischen Wirtschaftsraum haben,</w:t>
      </w:r>
      <w:r w:rsidRPr="00745153">
        <w:t xml:space="preserve"> </w:t>
      </w:r>
      <w:r>
        <w:t xml:space="preserve">andererseits </w:t>
      </w:r>
      <w:r w:rsidRPr="00745153">
        <w:t>auftretenden Streitigkeiten werden nach dem Recht</w:t>
      </w:r>
      <w:r>
        <w:t xml:space="preserve"> des jeweiligen</w:t>
      </w:r>
      <w:r w:rsidRPr="00745153">
        <w:t xml:space="preserve"> </w:t>
      </w:r>
      <w:r w:rsidRPr="00C94418">
        <w:t>Mitglie</w:t>
      </w:r>
      <w:r w:rsidRPr="00C94418">
        <w:t>d</w:t>
      </w:r>
      <w:r w:rsidRPr="00C94418">
        <w:t>staats der Europäischen Union oder Vertragsstaats des Abkommens über den Europä</w:t>
      </w:r>
      <w:r w:rsidRPr="00C94418">
        <w:t>i</w:t>
      </w:r>
      <w:r w:rsidRPr="00C94418">
        <w:t xml:space="preserve">schen Wirtschaftsraum </w:t>
      </w:r>
      <w:r w:rsidRPr="00745153">
        <w:t>beigelegt</w:t>
      </w:r>
      <w:r>
        <w:t>, in dem der Anleger seinen Sitz hat,</w:t>
      </w:r>
      <w:r w:rsidRPr="00745153">
        <w:t xml:space="preserve"> und unterliegen dessen Gerichtsbarkeit.</w:t>
      </w:r>
    </w:p>
    <w:p w:rsidR="00E457C0" w:rsidRPr="00A55AF0" w:rsidRDefault="00E457C0" w:rsidP="00A55AF0">
      <w:pPr>
        <w:pStyle w:val="ParagraphBezeichner"/>
      </w:pPr>
    </w:p>
    <w:p w:rsidR="00E457C0" w:rsidRPr="00CD27C5" w:rsidRDefault="00E457C0" w:rsidP="009B7468">
      <w:pPr>
        <w:pStyle w:val="Paragraphberschrift"/>
      </w:pPr>
      <w:bookmarkStart w:id="134" w:name="_Toc339300711"/>
      <w:r>
        <w:t xml:space="preserve">Verweismöglichkeiten der Bundesanstalt an die </w:t>
      </w:r>
      <w:r w:rsidRPr="0020513A">
        <w:rPr>
          <w:color w:val="000000"/>
        </w:rPr>
        <w:t>Europäische Wertpapier- und Marktaufsichtsbehörde</w:t>
      </w:r>
      <w:bookmarkEnd w:id="134"/>
    </w:p>
    <w:p w:rsidR="00E457C0" w:rsidRDefault="00E457C0" w:rsidP="00F750F8">
      <w:pPr>
        <w:pStyle w:val="JuristischerAbsatznichtnummeriert"/>
      </w:pPr>
      <w:r>
        <w:t xml:space="preserve">Die Bundesanstalt kann die folgenden Angelegenheiten der </w:t>
      </w:r>
      <w:r w:rsidRPr="00EC0B69">
        <w:t>Europäische</w:t>
      </w:r>
      <w:r>
        <w:t>n</w:t>
      </w:r>
      <w:r w:rsidRPr="00EC0B69">
        <w:t xml:space="preserve"> Wertp</w:t>
      </w:r>
      <w:r w:rsidRPr="00EC0B69">
        <w:t>a</w:t>
      </w:r>
      <w:r w:rsidRPr="00EC0B69">
        <w:t>pier- und Marktaufsichtsbehörde zur Kenntnis bringen, die im Rahmen der ihr durch Art</w:t>
      </w:r>
      <w:r w:rsidRPr="00EC0B69">
        <w:t>i</w:t>
      </w:r>
      <w:r w:rsidRPr="00EC0B69">
        <w:t>kel 19 der Verordnung (EU) Nr. 1095/2010 übertragenen Befugnisse tätig werden kann:</w:t>
      </w:r>
    </w:p>
    <w:p w:rsidR="00E457C0" w:rsidRPr="0065714B" w:rsidRDefault="00E457C0" w:rsidP="0065714B">
      <w:pPr>
        <w:pStyle w:val="NummerierungStufe1"/>
        <w:tabs>
          <w:tab w:val="clear" w:pos="2835"/>
          <w:tab w:val="num" w:pos="425"/>
        </w:tabs>
        <w:ind w:left="425"/>
      </w:pPr>
      <w:r>
        <w:t>w</w:t>
      </w:r>
      <w:r w:rsidRPr="0039693C">
        <w:t>enn</w:t>
      </w:r>
      <w:r w:rsidRPr="003575CE">
        <w:rPr>
          <w:color w:val="000000"/>
        </w:rPr>
        <w:t xml:space="preserve"> </w:t>
      </w:r>
      <w:r w:rsidRPr="0065714B">
        <w:t>die Bundesanstalt nicht mit der Entscheidung einer ausländischen AIF-Verwaltungsgesellschaft hinsichtlich ihres Referenzmitgliedstaats einverstanden ist,</w:t>
      </w:r>
    </w:p>
    <w:p w:rsidR="00E457C0" w:rsidRPr="0065714B" w:rsidRDefault="00E457C0" w:rsidP="0065714B">
      <w:pPr>
        <w:pStyle w:val="NummerierungStufe1"/>
        <w:tabs>
          <w:tab w:val="clear" w:pos="2835"/>
          <w:tab w:val="num" w:pos="425"/>
        </w:tabs>
        <w:ind w:left="425"/>
      </w:pPr>
      <w:r>
        <w:t>w</w:t>
      </w:r>
      <w:r w:rsidRPr="0039693C">
        <w:t>enn</w:t>
      </w:r>
      <w:r w:rsidRPr="0065714B">
        <w:t xml:space="preserve"> die Bundesanstalt nicht mit der Bewertung der Anwendung von Artikel 37 A</w:t>
      </w:r>
      <w:r w:rsidRPr="0065714B">
        <w:t>b</w:t>
      </w:r>
      <w:r w:rsidRPr="0065714B">
        <w:t>satz 7 Unterabsatz 1 Buchstaben a bis e und g der Richtlinie 2011/61/EU durch die zuständigen Stellen des Referenzmitgliedstaats einer ausländischen AIF-Verwaltungsgesellschaft einverstanden ist,</w:t>
      </w:r>
    </w:p>
    <w:p w:rsidR="00E457C0" w:rsidRPr="0065714B" w:rsidRDefault="00E457C0" w:rsidP="0065714B">
      <w:pPr>
        <w:pStyle w:val="NummerierungStufe1"/>
        <w:tabs>
          <w:tab w:val="clear" w:pos="2835"/>
          <w:tab w:val="num" w:pos="425"/>
        </w:tabs>
        <w:ind w:left="425"/>
      </w:pPr>
      <w:r>
        <w:t>w</w:t>
      </w:r>
      <w:r w:rsidRPr="001014BB">
        <w:t xml:space="preserve">enn eine für einen EU-AIF zuständige </w:t>
      </w:r>
      <w:r>
        <w:t>Stelle</w:t>
      </w:r>
      <w:r w:rsidRPr="001014BB">
        <w:t xml:space="preserve"> die gemäß </w:t>
      </w:r>
      <w:r w:rsidRPr="0065714B">
        <w:t xml:space="preserve">Artikel 37 Absatz 7 </w:t>
      </w:r>
      <w:r w:rsidRPr="001014BB">
        <w:t>Unte</w:t>
      </w:r>
      <w:r w:rsidRPr="001014BB">
        <w:t>r</w:t>
      </w:r>
      <w:r w:rsidRPr="001014BB">
        <w:t xml:space="preserve">absatz 1 Buchstabe d </w:t>
      </w:r>
      <w:r w:rsidRPr="0065714B">
        <w:t xml:space="preserve">der Richtlinie 2011/61/EU </w:t>
      </w:r>
      <w:r w:rsidRPr="001014BB">
        <w:t>geforderten Vereinbarungen über Zusammenarbeit nicht innerhalb eines angemessenen Zeitraums abschließt,</w:t>
      </w:r>
    </w:p>
    <w:p w:rsidR="00E457C0" w:rsidRPr="0065714B" w:rsidRDefault="00E457C0" w:rsidP="0065714B">
      <w:pPr>
        <w:pStyle w:val="NummerierungStufe1"/>
        <w:tabs>
          <w:tab w:val="clear" w:pos="2835"/>
          <w:tab w:val="num" w:pos="425"/>
        </w:tabs>
        <w:ind w:left="425"/>
      </w:pPr>
      <w:r>
        <w:t>w</w:t>
      </w:r>
      <w:r w:rsidRPr="001014BB">
        <w:t>enn</w:t>
      </w:r>
      <w:r w:rsidRPr="0065714B">
        <w:t xml:space="preserve"> die Bundesanstalt nicht mit einer von den zuständigen Stellen des Referen</w:t>
      </w:r>
      <w:r w:rsidRPr="0065714B">
        <w:t>z</w:t>
      </w:r>
      <w:r w:rsidRPr="0065714B">
        <w:t>mitgliedstaats einer ausländischen AIF-Verwaltungsgesellschaft erteilten Zulassung einverstanden ist,</w:t>
      </w:r>
    </w:p>
    <w:p w:rsidR="00E457C0" w:rsidRPr="0065714B" w:rsidRDefault="00E457C0" w:rsidP="0065714B">
      <w:pPr>
        <w:pStyle w:val="NummerierungStufe1"/>
        <w:tabs>
          <w:tab w:val="clear" w:pos="2835"/>
          <w:tab w:val="num" w:pos="425"/>
        </w:tabs>
        <w:ind w:left="425"/>
      </w:pPr>
      <w:r>
        <w:t>w</w:t>
      </w:r>
      <w:r w:rsidRPr="00620C80">
        <w:t>enn</w:t>
      </w:r>
      <w:r w:rsidRPr="0065714B">
        <w:t xml:space="preserve"> die Bundesanstalt nicht mit der Bewertung der Anwendung von Artikel 37 A</w:t>
      </w:r>
      <w:r w:rsidRPr="0065714B">
        <w:t>b</w:t>
      </w:r>
      <w:r w:rsidRPr="0065714B">
        <w:t>satz 9 der Richtlinie 2011/61/EU durch die zuständigen Stellen des Referenzmitglie</w:t>
      </w:r>
      <w:r w:rsidRPr="0065714B">
        <w:t>d</w:t>
      </w:r>
      <w:r w:rsidRPr="0065714B">
        <w:t>staats einer ausländischen AIF-Verwaltungsgesellschaft einverstanden ist,</w:t>
      </w:r>
    </w:p>
    <w:p w:rsidR="00E457C0" w:rsidRPr="00F53711" w:rsidRDefault="00E457C0" w:rsidP="0065714B">
      <w:pPr>
        <w:pStyle w:val="NummerierungStufe1"/>
        <w:tabs>
          <w:tab w:val="clear" w:pos="2835"/>
          <w:tab w:val="num" w:pos="425"/>
        </w:tabs>
        <w:ind w:left="425"/>
      </w:pPr>
      <w:r>
        <w:t xml:space="preserve">wenn die Bundesanstalt </w:t>
      </w:r>
      <w:r w:rsidRPr="00F53711">
        <w:t>nicht mit der Beurteilung hinsichtlich der Festlegung des R</w:t>
      </w:r>
      <w:r w:rsidRPr="00F53711">
        <w:t>e</w:t>
      </w:r>
      <w:r w:rsidRPr="00F53711">
        <w:t xml:space="preserve">ferenzmitgliedstaats nach </w:t>
      </w:r>
      <w:r w:rsidRPr="0065714B">
        <w:t xml:space="preserve">Artikel 37 </w:t>
      </w:r>
      <w:r w:rsidRPr="00F53711">
        <w:t xml:space="preserve">Absatz 11 oder Absatz </w:t>
      </w:r>
      <w:r>
        <w:t xml:space="preserve">12 </w:t>
      </w:r>
      <w:r w:rsidRPr="0065714B">
        <w:t xml:space="preserve">der Richtlinie 2011/61/EU </w:t>
      </w:r>
      <w:r w:rsidRPr="00F53711">
        <w:t>einverstanden</w:t>
      </w:r>
      <w:r>
        <w:t xml:space="preserve"> ist</w:t>
      </w:r>
      <w:r w:rsidRPr="00F53711">
        <w:t>,</w:t>
      </w:r>
    </w:p>
    <w:p w:rsidR="00E457C0" w:rsidRDefault="00E457C0" w:rsidP="0065714B">
      <w:pPr>
        <w:pStyle w:val="NummerierungStufe1"/>
        <w:tabs>
          <w:tab w:val="clear" w:pos="2835"/>
          <w:tab w:val="num" w:pos="425"/>
        </w:tabs>
        <w:ind w:left="425"/>
      </w:pPr>
      <w:r>
        <w:t>w</w:t>
      </w:r>
      <w:r w:rsidRPr="001812BB">
        <w:t>enn</w:t>
      </w:r>
      <w:r w:rsidRPr="0065714B">
        <w:t xml:space="preserve"> eine zuständige Stelle einen Antrag auf Informationsaustausch gemäß den auf Grundlage von Artikel 37 Absatz 17 der Richtlinie 2011/61/EU von der Europäischen Kommission erlassenen technischen Regulierungsstandards ablehnt.</w:t>
      </w:r>
    </w:p>
    <w:p w:rsidR="00E457C0" w:rsidRPr="00A55B74" w:rsidRDefault="00E457C0" w:rsidP="00E5322E">
      <w:pPr>
        <w:pStyle w:val="ParagraphBezeichner"/>
        <w:tabs>
          <w:tab w:val="num" w:pos="4070"/>
          <w:tab w:val="num" w:pos="6160"/>
        </w:tabs>
      </w:pPr>
    </w:p>
    <w:p w:rsidR="00E457C0" w:rsidRPr="00A55B74" w:rsidRDefault="00E457C0" w:rsidP="00E5322E">
      <w:pPr>
        <w:pStyle w:val="Paragraphberschrift"/>
      </w:pPr>
      <w:bookmarkStart w:id="135" w:name="_Toc339300713"/>
      <w:r w:rsidRPr="00A55B74">
        <w:t>Vergleichende Analyse der Zulassung von und der Aufsicht über ausländische AIF-Verwaltungsgesellschaften</w:t>
      </w:r>
      <w:bookmarkEnd w:id="135"/>
    </w:p>
    <w:p w:rsidR="00E457C0" w:rsidRPr="00A55B74" w:rsidRDefault="00E457C0" w:rsidP="00BB2C6F">
      <w:pPr>
        <w:pStyle w:val="JuristischerAbsatznummeriert"/>
      </w:pPr>
      <w:r w:rsidRPr="00A55B74">
        <w:t xml:space="preserve">Sofern die </w:t>
      </w:r>
      <w:r w:rsidRPr="002F59B0">
        <w:t>Europäische Wertpapier- und Marktaufsichtsbehörde</w:t>
      </w:r>
      <w:r w:rsidRPr="00A55B74">
        <w:t xml:space="preserve"> nach Artikel 38 Absatz 4 der Richtlin</w:t>
      </w:r>
      <w:r>
        <w:t>i</w:t>
      </w:r>
      <w:r w:rsidRPr="00A55B74">
        <w:t>e 2011/61/EU Leitlinien und Empfehlungen herausgibt, um einheitl</w:t>
      </w:r>
      <w:r w:rsidRPr="00A55B74">
        <w:t>i</w:t>
      </w:r>
      <w:r w:rsidRPr="00A55B74">
        <w:t xml:space="preserve">che, effiziente und wirksame Praktiken für die Aufsicht über ausländische AIF-Verwaltungsgesellschaften zu schaffen, unternimmt </w:t>
      </w:r>
      <w:r>
        <w:t xml:space="preserve">die </w:t>
      </w:r>
      <w:r w:rsidRPr="00A55B74">
        <w:t>Bundesanstalt alle erforderlichen Anstrengungen, um diesen Leitlinien und Empfehlungen nachzukommen.</w:t>
      </w:r>
    </w:p>
    <w:p w:rsidR="00E457C0" w:rsidRDefault="00E457C0" w:rsidP="00BB2C6F">
      <w:pPr>
        <w:pStyle w:val="JuristischerAbsatznummeriert"/>
      </w:pPr>
      <w:r>
        <w:t>Die Bundesanstalt bestätigt b</w:t>
      </w:r>
      <w:r w:rsidRPr="00DF7271">
        <w:t>innen zwei Monaten nach der Herausgabe einer Leitlinie oder Empfehlung, ob sie dieser Leitlinie oder Empfehlung nachkommt oder nac</w:t>
      </w:r>
      <w:r w:rsidRPr="00DF7271">
        <w:t>h</w:t>
      </w:r>
      <w:r w:rsidRPr="00DF7271">
        <w:t xml:space="preserve">zukommen beabsichtigt. Wenn </w:t>
      </w:r>
      <w:r>
        <w:t xml:space="preserve">sie </w:t>
      </w:r>
      <w:r w:rsidRPr="00DF7271">
        <w:t xml:space="preserve">der Leitlinie oder Empfehlung nicht nachkommt oder nachzukommen beabsichtigt, teilt sie dies der </w:t>
      </w:r>
      <w:r w:rsidRPr="002F59B0">
        <w:t>Europäischen Wertpapier- und Marktau</w:t>
      </w:r>
      <w:r w:rsidRPr="002F59B0">
        <w:t>f</w:t>
      </w:r>
      <w:r w:rsidRPr="002F59B0">
        <w:t>sichtsbehörde</w:t>
      </w:r>
      <w:r w:rsidRPr="00DF7271" w:rsidDel="00DF7271">
        <w:t xml:space="preserve"> </w:t>
      </w:r>
      <w:r w:rsidRPr="00DF7271">
        <w:t>unter Angabe der Gründe mit.</w:t>
      </w:r>
    </w:p>
    <w:p w:rsidR="00E457C0" w:rsidRDefault="00E457C0" w:rsidP="00314039">
      <w:pPr>
        <w:pStyle w:val="ParagraphBezeichner"/>
        <w:tabs>
          <w:tab w:val="num" w:pos="4070"/>
          <w:tab w:val="num" w:pos="6160"/>
        </w:tabs>
      </w:pPr>
    </w:p>
    <w:p w:rsidR="00E457C0" w:rsidRPr="00314039" w:rsidRDefault="00E457C0" w:rsidP="00314039">
      <w:pPr>
        <w:pStyle w:val="Paragraphberschrift"/>
      </w:pPr>
      <w:bookmarkStart w:id="136" w:name="_Toc339300715"/>
      <w:r w:rsidRPr="00314039">
        <w:t>Verwaltung von EU-AIF durch ausländische AIF-Verwaltungsgesellschaften, für die die Bundesrepublik Deutschland Referenzmitgliedsstaat ist</w:t>
      </w:r>
      <w:bookmarkEnd w:id="136"/>
    </w:p>
    <w:p w:rsidR="00E457C0" w:rsidRPr="00CE1255" w:rsidRDefault="00E457C0" w:rsidP="00BB2C6F">
      <w:pPr>
        <w:pStyle w:val="JuristischerAbsatznummeriert"/>
      </w:pPr>
      <w:r w:rsidRPr="00AA73AA">
        <w:t xml:space="preserve">Beabsichtigt </w:t>
      </w:r>
      <w:r w:rsidRPr="00314039">
        <w:t>eine</w:t>
      </w:r>
      <w:r w:rsidRPr="00AA73AA">
        <w:t xml:space="preserve"> </w:t>
      </w:r>
      <w:r w:rsidRPr="00057A44">
        <w:t>ausländische AIF-Verwaltungsgesellschaft, für die die Bunde</w:t>
      </w:r>
      <w:r w:rsidRPr="00057A44">
        <w:t>s</w:t>
      </w:r>
      <w:r w:rsidRPr="00057A44">
        <w:t xml:space="preserve">republik Deutschland gemäß § 52 Referenzmitgliedsstaat ist und die über eine Erlaubnis nach § 54 verfügt, erstmals im Wege des </w:t>
      </w:r>
      <w:r w:rsidRPr="00CE1255">
        <w:t>grenzüberschreitenden Dienstleistungsverkehrs oder über eine Zweigniederlassung EU-AIF zu verwalten</w:t>
      </w:r>
      <w:r w:rsidRPr="00CE1255">
        <w:rPr>
          <w:color w:val="000000"/>
        </w:rPr>
        <w:t>, hat sie der B</w:t>
      </w:r>
      <w:r w:rsidRPr="00CE1255">
        <w:t>undesanstalt fo</w:t>
      </w:r>
      <w:r w:rsidRPr="00CE1255">
        <w:t>l</w:t>
      </w:r>
      <w:r w:rsidRPr="00CE1255">
        <w:t>gende Angaben zu übermitteln:</w:t>
      </w:r>
    </w:p>
    <w:p w:rsidR="00E457C0" w:rsidRPr="00CE1255" w:rsidRDefault="00E457C0" w:rsidP="0065714B">
      <w:pPr>
        <w:pStyle w:val="NummerierungStufe1"/>
        <w:tabs>
          <w:tab w:val="clear" w:pos="2835"/>
          <w:tab w:val="num" w:pos="425"/>
        </w:tabs>
        <w:ind w:left="425"/>
      </w:pPr>
      <w:r w:rsidRPr="00CE1255">
        <w:t xml:space="preserve">den Mitgliedstaat der Europäischen Union oder den Vertragsstaat des Abkommens über den Europäischen Wirtschaftsraum, in dem sie EU-AIF </w:t>
      </w:r>
      <w:r w:rsidRPr="0065714B">
        <w:t>im Wege des grenzübe</w:t>
      </w:r>
      <w:r w:rsidRPr="0065714B">
        <w:t>r</w:t>
      </w:r>
      <w:r w:rsidRPr="0065714B">
        <w:t xml:space="preserve">schreitenden Dienstleistungsverkehrs </w:t>
      </w:r>
      <w:r w:rsidRPr="00CE1255">
        <w:t>oder über eine Zweigniederlassung zu verwa</w:t>
      </w:r>
      <w:r w:rsidRPr="00CE1255">
        <w:t>l</w:t>
      </w:r>
      <w:r w:rsidRPr="00CE1255">
        <w:t>ten beabsichtigt;</w:t>
      </w:r>
    </w:p>
    <w:p w:rsidR="00E457C0" w:rsidRPr="00CE1255" w:rsidRDefault="00E457C0" w:rsidP="0065714B">
      <w:pPr>
        <w:pStyle w:val="NummerierungStufe1"/>
        <w:tabs>
          <w:tab w:val="clear" w:pos="2835"/>
          <w:tab w:val="num" w:pos="425"/>
        </w:tabs>
        <w:ind w:left="425"/>
        <w:rPr>
          <w:color w:val="000000"/>
        </w:rPr>
      </w:pPr>
      <w:r w:rsidRPr="0065714B">
        <w:t>einen Geschäftsplan, aus</w:t>
      </w:r>
      <w:r w:rsidRPr="00CE1255">
        <w:rPr>
          <w:kern w:val="10"/>
        </w:rPr>
        <w:t xml:space="preserve"> dem insbesondere hervorgeht, welche Arten von EU-AIF sie zu verwalten beabsichtigt.</w:t>
      </w:r>
    </w:p>
    <w:p w:rsidR="00E457C0" w:rsidRPr="00AA73AA" w:rsidRDefault="00E457C0" w:rsidP="00BB2C6F">
      <w:pPr>
        <w:pStyle w:val="JuristischerAbsatznummeriert"/>
      </w:pPr>
      <w:r w:rsidRPr="00AA73AA">
        <w:t xml:space="preserve">Beabsichtigt die ausländische AIF-Verwaltungsgesellschaft die Errichtung einer </w:t>
      </w:r>
      <w:r w:rsidRPr="00AA73AA">
        <w:rPr>
          <w:color w:val="000000"/>
        </w:rPr>
        <w:t>Zweigniederlassung</w:t>
      </w:r>
      <w:r w:rsidRPr="00AA73AA">
        <w:t xml:space="preserve"> in einem anderen Mitgliedstaat der Europäischen Union oder einem anderen Vertragsstaat des Abkommens über den Europäischen Wirtschaftsraum, so hat</w:t>
      </w:r>
      <w:r>
        <w:t xml:space="preserve"> </w:t>
      </w:r>
      <w:r w:rsidRPr="00AA73AA">
        <w:t>sie der Bundesanstalt zusätzlich zu den Angaben nach Absatz 1 Folgendes anzugeben:</w:t>
      </w:r>
    </w:p>
    <w:p w:rsidR="00E457C0" w:rsidRPr="00AA73AA" w:rsidRDefault="00E457C0" w:rsidP="0065714B">
      <w:pPr>
        <w:pStyle w:val="NummerierungStufe1"/>
        <w:tabs>
          <w:tab w:val="clear" w:pos="2835"/>
          <w:tab w:val="num" w:pos="425"/>
        </w:tabs>
        <w:ind w:left="425"/>
      </w:pPr>
      <w:r w:rsidRPr="00AA73AA">
        <w:t>den organisatorischen Aufbau der Zweigniederlassung,</w:t>
      </w:r>
    </w:p>
    <w:p w:rsidR="00E457C0" w:rsidRPr="00AA73AA" w:rsidRDefault="00E457C0" w:rsidP="0065714B">
      <w:pPr>
        <w:pStyle w:val="NummerierungStufe1"/>
        <w:tabs>
          <w:tab w:val="clear" w:pos="2835"/>
          <w:tab w:val="num" w:pos="425"/>
        </w:tabs>
        <w:ind w:left="425"/>
      </w:pPr>
      <w:r w:rsidRPr="00AA73AA">
        <w:t xml:space="preserve">die Anschrift, unter </w:t>
      </w:r>
      <w:r w:rsidRPr="00DA4BF4">
        <w:t>der im Herkunftsmitgliedstaat des EU-AIF</w:t>
      </w:r>
      <w:r w:rsidRPr="00AA73AA">
        <w:t xml:space="preserve"> Unterlagen angefordert werden können, sowie</w:t>
      </w:r>
    </w:p>
    <w:p w:rsidR="00E457C0" w:rsidRPr="00AA73AA" w:rsidRDefault="00E457C0" w:rsidP="0065714B">
      <w:pPr>
        <w:pStyle w:val="NummerierungStufe1"/>
        <w:tabs>
          <w:tab w:val="clear" w:pos="2835"/>
          <w:tab w:val="num" w:pos="425"/>
        </w:tabs>
        <w:ind w:left="425"/>
      </w:pPr>
      <w:r w:rsidRPr="00AA73AA">
        <w:t>die Namen und Kontaktangaben der Geschäftsführer der Zweigniederlassung.</w:t>
      </w:r>
    </w:p>
    <w:p w:rsidR="00E457C0" w:rsidRPr="00CE1255" w:rsidRDefault="00E457C0" w:rsidP="00BB2C6F">
      <w:pPr>
        <w:pStyle w:val="JuristischerAbsatznummeriert"/>
      </w:pPr>
      <w:r w:rsidRPr="00AA73AA">
        <w:t xml:space="preserve">Besteht </w:t>
      </w:r>
      <w:r w:rsidRPr="00CE1255">
        <w:t>kein Grund zur Annahme, dass die ausländische AIF-Verwaltungsgesellschaft</w:t>
      </w:r>
      <w:r>
        <w:t xml:space="preserve"> oder</w:t>
      </w:r>
      <w:r w:rsidRPr="00CE1255">
        <w:t xml:space="preserve"> die Verwaltung des EU-AIF durch diese gegen dieses G</w:t>
      </w:r>
      <w:r w:rsidRPr="00CE1255">
        <w:t>e</w:t>
      </w:r>
      <w:r w:rsidRPr="00CE1255">
        <w:t>setz verstößt oder verstoßen wird, übermittelt die Bundesanstalt</w:t>
      </w:r>
      <w:r>
        <w:t xml:space="preserve"> </w:t>
      </w:r>
      <w:r w:rsidRPr="00CE1255">
        <w:t>die vollständigen Unte</w:t>
      </w:r>
      <w:r w:rsidRPr="00CE1255">
        <w:t>r</w:t>
      </w:r>
      <w:r w:rsidRPr="00CE1255">
        <w:t xml:space="preserve">lagen binnen eines Monats nach dem Eingang der vollständigen Unterlagen nach Absatz 1 </w:t>
      </w:r>
      <w:r>
        <w:t>oder gegebenenfalls</w:t>
      </w:r>
      <w:r w:rsidRPr="00CE1255">
        <w:t xml:space="preserve"> binnen zwei Monaten nach dem Eingang der vollständigen Unte</w:t>
      </w:r>
      <w:r w:rsidRPr="00CE1255">
        <w:t>r</w:t>
      </w:r>
      <w:r w:rsidRPr="00CE1255">
        <w:t>lagen nach Absatz 2 zusammen mit einer Bescheinigung über die Erlaubnis der betre</w:t>
      </w:r>
      <w:r w:rsidRPr="00CE1255">
        <w:t>f</w:t>
      </w:r>
      <w:r w:rsidRPr="00CE1255">
        <w:t>fenden ausländischen AIF-Verwaltungsgesellschaft an die zuständigen Stellen des Au</w:t>
      </w:r>
      <w:r w:rsidRPr="00CE1255">
        <w:t>f</w:t>
      </w:r>
      <w:r w:rsidRPr="00CE1255">
        <w:t>nahmemitgliedstaates der ausländischen AIF-Verwaltungsgesellschaft.</w:t>
      </w:r>
    </w:p>
    <w:p w:rsidR="00E457C0" w:rsidRPr="00CE1255" w:rsidRDefault="00E457C0" w:rsidP="00BB2C6F">
      <w:pPr>
        <w:pStyle w:val="JuristischerAbsatznummeriert"/>
      </w:pPr>
      <w:r w:rsidRPr="00CE1255">
        <w:t>Die Bundesanstalt unterrichtet die ausländische AIF-Verwaltungsgesellschaft u</w:t>
      </w:r>
      <w:r w:rsidRPr="00CE1255">
        <w:t>n</w:t>
      </w:r>
      <w:r w:rsidRPr="00CE1255">
        <w:t>verzüglich über die Übermittlung der Unterlagen. Die ausländische AIF-Verwaltungsgesellschaft kann nach Eingang der Übermittlungsmeldung mit der Verwa</w:t>
      </w:r>
      <w:r w:rsidRPr="00CE1255">
        <w:t>l</w:t>
      </w:r>
      <w:r w:rsidRPr="00CE1255">
        <w:t>tung von EU-AIF im jeweiligen Aufnahmemitgliedstaat beginnen. Die Bundesanstalt teilt zudem der Europäische Wertpapier- und Marktaufsichtsbehörde mit, dass die ausländ</w:t>
      </w:r>
      <w:r w:rsidRPr="00CE1255">
        <w:t>i</w:t>
      </w:r>
      <w:r w:rsidRPr="00CE1255">
        <w:t>sche AIF-Verwaltungsgesellschaft in den jeweiligen Aufnahmemitgliedstaaten mit der Verwaltung des EU-AIF beginnen kann.</w:t>
      </w:r>
    </w:p>
    <w:p w:rsidR="00E457C0" w:rsidRPr="00CE1255" w:rsidRDefault="00E457C0" w:rsidP="00BB2C6F">
      <w:pPr>
        <w:pStyle w:val="JuristischerAbsatznummeriert"/>
        <w:rPr>
          <w:color w:val="000000"/>
        </w:rPr>
      </w:pPr>
      <w:r>
        <w:rPr>
          <w:color w:val="000000"/>
        </w:rPr>
        <w:t>Eine</w:t>
      </w:r>
      <w:r w:rsidRPr="00CE1255">
        <w:rPr>
          <w:color w:val="000000"/>
        </w:rPr>
        <w:t xml:space="preserve"> Änderung der nach Absatz 1 oder gegebenenfalls nach Absatz 2 übermitte</w:t>
      </w:r>
      <w:r w:rsidRPr="00CE1255">
        <w:rPr>
          <w:color w:val="000000"/>
        </w:rPr>
        <w:t>l</w:t>
      </w:r>
      <w:r w:rsidRPr="00CE1255">
        <w:rPr>
          <w:color w:val="000000"/>
        </w:rPr>
        <w:t xml:space="preserve">ten </w:t>
      </w:r>
      <w:r w:rsidRPr="00CE1255">
        <w:t>Angaben,</w:t>
      </w:r>
      <w:r w:rsidRPr="00CE1255">
        <w:rPr>
          <w:color w:val="000000"/>
        </w:rPr>
        <w:t xml:space="preserve"> hat die ausländische AIF-Verwaltungsgesellschaft </w:t>
      </w:r>
      <w:r>
        <w:rPr>
          <w:color w:val="000000"/>
        </w:rPr>
        <w:t xml:space="preserve">der </w:t>
      </w:r>
      <w:r w:rsidRPr="00CE1255">
        <w:rPr>
          <w:color w:val="000000"/>
        </w:rPr>
        <w:t>Bundesanstalt mi</w:t>
      </w:r>
      <w:r w:rsidRPr="00CE1255">
        <w:rPr>
          <w:color w:val="000000"/>
        </w:rPr>
        <w:t>n</w:t>
      </w:r>
      <w:r w:rsidRPr="00CE1255">
        <w:rPr>
          <w:color w:val="000000"/>
        </w:rPr>
        <w:t>destens einen Monat vor der Durchführung der Änderung, oder, bei ungeplanten Änd</w:t>
      </w:r>
      <w:r w:rsidRPr="00CE1255">
        <w:rPr>
          <w:color w:val="000000"/>
        </w:rPr>
        <w:t>e</w:t>
      </w:r>
      <w:r w:rsidRPr="00CE1255">
        <w:rPr>
          <w:color w:val="000000"/>
        </w:rPr>
        <w:t xml:space="preserve">rungen, unverzüglich nach Eintreten der Änderung, schriftlich </w:t>
      </w:r>
      <w:r>
        <w:rPr>
          <w:color w:val="000000"/>
        </w:rPr>
        <w:t>anzuzeigen</w:t>
      </w:r>
      <w:r w:rsidRPr="00CE1255">
        <w:rPr>
          <w:color w:val="000000"/>
        </w:rPr>
        <w:t>.</w:t>
      </w:r>
    </w:p>
    <w:p w:rsidR="00E457C0" w:rsidRPr="00CE1255" w:rsidRDefault="00E457C0" w:rsidP="00BB2C6F">
      <w:pPr>
        <w:pStyle w:val="JuristischerAbsatznummeriert"/>
        <w:rPr>
          <w:color w:val="000000"/>
        </w:rPr>
      </w:pPr>
      <w:r w:rsidRPr="00CE1255">
        <w:rPr>
          <w:color w:val="000000"/>
        </w:rPr>
        <w:t>Sollte die geplante Änderung dazu führen, dass die ausländische AIF-Verwaltungsgesellschaft</w:t>
      </w:r>
      <w:r>
        <w:rPr>
          <w:color w:val="000000"/>
        </w:rPr>
        <w:t xml:space="preserve"> oder</w:t>
      </w:r>
      <w:r w:rsidRPr="00CE1255">
        <w:rPr>
          <w:color w:val="000000"/>
        </w:rPr>
        <w:t xml:space="preserve"> die Verwaltung des EU-AIF durch diese</w:t>
      </w:r>
      <w:r>
        <w:rPr>
          <w:color w:val="000000"/>
        </w:rPr>
        <w:t xml:space="preserve"> </w:t>
      </w:r>
      <w:r w:rsidRPr="00CE1255">
        <w:rPr>
          <w:color w:val="000000"/>
        </w:rPr>
        <w:t xml:space="preserve">nunmehr gegen dieses Gesetz verstößt, </w:t>
      </w:r>
      <w:r>
        <w:rPr>
          <w:color w:val="000000"/>
        </w:rPr>
        <w:t xml:space="preserve">untersagt </w:t>
      </w:r>
      <w:r w:rsidRPr="00CE1255">
        <w:rPr>
          <w:color w:val="000000"/>
        </w:rPr>
        <w:t>die Bundesanstalt der ausländischen AIF-Verwaltungsgesellschaft</w:t>
      </w:r>
      <w:r>
        <w:rPr>
          <w:color w:val="000000"/>
        </w:rPr>
        <w:t xml:space="preserve"> </w:t>
      </w:r>
      <w:r w:rsidRPr="00CE1255">
        <w:rPr>
          <w:color w:val="000000"/>
        </w:rPr>
        <w:t>unverzüglich die Änderung.</w:t>
      </w:r>
    </w:p>
    <w:p w:rsidR="00E457C0" w:rsidRPr="00CE1255" w:rsidRDefault="00E457C0" w:rsidP="00BB2C6F">
      <w:pPr>
        <w:pStyle w:val="JuristischerAbsatznummeriert"/>
        <w:rPr>
          <w:color w:val="000000"/>
        </w:rPr>
      </w:pPr>
      <w:r w:rsidRPr="00AA73AA">
        <w:rPr>
          <w:color w:val="000000"/>
        </w:rPr>
        <w:t xml:space="preserve">Wird eine geplante Änderung </w:t>
      </w:r>
      <w:r w:rsidRPr="00CE1255">
        <w:rPr>
          <w:color w:val="000000"/>
        </w:rPr>
        <w:t>ungeachtet von Absatz 5 und 6 durchgeführt oder führt eine durch einen ungeplanten Umstand ausgelöste Änderung dazu, dass die au</w:t>
      </w:r>
      <w:r w:rsidRPr="00CE1255">
        <w:rPr>
          <w:color w:val="000000"/>
        </w:rPr>
        <w:t>s</w:t>
      </w:r>
      <w:r w:rsidRPr="00CE1255">
        <w:rPr>
          <w:color w:val="000000"/>
        </w:rPr>
        <w:t>ländische AIF-Verwaltungsgesellschaft</w:t>
      </w:r>
      <w:r>
        <w:rPr>
          <w:color w:val="000000"/>
        </w:rPr>
        <w:t xml:space="preserve"> oder</w:t>
      </w:r>
      <w:r w:rsidRPr="00CE1255">
        <w:rPr>
          <w:color w:val="000000"/>
        </w:rPr>
        <w:t xml:space="preserve"> die Verwaltung des EU-AIF durch diese nunmehr gegen dieses Gesetz verstößt, so ergreift die Bundesanstalt alle erforderlichen Maßnahmen.</w:t>
      </w:r>
    </w:p>
    <w:p w:rsidR="00E457C0" w:rsidRPr="00AA73AA" w:rsidRDefault="00E457C0" w:rsidP="00BB2C6F">
      <w:pPr>
        <w:pStyle w:val="JuristischerAbsatznummeriert"/>
      </w:pPr>
      <w:r w:rsidRPr="00AA73AA">
        <w:rPr>
          <w:color w:val="000000"/>
        </w:rPr>
        <w:t xml:space="preserve">Über Änderungen, die im Einklang mit diesem Gesetz stehen, unterrichtet die Bundesanstalt unverzüglich die zuständigen Behörden </w:t>
      </w:r>
      <w:r w:rsidRPr="001A23BB">
        <w:rPr>
          <w:color w:val="000000"/>
        </w:rPr>
        <w:t>des Aufnahmemitgliedstaats der</w:t>
      </w:r>
      <w:r w:rsidRPr="00AA73AA">
        <w:rPr>
          <w:color w:val="000000"/>
        </w:rPr>
        <w:t xml:space="preserve"> ausländischen AIF-Verwaltungsgesellschaft von diesen Änderungen.</w:t>
      </w:r>
    </w:p>
    <w:p w:rsidR="00E457C0" w:rsidRDefault="00E457C0" w:rsidP="00CA5ECF">
      <w:pPr>
        <w:pStyle w:val="ParagraphBezeichner"/>
        <w:tabs>
          <w:tab w:val="num" w:pos="4070"/>
          <w:tab w:val="num" w:pos="6160"/>
        </w:tabs>
      </w:pPr>
    </w:p>
    <w:p w:rsidR="00E457C0" w:rsidRPr="00CA5ECF" w:rsidRDefault="00E457C0" w:rsidP="00CA5ECF">
      <w:pPr>
        <w:pStyle w:val="Paragraphberschrift"/>
      </w:pPr>
      <w:bookmarkStart w:id="137" w:name="_Toc339300717"/>
      <w:r w:rsidRPr="00CA5ECF">
        <w:t>Inländische Zweigniederlassung und grenzüberschreitender Dienstleistungsve</w:t>
      </w:r>
      <w:r w:rsidRPr="00CA5ECF">
        <w:t>r</w:t>
      </w:r>
      <w:r w:rsidRPr="00CA5ECF">
        <w:t xml:space="preserve">kehr von ausländischen AIF-Verwaltungsgesellschaften, </w:t>
      </w:r>
      <w:r>
        <w:t xml:space="preserve">deren </w:t>
      </w:r>
      <w:r w:rsidRPr="00CA5ECF">
        <w:t>Referenzmitglied</w:t>
      </w:r>
      <w:r w:rsidRPr="00CA5ECF">
        <w:t>s</w:t>
      </w:r>
      <w:r w:rsidRPr="00CA5ECF">
        <w:t xml:space="preserve">staat </w:t>
      </w:r>
      <w:r>
        <w:t xml:space="preserve">nicht die Bundesrepublik Deutschland </w:t>
      </w:r>
      <w:r w:rsidRPr="00CA5ECF">
        <w:t>ist</w:t>
      </w:r>
      <w:bookmarkEnd w:id="137"/>
    </w:p>
    <w:p w:rsidR="00E457C0" w:rsidRPr="00CE1255" w:rsidRDefault="00E457C0" w:rsidP="00BB2C6F">
      <w:pPr>
        <w:pStyle w:val="JuristischerAbsatznummeriert"/>
        <w:rPr>
          <w:color w:val="000000"/>
          <w:kern w:val="10"/>
        </w:rPr>
      </w:pPr>
      <w:r w:rsidRPr="00AA73AA">
        <w:rPr>
          <w:color w:val="000000"/>
          <w:kern w:val="10"/>
        </w:rPr>
        <w:t>Beabsichtigt eine ausländische AIF-Verwaltungsgesellschaft</w:t>
      </w:r>
      <w:r>
        <w:rPr>
          <w:color w:val="000000"/>
          <w:kern w:val="10"/>
        </w:rPr>
        <w:t>, deren Referenzmi</w:t>
      </w:r>
      <w:r>
        <w:rPr>
          <w:color w:val="000000"/>
          <w:kern w:val="10"/>
        </w:rPr>
        <w:t>t</w:t>
      </w:r>
      <w:r>
        <w:rPr>
          <w:color w:val="000000"/>
          <w:kern w:val="10"/>
        </w:rPr>
        <w:t>gliedstaat nicht</w:t>
      </w:r>
      <w:r w:rsidRPr="00AA73AA">
        <w:rPr>
          <w:color w:val="000000"/>
          <w:kern w:val="10"/>
        </w:rPr>
        <w:t xml:space="preserve"> </w:t>
      </w:r>
      <w:r>
        <w:rPr>
          <w:color w:val="000000"/>
          <w:kern w:val="10"/>
        </w:rPr>
        <w:t xml:space="preserve">die </w:t>
      </w:r>
      <w:r w:rsidRPr="00CE1255">
        <w:rPr>
          <w:color w:val="000000"/>
          <w:kern w:val="10"/>
        </w:rPr>
        <w:t>Bundesrepublik Deutschland ist, erstmals im Wege des grenzübe</w:t>
      </w:r>
      <w:r w:rsidRPr="00CE1255">
        <w:rPr>
          <w:color w:val="000000"/>
          <w:kern w:val="10"/>
        </w:rPr>
        <w:t>r</w:t>
      </w:r>
      <w:r w:rsidRPr="00CE1255">
        <w:rPr>
          <w:color w:val="000000"/>
          <w:kern w:val="10"/>
        </w:rPr>
        <w:t xml:space="preserve">schreitenden Dienstleistungsverkehrs oder über eine Zweigniederlassung inländische </w:t>
      </w:r>
      <w:r>
        <w:rPr>
          <w:color w:val="000000"/>
          <w:kern w:val="10"/>
        </w:rPr>
        <w:t>+</w:t>
      </w:r>
      <w:r w:rsidRPr="00CE1255">
        <w:rPr>
          <w:color w:val="000000"/>
          <w:kern w:val="10"/>
        </w:rPr>
        <w:t>-AIF zu verwalten, so ist dies nur zulässig, wenn die zuständigen Stellen des Referenzmi</w:t>
      </w:r>
      <w:r w:rsidRPr="00CE1255">
        <w:rPr>
          <w:color w:val="000000"/>
          <w:kern w:val="10"/>
        </w:rPr>
        <w:t>t</w:t>
      </w:r>
      <w:r w:rsidRPr="00CE1255">
        <w:rPr>
          <w:color w:val="000000"/>
          <w:kern w:val="10"/>
        </w:rPr>
        <w:t xml:space="preserve">gliedstaats der ausländischen AIF-Verwaltungsgesellschaft der Bundesanstalt folgende Angaben übermittelt haben: </w:t>
      </w:r>
    </w:p>
    <w:p w:rsidR="00E457C0" w:rsidRPr="0065714B" w:rsidRDefault="00E457C0" w:rsidP="0065714B">
      <w:pPr>
        <w:pStyle w:val="NummerierungStufe1"/>
        <w:tabs>
          <w:tab w:val="clear" w:pos="2835"/>
          <w:tab w:val="num" w:pos="425"/>
        </w:tabs>
        <w:ind w:left="425"/>
      </w:pPr>
      <w:r w:rsidRPr="00CE1255">
        <w:rPr>
          <w:kern w:val="10"/>
        </w:rPr>
        <w:t xml:space="preserve">eine </w:t>
      </w:r>
      <w:r w:rsidRPr="0065714B">
        <w:t>Bescheinigung darüber, dass die ausländische AIF-Verwaltungsgesellschaft eine Zulassung gemäß der Richtlinie 2011/61/EU erhalten hat, durch die die im Inland b</w:t>
      </w:r>
      <w:r w:rsidRPr="0065714B">
        <w:t>e</w:t>
      </w:r>
      <w:r w:rsidRPr="0065714B">
        <w:t>absichtigten Tätigkeiten abgedeckt sind,</w:t>
      </w:r>
    </w:p>
    <w:p w:rsidR="00E457C0" w:rsidRPr="0065714B" w:rsidRDefault="00E457C0" w:rsidP="0065714B">
      <w:pPr>
        <w:pStyle w:val="NummerierungStufe1"/>
        <w:tabs>
          <w:tab w:val="clear" w:pos="2835"/>
          <w:tab w:val="num" w:pos="425"/>
        </w:tabs>
        <w:ind w:left="425"/>
      </w:pPr>
      <w:r w:rsidRPr="0065714B">
        <w:t>die Anzeige der Absicht der ausländischen AIF-Verwaltungsgesellschaft, in der Bu</w:t>
      </w:r>
      <w:r w:rsidRPr="0065714B">
        <w:t>n</w:t>
      </w:r>
      <w:r w:rsidRPr="0065714B">
        <w:t>desrepublik Deutschland im Wege des grenzüberschreitenden Dienstleistungsve</w:t>
      </w:r>
      <w:r w:rsidRPr="0065714B">
        <w:t>r</w:t>
      </w:r>
      <w:r w:rsidRPr="0065714B">
        <w:t>kehrs oder über eine Zweigniederlassung inländische Spezial-AIF zu verwalten, s</w:t>
      </w:r>
      <w:r w:rsidRPr="0065714B">
        <w:t>o</w:t>
      </w:r>
      <w:r w:rsidRPr="0065714B">
        <w:t>wie</w:t>
      </w:r>
    </w:p>
    <w:p w:rsidR="00E457C0" w:rsidRPr="00CE1255" w:rsidRDefault="00E457C0" w:rsidP="0065714B">
      <w:pPr>
        <w:pStyle w:val="NummerierungStufe1"/>
        <w:tabs>
          <w:tab w:val="clear" w:pos="2835"/>
          <w:tab w:val="num" w:pos="425"/>
        </w:tabs>
        <w:ind w:left="425"/>
        <w:rPr>
          <w:kern w:val="10"/>
        </w:rPr>
      </w:pPr>
      <w:r w:rsidRPr="0065714B">
        <w:t>einen Geschäftsplan, aus dem insbesondere hervorgeht, welche inländischen Spezial AIF die ausländische AIF-Verwaltungsgesellschaft</w:t>
      </w:r>
      <w:r w:rsidRPr="004E0E10">
        <w:rPr>
          <w:kern w:val="10"/>
        </w:rPr>
        <w:t xml:space="preserve"> zu verwalten </w:t>
      </w:r>
      <w:r w:rsidRPr="00CE1255">
        <w:rPr>
          <w:kern w:val="10"/>
        </w:rPr>
        <w:t>beabsichtigt.</w:t>
      </w:r>
    </w:p>
    <w:p w:rsidR="00E457C0" w:rsidRPr="0000211B" w:rsidRDefault="00E457C0" w:rsidP="00BB2C6F">
      <w:pPr>
        <w:pStyle w:val="JuristischerAbsatznummeriert"/>
        <w:rPr>
          <w:color w:val="000000"/>
          <w:kern w:val="10"/>
        </w:rPr>
      </w:pPr>
      <w:r w:rsidRPr="0000211B">
        <w:rPr>
          <w:color w:val="000000"/>
          <w:kern w:val="10"/>
        </w:rPr>
        <w:t>Beabsichtigt die ausländische AIF-Verwaltungsgesellschaft die Errichtung einer Zweigniederlassung, so ist dies nur zulässig, wenn  die zuständigen Stellen des Ref</w:t>
      </w:r>
      <w:r w:rsidRPr="0000211B">
        <w:rPr>
          <w:color w:val="000000"/>
          <w:kern w:val="10"/>
        </w:rPr>
        <w:t>e</w:t>
      </w:r>
      <w:r w:rsidRPr="0000211B">
        <w:rPr>
          <w:color w:val="000000"/>
          <w:kern w:val="10"/>
        </w:rPr>
        <w:t>renzmitgliedsstaats der Bundesanstalt zusätzlich zu den Angaben nach Absatz 1  folge</w:t>
      </w:r>
      <w:r w:rsidRPr="0000211B">
        <w:rPr>
          <w:color w:val="000000"/>
          <w:kern w:val="10"/>
        </w:rPr>
        <w:t>n</w:t>
      </w:r>
      <w:r w:rsidRPr="0000211B">
        <w:rPr>
          <w:color w:val="000000"/>
          <w:kern w:val="10"/>
        </w:rPr>
        <w:t>de Informationen übermittelt haben:</w:t>
      </w:r>
    </w:p>
    <w:p w:rsidR="00E457C0" w:rsidRPr="0065714B" w:rsidRDefault="00E457C0" w:rsidP="0065714B">
      <w:pPr>
        <w:pStyle w:val="NummerierungStufe1"/>
        <w:tabs>
          <w:tab w:val="clear" w:pos="2835"/>
          <w:tab w:val="num" w:pos="425"/>
        </w:tabs>
        <w:ind w:left="425"/>
      </w:pPr>
      <w:r w:rsidRPr="0065714B">
        <w:t xml:space="preserve">den organisatorischen Aufbau der Zweigniederlassung, </w:t>
      </w:r>
    </w:p>
    <w:p w:rsidR="00E457C0" w:rsidRPr="0065714B" w:rsidRDefault="00E457C0" w:rsidP="0065714B">
      <w:pPr>
        <w:pStyle w:val="NummerierungStufe1"/>
        <w:tabs>
          <w:tab w:val="clear" w:pos="2835"/>
          <w:tab w:val="num" w:pos="425"/>
        </w:tabs>
        <w:ind w:left="425"/>
      </w:pPr>
      <w:r w:rsidRPr="0065714B">
        <w:t>die Anschrift, unter der im Inland Unterlagen angefordert werden können, sowie</w:t>
      </w:r>
    </w:p>
    <w:p w:rsidR="00E457C0" w:rsidRPr="00CE1255" w:rsidRDefault="00E457C0" w:rsidP="0065714B">
      <w:pPr>
        <w:pStyle w:val="NummerierungStufe1"/>
        <w:tabs>
          <w:tab w:val="clear" w:pos="2835"/>
          <w:tab w:val="num" w:pos="425"/>
        </w:tabs>
        <w:ind w:left="425"/>
      </w:pPr>
      <w:r w:rsidRPr="00CE1255">
        <w:t>die Namen und Kontaktangaben der Geschäftsführer der Zweigniederlassung.</w:t>
      </w:r>
    </w:p>
    <w:p w:rsidR="00E457C0" w:rsidRPr="00CE1255" w:rsidRDefault="00E457C0" w:rsidP="00BB2C6F">
      <w:pPr>
        <w:pStyle w:val="JuristischerAbsatznummeriert"/>
      </w:pPr>
      <w:r w:rsidRPr="00CE1255">
        <w:t xml:space="preserve">Die </w:t>
      </w:r>
      <w:r w:rsidRPr="00CE1255">
        <w:rPr>
          <w:color w:val="000000"/>
          <w:kern w:val="10"/>
        </w:rPr>
        <w:t>ausländische</w:t>
      </w:r>
      <w:r w:rsidRPr="00CE1255">
        <w:t xml:space="preserve"> AIF-Verwaltungsgesellschaft kann unmittelbar nach dem Erhalt der Übermittlungsmeldung durch ihren Referenzmitgliedstaat gemäß Artikel 41 Absatz 4 der Richtlinie 2011/61/EU mit der Verwaltung von inländischen Spezial-AIF im Inland b</w:t>
      </w:r>
      <w:r w:rsidRPr="00CE1255">
        <w:t>e</w:t>
      </w:r>
      <w:r w:rsidRPr="00CE1255">
        <w:t>ginnen.</w:t>
      </w:r>
    </w:p>
    <w:p w:rsidR="00E457C0" w:rsidRPr="00CE1255" w:rsidRDefault="00E457C0" w:rsidP="00BB2C6F">
      <w:pPr>
        <w:pStyle w:val="JuristischerAbsatznummeriert"/>
      </w:pPr>
      <w:r w:rsidRPr="00CE1255">
        <w:t xml:space="preserve">Auf die </w:t>
      </w:r>
      <w:r w:rsidRPr="009B6026">
        <w:t xml:space="preserve">Zweigniederlassungen im Sinne des Absatz 1 sind § 3 Absatz 1, 4 und 5, § 26 </w:t>
      </w:r>
      <w:r w:rsidRPr="00E557CD">
        <w:t>Absätze 2 und 3</w:t>
      </w:r>
      <w:r w:rsidRPr="009B6026">
        <w:t xml:space="preserve"> und Absatz 7, § 27 </w:t>
      </w:r>
      <w:r w:rsidRPr="00E557CD">
        <w:t>Absätze 1 bis 4</w:t>
      </w:r>
      <w:r w:rsidRPr="009B6026">
        <w:t>, § 33 § 34 Absatz 3 Nummer 8 sowie die §§ 14, 262 Absatz 5 Nummer 2 und Absatz 7, 273 und 274 entspr</w:t>
      </w:r>
      <w:r w:rsidRPr="00E557CD">
        <w:t>echend</w:t>
      </w:r>
      <w:r w:rsidRPr="009B6026">
        <w:t xml:space="preserve"> a</w:t>
      </w:r>
      <w:r w:rsidRPr="009B6026">
        <w:t>n</w:t>
      </w:r>
      <w:r w:rsidRPr="009B6026">
        <w:t xml:space="preserve">zuwenden. </w:t>
      </w:r>
      <w:r w:rsidRPr="00CE1255">
        <w:t>Auf die Tätigkeiten im Wege des grenzüberschreitenden Dienstleistungsve</w:t>
      </w:r>
      <w:r w:rsidRPr="00CE1255">
        <w:t>r</w:t>
      </w:r>
      <w:r w:rsidRPr="00CE1255">
        <w:t>kehrs nach Absatz 1 Satz 1 sind die §§ 14, 262 Absatz 5 Nummer 2 und Absatz 7, 273 und 274 dieses Gesetzes entsprechend anzuwenden.</w:t>
      </w:r>
    </w:p>
    <w:p w:rsidR="00E457C0" w:rsidRPr="00EC26F6" w:rsidRDefault="00E457C0" w:rsidP="00EC26F6">
      <w:pPr>
        <w:pStyle w:val="ParagraphBezeichner"/>
        <w:tabs>
          <w:tab w:val="num" w:pos="6160"/>
        </w:tabs>
      </w:pPr>
    </w:p>
    <w:p w:rsidR="00E457C0" w:rsidRPr="003C3755" w:rsidRDefault="00E457C0" w:rsidP="003C3755">
      <w:pPr>
        <w:pStyle w:val="Paragraphberschrift"/>
      </w:pPr>
      <w:bookmarkStart w:id="138" w:name="_Toc339300719"/>
      <w:r>
        <w:t>Jahresbericht für EU-AIF und ausländische AIF</w:t>
      </w:r>
      <w:bookmarkEnd w:id="138"/>
    </w:p>
    <w:p w:rsidR="00E457C0" w:rsidRPr="0009792D" w:rsidRDefault="00E457C0" w:rsidP="0089428C">
      <w:pPr>
        <w:pStyle w:val="JuristischerAbsatznummeriert"/>
        <w:rPr>
          <w:rStyle w:val="Marker"/>
          <w:color w:val="auto"/>
        </w:rPr>
      </w:pPr>
      <w:r w:rsidRPr="0009792D">
        <w:rPr>
          <w:rStyle w:val="Marker"/>
          <w:color w:val="auto"/>
        </w:rPr>
        <w:t>Jede AIF-Kapitalverwaltungsgesellschaft ist verpflichtet, für jeden von ihr verwa</w:t>
      </w:r>
      <w:r w:rsidRPr="0009792D">
        <w:rPr>
          <w:rStyle w:val="Marker"/>
          <w:color w:val="auto"/>
        </w:rPr>
        <w:t>l</w:t>
      </w:r>
      <w:r w:rsidRPr="0009792D">
        <w:rPr>
          <w:rStyle w:val="Marker"/>
          <w:color w:val="auto"/>
        </w:rPr>
        <w:t>teten EU-AIF und für jeden von ihr in der Europäischen Union vertriebenen EU-AIF oder ausländischen AIF für jedes Geschäftsjahr spätestens sechs Monate nach Ende des G</w:t>
      </w:r>
      <w:r w:rsidRPr="0009792D">
        <w:rPr>
          <w:rStyle w:val="Marker"/>
          <w:color w:val="auto"/>
        </w:rPr>
        <w:t>e</w:t>
      </w:r>
      <w:r w:rsidRPr="0009792D">
        <w:rPr>
          <w:rStyle w:val="Marker"/>
          <w:color w:val="auto"/>
        </w:rPr>
        <w:t xml:space="preserve">schäftsjahrs einen Jahresbericht vorzulegen. Dieser Jahresbericht </w:t>
      </w:r>
      <w:r>
        <w:rPr>
          <w:rStyle w:val="Marker"/>
          <w:color w:val="auto"/>
        </w:rPr>
        <w:t>ist</w:t>
      </w:r>
      <w:r w:rsidRPr="0009792D">
        <w:rPr>
          <w:rStyle w:val="Marker"/>
          <w:color w:val="auto"/>
        </w:rPr>
        <w:t xml:space="preserve"> den Anlegern auf Anfrage </w:t>
      </w:r>
      <w:r>
        <w:rPr>
          <w:rStyle w:val="Marker"/>
          <w:color w:val="auto"/>
        </w:rPr>
        <w:t>vorzulegen</w:t>
      </w:r>
      <w:r w:rsidRPr="0009792D">
        <w:rPr>
          <w:rStyle w:val="Marker"/>
          <w:color w:val="auto"/>
        </w:rPr>
        <w:t>.</w:t>
      </w:r>
    </w:p>
    <w:p w:rsidR="00E457C0" w:rsidRPr="0009792D" w:rsidRDefault="00E457C0" w:rsidP="00BB2C6F">
      <w:pPr>
        <w:pStyle w:val="JuristischerAbsatznummeriert"/>
        <w:rPr>
          <w:rStyle w:val="Marker"/>
          <w:color w:val="auto"/>
        </w:rPr>
      </w:pPr>
      <w:r w:rsidRPr="0009792D">
        <w:rPr>
          <w:rStyle w:val="Marker"/>
          <w:color w:val="auto"/>
        </w:rPr>
        <w:t xml:space="preserve">Ist der EU-AIF oder ausländische AIF nach der Richtlinie 2004/109/EG </w:t>
      </w:r>
      <w:r>
        <w:rPr>
          <w:rStyle w:val="Marker"/>
          <w:color w:val="auto"/>
        </w:rPr>
        <w:t>des Eur</w:t>
      </w:r>
      <w:r>
        <w:rPr>
          <w:rStyle w:val="Marker"/>
          <w:color w:val="auto"/>
        </w:rPr>
        <w:t>o</w:t>
      </w:r>
      <w:r>
        <w:rPr>
          <w:rStyle w:val="Marker"/>
          <w:color w:val="auto"/>
        </w:rPr>
        <w:t>päischen Parlaments und des Rates vom 15. Dezember 2004 zur Harmonisierung der Transparenzanforderungen in Bezug auf Informationen über Emittenten, deren Wertp</w:t>
      </w:r>
      <w:r>
        <w:rPr>
          <w:rStyle w:val="Marker"/>
          <w:color w:val="auto"/>
        </w:rPr>
        <w:t>a</w:t>
      </w:r>
      <w:r>
        <w:rPr>
          <w:rStyle w:val="Marker"/>
          <w:color w:val="auto"/>
        </w:rPr>
        <w:t xml:space="preserve">piere zum Handel auf einem geregelten Markt zugelassen sind (ABl. L 390 vom 31.12.2004, S. 38), </w:t>
      </w:r>
      <w:r w:rsidRPr="0009792D">
        <w:rPr>
          <w:rStyle w:val="Marker"/>
          <w:color w:val="auto"/>
        </w:rPr>
        <w:t xml:space="preserve">verpflichtet, Jahresfinanzberichte zu veröffentlichen, so sind Anlegern auf </w:t>
      </w:r>
      <w:r>
        <w:rPr>
          <w:rStyle w:val="Marker"/>
          <w:color w:val="auto"/>
        </w:rPr>
        <w:t>Anfrage</w:t>
      </w:r>
      <w:r w:rsidRPr="0009792D">
        <w:rPr>
          <w:rStyle w:val="Marker"/>
          <w:color w:val="auto"/>
        </w:rPr>
        <w:t xml:space="preserve"> lediglich die Angaben nach Absatz 3</w:t>
      </w:r>
      <w:r>
        <w:rPr>
          <w:rStyle w:val="Marker"/>
          <w:color w:val="auto"/>
        </w:rPr>
        <w:t xml:space="preserve"> Nummer 4 bis 6</w:t>
      </w:r>
      <w:r w:rsidRPr="0009792D">
        <w:rPr>
          <w:rStyle w:val="Marker"/>
          <w:color w:val="auto"/>
        </w:rPr>
        <w:t xml:space="preserve"> zusätzlich vorzulegen. Die </w:t>
      </w:r>
      <w:r>
        <w:rPr>
          <w:rStyle w:val="Marker"/>
          <w:color w:val="auto"/>
        </w:rPr>
        <w:t>Vorlage</w:t>
      </w:r>
      <w:r w:rsidRPr="0009792D">
        <w:rPr>
          <w:rStyle w:val="Marker"/>
          <w:color w:val="auto"/>
        </w:rPr>
        <w:t xml:space="preserve"> kann gesondert oder in Form einer Ergänzung </w:t>
      </w:r>
      <w:r>
        <w:rPr>
          <w:rStyle w:val="Marker"/>
          <w:color w:val="auto"/>
        </w:rPr>
        <w:t>bei der Veröffentlichung des</w:t>
      </w:r>
      <w:r w:rsidRPr="0009792D">
        <w:rPr>
          <w:rStyle w:val="Marker"/>
          <w:color w:val="auto"/>
        </w:rPr>
        <w:t xml:space="preserve"> Jahresfinanzbericht</w:t>
      </w:r>
      <w:r>
        <w:rPr>
          <w:rStyle w:val="Marker"/>
          <w:color w:val="auto"/>
        </w:rPr>
        <w:t>s</w:t>
      </w:r>
      <w:r w:rsidRPr="0009792D">
        <w:rPr>
          <w:rStyle w:val="Marker"/>
          <w:color w:val="auto"/>
        </w:rPr>
        <w:t xml:space="preserve"> erfolgen. Im letzteren Fall ist der Jahresfinanzbericht spätestens vier Monate nach Ende des Geschäftsjahrs zu veröffentlichen.</w:t>
      </w:r>
    </w:p>
    <w:p w:rsidR="00E457C0" w:rsidRPr="0009792D" w:rsidRDefault="00E457C0" w:rsidP="00BB2C6F">
      <w:pPr>
        <w:pStyle w:val="JuristischerAbsatznummeriert"/>
        <w:rPr>
          <w:rStyle w:val="Marker"/>
          <w:color w:val="auto"/>
        </w:rPr>
      </w:pPr>
      <w:r w:rsidRPr="0009792D">
        <w:rPr>
          <w:rStyle w:val="Marker"/>
          <w:color w:val="auto"/>
        </w:rPr>
        <w:t>Der Jahresbericht muss mindestens Folgendes enthalten:</w:t>
      </w:r>
    </w:p>
    <w:p w:rsidR="00E457C0" w:rsidRPr="0009792D" w:rsidRDefault="00E457C0" w:rsidP="0065714B">
      <w:pPr>
        <w:pStyle w:val="NummerierungStufe1"/>
        <w:tabs>
          <w:tab w:val="clear" w:pos="2835"/>
          <w:tab w:val="num" w:pos="425"/>
        </w:tabs>
        <w:ind w:left="425"/>
      </w:pPr>
      <w:r w:rsidRPr="0009792D">
        <w:t>eine Bilanz oder eine Vermögensübersicht;</w:t>
      </w:r>
    </w:p>
    <w:p w:rsidR="00E457C0" w:rsidRPr="0009792D" w:rsidRDefault="00E457C0" w:rsidP="0065714B">
      <w:pPr>
        <w:pStyle w:val="NummerierungStufe1"/>
        <w:tabs>
          <w:tab w:val="clear" w:pos="2835"/>
          <w:tab w:val="num" w:pos="425"/>
        </w:tabs>
        <w:ind w:left="425"/>
      </w:pPr>
      <w:r w:rsidRPr="0009792D">
        <w:t>eine Aufstellung der Erträge und Aufwendungen des Geschäftsjahres;</w:t>
      </w:r>
    </w:p>
    <w:p w:rsidR="00E457C0" w:rsidRPr="00592361" w:rsidRDefault="00E457C0" w:rsidP="0065714B">
      <w:pPr>
        <w:pStyle w:val="NummerierungStufe1"/>
        <w:tabs>
          <w:tab w:val="clear" w:pos="2835"/>
          <w:tab w:val="num" w:pos="425"/>
        </w:tabs>
        <w:ind w:left="425"/>
      </w:pPr>
      <w:r w:rsidRPr="00592361">
        <w:t>einen Bericht über die Tätigkeiten im abgelaufenen Geschäftsjahr;</w:t>
      </w:r>
    </w:p>
    <w:p w:rsidR="00E457C0" w:rsidRPr="00592361" w:rsidRDefault="00E457C0" w:rsidP="0065714B">
      <w:pPr>
        <w:pStyle w:val="NummerierungStufe1"/>
        <w:tabs>
          <w:tab w:val="clear" w:pos="2835"/>
          <w:tab w:val="num" w:pos="425"/>
        </w:tabs>
        <w:ind w:left="425"/>
      </w:pPr>
      <w:r w:rsidRPr="00592361">
        <w:t>jede</w:t>
      </w:r>
      <w:r>
        <w:t xml:space="preserve"> während des abgelaufenen Geschäftsjahres eingetretene</w:t>
      </w:r>
      <w:r w:rsidRPr="00592361">
        <w:t xml:space="preserve"> wesentliche Änderung </w:t>
      </w:r>
      <w:r>
        <w:t xml:space="preserve">hinsichtlich </w:t>
      </w:r>
      <w:r w:rsidRPr="00592361">
        <w:t xml:space="preserve">der </w:t>
      </w:r>
      <w:r>
        <w:t>nach</w:t>
      </w:r>
      <w:r w:rsidRPr="00592361">
        <w:t xml:space="preserve"> § </w:t>
      </w:r>
      <w:r>
        <w:t>273 Absatz 1 oder Absatz 2 erste Alternative in Verbindung mit § 263 Absatz 3 Satz 2 und § 274 Absatz 1 und 2 Satz 1 in Verbindung mit § 266 zur Verfügung zu stellenden</w:t>
      </w:r>
      <w:r w:rsidRPr="00592361">
        <w:t xml:space="preserve"> Informationen;</w:t>
      </w:r>
    </w:p>
    <w:p w:rsidR="00E457C0" w:rsidRPr="00592361" w:rsidRDefault="00E457C0" w:rsidP="0065714B">
      <w:pPr>
        <w:pStyle w:val="NummerierungStufe1"/>
        <w:tabs>
          <w:tab w:val="clear" w:pos="2835"/>
          <w:tab w:val="num" w:pos="425"/>
        </w:tabs>
        <w:ind w:left="425"/>
      </w:pPr>
      <w:r w:rsidRPr="00592361">
        <w:t>die Gesamtsumme der im abgelaufenen Geschäftsjahr gezahlten Vergütungen, g</w:t>
      </w:r>
      <w:r w:rsidRPr="00592361">
        <w:t>e</w:t>
      </w:r>
      <w:r w:rsidRPr="00592361">
        <w:t>gliedert in feste und variable von der Kapitalverwaltungsgesellschaft an ihre Mitarbe</w:t>
      </w:r>
      <w:r w:rsidRPr="00592361">
        <w:t>i</w:t>
      </w:r>
      <w:r w:rsidRPr="00592361">
        <w:t xml:space="preserve">ter gezahlte Vergütungen, die Zahl der Begünstigten und gegebenenfalls die vom AIF gezahlten </w:t>
      </w:r>
      <w:r>
        <w:t>Carried Interests</w:t>
      </w:r>
      <w:r w:rsidRPr="00592361">
        <w:t>;</w:t>
      </w:r>
    </w:p>
    <w:p w:rsidR="00E457C0" w:rsidRDefault="00E457C0" w:rsidP="0065714B">
      <w:pPr>
        <w:pStyle w:val="NummerierungStufe1"/>
        <w:tabs>
          <w:tab w:val="clear" w:pos="2835"/>
          <w:tab w:val="num" w:pos="425"/>
        </w:tabs>
        <w:ind w:left="425"/>
      </w:pPr>
      <w:r w:rsidRPr="00592361">
        <w:t xml:space="preserve">die Gesamtsumme der </w:t>
      </w:r>
      <w:r>
        <w:t xml:space="preserve">im abgelaufenen Geschäftsjahr </w:t>
      </w:r>
      <w:r w:rsidRPr="00592361">
        <w:t>gezahlten Vergütungen, au</w:t>
      </w:r>
      <w:r w:rsidRPr="00592361">
        <w:t>f</w:t>
      </w:r>
      <w:r w:rsidRPr="00592361">
        <w:t>gegliedert nach Führungskräften und Mitarbeitern der Kapitalverwaltungsgesellschaft, deren Tätigkeit sich wesentlich auf das</w:t>
      </w:r>
      <w:r>
        <w:t xml:space="preserve"> Risikoprofil des AIF auswirkt.</w:t>
      </w:r>
    </w:p>
    <w:p w:rsidR="00E457C0" w:rsidRPr="004B1B69" w:rsidRDefault="00E457C0" w:rsidP="007C1A39">
      <w:pPr>
        <w:pStyle w:val="JuristischerAbsatzFolgeabsatz"/>
        <w:rPr>
          <w:rStyle w:val="Marker"/>
          <w:color w:val="auto"/>
        </w:rPr>
      </w:pPr>
      <w:r w:rsidRPr="004B1B69">
        <w:rPr>
          <w:rStyle w:val="Marker"/>
          <w:color w:val="auto"/>
        </w:rPr>
        <w:t xml:space="preserve">Inhalt und Form des Jahresberichtes bestimmen sich im Übrigen nach </w:t>
      </w:r>
      <w:r>
        <w:rPr>
          <w:rStyle w:val="Marker"/>
          <w:color w:val="auto"/>
        </w:rPr>
        <w:t xml:space="preserve">Artikel 103 bis 107 </w:t>
      </w:r>
      <w:r w:rsidRPr="004B1B69">
        <w:rPr>
          <w:rStyle w:val="Marker"/>
          <w:color w:val="auto"/>
        </w:rPr>
        <w:t>der Verordnung (EU) Nr. ___/</w:t>
      </w:r>
      <w:r>
        <w:rPr>
          <w:rStyle w:val="Marker"/>
          <w:color w:val="auto"/>
        </w:rPr>
        <w:t>2013</w:t>
      </w:r>
      <w:r w:rsidRPr="004B1B69">
        <w:rPr>
          <w:rStyle w:val="Marker"/>
          <w:color w:val="auto"/>
        </w:rPr>
        <w:t xml:space="preserve"> </w:t>
      </w:r>
      <w:r>
        <w:rPr>
          <w:rStyle w:val="Marker"/>
          <w:color w:val="auto"/>
        </w:rPr>
        <w:t>[</w:t>
      </w:r>
      <w:r w:rsidRPr="007C1A39">
        <w:rPr>
          <w:rStyle w:val="Marker"/>
          <w:color w:val="auto"/>
        </w:rPr>
        <w:t xml:space="preserve">Level 2-Verordnung gemäß Artikel 22 Absatz 4 </w:t>
      </w:r>
      <w:r>
        <w:rPr>
          <w:rStyle w:val="Marker"/>
          <w:color w:val="auto"/>
        </w:rPr>
        <w:t>der Richtlinie 2011/61/EU]</w:t>
      </w:r>
      <w:r w:rsidRPr="004B1B69">
        <w:rPr>
          <w:rStyle w:val="Marker"/>
          <w:color w:val="auto"/>
        </w:rPr>
        <w:t>.</w:t>
      </w:r>
    </w:p>
    <w:p w:rsidR="00E457C0" w:rsidRPr="004B1B69" w:rsidRDefault="00E457C0" w:rsidP="00BB2C6F">
      <w:pPr>
        <w:pStyle w:val="JuristischerAbsatznummeriert"/>
      </w:pPr>
      <w:r w:rsidRPr="004B1B69">
        <w:rPr>
          <w:rStyle w:val="Marker"/>
          <w:color w:val="auto"/>
        </w:rPr>
        <w:t>Die im Jahresbericht enthaltenen Zahlenangaben werden gemäß den Rec</w:t>
      </w:r>
      <w:r w:rsidRPr="004B1B69">
        <w:rPr>
          <w:rStyle w:val="Marker"/>
          <w:color w:val="auto"/>
        </w:rPr>
        <w:t>h</w:t>
      </w:r>
      <w:r w:rsidRPr="004B1B69">
        <w:rPr>
          <w:rStyle w:val="Marker"/>
          <w:color w:val="auto"/>
        </w:rPr>
        <w:t>nungslegungsstandards des Herkunftsmitgliedsstaats des AIF oder gemäß den Rec</w:t>
      </w:r>
      <w:r w:rsidRPr="004B1B69">
        <w:rPr>
          <w:rStyle w:val="Marker"/>
          <w:color w:val="auto"/>
        </w:rPr>
        <w:t>h</w:t>
      </w:r>
      <w:r w:rsidRPr="004B1B69">
        <w:rPr>
          <w:rStyle w:val="Marker"/>
          <w:color w:val="auto"/>
        </w:rPr>
        <w:t>nungslegungsstandards des Dritt</w:t>
      </w:r>
      <w:r>
        <w:rPr>
          <w:rStyle w:val="Marker"/>
          <w:color w:val="auto"/>
        </w:rPr>
        <w:t>staates</w:t>
      </w:r>
      <w:r w:rsidRPr="004B1B69">
        <w:rPr>
          <w:rStyle w:val="Marker"/>
          <w:color w:val="auto"/>
        </w:rPr>
        <w:t xml:space="preserve">, in dem der ausländische AIF seinen Sitz hat, </w:t>
      </w:r>
      <w:r>
        <w:rPr>
          <w:rStyle w:val="Marker"/>
          <w:color w:val="auto"/>
        </w:rPr>
        <w:t>oder</w:t>
      </w:r>
      <w:r w:rsidRPr="004B1B69">
        <w:rPr>
          <w:rStyle w:val="Marker"/>
          <w:color w:val="auto"/>
        </w:rPr>
        <w:t xml:space="preserve"> gemäß den in den </w:t>
      </w:r>
      <w:r>
        <w:rPr>
          <w:rStyle w:val="Marker"/>
          <w:color w:val="auto"/>
        </w:rPr>
        <w:t>Anlage</w:t>
      </w:r>
      <w:r w:rsidRPr="004B1B69">
        <w:rPr>
          <w:rStyle w:val="Marker"/>
          <w:color w:val="auto"/>
        </w:rPr>
        <w:t>bedingungen</w:t>
      </w:r>
      <w:r>
        <w:rPr>
          <w:rStyle w:val="Marker"/>
          <w:color w:val="auto"/>
        </w:rPr>
        <w:t>,</w:t>
      </w:r>
      <w:r w:rsidRPr="004B1B69">
        <w:rPr>
          <w:rStyle w:val="Marker"/>
          <w:color w:val="auto"/>
        </w:rPr>
        <w:t xml:space="preserve"> der Satzung</w:t>
      </w:r>
      <w:r>
        <w:rPr>
          <w:rStyle w:val="Marker"/>
          <w:color w:val="auto"/>
        </w:rPr>
        <w:t xml:space="preserve"> oder dem Gesellschaftsvertrag</w:t>
      </w:r>
      <w:r w:rsidRPr="004B1B69">
        <w:rPr>
          <w:rStyle w:val="Marker"/>
          <w:color w:val="auto"/>
        </w:rPr>
        <w:t xml:space="preserve"> des AIF festgelegten Rechnungslegungsstandards erstellt.</w:t>
      </w:r>
      <w:r>
        <w:rPr>
          <w:rStyle w:val="Marker"/>
          <w:color w:val="auto"/>
        </w:rPr>
        <w:t xml:space="preserve"> Dies gilt nicht im Fall des A</w:t>
      </w:r>
      <w:r>
        <w:rPr>
          <w:rStyle w:val="Marker"/>
          <w:color w:val="auto"/>
        </w:rPr>
        <w:t>b</w:t>
      </w:r>
      <w:r>
        <w:rPr>
          <w:rStyle w:val="Marker"/>
          <w:color w:val="auto"/>
        </w:rPr>
        <w:t>satzes 2.</w:t>
      </w:r>
    </w:p>
    <w:p w:rsidR="00E457C0" w:rsidRPr="004B1B69" w:rsidRDefault="00E457C0" w:rsidP="00BB2C6F">
      <w:pPr>
        <w:pStyle w:val="JuristischerAbsatznummeriert"/>
        <w:rPr>
          <w:rStyle w:val="Marker"/>
          <w:color w:val="auto"/>
        </w:rPr>
      </w:pPr>
      <w:r w:rsidRPr="004B1B69">
        <w:rPr>
          <w:rStyle w:val="Marker"/>
          <w:color w:val="auto"/>
        </w:rPr>
        <w:t>Die im Jahresbericht enthaltenen Zahlenangaben werden von einer oder mehr</w:t>
      </w:r>
      <w:r w:rsidRPr="004B1B69">
        <w:rPr>
          <w:rStyle w:val="Marker"/>
          <w:color w:val="auto"/>
        </w:rPr>
        <w:t>e</w:t>
      </w:r>
      <w:r w:rsidRPr="004B1B69">
        <w:rPr>
          <w:rStyle w:val="Marker"/>
          <w:color w:val="auto"/>
        </w:rPr>
        <w:t>ren Personen geprüft, die gemäß der Richtlinie 2006/43/EG des Europäischen Parl</w:t>
      </w:r>
      <w:r w:rsidRPr="004B1B69">
        <w:rPr>
          <w:rStyle w:val="Marker"/>
          <w:color w:val="auto"/>
        </w:rPr>
        <w:t>a</w:t>
      </w:r>
      <w:r w:rsidRPr="004B1B69">
        <w:rPr>
          <w:rStyle w:val="Marker"/>
          <w:color w:val="auto"/>
        </w:rPr>
        <w:t>ments und des Rates vom 17. Mai 2006 über Abschlussprüfungen von Jahresabschlü</w:t>
      </w:r>
      <w:r w:rsidRPr="004B1B69">
        <w:rPr>
          <w:rStyle w:val="Marker"/>
          <w:color w:val="auto"/>
        </w:rPr>
        <w:t>s</w:t>
      </w:r>
      <w:r w:rsidRPr="004B1B69">
        <w:rPr>
          <w:rStyle w:val="Marker"/>
          <w:color w:val="auto"/>
        </w:rPr>
        <w:t>sen und konsolidierten Abschlüssen</w:t>
      </w:r>
      <w:r>
        <w:rPr>
          <w:rStyle w:val="Marker"/>
          <w:color w:val="auto"/>
        </w:rPr>
        <w:t xml:space="preserve"> (Abl. L 157 vom 9.6.2006, S. 87)</w:t>
      </w:r>
      <w:r w:rsidRPr="004B1B69">
        <w:rPr>
          <w:rStyle w:val="Marker"/>
          <w:color w:val="auto"/>
        </w:rPr>
        <w:t xml:space="preserve"> gesetzlich zur A</w:t>
      </w:r>
      <w:r w:rsidRPr="004B1B69">
        <w:rPr>
          <w:rStyle w:val="Marker"/>
          <w:color w:val="auto"/>
        </w:rPr>
        <w:t>b</w:t>
      </w:r>
      <w:r w:rsidRPr="004B1B69">
        <w:rPr>
          <w:rStyle w:val="Marker"/>
          <w:color w:val="auto"/>
        </w:rPr>
        <w:t xml:space="preserve">schlussprüfung zugelassen sind. </w:t>
      </w:r>
      <w:r>
        <w:rPr>
          <w:rStyle w:val="Marker"/>
          <w:color w:val="auto"/>
        </w:rPr>
        <w:t>Der Abschlussprüfer hat über die Prüfung einen Pr</w:t>
      </w:r>
      <w:r>
        <w:rPr>
          <w:rStyle w:val="Marker"/>
          <w:color w:val="auto"/>
        </w:rPr>
        <w:t>ü</w:t>
      </w:r>
      <w:r>
        <w:rPr>
          <w:rStyle w:val="Marker"/>
          <w:color w:val="auto"/>
        </w:rPr>
        <w:t xml:space="preserve">fungsbericht zu erstellen und das Ergebnis der Prüfung in einem Bestätigungsvermerk zusammenzufassen. </w:t>
      </w:r>
      <w:r w:rsidRPr="004B1B69">
        <w:rPr>
          <w:rStyle w:val="Marker"/>
          <w:color w:val="auto"/>
        </w:rPr>
        <w:t xml:space="preserve">Der </w:t>
      </w:r>
      <w:r>
        <w:rPr>
          <w:rStyle w:val="Marker"/>
          <w:color w:val="auto"/>
        </w:rPr>
        <w:t>Prüfungsbericht und der Bestätigungsvermerk</w:t>
      </w:r>
      <w:r w:rsidRPr="004B1B69">
        <w:rPr>
          <w:rStyle w:val="Marker"/>
          <w:color w:val="auto"/>
        </w:rPr>
        <w:t xml:space="preserve"> des Abschlus</w:t>
      </w:r>
      <w:r w:rsidRPr="004B1B69">
        <w:rPr>
          <w:rStyle w:val="Marker"/>
          <w:color w:val="auto"/>
        </w:rPr>
        <w:t>s</w:t>
      </w:r>
      <w:r w:rsidRPr="004B1B69">
        <w:rPr>
          <w:rStyle w:val="Marker"/>
          <w:color w:val="auto"/>
        </w:rPr>
        <w:t xml:space="preserve">prüfers einschließlich etwaiger </w:t>
      </w:r>
      <w:r>
        <w:rPr>
          <w:rStyle w:val="Marker"/>
          <w:color w:val="auto"/>
        </w:rPr>
        <w:t>Einschränkungen sind</w:t>
      </w:r>
      <w:r w:rsidRPr="004B1B69">
        <w:rPr>
          <w:rStyle w:val="Marker"/>
          <w:color w:val="auto"/>
        </w:rPr>
        <w:t xml:space="preserve"> in jedem Jahresbericht vollständig wiederzugeben. Abweichend von </w:t>
      </w:r>
      <w:r>
        <w:rPr>
          <w:rStyle w:val="Marker"/>
          <w:color w:val="auto"/>
        </w:rPr>
        <w:t>den Sätzen</w:t>
      </w:r>
      <w:r w:rsidRPr="004B1B69">
        <w:rPr>
          <w:rStyle w:val="Marker"/>
          <w:color w:val="auto"/>
        </w:rPr>
        <w:t xml:space="preserve"> 1 </w:t>
      </w:r>
      <w:r>
        <w:rPr>
          <w:rStyle w:val="Marker"/>
          <w:color w:val="auto"/>
        </w:rPr>
        <w:t>bis 3</w:t>
      </w:r>
      <w:r w:rsidRPr="004B1B69">
        <w:rPr>
          <w:rStyle w:val="Marker"/>
          <w:color w:val="auto"/>
        </w:rPr>
        <w:t xml:space="preserve"> können AIF-Kapitalverwaltungsgesellschaften, die ausländische AIF verwalten, die Jahresberichte dieser AIF einer Prüfung </w:t>
      </w:r>
      <w:r>
        <w:rPr>
          <w:rStyle w:val="Marker"/>
          <w:color w:val="auto"/>
        </w:rPr>
        <w:t>entsprechend</w:t>
      </w:r>
      <w:r w:rsidRPr="004B1B69">
        <w:rPr>
          <w:rStyle w:val="Marker"/>
          <w:color w:val="auto"/>
        </w:rPr>
        <w:t xml:space="preserve"> den internationalen </w:t>
      </w:r>
      <w:r>
        <w:rPr>
          <w:rStyle w:val="Marker"/>
          <w:color w:val="auto"/>
        </w:rPr>
        <w:t>Prüfung</w:t>
      </w:r>
      <w:r w:rsidRPr="004B1B69">
        <w:rPr>
          <w:rStyle w:val="Marker"/>
          <w:color w:val="auto"/>
        </w:rPr>
        <w:t xml:space="preserve">sstandards </w:t>
      </w:r>
      <w:r>
        <w:rPr>
          <w:rStyle w:val="Marker"/>
          <w:color w:val="auto"/>
        </w:rPr>
        <w:t>unterzi</w:t>
      </w:r>
      <w:r>
        <w:rPr>
          <w:rStyle w:val="Marker"/>
          <w:color w:val="auto"/>
        </w:rPr>
        <w:t>e</w:t>
      </w:r>
      <w:r>
        <w:rPr>
          <w:rStyle w:val="Marker"/>
          <w:color w:val="auto"/>
        </w:rPr>
        <w:t>hen</w:t>
      </w:r>
      <w:r w:rsidRPr="004B1B69">
        <w:rPr>
          <w:rStyle w:val="Marker"/>
          <w:color w:val="auto"/>
        </w:rPr>
        <w:t xml:space="preserve">, die in dem Staat </w:t>
      </w:r>
      <w:r>
        <w:rPr>
          <w:rStyle w:val="Marker"/>
          <w:color w:val="auto"/>
        </w:rPr>
        <w:t>verbindlich vorgeschrieben oder zugelassen sind</w:t>
      </w:r>
      <w:r w:rsidRPr="004B1B69">
        <w:rPr>
          <w:rStyle w:val="Marker"/>
          <w:color w:val="auto"/>
        </w:rPr>
        <w:t>, in dem der au</w:t>
      </w:r>
      <w:r w:rsidRPr="004B1B69">
        <w:rPr>
          <w:rStyle w:val="Marker"/>
          <w:color w:val="auto"/>
        </w:rPr>
        <w:t>s</w:t>
      </w:r>
      <w:r w:rsidRPr="004B1B69">
        <w:rPr>
          <w:rStyle w:val="Marker"/>
          <w:color w:val="auto"/>
        </w:rPr>
        <w:t>ländische AIF seinen satzungsmäßigen Sitz hat.</w:t>
      </w:r>
    </w:p>
    <w:p w:rsidR="00E457C0" w:rsidRDefault="00E457C0" w:rsidP="00F83603">
      <w:pPr>
        <w:pStyle w:val="AbschnittBezeichner"/>
      </w:pPr>
    </w:p>
    <w:p w:rsidR="00E457C0" w:rsidRPr="00A55AF0" w:rsidRDefault="00E457C0" w:rsidP="00A55AF0">
      <w:pPr>
        <w:pStyle w:val="Abschnittberschrift"/>
      </w:pPr>
      <w:bookmarkStart w:id="139" w:name="_Toc339300721"/>
      <w:r w:rsidRPr="002D0375">
        <w:t>Verwahrstelle</w:t>
      </w:r>
      <w:bookmarkEnd w:id="139"/>
    </w:p>
    <w:p w:rsidR="00E457C0" w:rsidRDefault="00E457C0" w:rsidP="00BC46B4">
      <w:pPr>
        <w:pStyle w:val="UnterabschnittBezeichner"/>
      </w:pPr>
    </w:p>
    <w:p w:rsidR="00E457C0" w:rsidRPr="001E51F2" w:rsidRDefault="00E457C0" w:rsidP="00E05894">
      <w:pPr>
        <w:pStyle w:val="Unterabschnittberschrift"/>
      </w:pPr>
      <w:bookmarkStart w:id="140" w:name="_Toc339300723"/>
      <w:r w:rsidRPr="001E51F2">
        <w:t xml:space="preserve">Vorschriften für </w:t>
      </w:r>
      <w:r>
        <w:t>OGAW-Verwahrstellen</w:t>
      </w:r>
      <w:bookmarkEnd w:id="140"/>
    </w:p>
    <w:p w:rsidR="00E457C0" w:rsidRDefault="00E457C0" w:rsidP="001E54E3">
      <w:pPr>
        <w:pStyle w:val="ParagraphBezeichner"/>
        <w:tabs>
          <w:tab w:val="num" w:pos="6160"/>
        </w:tabs>
      </w:pPr>
    </w:p>
    <w:p w:rsidR="00E457C0" w:rsidRPr="001939C8" w:rsidRDefault="00E457C0" w:rsidP="001939C8">
      <w:pPr>
        <w:pStyle w:val="Paragraphberschrift"/>
      </w:pPr>
      <w:bookmarkStart w:id="141" w:name="_Toc339300725"/>
      <w:r w:rsidRPr="00AF5D67">
        <w:t>Beauftragung und jährliche Prüfung</w:t>
      </w:r>
      <w:r>
        <w:t>; Verordnungsermächtigung</w:t>
      </w:r>
      <w:bookmarkEnd w:id="141"/>
    </w:p>
    <w:p w:rsidR="00E457C0" w:rsidRPr="009A7CB2" w:rsidRDefault="00E457C0" w:rsidP="00BB2C6F">
      <w:pPr>
        <w:pStyle w:val="JuristischerAbsatznummeriert"/>
      </w:pPr>
      <w:r>
        <w:t>Die OGAW-Kapitalverwaltungsgesellschaft hat sicherzustellen, dass für jeden von ihr verwalteten OGAW eine Verwahrstelle im Sinne des Absatzes 2 beauftragt wird.</w:t>
      </w:r>
      <w:r w:rsidRPr="00944180">
        <w:t xml:space="preserve"> </w:t>
      </w:r>
      <w:r>
        <w:t>Die Beauftragung der Verwahrstelle ist in einem schriftlichen Vertrag zu vereinbaren. Der Vertrag regelt unter anderem den Informationsaustausch, der für erforderlich erachtet wird, damit die Verwahrstelle nach den Vorschriften dieses Gesetzes und gemäß den a</w:t>
      </w:r>
      <w:r>
        <w:t>n</w:t>
      </w:r>
      <w:r>
        <w:t>deren einschlägigen Rechts- und Verwaltungsvorschriften ihren Aufgaben für den OGAW, für den sie als Verwahrstelle beauftragt wurde, nachkommen kann.</w:t>
      </w:r>
    </w:p>
    <w:p w:rsidR="00E457C0" w:rsidRPr="009508E4" w:rsidRDefault="00E457C0" w:rsidP="00BB2C6F">
      <w:pPr>
        <w:pStyle w:val="JuristischerAbsatznummeriert"/>
      </w:pPr>
      <w:r>
        <w:t>Die Verwahrstelle ist ein Kreditinstitut  im Sinne des Artikels 4 Nummer 1 der Verordnung (EU) Nr. …/2012 [CRR-Verordnung] mit satzungsmäßigem Sitz in der Eur</w:t>
      </w:r>
      <w:r>
        <w:t>o</w:t>
      </w:r>
      <w:r>
        <w:t xml:space="preserve">päischen Union, das gemäß </w:t>
      </w:r>
      <w:r w:rsidRPr="009508E4">
        <w:t>der</w:t>
      </w:r>
      <w:r>
        <w:t xml:space="preserve"> Richtlinie 2012/…/EU</w:t>
      </w:r>
      <w:r w:rsidRPr="009508E4">
        <w:t xml:space="preserve"> </w:t>
      </w:r>
      <w:r>
        <w:t>[CRD-</w:t>
      </w:r>
      <w:r w:rsidRPr="009508E4">
        <w:t>Richtlinie</w:t>
      </w:r>
      <w:r>
        <w:t>]</w:t>
      </w:r>
      <w:r w:rsidRPr="009508E4">
        <w:t xml:space="preserve"> zugelassen ist.</w:t>
      </w:r>
    </w:p>
    <w:p w:rsidR="00E457C0" w:rsidRPr="009508E4" w:rsidRDefault="00E457C0" w:rsidP="00BB2C6F">
      <w:pPr>
        <w:pStyle w:val="JuristischerAbsatznummeriert"/>
      </w:pPr>
      <w:r w:rsidRPr="009508E4">
        <w:t>Verwaltet die OGAW-Kapitalverwaltungsgesellschaft inländische OGAW, muss die Verwahrstelle ihren Sitz im Geltungsbereich dieses Gesetzes haben. Bei der Ve</w:t>
      </w:r>
      <w:r w:rsidRPr="009508E4">
        <w:t>r</w:t>
      </w:r>
      <w:r w:rsidRPr="009508E4">
        <w:t>wahrstelle für einen inländischen OGAW muss es sich um ein CRR-Kreditinstitut im Sinne des § 1 Absatz 3d des Kreditwesengesetzes handeln, das zum Betreiben des Depotg</w:t>
      </w:r>
      <w:r w:rsidRPr="009508E4">
        <w:t>e</w:t>
      </w:r>
      <w:r w:rsidRPr="009508E4">
        <w:t>schäfts nach § 1 Absatz 1 Satz 2 Nummer 5 des Kreditwesengesetzes zugelassen ist. Als Verwahrstelle für inländische OGAW kann auch eine Zweigniederlassung eines Krediti</w:t>
      </w:r>
      <w:r w:rsidRPr="009508E4">
        <w:t>n</w:t>
      </w:r>
      <w:r w:rsidRPr="009508E4">
        <w:t>stituts im Sinne des § 53b Absatz 1 Satz 1 des Kreditwesengesetzes im Geltungsbereich dieses Gesetzes beauftragt werden.</w:t>
      </w:r>
    </w:p>
    <w:p w:rsidR="00E457C0" w:rsidRPr="009508E4" w:rsidRDefault="00E457C0" w:rsidP="00BB2C6F">
      <w:pPr>
        <w:pStyle w:val="JuristischerAbsatznummeriert"/>
      </w:pPr>
      <w:r w:rsidRPr="009508E4">
        <w:t>Mindestens ein Geschäftsleiter des Kreditinstituts, das als Verwahrstelle beau</w:t>
      </w:r>
      <w:r w:rsidRPr="009508E4">
        <w:t>f</w:t>
      </w:r>
      <w:r w:rsidRPr="009508E4">
        <w:t>tragt werden soll, muss über die hierfür erforderliche Erfahrung verfügen. Das Kreditinst</w:t>
      </w:r>
      <w:r w:rsidRPr="009508E4">
        <w:t>i</w:t>
      </w:r>
      <w:r w:rsidRPr="009508E4">
        <w:t>tut muss bereit und in der Lage sein, die für die Erfüllung der Verwahrstellenaufgaben erforderlichen organisatorischen Vorkehrungen zu schaffen.</w:t>
      </w:r>
    </w:p>
    <w:p w:rsidR="00E457C0" w:rsidRPr="009508E4" w:rsidRDefault="00E457C0" w:rsidP="00BB2C6F">
      <w:pPr>
        <w:pStyle w:val="JuristischerAbsatznummeriert"/>
      </w:pPr>
      <w:r w:rsidRPr="009508E4">
        <w:t>Die Verwahrstelle muss ein Anfangskapital von mindestens 5 Millionen Euro h</w:t>
      </w:r>
      <w:r w:rsidRPr="009508E4">
        <w:t>a</w:t>
      </w:r>
      <w:r w:rsidRPr="009508E4">
        <w:t>ben. Hiervon unberührt bleiben etwaige Kapitalanforderungen nach dem Kreditweseng</w:t>
      </w:r>
      <w:r w:rsidRPr="009508E4">
        <w:t>e</w:t>
      </w:r>
      <w:r w:rsidRPr="009508E4">
        <w:t>setz.</w:t>
      </w:r>
    </w:p>
    <w:p w:rsidR="00E457C0" w:rsidRPr="00420702" w:rsidRDefault="00E457C0" w:rsidP="00BB2C6F">
      <w:pPr>
        <w:pStyle w:val="JuristischerAbsatznummeriert"/>
      </w:pPr>
      <w:r w:rsidRPr="009508E4">
        <w:t>Der Vertrag nach Absatz 1 muss insbesondere die Inhalte über den Informat</w:t>
      </w:r>
      <w:r w:rsidRPr="009508E4">
        <w:t>i</w:t>
      </w:r>
      <w:r w:rsidRPr="009508E4">
        <w:t>onsaustausch, die in den Artikeln 30 bis</w:t>
      </w:r>
      <w:r w:rsidRPr="00420702">
        <w:t xml:space="preserve"> 33 und 35 der Richtlinie 2010/43/EU der Ko</w:t>
      </w:r>
      <w:r w:rsidRPr="00420702">
        <w:t>m</w:t>
      </w:r>
      <w:r w:rsidRPr="00420702">
        <w:t>mission vom 1. Juli 2010 zur Durchführung der Richtlinie 2009/65/EG des Europäischen Parlaments und des Rates im Hinblick auf organisatorische Anforderungen, Interesse</w:t>
      </w:r>
      <w:r w:rsidRPr="00420702">
        <w:t>n</w:t>
      </w:r>
      <w:r w:rsidRPr="00420702">
        <w:t>konflikte, Wohlverhalten, Risikomanagement und den Inhalt der Vereinbarung zwischen Verwahrstelle und Verwaltungsgesellschaft (ABl. L 176 vom 10.7.2010, S. 42) genannt sind, berücksichtigen. Der Vertrag unterliegt dem Recht des Herkunfts</w:t>
      </w:r>
      <w:r>
        <w:t>mitglied</w:t>
      </w:r>
      <w:r w:rsidRPr="00420702">
        <w:t>staates des OGAW. Der Vertrag kann auch verschiedene OGAW betreffen; in diesem Fall hat er eine Liste aller OGAW zu enthalten, auf die sich der Vertrag bezieht. Über die in Artikel 30 Buchstabe c und d der Richtlinie 2010/43/EU genannten Mittel und Verfahren kann auch ein gesonderter schriftlicher Vertrag geschlossen werden.</w:t>
      </w:r>
    </w:p>
    <w:p w:rsidR="00E457C0" w:rsidRPr="001E51F2" w:rsidRDefault="00E457C0" w:rsidP="00BB2C6F">
      <w:pPr>
        <w:pStyle w:val="JuristischerAbsatznummeriert"/>
      </w:pPr>
      <w:r w:rsidRPr="00592653">
        <w:rPr>
          <w:rStyle w:val="Einzelverweisziel"/>
        </w:rPr>
        <w:t>D</w:t>
      </w:r>
      <w:bookmarkStart w:id="142" w:name="eNV_E399FF114070457DA759886392BFB183_1"/>
      <w:r w:rsidRPr="00592653">
        <w:rPr>
          <w:rStyle w:val="Einzelverweisziel"/>
        </w:rPr>
        <w:t>ie ordnungsgemäße</w:t>
      </w:r>
      <w:bookmarkEnd w:id="142"/>
      <w:r w:rsidRPr="00944180">
        <w:t xml:space="preserve"> Erfüllung der gesetzlichen oder vertraglichen Pflichten als </w:t>
      </w:r>
      <w:r>
        <w:t>Verwahrstelle</w:t>
      </w:r>
      <w:r w:rsidRPr="00944180">
        <w:t xml:space="preserve"> durch das </w:t>
      </w:r>
      <w:r w:rsidRPr="0070667B">
        <w:t>Kreditinstitut</w:t>
      </w:r>
      <w:r w:rsidRPr="00944180">
        <w:t xml:space="preserve"> oder die Zweigniederlassung ist durch einen geei</w:t>
      </w:r>
      <w:r w:rsidRPr="00944180">
        <w:t>g</w:t>
      </w:r>
      <w:r w:rsidRPr="00944180">
        <w:t xml:space="preserve">neten Abschlussprüfer einmal jährlich zu prüfen. Die </w:t>
      </w:r>
      <w:r>
        <w:t>Verwahrstelle</w:t>
      </w:r>
      <w:r w:rsidRPr="00944180">
        <w:t xml:space="preserve"> hat den Prüfer späte</w:t>
      </w:r>
      <w:r w:rsidRPr="00944180">
        <w:t>s</w:t>
      </w:r>
      <w:r w:rsidRPr="00944180">
        <w:t>tens zwei Monate nach Ablauf des Kalenderjahres zu bestellen, auf das sich die Prüfung erstreckt. Geeignete Prüfer sind Wirtschaftsprüfer, die hinsichtlich des Prüfungsgegen</w:t>
      </w:r>
      <w:r w:rsidRPr="00944180">
        <w:t>s</w:t>
      </w:r>
      <w:r w:rsidRPr="00944180">
        <w:t>tandes über ausreichende Erfahrung verfügen. Der Prüfer hat den Prüfungsbericht unve</w:t>
      </w:r>
      <w:r w:rsidRPr="00944180">
        <w:t>r</w:t>
      </w:r>
      <w:r w:rsidRPr="00944180">
        <w:t xml:space="preserve">züglich nach Beendigung der Prüfung der Bundesanstalt einzureichen. Die </w:t>
      </w:r>
      <w:r>
        <w:t>Verwahrstelle</w:t>
      </w:r>
      <w:r w:rsidRPr="00944180">
        <w:t xml:space="preserve"> hat den Prüfer vor der Erteilung des Prüfungsauftrags der Bundesanstalt anzuzeigen. Die Bundesanstalt kann innerhalb eines Monats nach Zugang der Anzeige die Bestellung e</w:t>
      </w:r>
      <w:r w:rsidRPr="00944180">
        <w:t>i</w:t>
      </w:r>
      <w:r w:rsidRPr="00944180">
        <w:t>nes anderen Prüfers verlangen, wenn dies zur Erreichung des Prüfungszweckes geboten ist.</w:t>
      </w:r>
    </w:p>
    <w:p w:rsidR="00E457C0" w:rsidRPr="001E51F2" w:rsidRDefault="00E457C0" w:rsidP="00312BA8">
      <w:pPr>
        <w:pStyle w:val="JuristischerAbsatznummeriert"/>
      </w:pPr>
      <w:r w:rsidRPr="00944180">
        <w:t>Das Bundesministerium der Finanzen wird ermächtigt, durch Rechtsverordnung</w:t>
      </w:r>
      <w:r>
        <w:t>, die nicht der Zustimmung des Bundesrates bedarf,</w:t>
      </w:r>
      <w:r w:rsidRPr="00944180">
        <w:t xml:space="preserve"> nähere Bestimmungen über Art, U</w:t>
      </w:r>
      <w:r w:rsidRPr="00944180">
        <w:t>m</w:t>
      </w:r>
      <w:r w:rsidRPr="00944180">
        <w:t>fang und Zeitpunkt der Prüfung nach Absatz</w:t>
      </w:r>
      <w:r>
        <w:t xml:space="preserve"> 7</w:t>
      </w:r>
      <w:r w:rsidRPr="00944180">
        <w:t xml:space="preserve"> Satz 1 zu erlassen, soweit dies zur Erfü</w:t>
      </w:r>
      <w:r w:rsidRPr="00944180">
        <w:t>l</w:t>
      </w:r>
      <w:r w:rsidRPr="00944180">
        <w:t>lung der Aufgaben der Bundesanstalt erforderlich ist, insbesondere um einheitliche Unte</w:t>
      </w:r>
      <w:r w:rsidRPr="00944180">
        <w:t>r</w:t>
      </w:r>
      <w:r w:rsidRPr="00944180">
        <w:t xml:space="preserve">lagen zur Beurteilung der Tätigkeit als </w:t>
      </w:r>
      <w:r>
        <w:t>Verwahrstelle</w:t>
      </w:r>
      <w:r w:rsidRPr="00944180">
        <w:t xml:space="preserve"> zu erhalten. Die Rechtsverordnung bedarf nicht der Zustimmung des Bundesrates. Das Bundesministerium der Finanzen kann die Ermächtigung durch Rechtsverordnung auf die Bundesanstalt übertragen.</w:t>
      </w:r>
    </w:p>
    <w:p w:rsidR="00E457C0" w:rsidRDefault="00E457C0" w:rsidP="001E54E3">
      <w:pPr>
        <w:pStyle w:val="ParagraphBezeichner"/>
        <w:tabs>
          <w:tab w:val="num" w:pos="6160"/>
        </w:tabs>
      </w:pPr>
    </w:p>
    <w:p w:rsidR="00E457C0" w:rsidRDefault="00E457C0" w:rsidP="001E51F2">
      <w:pPr>
        <w:pStyle w:val="Paragraphberschrift"/>
      </w:pPr>
      <w:bookmarkStart w:id="143" w:name="_Toc339300727"/>
      <w:r>
        <w:t>A</w:t>
      </w:r>
      <w:r w:rsidRPr="001E51F2">
        <w:t>ufsicht</w:t>
      </w:r>
      <w:bookmarkEnd w:id="143"/>
    </w:p>
    <w:p w:rsidR="00E457C0" w:rsidRPr="00372482" w:rsidRDefault="00E457C0" w:rsidP="00BB2C6F">
      <w:pPr>
        <w:pStyle w:val="JuristischerAbsatznummeriert"/>
      </w:pPr>
      <w:r w:rsidRPr="00372482">
        <w:t>Die Auswahl sowie jeder Wechsel der Verwahrstelle bedürfen der Genehmigung der Bundesanstalt. Die Bundesanstalt kann die Genehmigung mit Nebenbestimmungen verbinden. Erlässt die Bundesanstalt eine Übertragungsanordnung nach § 48a Absatz 1 oder § 48k Absatz 1 des Kreditwesengesetzes gegenüber einer Verwahrstelle mit der Folge, dass deren Verwahrstellenaufgaben auf einen übernehmenden Rechtsträger übe</w:t>
      </w:r>
      <w:r w:rsidRPr="00372482">
        <w:t>r</w:t>
      </w:r>
      <w:r w:rsidRPr="00372482">
        <w:t>gehen, gilt der durch die Anordnung herbeigeführte Verwahrstellenwechsel als genehmigt, sobald die Anordnung gemäß § 48g Absatz 1 des Kreditwesengesetzes der Verwahrstelle bekannt gegeben wird. Die Bundesanstalt hat die OGAW-Verwaltungsgesellschaften, die die Verwahrstelle beauftragt haben, unverzüglich nach Bekanntgabe der Übertragung</w:t>
      </w:r>
      <w:r w:rsidRPr="00372482">
        <w:t>s</w:t>
      </w:r>
      <w:r w:rsidRPr="00372482">
        <w:t>anordnung über den Wechsel der Verwahrstelle zu unterrichten.</w:t>
      </w:r>
    </w:p>
    <w:p w:rsidR="00E457C0" w:rsidRPr="00372482" w:rsidRDefault="00E457C0" w:rsidP="00BB2C6F">
      <w:pPr>
        <w:pStyle w:val="JuristischerAbsatznummeriert"/>
      </w:pPr>
      <w:r w:rsidRPr="00372482">
        <w:t>Die Bundesanstalt kann der OGAW-Kapitalverwaltungsgesellschaft jederzeit e</w:t>
      </w:r>
      <w:r w:rsidRPr="00372482">
        <w:t>i</w:t>
      </w:r>
      <w:r w:rsidRPr="00372482">
        <w:t>nen Wechsel der Verwahrstelle auferlegen. Dies gilt insbesondere dann, wenn die Ve</w:t>
      </w:r>
      <w:r w:rsidRPr="00372482">
        <w:t>r</w:t>
      </w:r>
      <w:r w:rsidRPr="00372482">
        <w:t>wahrstelle ihre gesetzlichen oder vertraglichen Pflichten nicht ordnungsgemäß erfüllt oder ihr Anfangskapital die nach § 64 Absatz 5 vorgeschriebene Mindesthöhe unterschreitet.</w:t>
      </w:r>
    </w:p>
    <w:p w:rsidR="00E457C0" w:rsidRPr="00372482" w:rsidRDefault="00E457C0" w:rsidP="00BB2C6F">
      <w:pPr>
        <w:pStyle w:val="JuristischerAbsatznummeriert"/>
      </w:pPr>
      <w:r w:rsidRPr="00372482">
        <w:t>Die Verwahrstelle stellt der Bundesanstalt auf Anfrage alle Informationen zur Ve</w:t>
      </w:r>
      <w:r w:rsidRPr="00372482">
        <w:t>r</w:t>
      </w:r>
      <w:r w:rsidRPr="00372482">
        <w:t>fügung, die sie im Rahmen der Erfüllung ihrer Aufgaben erhalten hat und die die Bunde</w:t>
      </w:r>
      <w:r w:rsidRPr="00372482">
        <w:t>s</w:t>
      </w:r>
      <w:r w:rsidRPr="00372482">
        <w:t>anstalt oder die zuständigen Stellen des Herkunfts</w:t>
      </w:r>
      <w:r>
        <w:t>mitglied</w:t>
      </w:r>
      <w:r w:rsidRPr="00372482">
        <w:t>staates der EU-OGAW-Verwaltungsgesellschaft benötigen könn</w:t>
      </w:r>
      <w:r>
        <w:t>t</w:t>
      </w:r>
      <w:r w:rsidRPr="00372482">
        <w:t>en. Im letzteren Fall stellt die Bundesanstalt den zuständigen Stellen des Herkunftsmitgliedstaates der EU-OGAW-Verwaltungsgesellschaft die erhaltenen Informationen unverzüglich zur Verfügung.</w:t>
      </w:r>
    </w:p>
    <w:p w:rsidR="00E457C0" w:rsidRPr="00372482" w:rsidRDefault="00E457C0" w:rsidP="00BB2C6F">
      <w:pPr>
        <w:pStyle w:val="JuristischerAbsatznummeriert"/>
      </w:pPr>
      <w:r w:rsidRPr="00372482">
        <w:t xml:space="preserve">Erlässt die Bundesanstalt gegenüber der Verwahrstelle Maßnahmen auf der Grundlage des § 46 Absatz 1 Satz 2 Nummer 4 bis 6 des Kreditwesengesetzes oder wird ein Moratorium nach § 47 des Kreditwesengesetzes erlassen, hat die OGAW-Kapitalverwaltungsgesellschaft unverzüglich eine neue Verwahrstelle zu beauftragen; Absatz 1 bleibt unberührt. Bis zur Beauftragung der neuen Verwahrstelle kann die </w:t>
      </w:r>
      <w:r w:rsidRPr="00372482">
        <w:t>O</w:t>
      </w:r>
      <w:r w:rsidRPr="00372482">
        <w:t>GAW-Kapitalverwaltungsgesellschaft mit Genehmigung der Bundesanstalt bei einem a</w:t>
      </w:r>
      <w:r w:rsidRPr="00372482">
        <w:t>n</w:t>
      </w:r>
      <w:r w:rsidRPr="00372482">
        <w:t>deren Kreditinstitut im Sinne des § 64 Absatz 3 ein Sperrkonto errichten, über das die OGAW-Kapitalverwaltungsgesellschaft Zahlungen für Rechnung des inländischen OGAW tätigen oder entgegennehmen kann.</w:t>
      </w:r>
    </w:p>
    <w:p w:rsidR="00E457C0" w:rsidRDefault="00E457C0" w:rsidP="001E54E3">
      <w:pPr>
        <w:pStyle w:val="ParagraphBezeichner"/>
        <w:tabs>
          <w:tab w:val="num" w:pos="6160"/>
        </w:tabs>
      </w:pPr>
    </w:p>
    <w:p w:rsidR="00E457C0" w:rsidRDefault="00E457C0" w:rsidP="003124C0">
      <w:pPr>
        <w:pStyle w:val="Paragraphberschrift"/>
      </w:pPr>
      <w:bookmarkStart w:id="144" w:name="_Toc339300729"/>
      <w:r w:rsidRPr="003124C0">
        <w:t>Interessenkollision</w:t>
      </w:r>
      <w:bookmarkEnd w:id="144"/>
    </w:p>
    <w:p w:rsidR="00E457C0" w:rsidRDefault="00E457C0" w:rsidP="00BB2C6F">
      <w:pPr>
        <w:pStyle w:val="JuristischerAbsatznummeriert"/>
      </w:pPr>
      <w:r>
        <w:t xml:space="preserve">Bei Wahrnehmung ihrer Aufgaben handelt die Verwahrstelle unabhängig von der OGAW-Verwaltungsgesellschaft und ausschließlich im </w:t>
      </w:r>
      <w:r w:rsidRPr="00A7701C">
        <w:t>Interesse der Anleger.</w:t>
      </w:r>
    </w:p>
    <w:p w:rsidR="00E457C0" w:rsidRPr="00684D97" w:rsidRDefault="00E457C0" w:rsidP="00BB2C6F">
      <w:pPr>
        <w:pStyle w:val="JuristischerAbsatznummeriert"/>
      </w:pPr>
      <w:r>
        <w:t xml:space="preserve">Die Verwahrstelle darf keine Aufgaben in Bezug auf den inländischen OGAW </w:t>
      </w:r>
      <w:r>
        <w:t>o</w:t>
      </w:r>
      <w:r>
        <w:t>der die für Rechnung des inländischen OGAW tätige OGAW-Verwaltungsgesellschaft wahrnehmen, die Interessenkonflikte zwischen dem inländischen OGAW, den Anlegern des inländischen OGAW, der OGAW-Verwaltungsgesellschaft und ihr selbst schaffen könnten, außer wenn eine funktionale und hierarchische Trennung der Aufgaben vorg</w:t>
      </w:r>
      <w:r>
        <w:t>e</w:t>
      </w:r>
      <w:r>
        <w:t>nommen wurde und die potenziellen Interessenkonflikte ordnungsgemäß ermittelt, g</w:t>
      </w:r>
      <w:r>
        <w:t>e</w:t>
      </w:r>
      <w:r>
        <w:t>steuert, beobachtet und den Anlegern des inländischen OGAW gegenüber offen gelegt werden. Die Verwahrstelle hat durch Vorschriften zu Organisation und Verfahren siche</w:t>
      </w:r>
      <w:r>
        <w:t>r</w:t>
      </w:r>
      <w:r>
        <w:t>zustellen, dass bei Wahrnehmung ihrer Aufgaben Interessenkonflikte zwischen der Ve</w:t>
      </w:r>
      <w:r>
        <w:t>r</w:t>
      </w:r>
      <w:r>
        <w:t>wahrstelle und der OGAW-Verwaltungsgesellschaft vermieden werden.</w:t>
      </w:r>
      <w:r w:rsidDel="00994525">
        <w:rPr>
          <w:rStyle w:val="FootnoteReference"/>
        </w:rPr>
        <w:t xml:space="preserve"> </w:t>
      </w:r>
      <w:r>
        <w:t>Die Einhaltung dieser Vorschriften ist von einer bis auf Ebene der Geschäftsführung unabhängigen Stelle zu überwachen.</w:t>
      </w:r>
    </w:p>
    <w:p w:rsidR="00E457C0" w:rsidRPr="003522E7" w:rsidRDefault="00E457C0" w:rsidP="00633C7D">
      <w:pPr>
        <w:pStyle w:val="JuristischerAbsatznummeriert"/>
        <w:tabs>
          <w:tab w:val="clear" w:pos="850"/>
          <w:tab w:val="num" w:pos="755"/>
        </w:tabs>
        <w:ind w:left="-95"/>
      </w:pPr>
      <w:r>
        <w:t>Zur Vermeidung von Interessenkonflikten zwischen der Verwahrstelle, der OGAW-Kapitalverwaltungsgesellschaft oder dem inländischen OGAW oder seinen Anlegern darf eine OGAW-Kapitalverwaltungsgesellschaft nicht die Aufgaben einer Verwahrstelle wah</w:t>
      </w:r>
      <w:r>
        <w:t>r</w:t>
      </w:r>
      <w:r>
        <w:t>nehmen.</w:t>
      </w:r>
    </w:p>
    <w:p w:rsidR="00E457C0" w:rsidRPr="00684D97" w:rsidRDefault="00E457C0" w:rsidP="00633C7D">
      <w:pPr>
        <w:pStyle w:val="JuristischerAbsatznummeriert"/>
        <w:tabs>
          <w:tab w:val="clear" w:pos="850"/>
          <w:tab w:val="num" w:pos="755"/>
        </w:tabs>
        <w:ind w:left="-95"/>
      </w:pPr>
      <w:r w:rsidRPr="00B12799">
        <w:t>Geschäftsleiter, Prokuristen und die zum gesamten Geschäftsbetrieb ermächti</w:t>
      </w:r>
      <w:r w:rsidRPr="00B12799">
        <w:t>g</w:t>
      </w:r>
      <w:r w:rsidRPr="00B12799">
        <w:t xml:space="preserve">ten Handlungsbevollmächtigten der </w:t>
      </w:r>
      <w:r>
        <w:t>Verwahrstelle</w:t>
      </w:r>
      <w:r w:rsidRPr="00B12799">
        <w:t xml:space="preserve"> dürfen nicht gleichzeitig Angestellte der </w:t>
      </w:r>
      <w:r>
        <w:t>OGAW-</w:t>
      </w:r>
      <w:r w:rsidRPr="00B12799">
        <w:t>Kapital</w:t>
      </w:r>
      <w:r>
        <w:t>verwaltungs</w:t>
      </w:r>
      <w:r w:rsidRPr="00B12799">
        <w:t xml:space="preserve">gesellschaft sein. Geschäftsleiter, Prokuristen und die zum gesamten Geschäftsbetrieb ermächtigten Handlungsbevollmächtigten der </w:t>
      </w:r>
      <w:r>
        <w:t>OGAW-</w:t>
      </w:r>
      <w:r w:rsidRPr="00B12799">
        <w:t>Kapital</w:t>
      </w:r>
      <w:r>
        <w:t>verwaltungs</w:t>
      </w:r>
      <w:r w:rsidRPr="00B12799">
        <w:t xml:space="preserve">gesellschaft dürfen nicht gleichzeitig Angestellte der </w:t>
      </w:r>
      <w:r>
        <w:t>Verwahrstelle</w:t>
      </w:r>
      <w:r w:rsidRPr="00B12799">
        <w:t xml:space="preserve"> sein</w:t>
      </w:r>
      <w:r w:rsidRPr="00B12799">
        <w:rPr>
          <w:sz w:val="24"/>
          <w:szCs w:val="24"/>
        </w:rPr>
        <w:t>.</w:t>
      </w:r>
    </w:p>
    <w:p w:rsidR="00E457C0" w:rsidRPr="003522E7" w:rsidRDefault="00E457C0" w:rsidP="00633C7D">
      <w:pPr>
        <w:pStyle w:val="JuristischerAbsatznummeriert"/>
      </w:pPr>
      <w:r>
        <w:t>Die Verwahrstelle darf die zum inländischen OGAW gehörenden Vermögensg</w:t>
      </w:r>
      <w:r>
        <w:t>e</w:t>
      </w:r>
      <w:r>
        <w:t>genstände nicht wiederverwenden.</w:t>
      </w:r>
    </w:p>
    <w:p w:rsidR="00E457C0" w:rsidRDefault="00E457C0" w:rsidP="001E54E3">
      <w:pPr>
        <w:pStyle w:val="ParagraphBezeichner"/>
        <w:tabs>
          <w:tab w:val="num" w:pos="6160"/>
        </w:tabs>
      </w:pPr>
    </w:p>
    <w:p w:rsidR="00E457C0" w:rsidRDefault="00E457C0" w:rsidP="003522E7">
      <w:pPr>
        <w:pStyle w:val="Paragraphberschrift"/>
      </w:pPr>
      <w:bookmarkStart w:id="145" w:name="_Toc339300731"/>
      <w:r w:rsidRPr="003522E7">
        <w:t xml:space="preserve">Ausgabe und Rücknahme von Anteilen </w:t>
      </w:r>
      <w:r>
        <w:t xml:space="preserve">oder Aktien </w:t>
      </w:r>
      <w:r w:rsidRPr="003522E7">
        <w:t>eines inländischen OGAW</w:t>
      </w:r>
      <w:bookmarkEnd w:id="145"/>
    </w:p>
    <w:p w:rsidR="00E457C0" w:rsidRDefault="00E457C0" w:rsidP="00BB2C6F">
      <w:pPr>
        <w:pStyle w:val="JuristischerAbsatznummeriert"/>
      </w:pPr>
      <w:r w:rsidRPr="003A5567">
        <w:t xml:space="preserve">Die </w:t>
      </w:r>
      <w:r>
        <w:t>Verwahrstelle</w:t>
      </w:r>
      <w:r w:rsidRPr="003A5567">
        <w:t xml:space="preserve"> hat die Ausgabe und die Rücknahme von Anteilen</w:t>
      </w:r>
      <w:r>
        <w:t xml:space="preserve"> oder Aktien</w:t>
      </w:r>
      <w:r w:rsidRPr="003A5567">
        <w:t xml:space="preserve"> eines </w:t>
      </w:r>
      <w:r>
        <w:t>inländischen OGAW</w:t>
      </w:r>
      <w:r w:rsidRPr="003A5567">
        <w:t xml:space="preserve"> vorzunehmen. Anteile</w:t>
      </w:r>
      <w:r>
        <w:t xml:space="preserve"> oder Aktien</w:t>
      </w:r>
      <w:r w:rsidRPr="003A5567">
        <w:t xml:space="preserve"> dürfen nur gegen volle Lei</w:t>
      </w:r>
      <w:r w:rsidRPr="003A5567">
        <w:t>s</w:t>
      </w:r>
      <w:r w:rsidRPr="003A5567">
        <w:t>tung des Ausgabepreises ausgegeben werden. Sacheinlagen sind vorbehaltlich</w:t>
      </w:r>
      <w:r>
        <w:t xml:space="preserve"> § 186 Absatz 1 und 2</w:t>
      </w:r>
      <w:r w:rsidRPr="003A5567">
        <w:t xml:space="preserve"> sowie</w:t>
      </w:r>
      <w:r>
        <w:t xml:space="preserve"> § 176 Absatz 4</w:t>
      </w:r>
      <w:r w:rsidRPr="003A5567">
        <w:t xml:space="preserve"> unzulässig.</w:t>
      </w:r>
    </w:p>
    <w:p w:rsidR="00E457C0" w:rsidRPr="003522E7" w:rsidRDefault="00E457C0" w:rsidP="00FA28A3">
      <w:pPr>
        <w:pStyle w:val="JuristischerAbsatznummeriert"/>
      </w:pPr>
      <w:r w:rsidRPr="003A5567">
        <w:t xml:space="preserve">Der Preis für die Ausgabe von Anteilen </w:t>
      </w:r>
      <w:r>
        <w:t xml:space="preserve">oder Aktien </w:t>
      </w:r>
      <w:r w:rsidRPr="003A5567">
        <w:t xml:space="preserve">(Ausgabepreis) muss dem </w:t>
      </w:r>
      <w:r>
        <w:t xml:space="preserve">Nettoinventarwert </w:t>
      </w:r>
      <w:r w:rsidRPr="003A5567">
        <w:t>des Anteils</w:t>
      </w:r>
      <w:r>
        <w:t xml:space="preserve"> oder der Aktie</w:t>
      </w:r>
      <w:r w:rsidRPr="003A5567">
        <w:t xml:space="preserve"> am </w:t>
      </w:r>
      <w:r>
        <w:t>inländischen OGAW</w:t>
      </w:r>
      <w:r w:rsidRPr="003A5567">
        <w:t xml:space="preserve"> zuzüglich eines in den </w:t>
      </w:r>
      <w:r>
        <w:t>Anlage</w:t>
      </w:r>
      <w:r w:rsidRPr="003A5567">
        <w:t>bedingungen festzusetzenden Aufschlags gemäß</w:t>
      </w:r>
      <w:r>
        <w:t xml:space="preserve"> § 161 Absatz 2 Nummer 8</w:t>
      </w:r>
      <w:r w:rsidRPr="003A5567">
        <w:t xml:space="preserve"> entsprechen. Der Ausgabepreis ist an die </w:t>
      </w:r>
      <w:r>
        <w:t>Verwahrstelle</w:t>
      </w:r>
      <w:r w:rsidRPr="003A5567">
        <w:t xml:space="preserve"> zu entrichten und von dieser a</w:t>
      </w:r>
      <w:r w:rsidRPr="003A5567">
        <w:t>b</w:t>
      </w:r>
      <w:r w:rsidRPr="003A5567">
        <w:t>züglich des Aufschlags unverzüglich auf einem für d</w:t>
      </w:r>
      <w:r>
        <w:t>en</w:t>
      </w:r>
      <w:r w:rsidRPr="003A5567">
        <w:t xml:space="preserve"> </w:t>
      </w:r>
      <w:r>
        <w:t>inländischen OGAW</w:t>
      </w:r>
      <w:r w:rsidRPr="003A5567">
        <w:t xml:space="preserve"> eingericht</w:t>
      </w:r>
      <w:r w:rsidRPr="003A5567">
        <w:t>e</w:t>
      </w:r>
      <w:r w:rsidRPr="003A5567">
        <w:t>ten gesperrten Konto zu verbuchen. Der Preis für die Rücknahme von Anteilen</w:t>
      </w:r>
      <w:r>
        <w:t xml:space="preserve"> oder Akt</w:t>
      </w:r>
      <w:r>
        <w:t>i</w:t>
      </w:r>
      <w:r>
        <w:t>en</w:t>
      </w:r>
      <w:r w:rsidRPr="003A5567">
        <w:t xml:space="preserve"> (Rücknahmepreis) muss dem </w:t>
      </w:r>
      <w:r>
        <w:t xml:space="preserve">Nettoinventarwert </w:t>
      </w:r>
      <w:r w:rsidRPr="003A5567">
        <w:t xml:space="preserve">des Anteils </w:t>
      </w:r>
      <w:r>
        <w:t xml:space="preserve">oder der Aktien </w:t>
      </w:r>
      <w:r w:rsidRPr="003A5567">
        <w:t>am</w:t>
      </w:r>
      <w:r>
        <w:t xml:space="preserve"> inlä</w:t>
      </w:r>
      <w:r>
        <w:t>n</w:t>
      </w:r>
      <w:r>
        <w:t>dischen</w:t>
      </w:r>
      <w:r w:rsidRPr="003A5567">
        <w:t xml:space="preserve"> </w:t>
      </w:r>
      <w:r>
        <w:t>OGAW</w:t>
      </w:r>
      <w:r w:rsidRPr="003A5567">
        <w:t xml:space="preserve"> abzüglich eines in den </w:t>
      </w:r>
      <w:r>
        <w:t>Anlage</w:t>
      </w:r>
      <w:r w:rsidRPr="003A5567">
        <w:t>bedingungen festzusetzenden Abschlags gemäß</w:t>
      </w:r>
      <w:r>
        <w:t xml:space="preserve"> § 161 Absatz 2 Nummer 8</w:t>
      </w:r>
      <w:r w:rsidRPr="003A5567">
        <w:t xml:space="preserve"> entsprechen. Der Rücknahmepreis ist, abzüglich des Abschlags, von dem gesperrten Konto an den Anleger zu zahlen. Der Ausgabeaufschlag und Rücknahmeabschlag nach Maßgabe der Sätze 1 und 3 können an die Gesellschaft ausgezahlt werden.</w:t>
      </w:r>
    </w:p>
    <w:p w:rsidR="00E457C0" w:rsidRDefault="00E457C0" w:rsidP="001E54E3">
      <w:pPr>
        <w:pStyle w:val="ParagraphBezeichner"/>
        <w:tabs>
          <w:tab w:val="num" w:pos="6160"/>
        </w:tabs>
      </w:pPr>
    </w:p>
    <w:p w:rsidR="00E457C0" w:rsidRDefault="00E457C0" w:rsidP="003522E7">
      <w:pPr>
        <w:pStyle w:val="Paragraphberschrift"/>
      </w:pPr>
      <w:bookmarkStart w:id="146" w:name="_Toc339300733"/>
      <w:r w:rsidRPr="003522E7">
        <w:t>Verwahrung</w:t>
      </w:r>
      <w:bookmarkEnd w:id="146"/>
    </w:p>
    <w:p w:rsidR="00E457C0" w:rsidRPr="00A9503A" w:rsidRDefault="00E457C0" w:rsidP="00BB2C6F">
      <w:pPr>
        <w:pStyle w:val="JuristischerAbsatznummeriert"/>
      </w:pPr>
      <w:r w:rsidRPr="00E629E4">
        <w:t>Die Verwahrstelle hat die zum inländischen OGAW gehörenden Wertpapiere und Einlagezertifikate in ein gesperrtes Depot zu legen.</w:t>
      </w:r>
    </w:p>
    <w:p w:rsidR="00E457C0" w:rsidRPr="00CD4F6D" w:rsidRDefault="00E457C0" w:rsidP="00BB2C6F">
      <w:pPr>
        <w:pStyle w:val="JuristischerAbsatznummeriert"/>
      </w:pPr>
      <w:r w:rsidRPr="00A9503A">
        <w:t xml:space="preserve">Die zum </w:t>
      </w:r>
      <w:r>
        <w:t>inländischen OGAW</w:t>
      </w:r>
      <w:r w:rsidRPr="00A9503A">
        <w:t xml:space="preserve"> gehörenden Guthaben sind auf Sperrkonten zu verwahren. Die </w:t>
      </w:r>
      <w:r>
        <w:t>Verwahrstelle</w:t>
      </w:r>
      <w:r w:rsidRPr="00A9503A">
        <w:t xml:space="preserve"> ist berechtigt und verpflichtet, auf den gesperrten Konten vorhandene Guthaben auf Sperrkonten bei Kreditinstituten mit Sitz in einem Mitgliedstaat der Europäischen Union oder einem anderen Vertragsstaat des Abkommens über den Europäischen Wirtschaftsraum zu übertragen, wenn die </w:t>
      </w:r>
      <w:r>
        <w:t>OGAW-Verwaltungs</w:t>
      </w:r>
      <w:r w:rsidRPr="00A9503A">
        <w:t xml:space="preserve">gesellschaft die </w:t>
      </w:r>
      <w:r>
        <w:t>Verwahrstelle</w:t>
      </w:r>
      <w:r w:rsidRPr="00A9503A">
        <w:t xml:space="preserve"> anweist. Die Guthaben können auch auf Sperrkonten bei Kreditinstit</w:t>
      </w:r>
      <w:r w:rsidRPr="00A9503A">
        <w:t>u</w:t>
      </w:r>
      <w:r w:rsidRPr="00A9503A">
        <w:t>ten mit Sitz in Drittstaaten, deren Aufsichtsbestimmungen nach Auffassung der Bunde</w:t>
      </w:r>
      <w:r w:rsidRPr="00A9503A">
        <w:t>s</w:t>
      </w:r>
      <w:r w:rsidRPr="00A9503A">
        <w:t>anstalt denjenigen des Rechts der Europäischen Union gleichwertig sind, übertragen we</w:t>
      </w:r>
      <w:r w:rsidRPr="00A9503A">
        <w:t>r</w:t>
      </w:r>
      <w:r w:rsidRPr="00A9503A">
        <w:t>den.</w:t>
      </w:r>
    </w:p>
    <w:p w:rsidR="00E457C0" w:rsidRPr="00833423" w:rsidRDefault="00E457C0" w:rsidP="00F42704">
      <w:pPr>
        <w:pStyle w:val="JuristischerAbsatznummeriert"/>
      </w:pPr>
      <w:r w:rsidRPr="002C3F9A">
        <w:t>Nicht verwahrfähige Vermögensgegenstände sind laufend zu überwachen</w:t>
      </w:r>
      <w:r w:rsidRPr="002C3F9A">
        <w:rPr>
          <w:sz w:val="24"/>
          <w:szCs w:val="24"/>
        </w:rPr>
        <w:t>.</w:t>
      </w:r>
    </w:p>
    <w:p w:rsidR="00E457C0" w:rsidRDefault="00E457C0" w:rsidP="001E54E3">
      <w:pPr>
        <w:pStyle w:val="ParagraphBezeichner"/>
        <w:tabs>
          <w:tab w:val="num" w:pos="6160"/>
        </w:tabs>
      </w:pPr>
    </w:p>
    <w:p w:rsidR="00E457C0" w:rsidRDefault="00E457C0" w:rsidP="00833423">
      <w:pPr>
        <w:pStyle w:val="Paragraphberschrift"/>
      </w:pPr>
      <w:bookmarkStart w:id="147" w:name="_Toc339300735"/>
      <w:r>
        <w:t>Unterverwahrung</w:t>
      </w:r>
      <w:bookmarkEnd w:id="147"/>
    </w:p>
    <w:p w:rsidR="00E457C0" w:rsidRPr="00405AA4" w:rsidRDefault="00E457C0" w:rsidP="00BB2C6F">
      <w:pPr>
        <w:pStyle w:val="JuristischerAbsatznummeriert"/>
      </w:pPr>
      <w:r>
        <w:t>Die Verwahrstelle kann die Verwahrungsaufgaben nach § 68 auf ein anderes U</w:t>
      </w:r>
      <w:r>
        <w:t>n</w:t>
      </w:r>
      <w:r>
        <w:t>ternehmen (Unterverwahrer) unter den folgenden Bedingungen auslagern:</w:t>
      </w:r>
    </w:p>
    <w:p w:rsidR="00E457C0" w:rsidRDefault="00E457C0" w:rsidP="0065714B">
      <w:pPr>
        <w:pStyle w:val="NummerierungStufe1"/>
        <w:tabs>
          <w:tab w:val="clear" w:pos="2835"/>
          <w:tab w:val="num" w:pos="425"/>
        </w:tabs>
        <w:ind w:left="425"/>
      </w:pPr>
      <w:r>
        <w:t>die Aufgaben werden nicht in der Absicht übertragen, die Vorschriften dieses Gese</w:t>
      </w:r>
      <w:r>
        <w:t>t</w:t>
      </w:r>
      <w:r>
        <w:t>zes zu umgehen,</w:t>
      </w:r>
    </w:p>
    <w:p w:rsidR="00E457C0" w:rsidRDefault="00E457C0" w:rsidP="0065714B">
      <w:pPr>
        <w:pStyle w:val="NummerierungStufe1"/>
        <w:tabs>
          <w:tab w:val="clear" w:pos="2835"/>
          <w:tab w:val="num" w:pos="425"/>
        </w:tabs>
        <w:ind w:left="425"/>
      </w:pPr>
      <w:r>
        <w:t>die Verwahrstelle kann darlegen, dass es einen objektiven Grund für die Unterve</w:t>
      </w:r>
      <w:r>
        <w:t>r</w:t>
      </w:r>
      <w:r>
        <w:t>wahrung gibt,</w:t>
      </w:r>
    </w:p>
    <w:p w:rsidR="00E457C0" w:rsidRDefault="00E457C0" w:rsidP="0065714B">
      <w:pPr>
        <w:pStyle w:val="NummerierungStufe1"/>
        <w:tabs>
          <w:tab w:val="clear" w:pos="2835"/>
          <w:tab w:val="num" w:pos="425"/>
        </w:tabs>
        <w:ind w:left="425"/>
      </w:pPr>
      <w:r>
        <w:t>die Verwahrstelle ist bei der Auswahl und Bestellung eines Unterverwahrers, dem sie Teile ihrer Aufgaben übertragen möchte, mit der gebotenen Sachkenntnis, Sorgfalt und Gewissenhaftigkeit vorgegangen und geht weiterhin bei der laufenden Kontrolle und regelmäßigen Überprüfung von Unterverwahrern, denen sie Teile ihrer Aufgaben übertragen hat, und in Bezug auf Vorkehrungen des Unterverwahrers hinsichtlich der ihm übertragenen Aufgaben mit der gebotenen Sachkenntnis, Sorgfalt und Gewi</w:t>
      </w:r>
      <w:r>
        <w:t>s</w:t>
      </w:r>
      <w:r>
        <w:t>senhaftigkeit vor, und</w:t>
      </w:r>
    </w:p>
    <w:p w:rsidR="00E457C0" w:rsidRDefault="00E457C0" w:rsidP="0065714B">
      <w:pPr>
        <w:pStyle w:val="NummerierungStufe1"/>
        <w:tabs>
          <w:tab w:val="clear" w:pos="2835"/>
          <w:tab w:val="num" w:pos="425"/>
        </w:tabs>
        <w:ind w:left="425"/>
      </w:pPr>
      <w:r>
        <w:t>die Verwahrstelle stellt sicher, dass der Unterverwahrer jederzeit bei der Ausführung der ihm übertragenen Aufgaben die folgenden Bedingungen einhält:</w:t>
      </w:r>
    </w:p>
    <w:p w:rsidR="00E457C0" w:rsidRDefault="00E457C0" w:rsidP="00BB2C6F">
      <w:pPr>
        <w:pStyle w:val="NummerierungStufe2"/>
      </w:pPr>
      <w:r>
        <w:t>der Unterverwahrer verfügt über eine Organisationsstruktur und die Fachkenn</w:t>
      </w:r>
      <w:r>
        <w:t>t</w:t>
      </w:r>
      <w:r>
        <w:t>nisse, die für die Art und die Komplexität der Vermögensgegenstände des inlä</w:t>
      </w:r>
      <w:r>
        <w:t>n</w:t>
      </w:r>
      <w:r>
        <w:t>dischen OGAW oder der für dessen Rechnung handelnden OGAW-Verwaltungsgesellschaft, die ihm anvertraut wurden, angemessen und geeignet sind,</w:t>
      </w:r>
    </w:p>
    <w:p w:rsidR="00E457C0" w:rsidRDefault="00E457C0" w:rsidP="00BB2C6F">
      <w:pPr>
        <w:pStyle w:val="NummerierungStufe2"/>
      </w:pPr>
      <w:r>
        <w:t>in Bezug auf die Verwahrungsaufgaben nach</w:t>
      </w:r>
      <w:r w:rsidRPr="00223C32">
        <w:t xml:space="preserve"> § 68 </w:t>
      </w:r>
      <w:r>
        <w:t>unterliegt der Unterverwahrer einer wirksamen aufsichtlichen Regulierung, einschließlich Mindesteigenkapita</w:t>
      </w:r>
      <w:r>
        <w:t>l</w:t>
      </w:r>
      <w:r>
        <w:t>anforderungen, und einer Aufsicht in der betreffenden Jurisdiktion sowie einer r</w:t>
      </w:r>
      <w:r>
        <w:t>e</w:t>
      </w:r>
      <w:r>
        <w:t>gelmäßigen externen Rechnungsprüfung durch die sichergestellt wird, dass sich die Finanzinstrumente in seinem Besitz befinden,</w:t>
      </w:r>
    </w:p>
    <w:p w:rsidR="00E457C0" w:rsidRDefault="00E457C0" w:rsidP="00BB2C6F">
      <w:pPr>
        <w:pStyle w:val="NummerierungStufe2"/>
      </w:pPr>
      <w:r>
        <w:t>der Unterverwahrer trennt die Vermögensgegenstände der Kunden der Verwah</w:t>
      </w:r>
      <w:r>
        <w:t>r</w:t>
      </w:r>
      <w:r>
        <w:t>stelle von seinen eigenen Vermögensgegenständen und von den Vermögensg</w:t>
      </w:r>
      <w:r>
        <w:t>e</w:t>
      </w:r>
      <w:r>
        <w:t>genständen der Verwahrstelle in einer solchen Weise, dass sie zu jeder Zeit ei</w:t>
      </w:r>
      <w:r>
        <w:t>n</w:t>
      </w:r>
      <w:r>
        <w:t>deutig den Kunden einer bestimmten Verwahrstelle zugeordnet werden können,</w:t>
      </w:r>
    </w:p>
    <w:p w:rsidR="00E457C0" w:rsidRDefault="00E457C0" w:rsidP="00BB2C6F">
      <w:pPr>
        <w:pStyle w:val="NummerierungStufe2"/>
      </w:pPr>
      <w:r>
        <w:t>der Unterverwahrer hält die Pflichten und Verbote nach § 66 Absatz 1, 2, 4 und 5 und nach § 68 ein.</w:t>
      </w:r>
    </w:p>
    <w:p w:rsidR="00E457C0" w:rsidRDefault="00E457C0" w:rsidP="00BB2C6F">
      <w:pPr>
        <w:pStyle w:val="JuristischerAbsatznummeriert"/>
      </w:pPr>
      <w:r>
        <w:t>Unbeschadet des Absatzes 1 Nummer 4 Buchstabe b und sofern nach den Rechtsvorschriften eines Drittstaates vorgeschrieben ist, dass bestimmte Finanzinstr</w:t>
      </w:r>
      <w:r>
        <w:t>u</w:t>
      </w:r>
      <w:r>
        <w:t>mente von einer ortsansässigen Einrichtung verwahrt werden müssen und es keine ort</w:t>
      </w:r>
      <w:r>
        <w:t>s</w:t>
      </w:r>
      <w:r>
        <w:t>ansässigen Einrichtungen gibt, die den Anforderungen für eine Beauftragung nach Absatz 1 Nummer 4 Buchstabe b genügen, darf die Verwahrstelle ihre Funktionen an eine solche ortsansässige Einrichtung nur insoweit übertragen, wie es von dem Recht des Drittstaates gefordert wird und nur solange es keine ortsansässigen Einrichtungen gibt, die die Anfo</w:t>
      </w:r>
      <w:r>
        <w:t>r</w:t>
      </w:r>
      <w:r>
        <w:t>derungen für eine Unterverwahrung erfüllen, vorbehaltlich der folgenden Bedingungen:</w:t>
      </w:r>
    </w:p>
    <w:p w:rsidR="00E457C0" w:rsidRDefault="00E457C0" w:rsidP="00E00566">
      <w:pPr>
        <w:pStyle w:val="NummerierungStufe1"/>
        <w:tabs>
          <w:tab w:val="clear" w:pos="2835"/>
          <w:tab w:val="num" w:pos="425"/>
        </w:tabs>
        <w:ind w:left="425"/>
      </w:pPr>
      <w:r>
        <w:t>die Anleger des jeweiligen inländischen OGAW müssen vor Tätigung ihrer Anlage ordnungsgemäß unterrichtet werden, dass eine solche Unterverwahrung aufgrund rechtlicher Vorgaben im Recht des Drittstaates erforderlich ist, und sie müssen über die Umstände unterrichtet werden, die die Übertragung rechtfertigen, und</w:t>
      </w:r>
    </w:p>
    <w:p w:rsidR="00E457C0" w:rsidRDefault="00E457C0" w:rsidP="00E00566">
      <w:pPr>
        <w:pStyle w:val="NummerierungStufe1"/>
        <w:tabs>
          <w:tab w:val="clear" w:pos="2835"/>
          <w:tab w:val="num" w:pos="425"/>
        </w:tabs>
        <w:ind w:left="425"/>
      </w:pPr>
      <w:r>
        <w:t>der inländische OGAW oder die für Rechnung des inländischen OGAW tätige OGAW-Verwaltungsgesellschaft müssen die Verwahrstelle anweisen, die Verwahrung dieser Finanzinstrumente an eine solche ortsansässige Einrichtung zu übertragen.</w:t>
      </w:r>
    </w:p>
    <w:p w:rsidR="00E457C0" w:rsidRDefault="00E457C0" w:rsidP="00BB2C6F">
      <w:pPr>
        <w:pStyle w:val="JuristischerAbsatznummeriert"/>
      </w:pPr>
      <w:r>
        <w:t xml:space="preserve">Der Unterverwahrer kann unter den Voraussetzungen nach den </w:t>
      </w:r>
      <w:r w:rsidRPr="00FA28A3">
        <w:t>Absätzen 1 und 2 die</w:t>
      </w:r>
      <w:r>
        <w:t xml:space="preserve"> Verwahrungsaufgaben nach § 68 auf ein anderes Unternehmen unterauslagern. § 73 Absatz 3 und 4 gilt entsprechend für die jeweils Beteiligten.</w:t>
      </w:r>
    </w:p>
    <w:p w:rsidR="00E457C0" w:rsidRDefault="00E457C0" w:rsidP="00BB2C6F">
      <w:pPr>
        <w:pStyle w:val="JuristischerAbsatznummeriert"/>
      </w:pPr>
      <w:r>
        <w:t>Mit Ausnahme der Verwahrungsaufgaben nach § 68 darf die Verwahrstelle ihre nach diesem Unterabschnitt festgelegten Aufgaben nicht auslagern.</w:t>
      </w:r>
    </w:p>
    <w:p w:rsidR="00E457C0" w:rsidRPr="003F4102" w:rsidRDefault="00E457C0" w:rsidP="00FA28A3">
      <w:pPr>
        <w:pStyle w:val="JuristischerAbsatznummeriert"/>
      </w:pPr>
      <w:r>
        <w:t>Die Erbringung von Dienstleistungen nach der Richtlinie 98/26/EG durch Wertp</w:t>
      </w:r>
      <w:r>
        <w:t>a</w:t>
      </w:r>
      <w:r>
        <w:t>pierliefer- und Abrechnungssysteme, wie es für die Zwecke jener Richtlinie vorgesehen ist, oder die Erbringung ähnlicher Dienstleistungen durch Wertpapierliefer- und Abrec</w:t>
      </w:r>
      <w:r>
        <w:t>h</w:t>
      </w:r>
      <w:r>
        <w:t>nungssysteme von Drittstaaten wird für Zwecke dieser Vorschrift nicht als Auslagerung von Verwahrungsaufgaben angesehen.</w:t>
      </w:r>
    </w:p>
    <w:p w:rsidR="00E457C0" w:rsidRDefault="00E457C0" w:rsidP="001E54E3">
      <w:pPr>
        <w:pStyle w:val="ParagraphBezeichner"/>
        <w:tabs>
          <w:tab w:val="num" w:pos="6160"/>
        </w:tabs>
      </w:pPr>
    </w:p>
    <w:p w:rsidR="00E457C0" w:rsidRPr="00CD4F6D" w:rsidRDefault="00E457C0" w:rsidP="00CD4F6D">
      <w:pPr>
        <w:pStyle w:val="Paragraphberschrift"/>
      </w:pPr>
      <w:bookmarkStart w:id="148" w:name="_Toc339300737"/>
      <w:r w:rsidRPr="00CD4F6D">
        <w:t>Zahlung und Lieferung</w:t>
      </w:r>
      <w:bookmarkEnd w:id="148"/>
    </w:p>
    <w:p w:rsidR="00E457C0" w:rsidRDefault="00E457C0" w:rsidP="00F42704">
      <w:pPr>
        <w:pStyle w:val="JuristischerAbsatznichtnummeriert"/>
      </w:pPr>
      <w:r w:rsidRPr="00EF6D4A">
        <w:t xml:space="preserve">Der Kaufpreis aus dem Verkauf von Vermögensgegenständen des </w:t>
      </w:r>
      <w:r>
        <w:t xml:space="preserve">inländischen </w:t>
      </w:r>
      <w:r>
        <w:t>O</w:t>
      </w:r>
      <w:r>
        <w:t>GAW</w:t>
      </w:r>
      <w:r w:rsidRPr="00EF6D4A">
        <w:t xml:space="preserve">, die anfallenden Erträge, Entgelte für Wertpapier-Darlehen und der Optionspreis, den ein Dritter für das ihm eingeräumte Optionsrecht zahlt, sowie sonstige dem </w:t>
      </w:r>
      <w:r>
        <w:t>inländ</w:t>
      </w:r>
      <w:r>
        <w:t>i</w:t>
      </w:r>
      <w:r>
        <w:t>schen OGAW</w:t>
      </w:r>
      <w:r w:rsidRPr="00EF6D4A">
        <w:t xml:space="preserve"> zustehende Geldbeträge, sind von der </w:t>
      </w:r>
      <w:r>
        <w:t>Verwahrstelle</w:t>
      </w:r>
      <w:r w:rsidRPr="00EF6D4A">
        <w:t xml:space="preserve"> auf einem für </w:t>
      </w:r>
      <w:r>
        <w:t>den</w:t>
      </w:r>
      <w:r w:rsidRPr="00EF6D4A">
        <w:t xml:space="preserve"> </w:t>
      </w:r>
      <w:r>
        <w:t>i</w:t>
      </w:r>
      <w:r>
        <w:t>n</w:t>
      </w:r>
      <w:r>
        <w:t>ländischen OGAW</w:t>
      </w:r>
      <w:r w:rsidRPr="00EF6D4A">
        <w:t xml:space="preserve"> eingerichteten gesperrten Konto zu verbuchen. Aus den gesperrten Konten oder Depots führt die </w:t>
      </w:r>
      <w:r>
        <w:t>Verwahrstelle</w:t>
      </w:r>
      <w:r w:rsidRPr="00EF6D4A">
        <w:t xml:space="preserve"> auf Weisung der </w:t>
      </w:r>
      <w:r>
        <w:t>OGAW-Verwaltungsgesellschaft</w:t>
      </w:r>
      <w:r w:rsidRPr="00EF6D4A">
        <w:t xml:space="preserve"> oder einem Unternehmen, das die Aufgaben der </w:t>
      </w:r>
      <w:r>
        <w:t>OGAW-Verwaltungsgesellschaft</w:t>
      </w:r>
      <w:r w:rsidRPr="00EF6D4A">
        <w:t xml:space="preserve"> nach Maßgabe von </w:t>
      </w:r>
      <w:r>
        <w:t>§ 36 Absatz 1 Nummer 3 oder 4</w:t>
      </w:r>
      <w:r w:rsidRPr="00EF6D4A">
        <w:t xml:space="preserve"> wahrnimmt, </w:t>
      </w:r>
    </w:p>
    <w:p w:rsidR="00E457C0" w:rsidRDefault="00E457C0" w:rsidP="00E00566">
      <w:pPr>
        <w:pStyle w:val="NummerierungStufe1"/>
        <w:tabs>
          <w:tab w:val="clear" w:pos="2835"/>
          <w:tab w:val="num" w:pos="425"/>
        </w:tabs>
        <w:ind w:left="425"/>
      </w:pPr>
      <w:r w:rsidRPr="00EF6D4A">
        <w:t>die Bezahlung des Kaufpreises beim Erwerb von Wertpapieren oder sonstigen Ve</w:t>
      </w:r>
      <w:r w:rsidRPr="00EF6D4A">
        <w:t>r</w:t>
      </w:r>
      <w:r w:rsidRPr="00EF6D4A">
        <w:t xml:space="preserve">mögensgegenständen, die Leistung und Rückgewähr von Sicherheiten für Derivate, Wertpapierdarlehen und Pensionsgeschäfte, Zahlungen von Transaktionskosten und sonstigen Gebühren sowie die Begleichung sonstiger durch die Verwaltung des </w:t>
      </w:r>
      <w:r>
        <w:t>i</w:t>
      </w:r>
      <w:r>
        <w:t>n</w:t>
      </w:r>
      <w:r>
        <w:t>ländischen OGAW</w:t>
      </w:r>
      <w:r w:rsidRPr="00EF6D4A">
        <w:t xml:space="preserve"> bedingter Verpflichtungen,</w:t>
      </w:r>
    </w:p>
    <w:p w:rsidR="00E457C0" w:rsidRDefault="00E457C0" w:rsidP="00E00566">
      <w:pPr>
        <w:pStyle w:val="NummerierungStufe1"/>
        <w:tabs>
          <w:tab w:val="clear" w:pos="2835"/>
          <w:tab w:val="num" w:pos="425"/>
        </w:tabs>
        <w:ind w:left="425"/>
      </w:pPr>
      <w:r w:rsidRPr="00EF6D4A">
        <w:t>die Lieferung beim Verkauf von Vermögensgegenständen sowie die Lieferung bei der darlehensweisen Übertragung von Wertpapieren sowie etwaiger weiterer Lieferpflic</w:t>
      </w:r>
      <w:r w:rsidRPr="00EF6D4A">
        <w:t>h</w:t>
      </w:r>
      <w:r w:rsidRPr="00EF6D4A">
        <w:t>ten,</w:t>
      </w:r>
    </w:p>
    <w:p w:rsidR="00E457C0" w:rsidRPr="00EF6D4A" w:rsidRDefault="00E457C0" w:rsidP="00E00566">
      <w:pPr>
        <w:pStyle w:val="NummerierungStufe1"/>
        <w:tabs>
          <w:tab w:val="clear" w:pos="2835"/>
          <w:tab w:val="num" w:pos="425"/>
        </w:tabs>
        <w:ind w:left="425"/>
      </w:pPr>
      <w:r w:rsidRPr="00EF6D4A">
        <w:t>die Ausschüttung der Gewinnanteile an die Anleger</w:t>
      </w:r>
    </w:p>
    <w:p w:rsidR="00E457C0" w:rsidRDefault="00E457C0" w:rsidP="00F42704">
      <w:pPr>
        <w:pStyle w:val="JuristischerAbsatzFolgeabsatz"/>
      </w:pPr>
      <w:r w:rsidRPr="00EF6D4A">
        <w:t>durch.</w:t>
      </w:r>
    </w:p>
    <w:p w:rsidR="00E457C0" w:rsidRDefault="00E457C0" w:rsidP="001E54E3">
      <w:pPr>
        <w:pStyle w:val="ParagraphBezeichner"/>
        <w:tabs>
          <w:tab w:val="num" w:pos="6160"/>
        </w:tabs>
      </w:pPr>
    </w:p>
    <w:p w:rsidR="00E457C0" w:rsidRDefault="00E457C0" w:rsidP="003156C1">
      <w:pPr>
        <w:pStyle w:val="Paragraphberschrift"/>
      </w:pPr>
      <w:bookmarkStart w:id="149" w:name="_Toc339300739"/>
      <w:r w:rsidRPr="003156C1">
        <w:t>Zustimmungspflichtige Geschäfte</w:t>
      </w:r>
      <w:bookmarkEnd w:id="149"/>
    </w:p>
    <w:p w:rsidR="00E457C0" w:rsidRDefault="00E457C0" w:rsidP="00BB2C6F">
      <w:pPr>
        <w:pStyle w:val="JuristischerAbsatznummeriert"/>
      </w:pPr>
      <w:r w:rsidRPr="00AE67CF">
        <w:t xml:space="preserve">Die </w:t>
      </w:r>
      <w:r>
        <w:t>OGAW-</w:t>
      </w:r>
      <w:r w:rsidRPr="00AE67CF">
        <w:t>Kapital</w:t>
      </w:r>
      <w:r>
        <w:t>verwaltungs</w:t>
      </w:r>
      <w:r w:rsidRPr="00AE67CF">
        <w:t xml:space="preserve">gesellschaft darf die nachstehenden Geschäfte nur mit Zustimmung der </w:t>
      </w:r>
      <w:r>
        <w:t>Verwahrstelle</w:t>
      </w:r>
      <w:r w:rsidRPr="00AE67CF">
        <w:t xml:space="preserve"> durchführen: </w:t>
      </w:r>
    </w:p>
    <w:p w:rsidR="00E457C0" w:rsidRDefault="00E457C0" w:rsidP="00E00566">
      <w:pPr>
        <w:pStyle w:val="NummerierungStufe1"/>
        <w:tabs>
          <w:tab w:val="clear" w:pos="2835"/>
          <w:tab w:val="num" w:pos="425"/>
        </w:tabs>
        <w:ind w:left="425"/>
      </w:pPr>
      <w:r w:rsidRPr="00AE67CF">
        <w:t>die Aufnahme von Krediten nach Maßgabe de</w:t>
      </w:r>
      <w:r>
        <w:t>s § 195</w:t>
      </w:r>
      <w:r w:rsidRPr="00AE67CF">
        <w:t>, soweit es sich nicht um valut</w:t>
      </w:r>
      <w:r w:rsidRPr="00AE67CF">
        <w:t>a</w:t>
      </w:r>
      <w:r w:rsidRPr="00AE67CF">
        <w:t>rische Überziehungen handelt,</w:t>
      </w:r>
    </w:p>
    <w:p w:rsidR="00E457C0" w:rsidRPr="00AE67CF" w:rsidRDefault="00E457C0" w:rsidP="00E00566">
      <w:pPr>
        <w:pStyle w:val="NummerierungStufe1"/>
        <w:tabs>
          <w:tab w:val="clear" w:pos="2835"/>
          <w:tab w:val="num" w:pos="425"/>
        </w:tabs>
        <w:ind w:left="425"/>
      </w:pPr>
      <w:r w:rsidRPr="00AE67CF">
        <w:t xml:space="preserve">die Anlage von Mitteln des </w:t>
      </w:r>
      <w:r>
        <w:t>inländischen OGAW</w:t>
      </w:r>
      <w:r w:rsidRPr="00AE67CF">
        <w:t xml:space="preserve"> in Bankguthaben bei anderen Kredi</w:t>
      </w:r>
      <w:r w:rsidRPr="00AE67CF">
        <w:t>t</w:t>
      </w:r>
      <w:r w:rsidRPr="00AE67CF">
        <w:t>instituten sowie Verfügungen über solche Bankguthaben</w:t>
      </w:r>
      <w:r>
        <w:t>.</w:t>
      </w:r>
    </w:p>
    <w:p w:rsidR="00E457C0" w:rsidRPr="005F24DC" w:rsidRDefault="00E457C0" w:rsidP="00FA28A3">
      <w:pPr>
        <w:pStyle w:val="JuristischerAbsatznummeriert"/>
      </w:pPr>
      <w:r w:rsidRPr="00796E48">
        <w:t xml:space="preserve">Die Verwahrstelle hat den Geschäften nach Absatz 1 zuzustimmen, wenn diese den dort genannten Anforderungen entsprechen und mit den weiteren Vorschriften dieses Gesetzes und mit den Anlagebedingungen übereinstimmen. </w:t>
      </w:r>
      <w:r w:rsidRPr="005F24DC">
        <w:t>Stimmt sie einer Verfügung zu, obwohl dies nicht der Fall ist, berührt dies nicht die Wirksamkeit der Verfügung oder Änderung. Eine Verfügung ohne Zustimmung der Verwahrstelle ist gegenüber den Anl</w:t>
      </w:r>
      <w:r w:rsidRPr="005F24DC">
        <w:t>e</w:t>
      </w:r>
      <w:r w:rsidRPr="005F24DC">
        <w:t>gern unwirksam. Die Vorschriften zugunsten derjenigen, welche Rechte von einem Nich</w:t>
      </w:r>
      <w:r w:rsidRPr="005F24DC">
        <w:t>t</w:t>
      </w:r>
      <w:r w:rsidRPr="005F24DC">
        <w:t>berechtigten herleiten, finden entsprechende Anwendung.</w:t>
      </w:r>
    </w:p>
    <w:p w:rsidR="00E457C0" w:rsidRDefault="00E457C0" w:rsidP="001E54E3">
      <w:pPr>
        <w:pStyle w:val="ParagraphBezeichner"/>
        <w:tabs>
          <w:tab w:val="num" w:pos="6160"/>
        </w:tabs>
      </w:pPr>
    </w:p>
    <w:p w:rsidR="00E457C0" w:rsidRDefault="00E457C0" w:rsidP="003156C1">
      <w:pPr>
        <w:pStyle w:val="Paragraphberschrift"/>
      </w:pPr>
      <w:bookmarkStart w:id="150" w:name="_Toc339300741"/>
      <w:r w:rsidRPr="003156C1">
        <w:t>Kontrollfunktion</w:t>
      </w:r>
      <w:bookmarkEnd w:id="150"/>
    </w:p>
    <w:p w:rsidR="00E457C0" w:rsidRPr="000B7AAE" w:rsidRDefault="00E457C0" w:rsidP="00BB2C6F">
      <w:pPr>
        <w:pStyle w:val="JuristischerAbsatznummeriert"/>
      </w:pPr>
      <w:r w:rsidRPr="000B7AAE">
        <w:t xml:space="preserve">Die </w:t>
      </w:r>
      <w:r>
        <w:t>Verwahrstelle</w:t>
      </w:r>
      <w:r w:rsidRPr="000B7AAE">
        <w:t xml:space="preserve"> hat dafür zu sorgen, dass </w:t>
      </w:r>
    </w:p>
    <w:p w:rsidR="00E457C0" w:rsidRDefault="00E457C0" w:rsidP="00E00566">
      <w:pPr>
        <w:pStyle w:val="NummerierungStufe1"/>
        <w:tabs>
          <w:tab w:val="clear" w:pos="2835"/>
          <w:tab w:val="num" w:pos="425"/>
        </w:tabs>
        <w:ind w:left="425"/>
      </w:pPr>
      <w:r w:rsidRPr="000B7AAE">
        <w:t xml:space="preserve">Ausgabe und Rücknahme von Anteilen und die Ermittlung des Wertes der Anteile den Vorschriften dieses Gesetzes und den </w:t>
      </w:r>
      <w:r>
        <w:t>Anlage</w:t>
      </w:r>
      <w:r w:rsidRPr="000B7AAE">
        <w:t>bedingungen entsprechen,</w:t>
      </w:r>
    </w:p>
    <w:p w:rsidR="00E457C0" w:rsidRDefault="00E457C0" w:rsidP="00E00566">
      <w:pPr>
        <w:pStyle w:val="NummerierungStufe1"/>
        <w:tabs>
          <w:tab w:val="clear" w:pos="2835"/>
          <w:tab w:val="num" w:pos="425"/>
        </w:tabs>
        <w:ind w:left="425"/>
      </w:pPr>
      <w:r w:rsidRPr="000B7AAE">
        <w:t>bei den für gemeinschaftliche Rechnung der Anleger getätigten Geschäften der G</w:t>
      </w:r>
      <w:r w:rsidRPr="000B7AAE">
        <w:t>e</w:t>
      </w:r>
      <w:r w:rsidRPr="000B7AAE">
        <w:t>genwert innerhalb der üblichen Fristen in ihre Verwahrung gelangt,</w:t>
      </w:r>
    </w:p>
    <w:p w:rsidR="00E457C0" w:rsidRDefault="00E457C0" w:rsidP="00E00566">
      <w:pPr>
        <w:pStyle w:val="NummerierungStufe1"/>
        <w:tabs>
          <w:tab w:val="clear" w:pos="2835"/>
          <w:tab w:val="num" w:pos="425"/>
        </w:tabs>
        <w:ind w:left="425"/>
      </w:pPr>
      <w:r w:rsidRPr="000B7AAE">
        <w:t xml:space="preserve">die Erträge des </w:t>
      </w:r>
      <w:r>
        <w:t>inländischen OGAW</w:t>
      </w:r>
      <w:r w:rsidRPr="000B7AAE">
        <w:t xml:space="preserve"> gemäß den Vorschriften dieses Gesetzes und den </w:t>
      </w:r>
      <w:r>
        <w:t>Anlage</w:t>
      </w:r>
      <w:r w:rsidRPr="000B7AAE">
        <w:t>bedingungen verwendet werden,</w:t>
      </w:r>
      <w:r>
        <w:t xml:space="preserve"> und</w:t>
      </w:r>
    </w:p>
    <w:p w:rsidR="00E457C0" w:rsidRPr="00F50497" w:rsidRDefault="00E457C0" w:rsidP="00E00566">
      <w:pPr>
        <w:pStyle w:val="NummerierungStufe1"/>
        <w:tabs>
          <w:tab w:val="clear" w:pos="2835"/>
          <w:tab w:val="num" w:pos="425"/>
        </w:tabs>
        <w:ind w:left="425"/>
      </w:pPr>
      <w:r w:rsidRPr="000B7AAE">
        <w:t>die erforderlichen Sicherheiten für Wertpapierdarlehen nach Maßgabe des</w:t>
      </w:r>
      <w:r>
        <w:t xml:space="preserve"> § 196 A</w:t>
      </w:r>
      <w:r>
        <w:t>b</w:t>
      </w:r>
      <w:r>
        <w:t>satz 2</w:t>
      </w:r>
      <w:r w:rsidRPr="000B7AAE">
        <w:t xml:space="preserve"> rechtswirksam bestellt und jederzeit vorhanden sind</w:t>
      </w:r>
      <w:r>
        <w:t>.</w:t>
      </w:r>
    </w:p>
    <w:p w:rsidR="00E457C0" w:rsidRDefault="00E457C0" w:rsidP="00FA28A3">
      <w:pPr>
        <w:pStyle w:val="JuristischerAbsatznummeriert"/>
      </w:pPr>
      <w:r>
        <w:t>Die Verwahrstelle hat die Weisungen der OGAW-Verwaltungsgesellschaft ausz</w:t>
      </w:r>
      <w:r>
        <w:t>u</w:t>
      </w:r>
      <w:r>
        <w:t>führen, sofern diese nicht gegen gesetzliche Vorschriften und die Anlagebedingungen verstoßen.</w:t>
      </w:r>
    </w:p>
    <w:p w:rsidR="00E457C0" w:rsidRDefault="00E457C0" w:rsidP="001E54E3">
      <w:pPr>
        <w:pStyle w:val="ParagraphBezeichner"/>
        <w:tabs>
          <w:tab w:val="num" w:pos="6160"/>
        </w:tabs>
      </w:pPr>
    </w:p>
    <w:p w:rsidR="00E457C0" w:rsidRPr="00DB7B21" w:rsidRDefault="00E457C0" w:rsidP="00DB7B21">
      <w:pPr>
        <w:pStyle w:val="Paragraphberschrift"/>
      </w:pPr>
      <w:bookmarkStart w:id="151" w:name="_Toc339300743"/>
      <w:r>
        <w:t>Haftung</w:t>
      </w:r>
      <w:bookmarkEnd w:id="151"/>
    </w:p>
    <w:p w:rsidR="00E457C0" w:rsidRDefault="00E457C0" w:rsidP="00BB2C6F">
      <w:pPr>
        <w:pStyle w:val="JuristischerAbsatznummeriert"/>
      </w:pPr>
      <w:r>
        <w:t xml:space="preserve">Die Verwahrstelle haftet gegenüber dem inländischen OGAW oder gegenüber den Anlegern des inländischen OGAW für das Abhandenkommen durch die Verwahrstelle oder durch einen Unterverwahrer, dem die Verwahrung von Finanzinstrumenten nach § 68 Absatz 1 </w:t>
      </w:r>
      <w:r w:rsidRPr="0029138D">
        <w:t>übertragen wurde</w:t>
      </w:r>
      <w:r>
        <w:t xml:space="preserve">. Im Falle eines solchen </w:t>
      </w:r>
      <w:r w:rsidRPr="0029138D">
        <w:t>Abhandenkommens eines</w:t>
      </w:r>
      <w:r>
        <w:t xml:space="preserve"> verwah</w:t>
      </w:r>
      <w:r>
        <w:t>r</w:t>
      </w:r>
      <w:r>
        <w:t xml:space="preserve">ten Finanzinstrumentes hat die Verwahrstelle dem inländischen OGAW oder der für Rechnung des inländischen OGAW handelnden </w:t>
      </w:r>
      <w:r w:rsidRPr="00AF7D73">
        <w:t>OGAW-Verwaltungsgesellschaft</w:t>
      </w:r>
      <w:r>
        <w:t xml:space="preserve"> unve</w:t>
      </w:r>
      <w:r>
        <w:t>r</w:t>
      </w:r>
      <w:r>
        <w:t>züglich ein Finanzinstrument gleicher Art zurückzugeben oder einen entsprechenden B</w:t>
      </w:r>
      <w:r>
        <w:t>e</w:t>
      </w:r>
      <w:r>
        <w:t xml:space="preserve">trag zu erstatten. Die Verwahrstelle haftet nicht, wenn sie nachweisen kann, dass das </w:t>
      </w:r>
      <w:r w:rsidRPr="0029138D">
        <w:t>Abhandenkommen</w:t>
      </w:r>
      <w:r>
        <w:t xml:space="preserve"> </w:t>
      </w:r>
      <w:r w:rsidRPr="0029138D">
        <w:t>auf äußere Ereignisse</w:t>
      </w:r>
      <w:r>
        <w:t xml:space="preserve"> zurückzuführen ist, deren Konsequenzen trotz aller angemessenen Gegenmaßnahmen unabwendbar waren.</w:t>
      </w:r>
    </w:p>
    <w:p w:rsidR="00E457C0" w:rsidRDefault="00E457C0" w:rsidP="00BB2C6F">
      <w:pPr>
        <w:pStyle w:val="JuristischerAbsatznummeriert"/>
      </w:pPr>
      <w:r>
        <w:t>Die Verwahrstelle haftet auch gegenüber dem inländischen OGAW oder den A</w:t>
      </w:r>
      <w:r>
        <w:t>n</w:t>
      </w:r>
      <w:r>
        <w:t>legern des inländischen OGAW für sämtliche sonstigen Verluste, die diese infolge einer von der Verwahrstelle fahrlässig oder vorsätzlich verursachten Nichterfüllung ihrer Ve</w:t>
      </w:r>
      <w:r>
        <w:t>r</w:t>
      </w:r>
      <w:r>
        <w:t xml:space="preserve">pflichtungen </w:t>
      </w:r>
      <w:r w:rsidRPr="00E97E11">
        <w:t>nach diesem Gesetz erleiden</w:t>
      </w:r>
      <w:r>
        <w:t>.</w:t>
      </w:r>
    </w:p>
    <w:p w:rsidR="00E457C0" w:rsidRDefault="00E457C0" w:rsidP="00BB2C6F">
      <w:pPr>
        <w:pStyle w:val="JuristischerAbsatznummeriert"/>
      </w:pPr>
      <w:r>
        <w:t>Die Verwahrstelle hat ein Verschulden des Unterverwahrers in gleichem Umfang zu vertreten wie eigenes Verschulden.</w:t>
      </w:r>
    </w:p>
    <w:p w:rsidR="00E457C0" w:rsidRDefault="00E457C0" w:rsidP="00BB2C6F">
      <w:pPr>
        <w:pStyle w:val="JuristischerAbsatznummeriert"/>
      </w:pPr>
      <w:r w:rsidRPr="00372AFE">
        <w:t>Unbeschadet von Absatz 3 kann sich die Verwahrstelle bei einem Abhande</w:t>
      </w:r>
      <w:r w:rsidRPr="00372AFE">
        <w:t>n</w:t>
      </w:r>
      <w:r w:rsidRPr="00372AFE">
        <w:t>kommen</w:t>
      </w:r>
      <w:r>
        <w:t xml:space="preserve"> von Finanzinstrumenten, die von einem Unterverwahrer nach § 69 verwahrt wurden, von der Haftung befreien, wenn sie nachweisen kann, dass</w:t>
      </w:r>
    </w:p>
    <w:p w:rsidR="00E457C0" w:rsidRDefault="00E457C0" w:rsidP="00E00566">
      <w:pPr>
        <w:pStyle w:val="NummerierungStufe1"/>
        <w:tabs>
          <w:tab w:val="clear" w:pos="2835"/>
          <w:tab w:val="num" w:pos="425"/>
        </w:tabs>
        <w:ind w:left="425"/>
      </w:pPr>
      <w:r>
        <w:t>alle Bedingungen für die Auslagerung ihrer Verwahrungsaufgaben nach § 69 erfüllt sind,</w:t>
      </w:r>
    </w:p>
    <w:p w:rsidR="00E457C0" w:rsidRPr="00372AFE" w:rsidRDefault="00E457C0" w:rsidP="00E00566">
      <w:pPr>
        <w:pStyle w:val="NummerierungStufe1"/>
        <w:tabs>
          <w:tab w:val="clear" w:pos="2835"/>
          <w:tab w:val="num" w:pos="425"/>
        </w:tabs>
        <w:ind w:left="425"/>
      </w:pPr>
      <w:r>
        <w:t xml:space="preserve">es einen schriftlichen Vertrag zwischen der Verwahrstelle und dem Unterverwahrer gibt, in dem die Haftung der Verwahrstelle ausdrücklich auf diesen Unterverwahrer übertragen wird und der es dem inländischen OGAW </w:t>
      </w:r>
      <w:r w:rsidRPr="00372AFE">
        <w:t xml:space="preserve">oder der für Rechnung des </w:t>
      </w:r>
      <w:r>
        <w:t>i</w:t>
      </w:r>
      <w:r>
        <w:t>n</w:t>
      </w:r>
      <w:r>
        <w:t>ländischen OGAW</w:t>
      </w:r>
      <w:r w:rsidRPr="00372AFE">
        <w:t xml:space="preserve"> handelnden </w:t>
      </w:r>
      <w:r w:rsidRPr="00AF7D73">
        <w:t>OGAW-Verwaltungsgesellschaft</w:t>
      </w:r>
      <w:r w:rsidRPr="00372AFE">
        <w:t xml:space="preserve"> ermöglicht, seinen oder ihren Anspruch wegen des Abhandenkommens von Finanzinstrumenten gege</w:t>
      </w:r>
      <w:r w:rsidRPr="00372AFE">
        <w:t>n</w:t>
      </w:r>
      <w:r w:rsidRPr="00372AFE">
        <w:t>über dem Unterverwahrer geltend zu machen, oder es der Verwahrstelle ermöglicht, solch einen Anspruch für sie geltend zu machen,</w:t>
      </w:r>
      <w:r>
        <w:t xml:space="preserve"> und</w:t>
      </w:r>
    </w:p>
    <w:p w:rsidR="00E457C0" w:rsidRDefault="00E457C0" w:rsidP="00E00566">
      <w:pPr>
        <w:pStyle w:val="NummerierungStufe1"/>
        <w:tabs>
          <w:tab w:val="clear" w:pos="2835"/>
          <w:tab w:val="num" w:pos="425"/>
        </w:tabs>
        <w:ind w:left="425"/>
      </w:pPr>
      <w:r>
        <w:t>es einen</w:t>
      </w:r>
      <w:r w:rsidRPr="008234BD">
        <w:t xml:space="preserve"> schriftlichen Vertrag zwischen der Verwahrstelle und dem </w:t>
      </w:r>
      <w:r>
        <w:t xml:space="preserve">inländischen </w:t>
      </w:r>
      <w:r w:rsidRPr="00AF7D73">
        <w:t>O</w:t>
      </w:r>
      <w:r w:rsidRPr="00AF7D73">
        <w:t>GAW oder der für Rechnung des inländischen OGAW handelnden OGAW-Verwaltungsgesellschaft gibt</w:t>
      </w:r>
      <w:r>
        <w:t>, in dem eine Haftungsbefreiung der Verwahrstelle au</w:t>
      </w:r>
      <w:r>
        <w:t>s</w:t>
      </w:r>
      <w:r>
        <w:t>drücklich gestattet ist und ein objektiver Grund für die vertragliche Vereinbarung einer solchen Haftungsbefreiung angegeben wird.</w:t>
      </w:r>
    </w:p>
    <w:p w:rsidR="00E457C0" w:rsidRDefault="00E457C0" w:rsidP="00BB2C6F">
      <w:pPr>
        <w:pStyle w:val="JuristischerAbsatznummeriert"/>
      </w:pPr>
      <w:r>
        <w:t>Sofern nach den Rechtsvorschriften eines Drittstaates vorgeschrieben ist, dass bestimmte Finanzinstrumente von einer ortsansässigen Einrichtung verwahrt werden müssen und es keine ortsansässigen Einrichtungen gibt, die den Anforderungen für eine Auslagerung nach § 69 Absatz 1 Nummer 4 Buchstabe b genügen, kann die Verwahrste</w:t>
      </w:r>
      <w:r>
        <w:t>l</w:t>
      </w:r>
      <w:r>
        <w:t>le sich von der Haftung befreien, sofern die folgenden Bedingungen eingehalten sind:</w:t>
      </w:r>
    </w:p>
    <w:p w:rsidR="00E457C0" w:rsidRDefault="00E457C0" w:rsidP="00E00566">
      <w:pPr>
        <w:pStyle w:val="NummerierungStufe1"/>
        <w:tabs>
          <w:tab w:val="clear" w:pos="2835"/>
          <w:tab w:val="num" w:pos="425"/>
        </w:tabs>
        <w:ind w:left="425"/>
      </w:pPr>
      <w:r>
        <w:t>die Anlagebedingungen oder die Satzung des betreffenden inländischen OGAW e</w:t>
      </w:r>
      <w:r>
        <w:t>r</w:t>
      </w:r>
      <w:r>
        <w:t>lauben ausdrücklich eine Haftungsbefreiung unter den in diesem Absatz genannten Voraussetzungen,</w:t>
      </w:r>
    </w:p>
    <w:p w:rsidR="00E457C0" w:rsidRDefault="00E457C0" w:rsidP="00E00566">
      <w:pPr>
        <w:pStyle w:val="NummerierungStufe1"/>
        <w:tabs>
          <w:tab w:val="clear" w:pos="2835"/>
          <w:tab w:val="num" w:pos="425"/>
        </w:tabs>
        <w:ind w:left="425"/>
      </w:pPr>
      <w:r>
        <w:t xml:space="preserve">die Anleger der entsprechenden inländischen OGAW </w:t>
      </w:r>
      <w:r w:rsidRPr="0029138D">
        <w:t>wurden vor Tätigung ihrer A</w:t>
      </w:r>
      <w:r w:rsidRPr="0029138D">
        <w:t>n</w:t>
      </w:r>
      <w:r w:rsidRPr="0029138D">
        <w:t>lage</w:t>
      </w:r>
      <w:r>
        <w:t xml:space="preserve"> ordnungsgemäß über diese Haftungsbefreiung und die Umstände, die diese Ha</w:t>
      </w:r>
      <w:r>
        <w:t>f</w:t>
      </w:r>
      <w:r>
        <w:t>tungsbefreiung rechtfertigen, unterrichtet,</w:t>
      </w:r>
    </w:p>
    <w:p w:rsidR="00E457C0" w:rsidRDefault="00E457C0" w:rsidP="00E00566">
      <w:pPr>
        <w:pStyle w:val="NummerierungStufe1"/>
        <w:tabs>
          <w:tab w:val="clear" w:pos="2835"/>
          <w:tab w:val="num" w:pos="425"/>
        </w:tabs>
        <w:ind w:left="425"/>
      </w:pPr>
      <w:r w:rsidRPr="00AF7D73">
        <w:t>der inländische OGAW oder die für Rechnung des inländischen OGAW tätige OGAW-Verwaltungsgesellschaft</w:t>
      </w:r>
      <w:r>
        <w:t xml:space="preserve"> haben die Verwahrstelle angewiesen, die Verwahrung dieser Finanzinstrumente an eine ortsansässige Einrichtung zu übertragen,</w:t>
      </w:r>
    </w:p>
    <w:p w:rsidR="00E457C0" w:rsidRDefault="00E457C0" w:rsidP="00E00566">
      <w:pPr>
        <w:pStyle w:val="NummerierungStufe1"/>
        <w:tabs>
          <w:tab w:val="clear" w:pos="2835"/>
          <w:tab w:val="num" w:pos="425"/>
        </w:tabs>
        <w:ind w:left="425"/>
      </w:pPr>
      <w:r>
        <w:t xml:space="preserve">es gibt einen schriftlichen Vertrag zwischen der Verwahrstelle und dem inländischen </w:t>
      </w:r>
      <w:r w:rsidRPr="00AF7D73">
        <w:t>OGAW oder der für Rechnung des inländischen OGAW tätigen OGAW-Verwaltungsgesellschaft, in</w:t>
      </w:r>
      <w:r>
        <w:t xml:space="preserve"> dem solch eine Haftungsbefreiung ausdrücklich gestattet ist, und</w:t>
      </w:r>
    </w:p>
    <w:p w:rsidR="00E457C0" w:rsidRPr="00372AFE" w:rsidRDefault="00E457C0" w:rsidP="00E00566">
      <w:pPr>
        <w:pStyle w:val="NummerierungStufe1"/>
        <w:tabs>
          <w:tab w:val="clear" w:pos="2835"/>
          <w:tab w:val="num" w:pos="425"/>
        </w:tabs>
        <w:ind w:left="425"/>
      </w:pPr>
      <w:r>
        <w:t>es gibt einen schriftlichen Vertrag zwischen der Verwahrstelle und dem Unterverwa</w:t>
      </w:r>
      <w:r>
        <w:t>h</w:t>
      </w:r>
      <w:r>
        <w:t xml:space="preserve">rer, in dem die Haftung der Verwahrstelle ausdrücklich auf den Dritten übertragen wird und es dem inländischen OGAW oder der für Rechnung des inländischen </w:t>
      </w:r>
      <w:r>
        <w:t>O</w:t>
      </w:r>
      <w:r>
        <w:t xml:space="preserve">GAW tätigen </w:t>
      </w:r>
      <w:r w:rsidRPr="00AF7D73">
        <w:t>OGAW-Verwaltungsgesellschaft</w:t>
      </w:r>
      <w:r>
        <w:t xml:space="preserve"> ermöglicht, seinen oder ihren Anspruch wegen des </w:t>
      </w:r>
      <w:r w:rsidRPr="00372AFE">
        <w:t>Abhandenkommens von Finanzinstrumenten gegenüber dem Unterve</w:t>
      </w:r>
      <w:r w:rsidRPr="00372AFE">
        <w:t>r</w:t>
      </w:r>
      <w:r w:rsidRPr="00372AFE">
        <w:t>wahrer geltend zu machen oder es der Verwahrstelle ermöglicht, solch einen A</w:t>
      </w:r>
      <w:r w:rsidRPr="00372AFE">
        <w:t>n</w:t>
      </w:r>
      <w:r w:rsidRPr="00372AFE">
        <w:t>spruch für sie geltend zu machen.</w:t>
      </w:r>
    </w:p>
    <w:p w:rsidR="00E457C0" w:rsidRPr="00B745B4" w:rsidRDefault="00E457C0" w:rsidP="007C1A39">
      <w:pPr>
        <w:pStyle w:val="JuristischerAbsatznummeriert"/>
      </w:pPr>
      <w:r w:rsidRPr="00695CFE">
        <w:t xml:space="preserve">Die </w:t>
      </w:r>
      <w:r>
        <w:t xml:space="preserve">Artikel 100 bis 102 der </w:t>
      </w:r>
      <w:r w:rsidRPr="004546F3">
        <w:t>Verordnung (EU) Nr. ___/</w:t>
      </w:r>
      <w:r>
        <w:t>2013</w:t>
      </w:r>
      <w:r w:rsidRPr="004546F3">
        <w:t xml:space="preserve"> [</w:t>
      </w:r>
      <w:r w:rsidRPr="00BC46B4">
        <w:t xml:space="preserve">Level 2-Verordnung gemäß </w:t>
      </w:r>
      <w:r w:rsidRPr="00895C79">
        <w:t>Art</w:t>
      </w:r>
      <w:r>
        <w:t>ikel</w:t>
      </w:r>
      <w:r w:rsidRPr="00895C79">
        <w:t xml:space="preserve"> 21 Abs</w:t>
      </w:r>
      <w:r>
        <w:t>atz 17 Buchstabe</w:t>
      </w:r>
      <w:r w:rsidRPr="00895C79">
        <w:t xml:space="preserve"> </w:t>
      </w:r>
      <w:r>
        <w:t>f, g, h</w:t>
      </w:r>
      <w:r w:rsidRPr="00895C79">
        <w:t xml:space="preserve"> </w:t>
      </w:r>
      <w:r>
        <w:t>der Richtlinie 2011/61/EU], die näher bestimmen</w:t>
      </w:r>
    </w:p>
    <w:p w:rsidR="00E457C0" w:rsidRDefault="00E457C0" w:rsidP="00E00566">
      <w:pPr>
        <w:pStyle w:val="NummerierungStufe1"/>
        <w:tabs>
          <w:tab w:val="clear" w:pos="2835"/>
          <w:tab w:val="num" w:pos="425"/>
        </w:tabs>
        <w:ind w:left="425"/>
      </w:pPr>
      <w:r>
        <w:t>d</w:t>
      </w:r>
      <w:r w:rsidRPr="00B745B4">
        <w:t>ie Bedingungen und Umstände, unter denen verwahrte Finanzinstrumente als a</w:t>
      </w:r>
      <w:r w:rsidRPr="00B745B4">
        <w:t>b</w:t>
      </w:r>
      <w:r w:rsidRPr="00B745B4">
        <w:t>handengekommen anzusehen s</w:t>
      </w:r>
      <w:r>
        <w:t>ind,</w:t>
      </w:r>
    </w:p>
    <w:p w:rsidR="00E457C0" w:rsidRDefault="00E457C0" w:rsidP="00E00566">
      <w:pPr>
        <w:pStyle w:val="NummerierungStufe1"/>
        <w:tabs>
          <w:tab w:val="clear" w:pos="2835"/>
          <w:tab w:val="num" w:pos="425"/>
        </w:tabs>
        <w:ind w:left="425"/>
      </w:pPr>
      <w:r>
        <w:t>w</w:t>
      </w:r>
      <w:r w:rsidRPr="00B745B4">
        <w:t>as unter äußeren Ereignissen</w:t>
      </w:r>
      <w:r>
        <w:t>, deren Konsequenzen trotz aller angemessenen G</w:t>
      </w:r>
      <w:r>
        <w:t>e</w:t>
      </w:r>
      <w:r>
        <w:t>genmaßnahmen nach Absatz 1 unabwendbar gewesen wären, zu verstehen ist, s</w:t>
      </w:r>
      <w:r>
        <w:t>o</w:t>
      </w:r>
      <w:r>
        <w:t>wie</w:t>
      </w:r>
    </w:p>
    <w:p w:rsidR="00E457C0" w:rsidRDefault="00E457C0" w:rsidP="00E00566">
      <w:pPr>
        <w:pStyle w:val="NummerierungStufe1"/>
        <w:tabs>
          <w:tab w:val="clear" w:pos="2835"/>
          <w:tab w:val="num" w:pos="425"/>
        </w:tabs>
        <w:ind w:left="425"/>
      </w:pPr>
      <w:r>
        <w:t>die Bedingungen und Umstände, unter denen ein objektiver Grund für die vertragliche Vereinbarung einer Haftungsbefreiung nach Absatz 4 vorliegt,</w:t>
      </w:r>
    </w:p>
    <w:p w:rsidR="00E457C0" w:rsidRPr="00064BF6" w:rsidRDefault="00E457C0" w:rsidP="00FA28A3">
      <w:pPr>
        <w:pStyle w:val="JuristischerAbsatzFolgeabsatz"/>
      </w:pPr>
      <w:r>
        <w:t xml:space="preserve">gelten </w:t>
      </w:r>
      <w:r w:rsidRPr="00D878C2">
        <w:t>entsprechend für die Zwecke dieser Vorschrift.</w:t>
      </w:r>
    </w:p>
    <w:p w:rsidR="00E457C0" w:rsidRDefault="00E457C0" w:rsidP="001E54E3">
      <w:pPr>
        <w:pStyle w:val="ParagraphBezeichner"/>
        <w:tabs>
          <w:tab w:val="num" w:pos="6160"/>
        </w:tabs>
      </w:pPr>
    </w:p>
    <w:p w:rsidR="00E457C0" w:rsidRDefault="00E457C0" w:rsidP="00F50497">
      <w:pPr>
        <w:pStyle w:val="Paragraphberschrift"/>
      </w:pPr>
      <w:bookmarkStart w:id="152" w:name="_Toc339300745"/>
      <w:r w:rsidRPr="002D0375">
        <w:t>Geltendmachung von</w:t>
      </w:r>
      <w:r w:rsidRPr="00A94757">
        <w:t xml:space="preserve"> </w:t>
      </w:r>
      <w:r w:rsidRPr="00F50497">
        <w:t>Ansprüchen der Anleger</w:t>
      </w:r>
      <w:r>
        <w:t>; Verordnungsermächtigung</w:t>
      </w:r>
      <w:bookmarkEnd w:id="152"/>
    </w:p>
    <w:p w:rsidR="00E457C0" w:rsidRPr="00EA100E" w:rsidRDefault="00E457C0" w:rsidP="00BB2C6F">
      <w:pPr>
        <w:pStyle w:val="JuristischerAbsatznummeriert"/>
      </w:pPr>
      <w:r w:rsidRPr="00EA100E">
        <w:t xml:space="preserve">Die </w:t>
      </w:r>
      <w:r>
        <w:t>Verwahrstelle</w:t>
      </w:r>
      <w:r w:rsidRPr="00EA100E">
        <w:t xml:space="preserve"> ist berechtigt und verpflichtet, im eigenen Namen </w:t>
      </w:r>
    </w:p>
    <w:p w:rsidR="00E457C0" w:rsidRPr="00EA100E" w:rsidRDefault="00E457C0" w:rsidP="00E00566">
      <w:pPr>
        <w:pStyle w:val="NummerierungStufe1"/>
        <w:tabs>
          <w:tab w:val="clear" w:pos="2835"/>
          <w:tab w:val="num" w:pos="425"/>
        </w:tabs>
        <w:ind w:left="425"/>
      </w:pPr>
      <w:r w:rsidRPr="00EA100E">
        <w:t xml:space="preserve">Ansprüche der Anleger wegen Verletzung der Vorschriften dieses Gesetzes oder der </w:t>
      </w:r>
      <w:r>
        <w:t>Anlage</w:t>
      </w:r>
      <w:r w:rsidRPr="00EA100E">
        <w:t xml:space="preserve">bedingungen gegen die </w:t>
      </w:r>
      <w:r>
        <w:t>OGAW-</w:t>
      </w:r>
      <w:r w:rsidRPr="00EA100E">
        <w:t>Kapital</w:t>
      </w:r>
      <w:r>
        <w:t>verwaltungs</w:t>
      </w:r>
      <w:r w:rsidRPr="00EA100E">
        <w:t>gesellschaft geltend zu machen,</w:t>
      </w:r>
      <w:r>
        <w:t xml:space="preserve"> und</w:t>
      </w:r>
    </w:p>
    <w:p w:rsidR="00E457C0" w:rsidRPr="00EA100E" w:rsidRDefault="00E457C0" w:rsidP="00E00566">
      <w:pPr>
        <w:pStyle w:val="NummerierungStufe1"/>
        <w:tabs>
          <w:tab w:val="clear" w:pos="2835"/>
          <w:tab w:val="num" w:pos="425"/>
        </w:tabs>
        <w:ind w:left="425"/>
      </w:pPr>
      <w:r w:rsidRPr="00E00566">
        <w:t>im Wege einer Klage nach § 771 der Zivilprozessordnung Widerspruch</w:t>
      </w:r>
      <w:r w:rsidRPr="00EA100E">
        <w:t xml:space="preserve"> zu erheben, wenn in ein</w:t>
      </w:r>
      <w:r>
        <w:t>en</w:t>
      </w:r>
      <w:r w:rsidRPr="00EA100E">
        <w:t xml:space="preserve"> </w:t>
      </w:r>
      <w:r>
        <w:t>inländischen OGAW</w:t>
      </w:r>
      <w:r w:rsidRPr="00EA100E">
        <w:t xml:space="preserve"> wegen eines Anspruchs vollstreckt wird, für den d</w:t>
      </w:r>
      <w:r>
        <w:t>er inländische</w:t>
      </w:r>
      <w:r w:rsidRPr="00EA100E">
        <w:t xml:space="preserve"> </w:t>
      </w:r>
      <w:r>
        <w:t>OGAW</w:t>
      </w:r>
      <w:r w:rsidRPr="00EA100E">
        <w:t xml:space="preserve"> nicht haftet; die Anleger können nicht selbst Widerspruch g</w:t>
      </w:r>
      <w:r w:rsidRPr="00EA100E">
        <w:t>e</w:t>
      </w:r>
      <w:r w:rsidRPr="00EA100E">
        <w:t>gen die Zwangsvollstreckung erheben.</w:t>
      </w:r>
    </w:p>
    <w:p w:rsidR="00E457C0" w:rsidRPr="00EA100E" w:rsidRDefault="00E457C0" w:rsidP="00FA28A3">
      <w:pPr>
        <w:pStyle w:val="JuristischerAbsatzFolgeabsatz"/>
      </w:pPr>
      <w:r>
        <w:t xml:space="preserve">Satz 1 Nummer </w:t>
      </w:r>
      <w:r w:rsidRPr="00EA100E">
        <w:t xml:space="preserve">1 schließt die Geltendmachung von Ansprüchen gegen die </w:t>
      </w:r>
      <w:r>
        <w:t>OGAW-</w:t>
      </w:r>
      <w:r w:rsidRPr="00EA100E">
        <w:t>Kapital</w:t>
      </w:r>
      <w:r>
        <w:t>verwaltungs</w:t>
      </w:r>
      <w:r w:rsidRPr="00EA100E">
        <w:t>gesellschaft durch die Anleger nicht aus.</w:t>
      </w:r>
    </w:p>
    <w:p w:rsidR="00E457C0" w:rsidRPr="00964340" w:rsidRDefault="00E457C0" w:rsidP="00BB2C6F">
      <w:pPr>
        <w:pStyle w:val="JuristischerAbsatznummeriert"/>
      </w:pPr>
      <w:r w:rsidRPr="00F50497">
        <w:t>Die</w:t>
      </w:r>
      <w:r w:rsidRPr="00EA100E">
        <w:t xml:space="preserve"> </w:t>
      </w:r>
      <w:r>
        <w:t>OGAW-</w:t>
      </w:r>
      <w:r w:rsidRPr="00EA100E">
        <w:t>Kapital</w:t>
      </w:r>
      <w:r>
        <w:t>verwaltungs</w:t>
      </w:r>
      <w:r w:rsidRPr="00EA100E">
        <w:t>gesellschaft ist berechtigt und verpflichtet, im e</w:t>
      </w:r>
      <w:r w:rsidRPr="00EA100E">
        <w:t>i</w:t>
      </w:r>
      <w:r w:rsidRPr="00EA100E">
        <w:t xml:space="preserve">genen Namen Ansprüche der Anleger gegen die </w:t>
      </w:r>
      <w:r>
        <w:t>Verwahrstelle</w:t>
      </w:r>
      <w:r w:rsidRPr="00EA100E">
        <w:t xml:space="preserve"> geltend zu machen. Der Anleger kann daneben einen eigenen Schadenersatzanspruch gegen die </w:t>
      </w:r>
      <w:r>
        <w:t>Verwahrstelle</w:t>
      </w:r>
      <w:r w:rsidRPr="00EA100E">
        <w:t xml:space="preserve"> geltend machen.</w:t>
      </w:r>
    </w:p>
    <w:p w:rsidR="00E457C0" w:rsidRPr="00EA100E" w:rsidRDefault="00E457C0" w:rsidP="00BB2C6F">
      <w:pPr>
        <w:pStyle w:val="JuristischerAbsatznummeriert"/>
      </w:pPr>
      <w:r w:rsidRPr="00964340">
        <w:t>Die OGAW-Kapitalverwaltungsgesellschaft hat unter Beteiligung der Verwahrste</w:t>
      </w:r>
      <w:r w:rsidRPr="00964340">
        <w:t>l</w:t>
      </w:r>
      <w:r w:rsidRPr="00964340">
        <w:t>le für die Fälle einer fehlerhaften Berechnung von Anteilwerten und ohne Beteiligung der Verwahrstelle für die Fälle einer Verletzung von Anlagegrenzen</w:t>
      </w:r>
      <w:r>
        <w:t xml:space="preserve"> oder Erwerbsvorgaben bei einem inländischen OGAW</w:t>
      </w:r>
      <w:r w:rsidRPr="00964340">
        <w:t xml:space="preserve"> geeignete Entschädigungsverfahren für die betroffenen Anleger vorzusehen. Die Verfahren müssen insbesondere die Erstellung eines Entschäd</w:t>
      </w:r>
      <w:r w:rsidRPr="00964340">
        <w:t>i</w:t>
      </w:r>
      <w:r w:rsidRPr="00964340">
        <w:t>gungsplans umfassen und die Prüfung des Entschädigungsplans sowie der Entschäd</w:t>
      </w:r>
      <w:r w:rsidRPr="00964340">
        <w:t>i</w:t>
      </w:r>
      <w:r w:rsidRPr="00964340">
        <w:t>gungsmaßnahmen durch einen Wirtschaftsprüfer vorsehen. Das Bundesministerium der</w:t>
      </w:r>
      <w:r w:rsidRPr="00EA100E">
        <w:t xml:space="preserve"> Finanzen wird ermächtigt, durch Rechtsverordnung</w:t>
      </w:r>
      <w:r>
        <w:t xml:space="preserve">, die nicht der </w:t>
      </w:r>
      <w:r w:rsidRPr="00EA100E">
        <w:t>Zustimmung des Bu</w:t>
      </w:r>
      <w:r w:rsidRPr="00EA100E">
        <w:t>n</w:t>
      </w:r>
      <w:r w:rsidRPr="00EA100E">
        <w:t xml:space="preserve">desrates </w:t>
      </w:r>
      <w:r>
        <w:t xml:space="preserve">bedarf, </w:t>
      </w:r>
      <w:r w:rsidRPr="00EA100E">
        <w:t>nähere Bestimmungen zu den Entschädigungsverfahren und deren Durchführung zu erlassen, insbesondere zu</w:t>
      </w:r>
    </w:p>
    <w:p w:rsidR="00E457C0" w:rsidRPr="00E00566" w:rsidRDefault="00E457C0" w:rsidP="00E00566">
      <w:pPr>
        <w:pStyle w:val="NummerierungStufe1"/>
        <w:tabs>
          <w:tab w:val="clear" w:pos="2835"/>
          <w:tab w:val="num" w:pos="425"/>
        </w:tabs>
        <w:ind w:left="425"/>
      </w:pPr>
      <w:r w:rsidRPr="00EA100E">
        <w:t>Einzelheiten des Verfahrens einschließlich der Beteiligung der depotführenden Ste</w:t>
      </w:r>
      <w:r w:rsidRPr="00EA100E">
        <w:t>l</w:t>
      </w:r>
      <w:r w:rsidRPr="00EA100E">
        <w:t>len des Anlegers und einer Mindesthöhe der fehlerhaften Berechnung des Anteilswe</w:t>
      </w:r>
      <w:r w:rsidRPr="00EA100E">
        <w:t>r</w:t>
      </w:r>
      <w:r w:rsidRPr="00EA100E">
        <w:t>tes, ab der das Entschädigungsverfahren durchzuführen ist, sowie gegebenenfalls zu den Einzelheiten eines vereinfachten Entschädigungsverfahrens bei Unterschreitung einer bestimmten Gesamt</w:t>
      </w:r>
      <w:r>
        <w:t>schadenshöhe,</w:t>
      </w:r>
    </w:p>
    <w:p w:rsidR="00E457C0" w:rsidRPr="00E00566" w:rsidRDefault="00E457C0" w:rsidP="00E00566">
      <w:pPr>
        <w:pStyle w:val="NummerierungStufe1"/>
        <w:tabs>
          <w:tab w:val="clear" w:pos="2835"/>
          <w:tab w:val="num" w:pos="425"/>
        </w:tabs>
        <w:ind w:left="425"/>
      </w:pPr>
      <w:r w:rsidRPr="00EA100E">
        <w:t xml:space="preserve">den gegenüber einem betroffenen Anleger oder </w:t>
      </w:r>
      <w:r>
        <w:t>inländischen OGAW</w:t>
      </w:r>
      <w:r w:rsidRPr="00EA100E">
        <w:t xml:space="preserve"> vorzunehme</w:t>
      </w:r>
      <w:r w:rsidRPr="00EA100E">
        <w:t>n</w:t>
      </w:r>
      <w:r w:rsidRPr="00EA100E">
        <w:t>den Entschädigungsmaßnahmen sowie gegebenenfalls zu Bagatellgrenzen, bei d</w:t>
      </w:r>
      <w:r w:rsidRPr="00EA100E">
        <w:t>e</w:t>
      </w:r>
      <w:r w:rsidRPr="00EA100E">
        <w:t>nen solche Entschädigungsmaßnahmen einen unverhältnismäßigen Aufwand veru</w:t>
      </w:r>
      <w:r w:rsidRPr="00EA100E">
        <w:t>r</w:t>
      </w:r>
      <w:r w:rsidRPr="00EA100E">
        <w:t>sachen würden,</w:t>
      </w:r>
    </w:p>
    <w:p w:rsidR="00E457C0" w:rsidRPr="00E00566" w:rsidRDefault="00E457C0" w:rsidP="00E00566">
      <w:pPr>
        <w:pStyle w:val="NummerierungStufe1"/>
        <w:tabs>
          <w:tab w:val="clear" w:pos="2835"/>
          <w:tab w:val="num" w:pos="425"/>
        </w:tabs>
        <w:ind w:left="425"/>
      </w:pPr>
      <w:r w:rsidRPr="00EA100E">
        <w:t>Meldepflichten gegenüber der Bundesanstalt und gegebenenfalls den zuständigen Stellen des Herkunftsstaates der ein</w:t>
      </w:r>
      <w:r>
        <w:t>en inländischen OGAW</w:t>
      </w:r>
      <w:r w:rsidRPr="00EA100E">
        <w:t xml:space="preserve"> verwaltenden EU-</w:t>
      </w:r>
      <w:r>
        <w:t>OGAW-</w:t>
      </w:r>
      <w:r w:rsidRPr="00EA100E">
        <w:t>Verwaltungsgesellschaft,</w:t>
      </w:r>
    </w:p>
    <w:p w:rsidR="00E457C0" w:rsidRPr="00E00566" w:rsidRDefault="00E457C0" w:rsidP="00E00566">
      <w:pPr>
        <w:pStyle w:val="NummerierungStufe1"/>
        <w:tabs>
          <w:tab w:val="clear" w:pos="2835"/>
          <w:tab w:val="num" w:pos="425"/>
        </w:tabs>
        <w:ind w:left="425"/>
      </w:pPr>
      <w:r w:rsidRPr="00EA100E">
        <w:t>Informationspflichten gegenüber den betroffenen Anlegern,</w:t>
      </w:r>
    </w:p>
    <w:p w:rsidR="00E457C0" w:rsidRPr="00E00566" w:rsidRDefault="00E457C0" w:rsidP="00E00566">
      <w:pPr>
        <w:pStyle w:val="NummerierungStufe1"/>
        <w:tabs>
          <w:tab w:val="clear" w:pos="2835"/>
          <w:tab w:val="num" w:pos="425"/>
        </w:tabs>
        <w:ind w:left="425"/>
      </w:pPr>
      <w:r w:rsidRPr="00EA100E">
        <w:t>Inhalt und Aufbau des zu erstellenden Entschädigungsplans und Einzelheiten der Entschädigungsmaßnahmen sowie</w:t>
      </w:r>
    </w:p>
    <w:p w:rsidR="00E457C0" w:rsidRPr="00964340" w:rsidRDefault="00E457C0" w:rsidP="00E00566">
      <w:pPr>
        <w:pStyle w:val="NummerierungStufe1"/>
        <w:tabs>
          <w:tab w:val="clear" w:pos="2835"/>
          <w:tab w:val="num" w:pos="425"/>
        </w:tabs>
        <w:ind w:left="425"/>
      </w:pPr>
      <w:r w:rsidRPr="00EA100E">
        <w:t>Inhalt und Umfang der Prüfung des Entschädigungsplans und der Entschädigung</w:t>
      </w:r>
      <w:r w:rsidRPr="00EA100E">
        <w:t>s</w:t>
      </w:r>
      <w:r w:rsidRPr="00EA100E">
        <w:t>maßnahmen durch einen Wirtschaftsprüfer.</w:t>
      </w:r>
    </w:p>
    <w:p w:rsidR="00E457C0" w:rsidRDefault="00E457C0" w:rsidP="00FA28A3">
      <w:pPr>
        <w:pStyle w:val="JuristischerAbsatzFolgeabsatz"/>
      </w:pPr>
      <w:r w:rsidRPr="00EA100E">
        <w:t>Das Bundesministerium der Finanzen kann diese Ermächtigung durch Rechtsverordnung auf die Bundesanstalt übertragen.</w:t>
      </w:r>
    </w:p>
    <w:p w:rsidR="00E457C0" w:rsidRDefault="00E457C0" w:rsidP="001E54E3">
      <w:pPr>
        <w:pStyle w:val="ParagraphBezeichner"/>
        <w:tabs>
          <w:tab w:val="num" w:pos="6160"/>
        </w:tabs>
      </w:pPr>
    </w:p>
    <w:p w:rsidR="00E457C0" w:rsidRDefault="00E457C0" w:rsidP="00964340">
      <w:pPr>
        <w:pStyle w:val="Paragraphberschrift"/>
      </w:pPr>
      <w:bookmarkStart w:id="153" w:name="_Toc339300747"/>
      <w:r w:rsidRPr="00964340">
        <w:t>Vergütung, Aufwendungsersatz</w:t>
      </w:r>
      <w:bookmarkEnd w:id="153"/>
    </w:p>
    <w:p w:rsidR="00E457C0" w:rsidRDefault="00E457C0" w:rsidP="00BB2C6F">
      <w:pPr>
        <w:pStyle w:val="JuristischerAbsatznummeriert"/>
      </w:pPr>
      <w:r w:rsidRPr="00DB4217">
        <w:t xml:space="preserve">Die </w:t>
      </w:r>
      <w:r>
        <w:t>Verwahrstelle</w:t>
      </w:r>
      <w:r w:rsidRPr="00DB4217">
        <w:t xml:space="preserve"> darf der </w:t>
      </w:r>
      <w:r>
        <w:t>OGAW-Verwaltungs</w:t>
      </w:r>
      <w:r w:rsidRPr="00DB4217">
        <w:t xml:space="preserve">gesellschaft aus den zu einem </w:t>
      </w:r>
      <w:r>
        <w:t>i</w:t>
      </w:r>
      <w:r>
        <w:t>n</w:t>
      </w:r>
      <w:r>
        <w:t>ländischen OGAW</w:t>
      </w:r>
      <w:r w:rsidRPr="00DB4217">
        <w:t xml:space="preserve"> gehörenden Konten nur die für die Verwaltung des </w:t>
      </w:r>
      <w:r>
        <w:t xml:space="preserve">inländischen </w:t>
      </w:r>
      <w:r>
        <w:t>O</w:t>
      </w:r>
      <w:r>
        <w:t>GAW</w:t>
      </w:r>
      <w:r w:rsidRPr="00DB4217">
        <w:t xml:space="preserve"> zustehende Vergütung und den ihr zustehenden Ersatz von Aufwendungen ausza</w:t>
      </w:r>
      <w:r w:rsidRPr="00DB4217">
        <w:t>h</w:t>
      </w:r>
      <w:r w:rsidRPr="00DB4217">
        <w:t>len.</w:t>
      </w:r>
    </w:p>
    <w:p w:rsidR="00E457C0" w:rsidRPr="00011321" w:rsidRDefault="00E457C0" w:rsidP="005A62B8">
      <w:pPr>
        <w:pStyle w:val="JuristischerAbsatznummeriert"/>
      </w:pPr>
      <w:r w:rsidRPr="00DB4217">
        <w:t xml:space="preserve">Die </w:t>
      </w:r>
      <w:r>
        <w:t>Verwahrstelle</w:t>
      </w:r>
      <w:r w:rsidRPr="00DB4217">
        <w:t xml:space="preserve"> darf die ihr für die Verwahrung des </w:t>
      </w:r>
      <w:r>
        <w:t>inländischen OGAW</w:t>
      </w:r>
      <w:r w:rsidRPr="00DB4217">
        <w:t xml:space="preserve"> und die Wahrnehmung der Aufgaben nach Maßgabe dieses Gesetzes zustehende Vergütung nur mit Zustimmung der </w:t>
      </w:r>
      <w:r>
        <w:t>OGAW-Verwaltungs</w:t>
      </w:r>
      <w:r w:rsidRPr="00DB4217">
        <w:t>gesellschaft entnehmen.</w:t>
      </w:r>
    </w:p>
    <w:p w:rsidR="00E457C0" w:rsidRDefault="00E457C0" w:rsidP="00BC46B4">
      <w:pPr>
        <w:pStyle w:val="UnterabschnittBezeichner"/>
      </w:pPr>
    </w:p>
    <w:p w:rsidR="00E457C0" w:rsidRDefault="00E457C0" w:rsidP="00E05894">
      <w:pPr>
        <w:pStyle w:val="Unterabschnittberschrift"/>
      </w:pPr>
      <w:bookmarkStart w:id="154" w:name="_Toc339300749"/>
      <w:r>
        <w:t>Vorschriften für AIF-Verwahrstellen</w:t>
      </w:r>
      <w:bookmarkEnd w:id="154"/>
    </w:p>
    <w:p w:rsidR="00E457C0" w:rsidRDefault="00E457C0" w:rsidP="001E54E3">
      <w:pPr>
        <w:pStyle w:val="ParagraphBezeichner"/>
        <w:tabs>
          <w:tab w:val="num" w:pos="6160"/>
        </w:tabs>
      </w:pPr>
    </w:p>
    <w:p w:rsidR="00E457C0" w:rsidRDefault="00E457C0" w:rsidP="00BC46B4">
      <w:pPr>
        <w:pStyle w:val="Paragraphberschrift"/>
      </w:pPr>
      <w:bookmarkStart w:id="155" w:name="_Toc339300751"/>
      <w:r w:rsidRPr="00BC46B4">
        <w:t>Beauftragung</w:t>
      </w:r>
      <w:bookmarkEnd w:id="155"/>
    </w:p>
    <w:p w:rsidR="00E457C0" w:rsidRPr="00E85F6A" w:rsidRDefault="00E457C0" w:rsidP="00BB2C6F">
      <w:pPr>
        <w:pStyle w:val="JuristischerAbsatznummeriert"/>
      </w:pPr>
      <w:r w:rsidRPr="00D81FC3">
        <w:t>Die AIF-</w:t>
      </w:r>
      <w:r w:rsidRPr="006477DC">
        <w:t>Kapitalverwaltungsgesellschaft hat sicherzustellen, dass für jeden von ihr verwalteten AIF eine Verwahrstelle im Sinne des Absatzes 2 oder, sofern die Vorausse</w:t>
      </w:r>
      <w:r w:rsidRPr="00E279F4">
        <w:t>t</w:t>
      </w:r>
      <w:r w:rsidRPr="006477DC">
        <w:t>zungen nach Absatz 3 und 4 erfüllt sind, eine Verwahrstelle im Sinne des Absatzes 3</w:t>
      </w:r>
      <w:r w:rsidRPr="00FC04EF">
        <w:t xml:space="preserve"> b</w:t>
      </w:r>
      <w:r w:rsidRPr="00E279F4">
        <w:t>e</w:t>
      </w:r>
      <w:r w:rsidRPr="006477DC">
        <w:t>auftragt wird;</w:t>
      </w:r>
      <w:r w:rsidRPr="00FC04EF">
        <w:t xml:space="preserve"> § 51 bleibt unberührt.</w:t>
      </w:r>
      <w:r w:rsidRPr="006477DC">
        <w:t xml:space="preserve"> Die Beauftragung der Verwahrstelle ist in einem schriftlichen Vertrag zu vereinbaren. Der Vertrag</w:t>
      </w:r>
      <w:r>
        <w:t xml:space="preserve"> regelt unter anderem den Information</w:t>
      </w:r>
      <w:r>
        <w:t>s</w:t>
      </w:r>
      <w:r>
        <w:t xml:space="preserve">austausch, der für erforderlich erachtet wird, damit die Verwahrstelle nach </w:t>
      </w:r>
      <w:r w:rsidRPr="006D456A">
        <w:t>den Vorschri</w:t>
      </w:r>
      <w:r w:rsidRPr="006D456A">
        <w:t>f</w:t>
      </w:r>
      <w:r w:rsidRPr="006D456A">
        <w:t>ten dieses Gesetzes und gemäß den anderen einschlägigen Rechts- und Verwaltung</w:t>
      </w:r>
      <w:r w:rsidRPr="006D456A">
        <w:t>s</w:t>
      </w:r>
      <w:r w:rsidRPr="006D456A">
        <w:t>vorschriften ihren Aufgaben für den AIF, für den sie als Verwahrstelle beauftragt</w:t>
      </w:r>
      <w:r>
        <w:t xml:space="preserve"> wurde, nachkommen kann.</w:t>
      </w:r>
    </w:p>
    <w:p w:rsidR="00E457C0" w:rsidRPr="00D81FC3" w:rsidRDefault="00E457C0" w:rsidP="00BB2C6F">
      <w:pPr>
        <w:pStyle w:val="JuristischerAbsatznummeriert"/>
      </w:pPr>
      <w:r w:rsidRPr="00D81FC3">
        <w:t>Die Verwahrstelle ist</w:t>
      </w:r>
    </w:p>
    <w:p w:rsidR="00E457C0" w:rsidRDefault="00E457C0" w:rsidP="00E00566">
      <w:pPr>
        <w:pStyle w:val="NummerierungStufe1"/>
        <w:tabs>
          <w:tab w:val="clear" w:pos="2835"/>
          <w:tab w:val="num" w:pos="425"/>
        </w:tabs>
        <w:ind w:left="425"/>
      </w:pPr>
      <w:r>
        <w:t>ein Kreditinstitut im Sinne des Artikels 4 Nummer 1 der Verordnung (EU) Nr. …/2012 [CRR-Verordnung] mit satzungsmäßigem Sitz in der Europäischen Union, das gemäß der Richtlinie 2012/…/EU [CRD-Richtlinie] zugelassen ist,</w:t>
      </w:r>
    </w:p>
    <w:p w:rsidR="00E457C0" w:rsidRDefault="00E457C0" w:rsidP="00E00566">
      <w:pPr>
        <w:pStyle w:val="NummerierungStufe1"/>
        <w:tabs>
          <w:tab w:val="clear" w:pos="2835"/>
          <w:tab w:val="num" w:pos="425"/>
        </w:tabs>
        <w:ind w:left="425"/>
      </w:pPr>
      <w:r>
        <w:t xml:space="preserve">eine </w:t>
      </w:r>
      <w:r w:rsidRPr="00420CB6">
        <w:t xml:space="preserve">Wertpapierfirma </w:t>
      </w:r>
      <w:r>
        <w:t xml:space="preserve">im Sinne des Artikels 4 Absatz 1 Nummer 1 der Richtlinie 2004/39/EG </w:t>
      </w:r>
      <w:r w:rsidRPr="00420CB6">
        <w:t xml:space="preserve">mit satzungsmäßigem Sitz in der </w:t>
      </w:r>
      <w:r>
        <w:t>Europäischen U</w:t>
      </w:r>
      <w:r w:rsidRPr="00420CB6">
        <w:t>nion</w:t>
      </w:r>
      <w:r>
        <w:t>, für die die Eige</w:t>
      </w:r>
      <w:r>
        <w:t>n</w:t>
      </w:r>
      <w:r>
        <w:t xml:space="preserve">kapitalanforderungen gemäß Artikel 20 Absatz 1 der Richtlinie 2006/49/EG gelten, einschließlich der Kapitalanforderungen für operationelle Risiken, und die gemäß der Richtlinie 2004/39/EG zugelassen ist, und die auch die Nebendienstleistungen wie Verwahrung und Verwaltung von </w:t>
      </w:r>
      <w:r w:rsidRPr="00BA1976">
        <w:t>Finanzinstrumenten</w:t>
      </w:r>
      <w:r>
        <w:t xml:space="preserve"> für Rechnung von Kunden g</w:t>
      </w:r>
      <w:r>
        <w:t>e</w:t>
      </w:r>
      <w:r>
        <w:t>mäß Anhang I Abschnitt B Nummer 1 der Richtlinie 2004/39/EG erbringt; solche Wertpapierfirmen müssen in jedem Fall über Eigenmittel verfügen, die den in Artikel 9 der Richtlinie 2006/49/EG genannten Betrag des Anfangskapitals nicht unterschre</w:t>
      </w:r>
      <w:r>
        <w:t>i</w:t>
      </w:r>
      <w:r>
        <w:t>ten, oder</w:t>
      </w:r>
    </w:p>
    <w:p w:rsidR="00E457C0" w:rsidRPr="00420CB6" w:rsidRDefault="00E457C0" w:rsidP="00E00566">
      <w:pPr>
        <w:pStyle w:val="NummerierungStufe1"/>
        <w:tabs>
          <w:tab w:val="clear" w:pos="2835"/>
          <w:tab w:val="num" w:pos="425"/>
        </w:tabs>
        <w:ind w:left="425"/>
      </w:pPr>
      <w:r w:rsidRPr="00420CB6">
        <w:t>eine andere Kategorie von Einrichtungen, die einer Beaufsichtigung und ständigen Überwachung unterliegen und die am 21. Juli 2011 unter eine der von den Mitglie</w:t>
      </w:r>
      <w:r w:rsidRPr="00420CB6">
        <w:t>d</w:t>
      </w:r>
      <w:r w:rsidRPr="00420CB6">
        <w:t>staaten gemäß Artikel 23 Absatz 3 der Richtlinie 2009/65/EG festgelegten Kategorien von Einrichtungen fallen, aus denen eine Verwahrstelle gewählt werden kann.</w:t>
      </w:r>
    </w:p>
    <w:p w:rsidR="00E457C0" w:rsidRPr="002D0375" w:rsidRDefault="00E457C0" w:rsidP="002D0375">
      <w:pPr>
        <w:pStyle w:val="JuristischerAbsatznummeriert"/>
      </w:pPr>
      <w:r>
        <w:t>Abweichend von Absatz 2 kann f</w:t>
      </w:r>
      <w:r w:rsidRPr="002D0375">
        <w:t>ür geschlossene AIF, bei denen innerhalb von fünf Jahren nach Tätigung der ersten Anlagen keine Rücknahmerechte ausgeübt werden können, und die im Einklang mit ihrer Hauptanlagestrategie in der Regel nicht in Verm</w:t>
      </w:r>
      <w:r w:rsidRPr="002D0375">
        <w:t>ö</w:t>
      </w:r>
      <w:r w:rsidRPr="002D0375">
        <w:t>gensgegenstände investieren, die nach § 77 Absatz 1 Nummer 1 verwahrt werden mü</w:t>
      </w:r>
      <w:r w:rsidRPr="002D0375">
        <w:t>s</w:t>
      </w:r>
      <w:r w:rsidRPr="002D0375">
        <w:t>sen, oder in der Regel in Emittenten oder nicht börsennotierte Unternehmen investieren, um nach den §§ 256, 257 möglicherweise die Kontrolle über solche Unternehmen zu e</w:t>
      </w:r>
      <w:r w:rsidRPr="002D0375">
        <w:t>r</w:t>
      </w:r>
      <w:r w:rsidRPr="002D0375">
        <w:t>lan</w:t>
      </w:r>
      <w:r w:rsidRPr="004C10CD">
        <w:t xml:space="preserve">gen, </w:t>
      </w:r>
      <w:r w:rsidRPr="002D0375">
        <w:t>anstelle der in § 76 Absatz 2 Nummer 1 bis 3 genannten Einrichtungen die Ve</w:t>
      </w:r>
      <w:r w:rsidRPr="002D0375">
        <w:t>r</w:t>
      </w:r>
      <w:r w:rsidRPr="002D0375">
        <w:t xml:space="preserve">wahrstelle auch ein Treuhänder sein, der die Aufgaben einer Verwahrstelle im Rahmen seiner beruflichen oder geschäftlichen Tätigkeit wahrnimmt. In Bezug auf die berufliche oder geschäftliche Tätigkeit muss der Treuhänder </w:t>
      </w:r>
    </w:p>
    <w:p w:rsidR="00E457C0" w:rsidRPr="00C91CB4" w:rsidRDefault="00E457C0" w:rsidP="00E00566">
      <w:pPr>
        <w:pStyle w:val="NummerierungStufe1"/>
        <w:tabs>
          <w:tab w:val="clear" w:pos="2835"/>
          <w:tab w:val="num" w:pos="425"/>
        </w:tabs>
        <w:ind w:left="425"/>
      </w:pPr>
      <w:r w:rsidRPr="00C91CB4">
        <w:rPr>
          <w:rStyle w:val="Marker"/>
          <w:color w:val="auto"/>
        </w:rPr>
        <w:t xml:space="preserve">einer </w:t>
      </w:r>
      <w:r w:rsidRPr="002D0375">
        <w:t>gesetzlich</w:t>
      </w:r>
      <w:r w:rsidRPr="00C91CB4">
        <w:t xml:space="preserve"> anerkannten obligatorischen berufsmäßigen Registrierung oder </w:t>
      </w:r>
    </w:p>
    <w:p w:rsidR="00E457C0" w:rsidRPr="00C91CB4" w:rsidRDefault="00E457C0" w:rsidP="00E00566">
      <w:pPr>
        <w:pStyle w:val="NummerierungStufe1"/>
        <w:tabs>
          <w:tab w:val="clear" w:pos="2835"/>
          <w:tab w:val="num" w:pos="425"/>
        </w:tabs>
        <w:ind w:left="425"/>
        <w:rPr>
          <w:rStyle w:val="Marker"/>
          <w:color w:val="auto"/>
        </w:rPr>
      </w:pPr>
      <w:r w:rsidRPr="00C91CB4">
        <w:t xml:space="preserve">Rechts- und </w:t>
      </w:r>
      <w:r w:rsidRPr="002D0375">
        <w:t>Verwaltungsvorschriften</w:t>
      </w:r>
      <w:r w:rsidRPr="00C91CB4">
        <w:t xml:space="preserve"> oder berufsständischen Regeln unterliegen</w:t>
      </w:r>
      <w:r w:rsidRPr="00C91CB4">
        <w:rPr>
          <w:rStyle w:val="Marker"/>
          <w:color w:val="auto"/>
        </w:rPr>
        <w:t xml:space="preserve">, </w:t>
      </w:r>
    </w:p>
    <w:p w:rsidR="00E457C0" w:rsidRPr="00C91CB4" w:rsidRDefault="00E457C0" w:rsidP="002D0375">
      <w:pPr>
        <w:rPr>
          <w:rStyle w:val="Marker"/>
          <w:color w:val="auto"/>
        </w:rPr>
      </w:pPr>
      <w:r w:rsidRPr="00C91CB4">
        <w:rPr>
          <w:rStyle w:val="Marker"/>
          <w:color w:val="auto"/>
        </w:rPr>
        <w:t>die ausreichend finanzielle und berufliche Garantien bieten können, um es ihm zu ermö</w:t>
      </w:r>
      <w:r w:rsidRPr="00C91CB4">
        <w:rPr>
          <w:rStyle w:val="Marker"/>
          <w:color w:val="auto"/>
        </w:rPr>
        <w:t>g</w:t>
      </w:r>
      <w:r w:rsidRPr="00C91CB4">
        <w:rPr>
          <w:rStyle w:val="Marker"/>
          <w:color w:val="auto"/>
        </w:rPr>
        <w:t>lichen, die relevanten Aufgaben einer Verwahrstelle wirksam auszuführen und die mit di</w:t>
      </w:r>
      <w:r w:rsidRPr="00C91CB4">
        <w:rPr>
          <w:rStyle w:val="Marker"/>
          <w:color w:val="auto"/>
        </w:rPr>
        <w:t>e</w:t>
      </w:r>
      <w:r w:rsidRPr="00C91CB4">
        <w:rPr>
          <w:rStyle w:val="Marker"/>
          <w:color w:val="auto"/>
        </w:rPr>
        <w:t>sen Funktionen einhergehenden Verpflichtungen zu erfüllen.</w:t>
      </w:r>
    </w:p>
    <w:p w:rsidR="00E457C0" w:rsidRPr="00C91CB4" w:rsidRDefault="00E457C0" w:rsidP="00630A27">
      <w:pPr>
        <w:pStyle w:val="JuristischerAbsatznummeriert"/>
      </w:pPr>
      <w:r w:rsidRPr="00C91CB4">
        <w:t xml:space="preserve">Der Treuhänder im Sinne von Absatz 3 </w:t>
      </w:r>
      <w:r w:rsidRPr="00C91CB4">
        <w:rPr>
          <w:rStyle w:val="Marker"/>
          <w:color w:val="auto"/>
        </w:rPr>
        <w:t>muss vor Beauftragung der Bundesa</w:t>
      </w:r>
      <w:r w:rsidRPr="00C91CB4">
        <w:rPr>
          <w:rStyle w:val="Marker"/>
          <w:color w:val="auto"/>
        </w:rPr>
        <w:t>n</w:t>
      </w:r>
      <w:r w:rsidRPr="00C91CB4">
        <w:rPr>
          <w:rStyle w:val="Marker"/>
          <w:color w:val="auto"/>
        </w:rPr>
        <w:t>stalt benannt werden. Hat die Bundesanstalt gegen die Beauftragung Bedenken, kann sie verlangen, dass binnen angemessener Frist ein anderer Treuhänder benannt wird. Unte</w:t>
      </w:r>
      <w:r w:rsidRPr="00C91CB4">
        <w:rPr>
          <w:rStyle w:val="Marker"/>
          <w:color w:val="auto"/>
        </w:rPr>
        <w:t>r</w:t>
      </w:r>
      <w:r w:rsidRPr="00C91CB4">
        <w:rPr>
          <w:rStyle w:val="Marker"/>
          <w:color w:val="auto"/>
        </w:rPr>
        <w:t>bleibt dies oder hat die Bundesanstalt auch gegen die Beauftragung des neu vorgeschl</w:t>
      </w:r>
      <w:r w:rsidRPr="00C91CB4">
        <w:rPr>
          <w:rStyle w:val="Marker"/>
          <w:color w:val="auto"/>
        </w:rPr>
        <w:t>a</w:t>
      </w:r>
      <w:r w:rsidRPr="00C91CB4">
        <w:rPr>
          <w:rStyle w:val="Marker"/>
          <w:color w:val="auto"/>
        </w:rPr>
        <w:t>genen Treuhänders Bedenken, so hat die AIF-Kapitalverwaltungsgesellschaft eine Ve</w:t>
      </w:r>
      <w:r w:rsidRPr="00C91CB4">
        <w:rPr>
          <w:rStyle w:val="Marker"/>
          <w:color w:val="auto"/>
        </w:rPr>
        <w:t>r</w:t>
      </w:r>
      <w:r w:rsidRPr="00C91CB4">
        <w:rPr>
          <w:rStyle w:val="Marker"/>
          <w:color w:val="auto"/>
        </w:rPr>
        <w:t xml:space="preserve">wahrstelle im Sinne von Absatz 2 zu beauftragen. </w:t>
      </w:r>
    </w:p>
    <w:p w:rsidR="00E457C0" w:rsidRDefault="00E457C0" w:rsidP="00BB2C6F">
      <w:pPr>
        <w:pStyle w:val="JuristischerAbsatznummeriert"/>
      </w:pPr>
      <w:r w:rsidRPr="00C91CB4">
        <w:t>Unbeschadet von Absatz 6 Satz 3 kann für</w:t>
      </w:r>
      <w:r>
        <w:t xml:space="preserve"> ausländische AIF die Verwahrstelle auch ein Kreditinstitut oder ein ähnlich wie die in </w:t>
      </w:r>
      <w:r w:rsidRPr="00FA28A3">
        <w:t>Absatz 2 Satz 1 Nummer 1 und 2 g</w:t>
      </w:r>
      <w:r w:rsidRPr="00FA28A3">
        <w:t>e</w:t>
      </w:r>
      <w:r w:rsidRPr="00FA28A3">
        <w:t>nannten</w:t>
      </w:r>
      <w:r>
        <w:t xml:space="preserve"> Unternehmen geartetes Unternehmen sein, sofern die Bedingungen des Absa</w:t>
      </w:r>
      <w:r>
        <w:t>t</w:t>
      </w:r>
      <w:r>
        <w:t>zes 8 Satz 1 Nummer 2 eingehalten sind.</w:t>
      </w:r>
    </w:p>
    <w:p w:rsidR="00E457C0" w:rsidRDefault="00E457C0" w:rsidP="00BB2C6F">
      <w:pPr>
        <w:pStyle w:val="JuristischerAbsatznummeriert"/>
      </w:pPr>
      <w:r>
        <w:t>Verwaltet die AIF-Kapitalv</w:t>
      </w:r>
      <w:r w:rsidRPr="00D0043D">
        <w:t xml:space="preserve">erwaltungsgesellschaft einen inländischen AIF, muss die Verwahrstelle ihren </w:t>
      </w:r>
      <w:r>
        <w:t xml:space="preserve">satzungsmäßigen </w:t>
      </w:r>
      <w:r w:rsidRPr="00D0043D">
        <w:t>Sitz</w:t>
      </w:r>
      <w:r>
        <w:t xml:space="preserve"> oder Zweigniederlassung</w:t>
      </w:r>
      <w:r w:rsidRPr="00D0043D">
        <w:t xml:space="preserve"> im Geltungsb</w:t>
      </w:r>
      <w:r w:rsidRPr="00D0043D">
        <w:t>e</w:t>
      </w:r>
      <w:r w:rsidRPr="00D0043D">
        <w:t>reich dieses Gesetzes haben. Verwaltet</w:t>
      </w:r>
      <w:r>
        <w:t xml:space="preserve"> die AIF-Kapitalverwaltungsgesellschaft einen EU-AIF, muss die Verwahrstelle ihren satzungsmäßigen </w:t>
      </w:r>
      <w:r w:rsidRPr="00D0043D">
        <w:t>Sitz</w:t>
      </w:r>
      <w:r>
        <w:t xml:space="preserve"> oder Zweigniederlassung</w:t>
      </w:r>
      <w:r w:rsidRPr="00D0043D">
        <w:t xml:space="preserve"> </w:t>
      </w:r>
      <w:r>
        <w:t xml:space="preserve">im Herkunftsmitgliedstaat des EU-AIF haben. Bei ausländischen AIF kann die Verwahrstelle ihren satzungsmäßigen </w:t>
      </w:r>
      <w:r w:rsidRPr="00D0043D">
        <w:t>Sitz</w:t>
      </w:r>
      <w:r>
        <w:t xml:space="preserve"> oder Zweigniederlassung</w:t>
      </w:r>
      <w:r w:rsidRPr="00D0043D">
        <w:t xml:space="preserve"> </w:t>
      </w:r>
      <w:r>
        <w:t>in dem Drittstaat</w:t>
      </w:r>
      <w:r w:rsidRPr="001C3C96">
        <w:t xml:space="preserve"> haben, in dem der ausländische AIF seinen Sitz hat, oder im Geltungsbereich dieses Gesetzes, wenn die AIF-Kapitalverwaltungsgesellschaft einen ausländischen AIF verwaltet</w:t>
      </w:r>
      <w:r>
        <w:t>,</w:t>
      </w:r>
      <w:r w:rsidRPr="001C3C96">
        <w:t xml:space="preserve"> oder in dem Ref</w:t>
      </w:r>
      <w:r w:rsidRPr="001C3C96">
        <w:t>e</w:t>
      </w:r>
      <w:r w:rsidRPr="001C3C96">
        <w:t>renzmitgliedstaat der ausländischen AIF-Verwaltungsgesellschaft, die den ausländischen AIF verwaltet</w:t>
      </w:r>
      <w:r>
        <w:t>; § 51 bleibt unberührt.</w:t>
      </w:r>
    </w:p>
    <w:p w:rsidR="00E457C0" w:rsidRPr="00BA4CD6" w:rsidRDefault="00E457C0" w:rsidP="00BB2C6F">
      <w:pPr>
        <w:pStyle w:val="JuristischerAbsatznummeriert"/>
      </w:pPr>
      <w:r w:rsidRPr="00F83EDD">
        <w:t xml:space="preserve">Wird für den </w:t>
      </w:r>
      <w:r w:rsidRPr="00BA4CD6">
        <w:t>inländischen AIF eine Verwahrstelle im Sinne des Absatzes 2 Nummer 1 beauftragt, muss es sich um ein CRR-Kreditinstitut im Sinne des § 1 Absatz 3d des Kreditwesengesetzes handeln, das zum Betreiben des Depotgeschäfts nach § 1 A</w:t>
      </w:r>
      <w:r w:rsidRPr="00BA4CD6">
        <w:t>b</w:t>
      </w:r>
      <w:r w:rsidRPr="00BA4CD6">
        <w:t>satz 1 Satz 2 Nummer 5 des Kreditwesengesetzes oder zur Erbringung des eing</w:t>
      </w:r>
      <w:r w:rsidRPr="00BA4CD6">
        <w:t>e</w:t>
      </w:r>
      <w:r w:rsidRPr="00BA4CD6">
        <w:t>schränkten Verwahrgeschäfts nach § 1 Absatz 1a Satz 2 Nummer 12 des Kreditweseng</w:t>
      </w:r>
      <w:r w:rsidRPr="00BA4CD6">
        <w:t>e</w:t>
      </w:r>
      <w:r w:rsidRPr="00BA4CD6">
        <w:t>setzes zugelassen ist. Wird für den inländischen AIF eine Verwahrstelle im Sinne des A</w:t>
      </w:r>
      <w:r w:rsidRPr="00BA4CD6">
        <w:t>b</w:t>
      </w:r>
      <w:r w:rsidRPr="00BA4CD6">
        <w:t>satzes 2 Nummer 2 beauftragt, kann es sich um ein Finanzdienstleistungsinstitut handeln, das zur Verwahrung und Verwaltung von Wertpapieren nach § 1 Absatz 1a Satz 2 Nu</w:t>
      </w:r>
      <w:r w:rsidRPr="00BA4CD6">
        <w:t>m</w:t>
      </w:r>
      <w:r w:rsidRPr="00BA4CD6">
        <w:t>mer 12 des Kreditwesengesetzes zugelassen ist; wird das in § 79 Absatz 6 Satz 2 aufg</w:t>
      </w:r>
      <w:r w:rsidRPr="00BA4CD6">
        <w:t>e</w:t>
      </w:r>
      <w:r w:rsidRPr="00BA4CD6">
        <w:t xml:space="preserve">führte Geldkonto bei der Verwahrstelle eröffnet, muss es sich bei der Verwahrstelle um ein Kreditinstitut handeln, das zum Betreiben des Einlagengeschäfts nach § 1 Absatz 1 Satz 2 Nummer 1 des Kreditwesengesetzes zugelassen ist. </w:t>
      </w:r>
    </w:p>
    <w:p w:rsidR="00E457C0" w:rsidRPr="00BA4CD6" w:rsidRDefault="00E457C0" w:rsidP="00BB2C6F">
      <w:pPr>
        <w:pStyle w:val="JuristischerAbsatznummeriert"/>
      </w:pPr>
      <w:r w:rsidRPr="00BA4CD6">
        <w:t xml:space="preserve">Unbeschadet der Anforderungen von Absatz 2 </w:t>
      </w:r>
      <w:r>
        <w:t>bis 5</w:t>
      </w:r>
      <w:r w:rsidRPr="00BA4CD6">
        <w:t xml:space="preserve"> unterliegt die Beauftragung einer Verwahrstelle mit Sitz in einem Drittstaat den folgenden Bedingungen:</w:t>
      </w:r>
    </w:p>
    <w:p w:rsidR="00E457C0" w:rsidRPr="00BA4CD6" w:rsidRDefault="00E457C0" w:rsidP="00E00566">
      <w:pPr>
        <w:pStyle w:val="NummerierungStufe1"/>
        <w:tabs>
          <w:tab w:val="clear" w:pos="2835"/>
          <w:tab w:val="num" w:pos="425"/>
        </w:tabs>
        <w:ind w:left="425"/>
      </w:pPr>
      <w:r>
        <w:t xml:space="preserve">zwischen den </w:t>
      </w:r>
      <w:r w:rsidRPr="00BA4CD6">
        <w:t>zuständigen Behörden des Mitgliedstaates, in dem die Anteile des au</w:t>
      </w:r>
      <w:r w:rsidRPr="00BA4CD6">
        <w:t>s</w:t>
      </w:r>
      <w:r w:rsidRPr="00BA4CD6">
        <w:t>ländischen AIF gehandelt werden sollen, und, falls es sich um unterschiedliche B</w:t>
      </w:r>
      <w:r w:rsidRPr="00BA4CD6">
        <w:t>e</w:t>
      </w:r>
      <w:r w:rsidRPr="00BA4CD6">
        <w:t xml:space="preserve">hörden handelt, </w:t>
      </w:r>
      <w:r>
        <w:t>den</w:t>
      </w:r>
      <w:r w:rsidRPr="00BA4CD6">
        <w:t xml:space="preserve"> Behörden des Herkunftsmitgliedstaats der AIF-Kapitalverwaltungsgesellschaft oder der EU-AIF-Verwaltungsgesellschaft, </w:t>
      </w:r>
      <w:r>
        <w:t>bestehen</w:t>
      </w:r>
      <w:r w:rsidRPr="00BA4CD6">
        <w:t xml:space="preserve"> Vereinbarungen über die Zusammenarbeit und den Informationsaustausch mit den zuständigen Behörden der Verwahrstelle,</w:t>
      </w:r>
    </w:p>
    <w:p w:rsidR="00E457C0" w:rsidRDefault="00E457C0" w:rsidP="00E00566">
      <w:pPr>
        <w:pStyle w:val="NummerierungStufe1"/>
        <w:tabs>
          <w:tab w:val="clear" w:pos="2835"/>
          <w:tab w:val="num" w:pos="425"/>
        </w:tabs>
        <w:ind w:left="425"/>
      </w:pPr>
      <w:r w:rsidRPr="00BA4CD6">
        <w:t>die Verwahrstelle unterliegt einer</w:t>
      </w:r>
      <w:r w:rsidRPr="00846E80">
        <w:t xml:space="preserve"> wirksamen aufsichtlichen Regulierung</w:t>
      </w:r>
      <w:r>
        <w:t>, einschlie</w:t>
      </w:r>
      <w:r>
        <w:t>ß</w:t>
      </w:r>
      <w:r>
        <w:t>lich Mindesteigenkapitalanforderungen, und einer Aufsicht, die den Rechtsvorschri</w:t>
      </w:r>
      <w:r>
        <w:t>f</w:t>
      </w:r>
      <w:r>
        <w:t>ten der Union entsprechen und die wirksam durchgesetzt werden,</w:t>
      </w:r>
    </w:p>
    <w:p w:rsidR="00E457C0" w:rsidRDefault="00E457C0" w:rsidP="00E00566">
      <w:pPr>
        <w:pStyle w:val="NummerierungStufe1"/>
        <w:tabs>
          <w:tab w:val="clear" w:pos="2835"/>
          <w:tab w:val="num" w:pos="425"/>
        </w:tabs>
        <w:ind w:left="425"/>
      </w:pPr>
      <w:r>
        <w:t>das Drittstaat, in dem die Verwahrstelle ihren Sitz hat, steht nicht auf der Liste der nicht kooperativen Länder und Gebiete, die von der Arbeitsgruppe „Finanzielle Ma</w:t>
      </w:r>
      <w:r>
        <w:t>ß</w:t>
      </w:r>
      <w:r>
        <w:t>nahmen gegen Geldwäsche und Terrorismusfinanzierung“ aufgestellt wurde,</w:t>
      </w:r>
    </w:p>
    <w:p w:rsidR="00E457C0" w:rsidRDefault="00E457C0" w:rsidP="00E00566">
      <w:pPr>
        <w:pStyle w:val="NummerierungStufe1"/>
        <w:tabs>
          <w:tab w:val="clear" w:pos="2835"/>
          <w:tab w:val="num" w:pos="425"/>
        </w:tabs>
        <w:ind w:left="425"/>
      </w:pPr>
      <w:r>
        <w:t>die Mitgliedstaaten, in denen die Anteile des ausländischen AIF vertrieben werden sollen, und, soweit verschieden, der Herkunftsmitgliedstaat der AIF-Kapitalverwaltungsgesellschaft oder EU-AIF-Verwaltungsgesellschaft, haben mit dem Drittstaat, in dem die Verwahrstelle ihren Sitz hat, eine Vereinbarung abgeschlossen, die den Standards des Artikels 26 des OECD-Musterabkommens zur Vermeidung der Doppelbesteuerung von Einkommen und Vermögen vollständig entspricht und einen wirksamen Informationsaustausch in Steuerangelegenheiten, einschließlich multilat</w:t>
      </w:r>
      <w:r>
        <w:t>e</w:t>
      </w:r>
      <w:r>
        <w:t>raler Steuerabkommen, gewährleistet,</w:t>
      </w:r>
    </w:p>
    <w:p w:rsidR="00E457C0" w:rsidRDefault="00E457C0" w:rsidP="00E00566">
      <w:pPr>
        <w:pStyle w:val="NummerierungStufe1"/>
        <w:tabs>
          <w:tab w:val="clear" w:pos="2835"/>
          <w:tab w:val="num" w:pos="425"/>
        </w:tabs>
        <w:ind w:left="425"/>
      </w:pPr>
      <w:r>
        <w:t>die Verwahrstelle haftet vertraglich gegenüber dem ausländischen AIF oder gege</w:t>
      </w:r>
      <w:r>
        <w:t>n</w:t>
      </w:r>
      <w:r>
        <w:t>über den Anlegern des ausländischen AIF, in Übereinstimmung mit § 84 Absatz 1 bis 4, und erklärt sich ausdrücklich zur Einhaltung von § 78 bereit.</w:t>
      </w:r>
    </w:p>
    <w:p w:rsidR="00E457C0" w:rsidRDefault="00E457C0" w:rsidP="00FA28A3">
      <w:pPr>
        <w:pStyle w:val="JuristischerAbsatzFolgeabsatz"/>
      </w:pPr>
      <w:r w:rsidRPr="002C3F9A">
        <w:t>Ist eine zuständige Behörde eines anderen Mitgliedstaats</w:t>
      </w:r>
      <w:r>
        <w:t xml:space="preserve"> </w:t>
      </w:r>
      <w:r w:rsidRPr="002C3F9A">
        <w:t xml:space="preserve">nicht mit der Bewertung der Anwendung von </w:t>
      </w:r>
      <w:r>
        <w:t>Satz 1 Nummer 1, 3 oder 5</w:t>
      </w:r>
      <w:r w:rsidRPr="002C3F9A">
        <w:t xml:space="preserve"> durch die zuständigen Behörden des He</w:t>
      </w:r>
      <w:r w:rsidRPr="002C3F9A">
        <w:t>r</w:t>
      </w:r>
      <w:r w:rsidRPr="002C3F9A">
        <w:t>kunftsmitgliedstaates der AIF-Kapitalverwaltungsgesellschaft oder EU-AIF-Verwaltungsgesellschaft einverstanden, kann die betreffende zuständige Behörde die Angelegenheit der Europäischen Wertpapier- und Marktaufsichtsbehörde zur Kenntnis bringen, die nach den ihr durch Artikel 19 der Verordnung (EU) Nr. 1095/2010 übertrag</w:t>
      </w:r>
      <w:r w:rsidRPr="002C3F9A">
        <w:t>e</w:t>
      </w:r>
      <w:r w:rsidRPr="002C3F9A">
        <w:t>nen Befugnisse tätig werden kann.</w:t>
      </w:r>
    </w:p>
    <w:p w:rsidR="00E457C0" w:rsidRPr="00C91CB4" w:rsidRDefault="00E457C0" w:rsidP="00BB2C6F">
      <w:pPr>
        <w:pStyle w:val="JuristischerAbsatznummeriert"/>
      </w:pPr>
      <w:r>
        <w:t>M</w:t>
      </w:r>
      <w:r w:rsidRPr="00497D39">
        <w:t xml:space="preserve">indestens ein Geschäftsleiter </w:t>
      </w:r>
      <w:r w:rsidRPr="00C91CB4">
        <w:t>der Einrichtung, die als Verwahrstelle beauftragt werden soll, muss über die hierfür erforderliche Erfahrung verfügen. Diese Einrichtung muss zudem bereit und in der Lage sein, die für die Erfüllung der Verwahraufgaben erfo</w:t>
      </w:r>
      <w:r w:rsidRPr="00C91CB4">
        <w:t>r</w:t>
      </w:r>
      <w:r w:rsidRPr="00C91CB4">
        <w:t>derlichen organisatorischen Vorkehrungen zu schaffen. Wird eine natürliche Person als Treuhänder nach Absatz 3 und 4 mit der Verwahrstellenfunktion beauftragt,</w:t>
      </w:r>
      <w:r w:rsidRPr="00C91CB4">
        <w:rPr>
          <w:rStyle w:val="Marker"/>
          <w:color w:val="auto"/>
        </w:rPr>
        <w:t>, muss dieser über die hierfür erforderliche Erfahrung verfügen sowie die für die Erfüllung der Verwah</w:t>
      </w:r>
      <w:r w:rsidRPr="00C91CB4">
        <w:rPr>
          <w:rStyle w:val="Marker"/>
          <w:color w:val="auto"/>
        </w:rPr>
        <w:t>r</w:t>
      </w:r>
      <w:r w:rsidRPr="00C91CB4">
        <w:rPr>
          <w:rStyle w:val="Marker"/>
          <w:color w:val="auto"/>
        </w:rPr>
        <w:t>aufgaben notwendigen organisatorischen Vorkehrungen schaffen.</w:t>
      </w:r>
    </w:p>
    <w:p w:rsidR="00E457C0" w:rsidRDefault="00E457C0" w:rsidP="00BB2C6F">
      <w:pPr>
        <w:pStyle w:val="JuristischerAbsatznummeriert"/>
      </w:pPr>
      <w:r w:rsidRPr="00C91CB4">
        <w:t>Die in den in Absatz 1 genannten schriftlichen Vertrag aufzunehmenden Einze</w:t>
      </w:r>
      <w:r w:rsidRPr="00C91CB4">
        <w:t>l</w:t>
      </w:r>
      <w:r w:rsidRPr="00C91CB4">
        <w:t>heiten und die allgemeinen Kriterien zur Bewertung, ob die Anforderungen an die aufsich</w:t>
      </w:r>
      <w:r w:rsidRPr="00C91CB4">
        <w:t>t</w:t>
      </w:r>
      <w:r w:rsidRPr="00C91CB4">
        <w:t>liche</w:t>
      </w:r>
      <w:r w:rsidRPr="00B848E5">
        <w:t xml:space="preserve"> Regulierung und Aufsicht in Dritt</w:t>
      </w:r>
      <w:r>
        <w:t>staaten</w:t>
      </w:r>
      <w:r w:rsidRPr="00B848E5">
        <w:t xml:space="preserve"> </w:t>
      </w:r>
      <w:r>
        <w:t xml:space="preserve">nach Absatz 8 Satz 1 Nummer 2 </w:t>
      </w:r>
      <w:r w:rsidRPr="00B848E5">
        <w:t xml:space="preserve">den Rechtsvorschriften der Union entsprechen </w:t>
      </w:r>
      <w:r>
        <w:t>und wirksam durchgesetzt werden, bestimmen sich nach</w:t>
      </w:r>
      <w:r w:rsidRPr="00B848E5">
        <w:t xml:space="preserve"> </w:t>
      </w:r>
      <w:r>
        <w:t xml:space="preserve">Artikel 83 und 84 der </w:t>
      </w:r>
      <w:r w:rsidRPr="00437DB5">
        <w:t>Verordnung (EU) Nr. ___/</w:t>
      </w:r>
      <w:r>
        <w:t>2013</w:t>
      </w:r>
      <w:r w:rsidRPr="00437DB5">
        <w:t xml:space="preserve"> [</w:t>
      </w:r>
      <w:r w:rsidRPr="00C75535">
        <w:t>Level 2-Verordnung g</w:t>
      </w:r>
      <w:r w:rsidRPr="00C75535">
        <w:t>e</w:t>
      </w:r>
      <w:r w:rsidRPr="00C75535">
        <w:t xml:space="preserve">mäß </w:t>
      </w:r>
      <w:r>
        <w:t>Artikel</w:t>
      </w:r>
      <w:r w:rsidRPr="00C75535">
        <w:t xml:space="preserve"> 21 </w:t>
      </w:r>
      <w:r>
        <w:t>Absatz</w:t>
      </w:r>
      <w:r w:rsidRPr="00C75535">
        <w:t xml:space="preserve"> 17 </w:t>
      </w:r>
      <w:r>
        <w:t>Buchstabe</w:t>
      </w:r>
      <w:r w:rsidRPr="00C75535">
        <w:t xml:space="preserve"> a u. b </w:t>
      </w:r>
      <w:r>
        <w:t xml:space="preserve">der </w:t>
      </w:r>
      <w:r w:rsidRPr="00C75535">
        <w:t>Richtlinie 2011/61/EU</w:t>
      </w:r>
      <w:r w:rsidRPr="00183226">
        <w:t>]</w:t>
      </w:r>
      <w:r>
        <w:t xml:space="preserve">. </w:t>
      </w:r>
    </w:p>
    <w:p w:rsidR="00E457C0" w:rsidRDefault="00E457C0" w:rsidP="001E54E3">
      <w:pPr>
        <w:pStyle w:val="ParagraphBezeichner"/>
        <w:tabs>
          <w:tab w:val="num" w:pos="6160"/>
        </w:tabs>
      </w:pPr>
    </w:p>
    <w:p w:rsidR="00E457C0" w:rsidRDefault="00E457C0" w:rsidP="00C10FEA">
      <w:pPr>
        <w:pStyle w:val="Paragraphberschrift"/>
      </w:pPr>
      <w:bookmarkStart w:id="156" w:name="_Toc339300753"/>
      <w:r w:rsidRPr="00C10FEA">
        <w:t>Verwahrung</w:t>
      </w:r>
      <w:bookmarkEnd w:id="156"/>
    </w:p>
    <w:p w:rsidR="00E457C0" w:rsidRPr="007210E4" w:rsidRDefault="00E457C0" w:rsidP="00BB2C6F">
      <w:pPr>
        <w:pStyle w:val="JuristischerAbsatznummeriert"/>
      </w:pPr>
      <w:r>
        <w:t xml:space="preserve">Die Verwahrstelle hat die Vermögensgegenstände </w:t>
      </w:r>
      <w:r w:rsidRPr="00C10FEA">
        <w:t xml:space="preserve">des </w:t>
      </w:r>
      <w:r>
        <w:t xml:space="preserve">inländischen </w:t>
      </w:r>
      <w:r w:rsidRPr="00C10FEA">
        <w:t xml:space="preserve">AIF oder der für Rechnung des </w:t>
      </w:r>
      <w:r>
        <w:t xml:space="preserve">inländischen </w:t>
      </w:r>
      <w:r w:rsidRPr="00C10FEA">
        <w:t xml:space="preserve">AIF </w:t>
      </w:r>
      <w:r w:rsidRPr="007210E4">
        <w:t>handelnden AIF-Verwaltungsgesellschaft wie folgt zu verwahren:</w:t>
      </w:r>
    </w:p>
    <w:p w:rsidR="00E457C0" w:rsidRPr="007210E4" w:rsidRDefault="00E457C0" w:rsidP="00E00566">
      <w:pPr>
        <w:pStyle w:val="NummerierungStufe1"/>
        <w:tabs>
          <w:tab w:val="clear" w:pos="2835"/>
          <w:tab w:val="num" w:pos="425"/>
        </w:tabs>
        <w:ind w:left="425"/>
      </w:pPr>
      <w:r w:rsidRPr="007210E4">
        <w:t>Für Finanzinstrumente im Sinne der Richtlinie 2011/61/EU, die in Verwahrung g</w:t>
      </w:r>
      <w:r w:rsidRPr="007210E4">
        <w:t>e</w:t>
      </w:r>
      <w:r w:rsidRPr="007210E4">
        <w:t>nommen werden können</w:t>
      </w:r>
      <w:r>
        <w:t>,</w:t>
      </w:r>
      <w:r w:rsidRPr="007210E4">
        <w:t xml:space="preserve"> gilt:</w:t>
      </w:r>
    </w:p>
    <w:p w:rsidR="00E457C0" w:rsidRPr="007210E4" w:rsidRDefault="00E457C0" w:rsidP="00BB2C6F">
      <w:pPr>
        <w:pStyle w:val="NummerierungStufe2"/>
      </w:pPr>
      <w:r w:rsidRPr="007210E4">
        <w:t>die Verwahrstelle verwahrt sämtliche Finanzinstrumente, die im Depot auf einem Konto für Finanzinstrumente verbucht werden können</w:t>
      </w:r>
      <w:r>
        <w:t>,</w:t>
      </w:r>
      <w:r w:rsidRPr="007210E4">
        <w:t xml:space="preserve"> und sämtliche Finanzi</w:t>
      </w:r>
      <w:r w:rsidRPr="007210E4">
        <w:t>n</w:t>
      </w:r>
      <w:r w:rsidRPr="007210E4">
        <w:t>strumente, die der Verwahrstelle physisch übergeben werden können;</w:t>
      </w:r>
    </w:p>
    <w:p w:rsidR="00E457C0" w:rsidRPr="000E54FD" w:rsidRDefault="00E457C0" w:rsidP="00BB2C6F">
      <w:pPr>
        <w:pStyle w:val="NummerierungStufe2"/>
      </w:pPr>
      <w:r w:rsidRPr="007210E4">
        <w:t>zu diesem Zweck stellt die Verwahrstelle sicher, dass all</w:t>
      </w:r>
      <w:r>
        <w:t>e</w:t>
      </w:r>
      <w:r w:rsidRPr="007210E4">
        <w:t xml:space="preserve"> Finanzinstrumente, die im Depot auf einem Konto für Finanzinstrumente verbucht werden können, nach den in Artikel 16 der Richtlinie 2006/73/EG festgelegten Grundsätzen in den B</w:t>
      </w:r>
      <w:r w:rsidRPr="007210E4">
        <w:t>ü</w:t>
      </w:r>
      <w:r w:rsidRPr="007210E4">
        <w:t>chern der Verwahrstelle auf gesonderten Konten registriert werden, die im N</w:t>
      </w:r>
      <w:r w:rsidRPr="007210E4">
        <w:t>a</w:t>
      </w:r>
      <w:r w:rsidRPr="007210E4">
        <w:t>men des inländischen AIF oder der für ihn tätigen AIF-Verwaltungsgesellschaft</w:t>
      </w:r>
      <w:r>
        <w:t xml:space="preserve"> </w:t>
      </w:r>
      <w:r w:rsidRPr="000E54FD">
        <w:t>eröffnet wurden, so dass die Finanzinstrumente jederzeit nach geltendem Recht eindeutig als zum inländischen AIF gehörend identifiziert werden können.</w:t>
      </w:r>
    </w:p>
    <w:p w:rsidR="00E457C0" w:rsidRPr="000E54FD" w:rsidRDefault="00E457C0" w:rsidP="00E00566">
      <w:pPr>
        <w:pStyle w:val="NummerierungStufe1"/>
        <w:tabs>
          <w:tab w:val="clear" w:pos="2835"/>
          <w:tab w:val="num" w:pos="425"/>
        </w:tabs>
        <w:ind w:left="425"/>
      </w:pPr>
      <w:r w:rsidRPr="000E54FD">
        <w:t>Für sonstige Vermögensgegenstände gilt:</w:t>
      </w:r>
    </w:p>
    <w:p w:rsidR="00E457C0" w:rsidRPr="000E54FD" w:rsidRDefault="00E457C0" w:rsidP="00BB2C6F">
      <w:pPr>
        <w:pStyle w:val="NummerierungStufe2"/>
      </w:pPr>
      <w:r w:rsidRPr="000E54FD">
        <w:t>die Verwahrstelle prüft das Eigentum des inländischen AIF oder der für Rec</w:t>
      </w:r>
      <w:r w:rsidRPr="000E54FD">
        <w:t>h</w:t>
      </w:r>
      <w:r w:rsidRPr="000E54FD">
        <w:t>nung des inländischen AIF tätigen AIF-Verwaltungsgesellschaft an solchen Ve</w:t>
      </w:r>
      <w:r w:rsidRPr="000E54FD">
        <w:t>r</w:t>
      </w:r>
      <w:r w:rsidRPr="000E54FD">
        <w:t>mögensgegenständen und führt Aufzeichnungen derjenigen Vermögensgegen</w:t>
      </w:r>
      <w:r w:rsidRPr="000E54FD">
        <w:t>s</w:t>
      </w:r>
      <w:r w:rsidRPr="000E54FD">
        <w:t>tände, bei denen sie sich vergewissert hat, dass der inländische AIF oder die für Rechnung des inländischen AIF tätige AIF-Verwaltungsgesellschaft an diesen Vermögensgegenständen das Eigentum hat;</w:t>
      </w:r>
    </w:p>
    <w:p w:rsidR="00E457C0" w:rsidRPr="000E54FD" w:rsidRDefault="00E457C0" w:rsidP="00BB2C6F">
      <w:pPr>
        <w:pStyle w:val="NummerierungStufe2"/>
      </w:pPr>
      <w:r w:rsidRPr="000E54FD">
        <w:t>die Beurteilung, ob der inländische AIF oder die für Rechnung des inländischen AIF tätige AIF-Verwaltungsgesellschaft Eigentümer oder Eigentümerin ist, beruht auf Informationen oder Unterlagen, die vom inländischen AIF oder von der AIF-Verwaltungsgesellschaft vorgelegt werden und, soweit verfügbar, auf externen Nachweisen;</w:t>
      </w:r>
    </w:p>
    <w:p w:rsidR="00E457C0" w:rsidRDefault="00E457C0" w:rsidP="00BB2C6F">
      <w:pPr>
        <w:pStyle w:val="NummerierungStufe2"/>
      </w:pPr>
      <w:r>
        <w:t>die Verwahrstelle hält ihre Aufzeichnungen auf dem neuesten Stand.</w:t>
      </w:r>
    </w:p>
    <w:p w:rsidR="00E457C0" w:rsidRDefault="00E457C0" w:rsidP="00BB2C6F">
      <w:pPr>
        <w:pStyle w:val="JuristischerAbsatznummeriert"/>
      </w:pPr>
      <w:r>
        <w:t>Die Bedingungen für die Ausübung der Aufgaben einer Verwahrstelle nach A</w:t>
      </w:r>
      <w:r>
        <w:t>b</w:t>
      </w:r>
      <w:r>
        <w:t>satz 1, einschließlich</w:t>
      </w:r>
    </w:p>
    <w:p w:rsidR="00E457C0" w:rsidRDefault="00E457C0" w:rsidP="00E00566">
      <w:pPr>
        <w:pStyle w:val="NummerierungStufe1"/>
        <w:tabs>
          <w:tab w:val="clear" w:pos="2835"/>
          <w:tab w:val="num" w:pos="425"/>
        </w:tabs>
        <w:ind w:left="425"/>
      </w:pPr>
      <w:r>
        <w:t>der Art der Finanzinstrumente, die nach Absatz 1 Nummer 1 von der Verwahrstelle verwahrt werden sollen,</w:t>
      </w:r>
    </w:p>
    <w:p w:rsidR="00E457C0" w:rsidRPr="00F83EDD" w:rsidRDefault="00E457C0" w:rsidP="00E00566">
      <w:pPr>
        <w:pStyle w:val="NummerierungStufe1"/>
        <w:tabs>
          <w:tab w:val="clear" w:pos="2835"/>
          <w:tab w:val="num" w:pos="425"/>
        </w:tabs>
        <w:ind w:left="425"/>
      </w:pPr>
      <w:r w:rsidRPr="00F62F08">
        <w:t>der Bedingungen, unter denen die Verwahrstelle ihre Verwahraufgaben über bei e</w:t>
      </w:r>
      <w:r w:rsidRPr="00F62F08">
        <w:t>i</w:t>
      </w:r>
      <w:r w:rsidRPr="00F62F08">
        <w:t xml:space="preserve">nem Zentralverwahrer registrierte </w:t>
      </w:r>
      <w:r w:rsidRPr="00F83EDD">
        <w:t>Finanzinstrumente ausüben kann, und</w:t>
      </w:r>
    </w:p>
    <w:p w:rsidR="00E457C0" w:rsidRPr="00F83EDD" w:rsidRDefault="00E457C0" w:rsidP="00E00566">
      <w:pPr>
        <w:pStyle w:val="NummerierungStufe1"/>
        <w:tabs>
          <w:tab w:val="clear" w:pos="2835"/>
          <w:tab w:val="num" w:pos="425"/>
        </w:tabs>
        <w:ind w:left="425"/>
      </w:pPr>
      <w:r w:rsidRPr="00F83EDD">
        <w:t>der Bedingungen, unter denen die Verwahrstelle in nominativer Form emittierte und beim Emittenten oder einer Registrierstelle registrierte Finanzinstrumente nach A</w:t>
      </w:r>
      <w:r w:rsidRPr="00F83EDD">
        <w:t>b</w:t>
      </w:r>
      <w:r w:rsidRPr="00F83EDD">
        <w:t>satz 1 Nummer 2 zu verwahren hat,</w:t>
      </w:r>
    </w:p>
    <w:p w:rsidR="00E457C0" w:rsidRPr="007C1A39" w:rsidRDefault="00E457C0" w:rsidP="007C1A39">
      <w:pPr>
        <w:pStyle w:val="JuristischerAbsatzFolgeabsatz"/>
      </w:pPr>
      <w:r w:rsidRPr="007C1A39">
        <w:t xml:space="preserve">bestimmen sich nach </w:t>
      </w:r>
      <w:r>
        <w:t xml:space="preserve">Artikel 85 bis 97 der </w:t>
      </w:r>
      <w:r w:rsidRPr="007C1A39">
        <w:t>Verordnung (EU) Nr. ___/</w:t>
      </w:r>
      <w:r>
        <w:t>2013</w:t>
      </w:r>
      <w:r w:rsidRPr="007C1A39">
        <w:t xml:space="preserve"> [Level 2-Verordnung gemäß Art</w:t>
      </w:r>
      <w:r>
        <w:t xml:space="preserve">ikel 21 Absatz </w:t>
      </w:r>
      <w:r w:rsidRPr="007C1A39">
        <w:t>17 Buchst</w:t>
      </w:r>
      <w:r>
        <w:t>abe</w:t>
      </w:r>
      <w:r w:rsidRPr="007C1A39">
        <w:t xml:space="preserve"> c </w:t>
      </w:r>
      <w:r>
        <w:t>der Richtlinie 2011/61/EU</w:t>
      </w:r>
      <w:r w:rsidRPr="007C1A39">
        <w:t>].</w:t>
      </w:r>
    </w:p>
    <w:p w:rsidR="00E457C0" w:rsidRDefault="00E457C0" w:rsidP="002E2693">
      <w:pPr>
        <w:pStyle w:val="ParagraphBezeichner"/>
      </w:pPr>
    </w:p>
    <w:p w:rsidR="00E457C0" w:rsidRPr="00232459" w:rsidRDefault="00E457C0" w:rsidP="00232459">
      <w:pPr>
        <w:pStyle w:val="Paragraphberschrift"/>
      </w:pPr>
      <w:bookmarkStart w:id="157" w:name="_Toc339300755"/>
      <w:r>
        <w:t>Unterverwahrung</w:t>
      </w:r>
      <w:bookmarkEnd w:id="157"/>
    </w:p>
    <w:p w:rsidR="00E457C0" w:rsidRDefault="00E457C0" w:rsidP="00BB2C6F">
      <w:pPr>
        <w:pStyle w:val="JuristischerAbsatznummeriert"/>
      </w:pPr>
      <w:r>
        <w:t>Die Verwahrstelle kann die Verwahrungsaufgaben nach § 77 auf ein anderes U</w:t>
      </w:r>
      <w:r>
        <w:t>n</w:t>
      </w:r>
      <w:r>
        <w:t>ternehmen (Unterverwahrer) unter den folgenden Bedingungen auslagern:</w:t>
      </w:r>
    </w:p>
    <w:p w:rsidR="00E457C0" w:rsidRDefault="00E457C0" w:rsidP="00E00566">
      <w:pPr>
        <w:pStyle w:val="NummerierungStufe1"/>
        <w:tabs>
          <w:tab w:val="clear" w:pos="2835"/>
          <w:tab w:val="num" w:pos="425"/>
        </w:tabs>
        <w:ind w:left="425"/>
      </w:pPr>
      <w:r>
        <w:t>die Aufgaben werden nicht in der Absicht übertragen, die Vorschriften dieses Gese</w:t>
      </w:r>
      <w:r>
        <w:t>t</w:t>
      </w:r>
      <w:r>
        <w:t>zes zu umgehen,</w:t>
      </w:r>
    </w:p>
    <w:p w:rsidR="00E457C0" w:rsidRDefault="00E457C0" w:rsidP="00E00566">
      <w:pPr>
        <w:pStyle w:val="NummerierungStufe1"/>
        <w:tabs>
          <w:tab w:val="clear" w:pos="2835"/>
          <w:tab w:val="num" w:pos="425"/>
        </w:tabs>
        <w:ind w:left="425"/>
      </w:pPr>
      <w:r>
        <w:t>die Verwahrstelle kann darlegen, dass es einen objektiven Grund für die Unterve</w:t>
      </w:r>
      <w:r>
        <w:t>r</w:t>
      </w:r>
      <w:r>
        <w:t>wahrung gibt,</w:t>
      </w:r>
    </w:p>
    <w:p w:rsidR="00E457C0" w:rsidRDefault="00E457C0" w:rsidP="00E00566">
      <w:pPr>
        <w:pStyle w:val="NummerierungStufe1"/>
        <w:tabs>
          <w:tab w:val="clear" w:pos="2835"/>
          <w:tab w:val="num" w:pos="425"/>
        </w:tabs>
        <w:ind w:left="425"/>
      </w:pPr>
      <w:r>
        <w:t xml:space="preserve">die Verwahrstelle ist bei der Auswahl und Bestellung eines </w:t>
      </w:r>
      <w:r w:rsidRPr="00457E80">
        <w:t>Unterverwahrers</w:t>
      </w:r>
      <w:r>
        <w:t xml:space="preserve">, dem sie Teile ihrer Aufgaben übertragen möchte, mit der gebotenen Sachkenntnis, Sorgfalt und Gewissenhaftigkeit vorgegangen und geht weiterhin bei der laufenden Kontrolle und regelmäßigen Überprüfung von Unterverwahrern, denen sie Teile ihrer Aufgaben übertragen hat, und </w:t>
      </w:r>
      <w:r w:rsidRPr="00457E80">
        <w:t>in Bezug auf Vorkehrungen</w:t>
      </w:r>
      <w:r>
        <w:t xml:space="preserve"> des Unterverwahrers hinsichtlich der ihm übertragenen Aufgaben mit der gebotenen Sachkenntnis, Sorgfalt und Gewi</w:t>
      </w:r>
      <w:r>
        <w:t>s</w:t>
      </w:r>
      <w:r>
        <w:t>senhaftigkeit vor, und</w:t>
      </w:r>
    </w:p>
    <w:p w:rsidR="00E457C0" w:rsidRDefault="00E457C0" w:rsidP="00E00566">
      <w:pPr>
        <w:pStyle w:val="NummerierungStufe1"/>
        <w:tabs>
          <w:tab w:val="clear" w:pos="2835"/>
          <w:tab w:val="num" w:pos="425"/>
        </w:tabs>
        <w:ind w:left="425"/>
      </w:pPr>
      <w:r>
        <w:t xml:space="preserve">die Verwahrstelle </w:t>
      </w:r>
      <w:r w:rsidRPr="00457E80">
        <w:t>stellt sicher,</w:t>
      </w:r>
      <w:r>
        <w:t xml:space="preserve"> dass der Unterverwahrer jederzeit bei der Ausführung der ihm übertragenen Aufgaben die folgenden Bedingungen einhält:</w:t>
      </w:r>
    </w:p>
    <w:p w:rsidR="00E457C0" w:rsidRPr="000E54FD" w:rsidRDefault="00E457C0" w:rsidP="00BB2C6F">
      <w:pPr>
        <w:pStyle w:val="NummerierungStufe2"/>
      </w:pPr>
      <w:r>
        <w:t>der Unterverwahrer verfügt über eine Organisationsstruktur und die Fachkenn</w:t>
      </w:r>
      <w:r>
        <w:t>t</w:t>
      </w:r>
      <w:r>
        <w:t xml:space="preserve">nisse, die für die Art und die Komplexität der </w:t>
      </w:r>
      <w:r w:rsidRPr="000E54FD">
        <w:t>Vermögensgegenstände des inlä</w:t>
      </w:r>
      <w:r w:rsidRPr="000E54FD">
        <w:t>n</w:t>
      </w:r>
      <w:r w:rsidRPr="000E54FD">
        <w:t>dischen AIF oder der für dessen Rechnung handelnden AIF-Verwaltungsgesellschaft, die ihm anvertraut wurden, angemessen und geeignet sind,</w:t>
      </w:r>
    </w:p>
    <w:p w:rsidR="00E457C0" w:rsidRPr="000E54FD" w:rsidRDefault="00E457C0" w:rsidP="00BB2C6F">
      <w:pPr>
        <w:pStyle w:val="NummerierungStufe2"/>
      </w:pPr>
      <w:r w:rsidRPr="000E54FD">
        <w:t xml:space="preserve">in Bezug auf die Verwahrungsaufgaben nach § </w:t>
      </w:r>
      <w:r>
        <w:t>77 Absatz 1 Nummer 1</w:t>
      </w:r>
      <w:r w:rsidRPr="000E54FD">
        <w:t xml:space="preserve"> unterliegt der Unterverwahrer einer wirksamen aufsichtlichen Regulierung, einschließlich Mindesteigenkapitalanforderungen, und einer Aufsicht in der betreffenden Juri</w:t>
      </w:r>
      <w:r w:rsidRPr="000E54FD">
        <w:t>s</w:t>
      </w:r>
      <w:r w:rsidRPr="000E54FD">
        <w:t>diktion sowie einer regelmäßigen externen Rechnungsprüfung durch die siche</w:t>
      </w:r>
      <w:r w:rsidRPr="000E54FD">
        <w:t>r</w:t>
      </w:r>
      <w:r w:rsidRPr="000E54FD">
        <w:t>gestellt wird, dass sich die Finanzinstrumente in seinem Besitz befinden,</w:t>
      </w:r>
    </w:p>
    <w:p w:rsidR="00E457C0" w:rsidRPr="000E54FD" w:rsidRDefault="00E457C0" w:rsidP="00BB2C6F">
      <w:pPr>
        <w:pStyle w:val="NummerierungStufe2"/>
      </w:pPr>
      <w:r w:rsidRPr="000E54FD">
        <w:t>der Unterverwahrer trennt die Vermögensgegenstände der Kunden der Verwah</w:t>
      </w:r>
      <w:r w:rsidRPr="000E54FD">
        <w:t>r</w:t>
      </w:r>
      <w:r w:rsidRPr="000E54FD">
        <w:t>stelle von seinen eigenen Vermögensgegenständen und von den Vermögensg</w:t>
      </w:r>
      <w:r w:rsidRPr="000E54FD">
        <w:t>e</w:t>
      </w:r>
      <w:r w:rsidRPr="000E54FD">
        <w:t>genständen der Verwahrstelle in einer solchen Weise, dass sie zu jeder Zeit ei</w:t>
      </w:r>
      <w:r w:rsidRPr="000E54FD">
        <w:t>n</w:t>
      </w:r>
      <w:r w:rsidRPr="000E54FD">
        <w:t xml:space="preserve">deutig </w:t>
      </w:r>
      <w:r>
        <w:t>den</w:t>
      </w:r>
      <w:r w:rsidRPr="000E54FD">
        <w:t xml:space="preserve"> Kunden einer bestimmten Verwahrstelle </w:t>
      </w:r>
      <w:r>
        <w:t>zugeordnet</w:t>
      </w:r>
      <w:r w:rsidRPr="000E54FD">
        <w:t xml:space="preserve"> werden können,</w:t>
      </w:r>
    </w:p>
    <w:p w:rsidR="00E457C0" w:rsidRPr="000E54FD" w:rsidRDefault="00E457C0" w:rsidP="00BB2C6F">
      <w:pPr>
        <w:pStyle w:val="NummerierungStufe2"/>
      </w:pPr>
      <w:r w:rsidRPr="000E54FD">
        <w:t>im Hinblick auf Spezial-AIF darf der Dritte die Vermögensgegenstände nicht ohne vorherige Zustimmung des inländischen Spezial-AIF oder der für Rechnung des inländischen Spezial-AIF tätigen AIF-Verwaltungsgesellschaft und vorherige Mi</w:t>
      </w:r>
      <w:r w:rsidRPr="000E54FD">
        <w:t>t</w:t>
      </w:r>
      <w:r w:rsidRPr="000E54FD">
        <w:t>teilung an die Verwahrstelle verwenden; bei Publikums-AIF ist eine Wiederve</w:t>
      </w:r>
      <w:r w:rsidRPr="000E54FD">
        <w:t>r</w:t>
      </w:r>
      <w:r w:rsidRPr="000E54FD">
        <w:t>wendung unabhängig von der Zustimmung ausgeschlossen, und</w:t>
      </w:r>
    </w:p>
    <w:p w:rsidR="00E457C0" w:rsidRDefault="00E457C0" w:rsidP="00BB2C6F">
      <w:pPr>
        <w:pStyle w:val="NummerierungStufe2"/>
      </w:pPr>
      <w:r>
        <w:t>der Unterverwahrer hält die Pflichten und Verbote nach den §§ 77 und 81 Absatz 1 bis 3 ein.</w:t>
      </w:r>
    </w:p>
    <w:p w:rsidR="00E457C0" w:rsidRDefault="00E457C0" w:rsidP="00BB2C6F">
      <w:pPr>
        <w:pStyle w:val="JuristischerAbsatznummeriert"/>
      </w:pPr>
      <w:r w:rsidRPr="005335CE">
        <w:t xml:space="preserve">Unbeschadet des </w:t>
      </w:r>
      <w:r w:rsidRPr="00F83EDD">
        <w:t>Absatzes 1 Nummer 4 Buchstabe b und sofern</w:t>
      </w:r>
      <w:r w:rsidRPr="005335CE">
        <w:t xml:space="preserve"> </w:t>
      </w:r>
      <w:r>
        <w:t xml:space="preserve">es </w:t>
      </w:r>
      <w:r w:rsidRPr="005335CE">
        <w:t>laut den Rechtsvorschriften eines Dritt</w:t>
      </w:r>
      <w:r>
        <w:t>staate</w:t>
      </w:r>
      <w:r w:rsidRPr="005335CE">
        <w:t>s vorgeschrieben ist, dass bestimmte Finanzinstr</w:t>
      </w:r>
      <w:r w:rsidRPr="005335CE">
        <w:t>u</w:t>
      </w:r>
      <w:r w:rsidRPr="005335CE">
        <w:t>mente von einer ortsansässigen Einrichtung verwahrt werden müssen und es keine ort</w:t>
      </w:r>
      <w:r w:rsidRPr="005335CE">
        <w:t>s</w:t>
      </w:r>
      <w:r w:rsidRPr="005335CE">
        <w:t xml:space="preserve">ansässigen Einrichtungen gibt, die den Anforderungen für eine Beauftragung nach </w:t>
      </w:r>
      <w:r>
        <w:t>Absatz 1 Nummer 4 Buchstabe b</w:t>
      </w:r>
      <w:r w:rsidRPr="005335CE">
        <w:t xml:space="preserve"> genügen, darf die Verwahrstelle ihre Funktionen an eine solche ortsansässige Einrichtung nur insoweit übertragen, wie es von dem</w:t>
      </w:r>
      <w:r>
        <w:t xml:space="preserve"> Recht des Drittstaates gefordert wird und nur solange es keine ortsansässigen Einrichtungen gibt, die die Anfo</w:t>
      </w:r>
      <w:r>
        <w:t>r</w:t>
      </w:r>
      <w:r>
        <w:t>derungen für eine Unterverwahrung erfüllen, vorbehaltlich der folgenden Bedingungen:</w:t>
      </w:r>
    </w:p>
    <w:p w:rsidR="00E457C0" w:rsidRDefault="00E457C0" w:rsidP="00E00566">
      <w:pPr>
        <w:pStyle w:val="NummerierungStufe1"/>
        <w:tabs>
          <w:tab w:val="clear" w:pos="2835"/>
          <w:tab w:val="num" w:pos="425"/>
        </w:tabs>
        <w:ind w:left="425"/>
      </w:pPr>
      <w:r>
        <w:t xml:space="preserve">die Anleger des jeweiligen inländischen AIF müssen </w:t>
      </w:r>
      <w:r w:rsidRPr="00457E80">
        <w:t>vor Tätigung ihrer Anlage</w:t>
      </w:r>
      <w:r>
        <w:t xml:space="preserve"> or</w:t>
      </w:r>
      <w:r>
        <w:t>d</w:t>
      </w:r>
      <w:r>
        <w:t>nungsgemäß unterrichtet werden, dass eine solche Unterverwahrung aufgrund rech</w:t>
      </w:r>
      <w:r>
        <w:t>t</w:t>
      </w:r>
      <w:r>
        <w:t>licher Vorgaben im Recht des Drittstaates erforderlich ist, und sie müssen über die Umstände unterrichtet werden, die die Übertragung rechtfertigen, und</w:t>
      </w:r>
    </w:p>
    <w:p w:rsidR="00E457C0" w:rsidRPr="000E54FD" w:rsidRDefault="00E457C0" w:rsidP="00E00566">
      <w:pPr>
        <w:pStyle w:val="NummerierungStufe1"/>
        <w:tabs>
          <w:tab w:val="clear" w:pos="2835"/>
          <w:tab w:val="num" w:pos="425"/>
        </w:tabs>
        <w:ind w:left="425"/>
      </w:pPr>
      <w:r>
        <w:t xml:space="preserve">der </w:t>
      </w:r>
      <w:r w:rsidRPr="00AC5244">
        <w:t xml:space="preserve">inländische AIF oder die für Rechnung des </w:t>
      </w:r>
      <w:r w:rsidRPr="000E54FD">
        <w:t>inländischen AIF tätige AIF-Verwaltungsgesellschaft müssen die Verwahrstelle anweisen, die Verwahrung dieser Finanzinstrumente an eine solche ortsansässige Einrichtung zu übertragen.</w:t>
      </w:r>
    </w:p>
    <w:p w:rsidR="00E457C0" w:rsidRPr="000E54FD" w:rsidRDefault="00E457C0" w:rsidP="00BB2C6F">
      <w:pPr>
        <w:pStyle w:val="JuristischerAbsatznummeriert"/>
      </w:pPr>
      <w:r w:rsidRPr="000E54FD">
        <w:t xml:space="preserve">Der Unterverwahrer kann unter den Voraussetzungen nach den Absätzen 1 und 2 die Verwahrungsaufgaben nach </w:t>
      </w:r>
      <w:r>
        <w:t xml:space="preserve">§ </w:t>
      </w:r>
      <w:r w:rsidRPr="00914597">
        <w:t>77 auf</w:t>
      </w:r>
      <w:r w:rsidRPr="000E54FD">
        <w:t xml:space="preserve"> ein anderes Unternehmen unterauslagern. </w:t>
      </w:r>
      <w:r>
        <w:t>§ 84 Absatz 2 und 4</w:t>
      </w:r>
      <w:r w:rsidRPr="000E54FD">
        <w:t xml:space="preserve"> gilt entsprechend für die jeweils Beteiligten.</w:t>
      </w:r>
    </w:p>
    <w:p w:rsidR="00E457C0" w:rsidRPr="000E54FD" w:rsidRDefault="00E457C0" w:rsidP="00BB2C6F">
      <w:pPr>
        <w:pStyle w:val="JuristischerAbsatznummeriert"/>
      </w:pPr>
      <w:r>
        <w:t>Mit Ausnahme der</w:t>
      </w:r>
      <w:r w:rsidRPr="000E54FD">
        <w:t xml:space="preserve"> Verwahrungsaufgaben nach </w:t>
      </w:r>
      <w:r>
        <w:t>§ 77</w:t>
      </w:r>
      <w:r w:rsidRPr="000E54FD">
        <w:t xml:space="preserve"> darf die Verwahrstelle</w:t>
      </w:r>
      <w:r>
        <w:t xml:space="preserve"> ihre nach diesem Unterabschnitt festgelegten Aufgaben</w:t>
      </w:r>
      <w:r w:rsidRPr="000E54FD">
        <w:t xml:space="preserve"> nicht auslagern.</w:t>
      </w:r>
    </w:p>
    <w:p w:rsidR="00E457C0" w:rsidRPr="000E54FD" w:rsidRDefault="00E457C0" w:rsidP="00BB2C6F">
      <w:pPr>
        <w:pStyle w:val="JuristischerAbsatznummeriert"/>
      </w:pPr>
      <w:r w:rsidRPr="000E54FD">
        <w:t>Die Erbringung von Dienstleistungen nach der Richtlinie 98/26/EG durch Wertp</w:t>
      </w:r>
      <w:r w:rsidRPr="000E54FD">
        <w:t>a</w:t>
      </w:r>
      <w:r w:rsidRPr="000E54FD">
        <w:t>pierliefer- und Abrechnungssysteme, wie es für die Zwecke jener Richtlinie vorgesehen ist, oder die Erbringung ähnlicher Dienstleistungen durch Wertpapierliefer- und Abrec</w:t>
      </w:r>
      <w:r w:rsidRPr="000E54FD">
        <w:t>h</w:t>
      </w:r>
      <w:r w:rsidRPr="000E54FD">
        <w:t>nungssysteme von Drittstaaten wird für Zwecke dieser Vorschrift nicht als Auslagerung von Verwahrungsaufgaben angesehen.</w:t>
      </w:r>
    </w:p>
    <w:p w:rsidR="00E457C0" w:rsidRPr="007C1A39" w:rsidRDefault="00E457C0" w:rsidP="007C1A39">
      <w:pPr>
        <w:pStyle w:val="JuristischerAbsatznummeriert"/>
      </w:pPr>
      <w:r w:rsidRPr="007C1A39">
        <w:t xml:space="preserve">Die Sorgfaltspflichten von Verwahrstellen nach Absatz 1 Nummer 3 sowie die Trennungspflicht nach Absatz 1 Nummer 4 Buchstabe c bestimmen sich nach </w:t>
      </w:r>
      <w:r>
        <w:t xml:space="preserve">Artikel 98 und 99 der </w:t>
      </w:r>
      <w:r w:rsidRPr="007C1A39">
        <w:t>Verordnung (EU) Nr. ___/</w:t>
      </w:r>
      <w:r>
        <w:t>2013</w:t>
      </w:r>
      <w:r w:rsidRPr="007C1A39">
        <w:t xml:space="preserve"> [Level 2-Verordnung gemäß </w:t>
      </w:r>
      <w:r>
        <w:t xml:space="preserve">Artikel </w:t>
      </w:r>
      <w:r w:rsidRPr="007C1A39">
        <w:t>21 Abs</w:t>
      </w:r>
      <w:r>
        <w:t>atz</w:t>
      </w:r>
      <w:r w:rsidRPr="007C1A39">
        <w:t xml:space="preserve"> 17 Buchst</w:t>
      </w:r>
      <w:r>
        <w:t>abe</w:t>
      </w:r>
      <w:r w:rsidRPr="007C1A39">
        <w:t xml:space="preserve"> d und e </w:t>
      </w:r>
      <w:r>
        <w:t>der Richtlinie 2011/61/EU</w:t>
      </w:r>
      <w:r w:rsidRPr="007C1A39">
        <w:t>].</w:t>
      </w:r>
    </w:p>
    <w:p w:rsidR="00E457C0" w:rsidRDefault="00E457C0" w:rsidP="002E2693">
      <w:pPr>
        <w:pStyle w:val="ParagraphBezeichner"/>
      </w:pPr>
    </w:p>
    <w:p w:rsidR="00E457C0" w:rsidRDefault="00E457C0" w:rsidP="00D06BE8">
      <w:pPr>
        <w:pStyle w:val="Paragraphberschrift"/>
      </w:pPr>
      <w:bookmarkStart w:id="158" w:name="_Toc339300757"/>
      <w:r w:rsidRPr="00D06BE8">
        <w:t>Kontrollfunktion</w:t>
      </w:r>
      <w:bookmarkEnd w:id="158"/>
    </w:p>
    <w:p w:rsidR="00E457C0" w:rsidRDefault="00E457C0" w:rsidP="00BB2C6F">
      <w:pPr>
        <w:pStyle w:val="JuristischerAbsatznummeriert"/>
      </w:pPr>
      <w:r>
        <w:t>Die Verwahrstelle hat sicherzustellen, dass</w:t>
      </w:r>
    </w:p>
    <w:p w:rsidR="00E457C0" w:rsidRDefault="00E457C0" w:rsidP="00E00566">
      <w:pPr>
        <w:pStyle w:val="NummerierungStufe1"/>
        <w:tabs>
          <w:tab w:val="clear" w:pos="2835"/>
          <w:tab w:val="num" w:pos="425"/>
        </w:tabs>
        <w:ind w:left="425"/>
      </w:pPr>
      <w:r>
        <w:t xml:space="preserve">die </w:t>
      </w:r>
      <w:r w:rsidRPr="00457E80">
        <w:t>Ausgabe und Rücknahme</w:t>
      </w:r>
      <w:r>
        <w:t xml:space="preserve"> von Anteilen oder Aktien des inländischen AIF und die Ermittlung des Wertes der Anteile oder Aktien des inländischen </w:t>
      </w:r>
      <w:r w:rsidRPr="00F25B73">
        <w:t>AIF den Vorschriften dieses Gesetzes und den</w:t>
      </w:r>
      <w:r>
        <w:t xml:space="preserve"> Anlagebedingungen, der Satzung oder des Gesellschaft</w:t>
      </w:r>
      <w:r>
        <w:t>s</w:t>
      </w:r>
      <w:r>
        <w:t>vertrages des inländischen AIF entsprechen,</w:t>
      </w:r>
    </w:p>
    <w:p w:rsidR="00E457C0" w:rsidRDefault="00E457C0" w:rsidP="00E00566">
      <w:pPr>
        <w:pStyle w:val="NummerierungStufe1"/>
        <w:tabs>
          <w:tab w:val="clear" w:pos="2835"/>
          <w:tab w:val="num" w:pos="425"/>
        </w:tabs>
        <w:ind w:left="425"/>
      </w:pPr>
      <w:r>
        <w:t>bei den für gemeinschaftliche Rechnung der Anleger getätigten Geschäften der G</w:t>
      </w:r>
      <w:r>
        <w:t>e</w:t>
      </w:r>
      <w:r>
        <w:t xml:space="preserve">genwert innerhalb der üblichen </w:t>
      </w:r>
      <w:r w:rsidRPr="00F25B73">
        <w:t xml:space="preserve">Fristen an den </w:t>
      </w:r>
      <w:r>
        <w:t xml:space="preserve">inländischen </w:t>
      </w:r>
      <w:r w:rsidRPr="00F25B73">
        <w:t xml:space="preserve">AIF oder für Rechnung des </w:t>
      </w:r>
      <w:r>
        <w:t xml:space="preserve">inländischen </w:t>
      </w:r>
      <w:r w:rsidRPr="00F25B73">
        <w:t>AIF überwiesen wird,</w:t>
      </w:r>
    </w:p>
    <w:p w:rsidR="00E457C0" w:rsidRDefault="00E457C0" w:rsidP="00E00566">
      <w:pPr>
        <w:pStyle w:val="NummerierungStufe1"/>
        <w:tabs>
          <w:tab w:val="clear" w:pos="2835"/>
          <w:tab w:val="num" w:pos="425"/>
        </w:tabs>
        <w:ind w:left="425"/>
      </w:pPr>
      <w:r>
        <w:t>die Erträge des inländischen AIF nach den Vorschriften dieses Gesetzes und den Anlagebedingungen, der Satzung oder des Gesellschaftsvertrages des inländischen AIF verwendet werden.</w:t>
      </w:r>
    </w:p>
    <w:p w:rsidR="00E457C0" w:rsidRPr="00193333" w:rsidRDefault="00E457C0" w:rsidP="00BB2C6F">
      <w:pPr>
        <w:pStyle w:val="JuristischerAbsatznummeriert"/>
      </w:pPr>
      <w:r w:rsidRPr="0029681B">
        <w:t xml:space="preserve">Verwahrt die Verwahrstelle Vermögenswerte von </w:t>
      </w:r>
      <w:r>
        <w:t>Publikums-</w:t>
      </w:r>
      <w:r w:rsidRPr="0029681B">
        <w:t>AIF, hat die Ve</w:t>
      </w:r>
      <w:r w:rsidRPr="0029681B">
        <w:t>r</w:t>
      </w:r>
      <w:r w:rsidRPr="0029681B">
        <w:t>wahrstelle zusätzlich zu den Kontrollpflichten nach Absatz 1 sicherzustellen, dass die e</w:t>
      </w:r>
      <w:r w:rsidRPr="0029681B">
        <w:t>r</w:t>
      </w:r>
      <w:r w:rsidRPr="0029681B">
        <w:t xml:space="preserve">forderlichen Sicherheiten für Wertpapierdarlehen nach Maßgabe des § </w:t>
      </w:r>
      <w:r>
        <w:t xml:space="preserve">196 Absatz 2 </w:t>
      </w:r>
      <w:r w:rsidRPr="0029681B">
        <w:t xml:space="preserve">rechtswirksam bestellt und jederzeit vorhanden </w:t>
      </w:r>
      <w:r w:rsidRPr="00193333">
        <w:t>sind.</w:t>
      </w:r>
    </w:p>
    <w:p w:rsidR="00E457C0" w:rsidRPr="00550106" w:rsidRDefault="00E457C0" w:rsidP="00BB2C6F">
      <w:pPr>
        <w:pStyle w:val="JuristischerAbsatznummeriert"/>
      </w:pPr>
      <w:r w:rsidRPr="00B94F59">
        <w:t xml:space="preserve">Wenn </w:t>
      </w:r>
      <w:r>
        <w:t xml:space="preserve">der </w:t>
      </w:r>
      <w:r w:rsidRPr="006477DC">
        <w:t xml:space="preserve">Publikums-AIF </w:t>
      </w:r>
      <w:r w:rsidRPr="00FC04EF">
        <w:t>Anteile oder Aktien an einer Gesellschaft</w:t>
      </w:r>
      <w:r>
        <w:t xml:space="preserve"> im Sinne des § 224c Absatz 1 oder § 225 Absatz 1 Nummer 3</w:t>
      </w:r>
      <w:r w:rsidRPr="00B94F59">
        <w:t xml:space="preserve"> hält, hat die Verwahrstelle </w:t>
      </w:r>
      <w:r w:rsidRPr="00550106">
        <w:t>die Verm</w:t>
      </w:r>
      <w:r w:rsidRPr="00550106">
        <w:t>ö</w:t>
      </w:r>
      <w:r w:rsidRPr="00550106">
        <w:t xml:space="preserve">gensaufstellung </w:t>
      </w:r>
      <w:r w:rsidRPr="00DB65FC">
        <w:t>dieser Gesellschaft zum Bewertungszeitpunkt zu übe</w:t>
      </w:r>
      <w:r w:rsidRPr="008057A9">
        <w:t xml:space="preserve">rprüfen. </w:t>
      </w:r>
      <w:r w:rsidRPr="002D0375">
        <w:t>Bei einem offenen Publikums-AIF, der Beteiligungen an einer Immobilien-Gesellschaft hält, hat die Verwahrstelle zudem zu überwachen, dass der Erwerb einer Beteiligung unter Beachtung des § 224c erfolgt.</w:t>
      </w:r>
    </w:p>
    <w:p w:rsidR="00E457C0" w:rsidRPr="00C61E33" w:rsidRDefault="00E457C0" w:rsidP="00BB2C6F">
      <w:pPr>
        <w:pStyle w:val="JuristischerAbsatznummeriert"/>
      </w:pPr>
      <w:r w:rsidRPr="00FC04EF">
        <w:t xml:space="preserve">Um die Verfügungsbeschränkung nach § 80 Absatz 1 Nummer 3  sicherzustellen, hat die Verwahrstelle bei Immobilien die Eintragung der Verfügungsbeschränkung in das Grundbuch oder bei </w:t>
      </w:r>
      <w:r w:rsidRPr="002D0375">
        <w:t xml:space="preserve">EU- oder </w:t>
      </w:r>
      <w:r w:rsidRPr="00FC04EF">
        <w:t>ausländ</w:t>
      </w:r>
      <w:r w:rsidRPr="007228F2">
        <w:t>i</w:t>
      </w:r>
      <w:r w:rsidRPr="00FC04EF">
        <w:t>schen Immobilien die Sicherstellung der Wirksa</w:t>
      </w:r>
      <w:r w:rsidRPr="00FC04EF">
        <w:t>m</w:t>
      </w:r>
      <w:r w:rsidRPr="00FC04EF">
        <w:t>keit der Verfügungsbeschrä</w:t>
      </w:r>
      <w:r w:rsidRPr="007228F2">
        <w:t>n</w:t>
      </w:r>
      <w:r w:rsidRPr="00FC04EF">
        <w:t>kung zu überw</w:t>
      </w:r>
      <w:r w:rsidRPr="007228F2">
        <w:t>a</w:t>
      </w:r>
      <w:r w:rsidRPr="00FC04EF">
        <w:t>chen. Bei den sonstigen Vermögensgegen</w:t>
      </w:r>
      <w:r w:rsidRPr="00FC04EF">
        <w:t>s</w:t>
      </w:r>
      <w:r w:rsidRPr="00FC04EF">
        <w:t xml:space="preserve">tänden im Sinne des § 225 Absatz 2 Nummer </w:t>
      </w:r>
      <w:r>
        <w:t>2 bis 8</w:t>
      </w:r>
      <w:r w:rsidRPr="00FC04EF">
        <w:t xml:space="preserve"> hat die Verwahrstelle, sofern ein Register für den j</w:t>
      </w:r>
      <w:r w:rsidRPr="007228F2">
        <w:t>e</w:t>
      </w:r>
      <w:r w:rsidRPr="00FC04EF">
        <w:t>we</w:t>
      </w:r>
      <w:r w:rsidRPr="007228F2">
        <w:t>i</w:t>
      </w:r>
      <w:r w:rsidRPr="00FC04EF">
        <w:t>ligen Verm</w:t>
      </w:r>
      <w:r w:rsidRPr="007228F2">
        <w:t>ö</w:t>
      </w:r>
      <w:r w:rsidRPr="00FC04EF">
        <w:t>gensgegenstand besteht, die Eintragung der Verf</w:t>
      </w:r>
      <w:r w:rsidRPr="00FC04EF">
        <w:t>ü</w:t>
      </w:r>
      <w:r w:rsidRPr="00FC04EF">
        <w:t>gungsbeschränkung in dieses Register zu überwachen. Wenn kein Register besteht, hat die Verwahrstelle die S</w:t>
      </w:r>
      <w:r w:rsidRPr="007228F2">
        <w:t>i</w:t>
      </w:r>
      <w:r w:rsidRPr="00FC04EF">
        <w:t>cherstellung der Wirksamkeit der Verfügungsbeschränkung zu überwachen.</w:t>
      </w:r>
    </w:p>
    <w:p w:rsidR="00E457C0" w:rsidRPr="00C61E33" w:rsidRDefault="00E457C0" w:rsidP="00BB2C6F">
      <w:pPr>
        <w:pStyle w:val="JuristischerAbsatznummeriert"/>
      </w:pPr>
      <w:r w:rsidRPr="00C61E33">
        <w:t>Die Verwahrstelle hat die Weisungen der AIF-Verwaltungsgesellschaft auszufü</w:t>
      </w:r>
      <w:r w:rsidRPr="00C61E33">
        <w:t>h</w:t>
      </w:r>
      <w:r w:rsidRPr="00C61E33">
        <w:t>ren, sofern diese nicht gegen gesetzliche Vorschriften und die Anlagebedingungen ve</w:t>
      </w:r>
      <w:r w:rsidRPr="00C61E33">
        <w:t>r</w:t>
      </w:r>
      <w:r w:rsidRPr="00C61E33">
        <w:t>stoßen.</w:t>
      </w:r>
    </w:p>
    <w:p w:rsidR="00E457C0" w:rsidRPr="00F83EDD" w:rsidRDefault="00E457C0" w:rsidP="00BB2C6F">
      <w:pPr>
        <w:pStyle w:val="JuristischerAbsatznummeriert"/>
      </w:pPr>
      <w:r>
        <w:t xml:space="preserve">Die Verwahrstelle hat sicherzustellen, dass die </w:t>
      </w:r>
      <w:r w:rsidRPr="00C61E33">
        <w:t>Zahlungsströme der inländischen AIF ordnungsgemäß überwacht werden und sorgt insbesondere dafür, dass sämtliche Zahlungen von Anlegern oder im Namen von Anlegern bei der Zeichnung von Anteilen eines inländischen AIF geleistet wurden. Die Verwahrstelle hat dafür zu sorgen, dass die gesamten Geldmittel des inländischen AIF auf einem Geldkonto verbucht wurden, das für Rechnung des inländischen AIF, im Namen der AIF-Verwaltungsgesellschaft, die für Rechnung des inländischen AIF tätig ist, oder im Namen der Verwahrstelle, die für Rec</w:t>
      </w:r>
      <w:r w:rsidRPr="00C61E33">
        <w:t>h</w:t>
      </w:r>
      <w:r w:rsidRPr="00C61E33">
        <w:t>nung des inländischen AIF tätig ist, bei einer Stelle nach Artikel 18 Absatz 1 Buchstaben a, b und c der Richtlinie 2006/73/EG oder bei einer Stelle der gleichen Art in dem entspr</w:t>
      </w:r>
      <w:r w:rsidRPr="00C61E33">
        <w:t>e</w:t>
      </w:r>
      <w:r w:rsidRPr="00C61E33">
        <w:t xml:space="preserve">chenden Markt, in dem Geldkonten verlangt werden, eröffnet wurde, solange eine solche Stelle einer wirksamen aufsichtlichen </w:t>
      </w:r>
      <w:r w:rsidRPr="00F83EDD">
        <w:t>Regulierung und Aufsicht unterliegt, die den Rechtsvorschriften der Union entsprechen und wirksam durchgesetzt werden, nach den Grundsätzen nach Artikel 16 der Richtlinie 2006/73/EG. Sofern Geldkonten im Namen der Verwahrstelle, die für Rechnung des inländischen AIF handelt, eröffnet werden, sind keine Geldmittel der in Satz 2 genannten Stelle und keine Geldmittel der Verwahrstelle selbst auf solchen Konten zu verbuchen.</w:t>
      </w:r>
    </w:p>
    <w:p w:rsidR="00E457C0" w:rsidRPr="007C1A39" w:rsidRDefault="00E457C0" w:rsidP="007C1A39">
      <w:pPr>
        <w:pStyle w:val="JuristischerAbsatznummeriert"/>
      </w:pPr>
      <w:r w:rsidRPr="007C1A39">
        <w:t xml:space="preserve">Die Bedingungen für die Ausübung der Aufgaben einer Verwahrstelle nach den Absätzen 1, 5 und 6 bestimmen sich nach </w:t>
      </w:r>
      <w:r>
        <w:t xml:space="preserve">Artikel 85 bis 97 der </w:t>
      </w:r>
      <w:r w:rsidRPr="007C1A39">
        <w:t>Verordnung (EU) Nr. ___/</w:t>
      </w:r>
      <w:r>
        <w:t>2013</w:t>
      </w:r>
      <w:r w:rsidRPr="007C1A39">
        <w:t xml:space="preserve"> [Level 2-Verordnung gemäß Art</w:t>
      </w:r>
      <w:r>
        <w:t>ikel</w:t>
      </w:r>
      <w:r w:rsidRPr="007C1A39">
        <w:t xml:space="preserve"> 21 Abs</w:t>
      </w:r>
      <w:r>
        <w:t>atz 17 Buchstabe</w:t>
      </w:r>
      <w:r w:rsidRPr="007C1A39">
        <w:t xml:space="preserve"> c </w:t>
      </w:r>
      <w:r>
        <w:t>der Richtlinie 2011/61/EU</w:t>
      </w:r>
      <w:r w:rsidRPr="007C1A39">
        <w:t>].</w:t>
      </w:r>
    </w:p>
    <w:p w:rsidR="00E457C0" w:rsidRDefault="00E457C0" w:rsidP="002E2693">
      <w:pPr>
        <w:pStyle w:val="ParagraphBezeichner"/>
      </w:pPr>
    </w:p>
    <w:p w:rsidR="00E457C0" w:rsidRDefault="00E457C0" w:rsidP="00D06BE8">
      <w:pPr>
        <w:pStyle w:val="Paragraphberschrift"/>
      </w:pPr>
      <w:bookmarkStart w:id="159" w:name="_Toc339300759"/>
      <w:r w:rsidRPr="00754CBB">
        <w:t>Zustimmungspflichtige Geschäfte</w:t>
      </w:r>
      <w:bookmarkEnd w:id="159"/>
    </w:p>
    <w:p w:rsidR="00E457C0" w:rsidRPr="001770B9" w:rsidRDefault="00E457C0" w:rsidP="00BB2C6F">
      <w:pPr>
        <w:pStyle w:val="JuristischerAbsatznummeriert"/>
      </w:pPr>
      <w:r w:rsidRPr="001770B9">
        <w:t xml:space="preserve">Die AIF-Kapitalverwaltungsgesellschaft darf die nachstehenden Geschäfte im Hinblick auf </w:t>
      </w:r>
      <w:r>
        <w:t>Publikums-AIF</w:t>
      </w:r>
      <w:r w:rsidRPr="001770B9">
        <w:t xml:space="preserve"> nur mit Zustimmung der </w:t>
      </w:r>
      <w:r>
        <w:t>Verwahrstelle</w:t>
      </w:r>
      <w:r w:rsidRPr="001770B9">
        <w:t xml:space="preserve"> durchführen:</w:t>
      </w:r>
    </w:p>
    <w:p w:rsidR="00E457C0" w:rsidRPr="001770B9" w:rsidRDefault="00E457C0" w:rsidP="00E00566">
      <w:pPr>
        <w:pStyle w:val="NummerierungStufe1"/>
        <w:tabs>
          <w:tab w:val="clear" w:pos="2835"/>
          <w:tab w:val="num" w:pos="425"/>
        </w:tabs>
        <w:ind w:left="425"/>
      </w:pPr>
      <w:r w:rsidRPr="001770B9">
        <w:t>die Aufnahme von Krediten nach Maßgabe de</w:t>
      </w:r>
      <w:r>
        <w:t xml:space="preserve">s § 217 Absatz 6 und § 224r </w:t>
      </w:r>
      <w:r w:rsidRPr="001770B9">
        <w:t>soweit es sich nicht um valutarische Überziehungen handelt,</w:t>
      </w:r>
    </w:p>
    <w:p w:rsidR="00E457C0" w:rsidRPr="0051786F" w:rsidRDefault="00E457C0" w:rsidP="00E00566">
      <w:pPr>
        <w:pStyle w:val="NummerierungStufe1"/>
        <w:tabs>
          <w:tab w:val="clear" w:pos="2835"/>
          <w:tab w:val="num" w:pos="425"/>
        </w:tabs>
        <w:ind w:left="425"/>
      </w:pPr>
      <w:r w:rsidRPr="0051786F">
        <w:t xml:space="preserve">die Anlage von Mitteln des </w:t>
      </w:r>
      <w:r>
        <w:t>Publikums-AIF</w:t>
      </w:r>
      <w:r w:rsidRPr="0051786F">
        <w:t xml:space="preserve"> in Bankguthaben bei anderen Kreditinstit</w:t>
      </w:r>
      <w:r w:rsidRPr="0051786F">
        <w:t>u</w:t>
      </w:r>
      <w:r w:rsidRPr="0051786F">
        <w:t>ten sowie Verfügungen über solche Bankguthaben,</w:t>
      </w:r>
    </w:p>
    <w:p w:rsidR="00E457C0" w:rsidRPr="008A4555" w:rsidRDefault="00E457C0" w:rsidP="00E00566">
      <w:pPr>
        <w:pStyle w:val="NummerierungStufe1"/>
        <w:tabs>
          <w:tab w:val="clear" w:pos="2835"/>
          <w:tab w:val="num" w:pos="425"/>
        </w:tabs>
        <w:ind w:left="425"/>
      </w:pPr>
      <w:r w:rsidRPr="008A4555">
        <w:t xml:space="preserve">die </w:t>
      </w:r>
      <w:r w:rsidRPr="0051786F">
        <w:t>Verfügung über zum</w:t>
      </w:r>
      <w:r>
        <w:t xml:space="preserve"> Immobilien-Sondervermögen gehörenden Immobilien und zum</w:t>
      </w:r>
      <w:r w:rsidRPr="008A4555">
        <w:t xml:space="preserve"> </w:t>
      </w:r>
      <w:r>
        <w:t>geschlossenen Publikums-AIF</w:t>
      </w:r>
      <w:r w:rsidRPr="008A4555">
        <w:t xml:space="preserve"> gehörende Vermögensgegenstände im Sinne von § </w:t>
      </w:r>
      <w:r>
        <w:t>225 Absatz 1 Nummer 1 und 2,</w:t>
      </w:r>
      <w:r w:rsidRPr="008A4555">
        <w:t xml:space="preserve"> </w:t>
      </w:r>
    </w:p>
    <w:p w:rsidR="00E457C0" w:rsidRPr="00C61E33" w:rsidRDefault="00E457C0" w:rsidP="00E00566">
      <w:pPr>
        <w:pStyle w:val="NummerierungStufe1"/>
        <w:tabs>
          <w:tab w:val="clear" w:pos="2835"/>
          <w:tab w:val="num" w:pos="425"/>
        </w:tabs>
        <w:ind w:left="425"/>
      </w:pPr>
      <w:r w:rsidRPr="0051786F">
        <w:t>die Belastung von in Nummer 3 genannten Vermögensgegenständen sowie Abtr</w:t>
      </w:r>
      <w:r w:rsidRPr="0051786F">
        <w:t>e</w:t>
      </w:r>
      <w:r w:rsidRPr="0051786F">
        <w:t xml:space="preserve">tung von Forderungen aus Rechtsverhältnissen, die sich auf diese </w:t>
      </w:r>
      <w:r w:rsidRPr="00C61E33">
        <w:t>Vermögensg</w:t>
      </w:r>
      <w:r w:rsidRPr="00C61E33">
        <w:t>e</w:t>
      </w:r>
      <w:r w:rsidRPr="00C61E33">
        <w:t>genstände beziehen,</w:t>
      </w:r>
      <w:r>
        <w:t xml:space="preserve"> </w:t>
      </w:r>
      <w:r w:rsidRPr="008A4555">
        <w:t>und</w:t>
      </w:r>
    </w:p>
    <w:p w:rsidR="00E457C0" w:rsidRPr="00C61E33" w:rsidRDefault="00E457C0" w:rsidP="00E00566">
      <w:pPr>
        <w:pStyle w:val="NummerierungStufe1"/>
        <w:tabs>
          <w:tab w:val="clear" w:pos="2835"/>
          <w:tab w:val="num" w:pos="425"/>
        </w:tabs>
        <w:ind w:left="425"/>
      </w:pPr>
      <w:r w:rsidRPr="00C61E33">
        <w:t xml:space="preserve">Verfügungen über Beteiligungen an Gesellschaften im Sinne des </w:t>
      </w:r>
      <w:r>
        <w:t xml:space="preserve">§ 224c Absatz 1 oder </w:t>
      </w:r>
      <w:r w:rsidRPr="00C61E33">
        <w:t>§</w:t>
      </w:r>
      <w:r>
        <w:t xml:space="preserve"> 225 Absatz 1 Nummer 3</w:t>
      </w:r>
      <w:r w:rsidRPr="00C61E33">
        <w:t xml:space="preserve"> oder, wenn es sich nicht um eine Minderheitsbeteil</w:t>
      </w:r>
      <w:r w:rsidRPr="00C61E33">
        <w:t>i</w:t>
      </w:r>
      <w:r w:rsidRPr="00C61E33">
        <w:t xml:space="preserve">gung handelt, die Verfügung über zum Vermögen dieser Gesellschaften gehörende Vermögensgegenstände im Sinne des </w:t>
      </w:r>
      <w:r>
        <w:t xml:space="preserve">§ 224b Absatz 1 und 2 oder </w:t>
      </w:r>
      <w:r w:rsidRPr="00C61E33">
        <w:t>§</w:t>
      </w:r>
      <w:r>
        <w:t xml:space="preserve"> 225 Absatz 1 Nummer 1 und 2</w:t>
      </w:r>
      <w:r w:rsidRPr="00C61E33">
        <w:t>sowie Änderungen des Gesellschaftsvertrages oder der Satzung.</w:t>
      </w:r>
    </w:p>
    <w:p w:rsidR="00E457C0" w:rsidRPr="00274388" w:rsidRDefault="00E457C0" w:rsidP="00CD6EA9">
      <w:pPr>
        <w:pStyle w:val="JuristischerAbsatznummeriert"/>
      </w:pPr>
      <w:r w:rsidRPr="0051786F">
        <w:t xml:space="preserve">Die Verwahrstelle hat den Geschäften nach Absatz 1 zuzustimmen, wenn diese den dort genannten Anforderungen entsprechen und mit den weiteren Vorschriften dieses Gesetzes und mit den </w:t>
      </w:r>
      <w:r>
        <w:t>Anlage</w:t>
      </w:r>
      <w:r w:rsidRPr="0051786F">
        <w:t>bedingungen übereinstimmen. Stimmt sie einer Verfügung zu, obwohl dies nicht der Fall ist, berührt dies nicht die Wirksamkeit der Verfügung oder Änderung. Eine Verfügung ohne Zustimmung der Verwahrstelle ist gegenüber den Anl</w:t>
      </w:r>
      <w:r w:rsidRPr="0051786F">
        <w:t>e</w:t>
      </w:r>
      <w:r w:rsidRPr="0051786F">
        <w:t>gern unwirksam. Die Vorschriften zugunsten derjenigen, welche Rechte von einem Nich</w:t>
      </w:r>
      <w:r w:rsidRPr="0051786F">
        <w:t>t</w:t>
      </w:r>
      <w:r w:rsidRPr="0051786F">
        <w:t>berechtigten herleiten, finden entsprechende Anwendung.</w:t>
      </w:r>
    </w:p>
    <w:p w:rsidR="00E457C0" w:rsidRDefault="00E457C0" w:rsidP="00D72E62">
      <w:pPr>
        <w:pStyle w:val="ParagraphBezeichner"/>
      </w:pPr>
    </w:p>
    <w:p w:rsidR="00E457C0" w:rsidRDefault="00E457C0" w:rsidP="00D06BE8">
      <w:pPr>
        <w:pStyle w:val="Paragraphberschrift"/>
      </w:pPr>
      <w:bookmarkStart w:id="160" w:name="_Toc339300761"/>
      <w:r w:rsidRPr="00D06BE8">
        <w:t>Interessenkollision</w:t>
      </w:r>
      <w:bookmarkEnd w:id="160"/>
    </w:p>
    <w:p w:rsidR="00E457C0" w:rsidRDefault="00E457C0" w:rsidP="00BB2C6F">
      <w:pPr>
        <w:pStyle w:val="JuristischerAbsatznummeriert"/>
      </w:pPr>
      <w:r>
        <w:t>Bei Wahrnehmung ihrer Aufgaben handelt die Verwahrstelle ehrlich, redlich, pr</w:t>
      </w:r>
      <w:r>
        <w:t>o</w:t>
      </w:r>
      <w:r>
        <w:t>fessionell, unabhängig und im Interesse des inländischen AIF und seiner Anleger.</w:t>
      </w:r>
    </w:p>
    <w:p w:rsidR="00E457C0" w:rsidRPr="00FC04EF" w:rsidRDefault="00E457C0" w:rsidP="00BB2C6F">
      <w:pPr>
        <w:pStyle w:val="JuristischerAbsatznummeriert"/>
      </w:pPr>
      <w:r>
        <w:t xml:space="preserve">Die Verwahrstelle darf keine </w:t>
      </w:r>
      <w:r w:rsidRPr="001C0DA4">
        <w:t>Aufgaben in Bezug auf den inländischen AIF oder die für Rechnung des inländischen AIF tätige AIF-Verwaltungsgesellschaft wahrnehmen, die Interessenkonflikte zwischen dem inländischen AIF, den Anlegern des inländischen AIF, der AIF-Verwaltungsgesellschaft und ihr selbst schaffen könnten, außer wenn eine funktionale und hierarchische Trennung der Ausführung ihrer Aufgaben als Verwahrstelle von ihren potenziell dazu in Konflikt stehenden Aufgaben vorgenommen wurde und die potenziellen Interessenkonflikte ordnungsgemäß ermittelt, gesteuert, beobachtet und den Anlegern des inländischen AIF gegenüber offen gelegt werden. Die Verwahrstelle hat durch Vorschriften zu Organisation und Verfahren sicherzustellen, dass bei Wahrne</w:t>
      </w:r>
      <w:r w:rsidRPr="001C0DA4">
        <w:t>h</w:t>
      </w:r>
      <w:r w:rsidRPr="001C0DA4">
        <w:t xml:space="preserve">mung ihrer Aufgaben Interessenkonflikte zwischen der Verwahrstelle </w:t>
      </w:r>
      <w:r w:rsidRPr="00FC04EF">
        <w:t>und der AIF-Verwaltungsgesellschaft vermieden werden. Die Einhaltung dieser Vorschriften ist von einer bis auf Ebene der Geschäftsführung unabhängigen Stelle zu überwachen. Wird eine natürliche Person als Treuhänder nach § 76 Absatz 3 und 4 mit der Verwahrstellenfunkt</w:t>
      </w:r>
      <w:r w:rsidRPr="00FC04EF">
        <w:t>i</w:t>
      </w:r>
      <w:r w:rsidRPr="00FC04EF">
        <w:t xml:space="preserve">on beauftragt, gilt nur Satz 1 </w:t>
      </w:r>
      <w:r>
        <w:t>erster</w:t>
      </w:r>
      <w:r w:rsidRPr="00FC04EF">
        <w:t xml:space="preserve"> </w:t>
      </w:r>
      <w:r w:rsidRPr="002D0375">
        <w:t>Halbsatz</w:t>
      </w:r>
      <w:r w:rsidRPr="00FC04EF">
        <w:t>.</w:t>
      </w:r>
    </w:p>
    <w:p w:rsidR="00E457C0" w:rsidRPr="001C0DA4" w:rsidRDefault="00E457C0" w:rsidP="00BB2C6F">
      <w:pPr>
        <w:pStyle w:val="JuristischerAbsatznummeriert"/>
      </w:pPr>
      <w:r w:rsidRPr="001C0DA4">
        <w:t xml:space="preserve">Im Hinblick auf Spezial-AIF dürfen die in § </w:t>
      </w:r>
      <w:r>
        <w:t>77</w:t>
      </w:r>
      <w:r w:rsidRPr="001C0DA4">
        <w:t xml:space="preserve"> genannten Vermögensgegenstä</w:t>
      </w:r>
      <w:r w:rsidRPr="001C0DA4">
        <w:t>n</w:t>
      </w:r>
      <w:r w:rsidRPr="001C0DA4">
        <w:t>de nicht ohne vorherige Zustimmung des inländischen Spezial-AIF oder der für Rechnung des inländischen Spezial-AIF tätigen AIF-Verwaltungsgesellschaft von der Verwahrstelle wieder verwendet werden; bei Publikums-AIF ist eine Wiederverwendung unabhängig von der Zustimmung ausgeschlossen.</w:t>
      </w:r>
    </w:p>
    <w:p w:rsidR="00E457C0" w:rsidRPr="001C0DA4" w:rsidRDefault="00E457C0" w:rsidP="00BB2C6F">
      <w:pPr>
        <w:pStyle w:val="JuristischerAbsatznummeriert"/>
      </w:pPr>
      <w:r w:rsidRPr="001C0DA4">
        <w:t>Zur Vermeidung von Interessenkonflikten zwischen der Verwahrstelle</w:t>
      </w:r>
      <w:r>
        <w:t xml:space="preserve"> und</w:t>
      </w:r>
      <w:r w:rsidRPr="001C0DA4">
        <w:t xml:space="preserve"> der AIF-Kapitalverwaltungsgesellschaft </w:t>
      </w:r>
      <w:r>
        <w:t>oder</w:t>
      </w:r>
      <w:r w:rsidRPr="001C0DA4">
        <w:t xml:space="preserve"> dem inländischen AIF </w:t>
      </w:r>
      <w:r>
        <w:t>oder</w:t>
      </w:r>
      <w:r w:rsidRPr="001C0DA4">
        <w:t xml:space="preserve"> seinen Anlegern</w:t>
      </w:r>
    </w:p>
    <w:p w:rsidR="00E457C0" w:rsidRDefault="00E457C0" w:rsidP="00E00566">
      <w:pPr>
        <w:pStyle w:val="NummerierungStufe1"/>
        <w:tabs>
          <w:tab w:val="clear" w:pos="2835"/>
          <w:tab w:val="num" w:pos="425"/>
        </w:tabs>
        <w:ind w:left="425"/>
      </w:pPr>
      <w:r w:rsidRPr="001C0DA4">
        <w:t>darf eine AIF-Kapitalverwaltungsgesellschaft nicht die</w:t>
      </w:r>
      <w:r w:rsidRPr="001770B9">
        <w:t xml:space="preserve"> Aufgaben einer Verwahrstelle</w:t>
      </w:r>
      <w:r>
        <w:t xml:space="preserve"> wahrnehmen,</w:t>
      </w:r>
    </w:p>
    <w:p w:rsidR="00E457C0" w:rsidRPr="00444834" w:rsidRDefault="00E457C0" w:rsidP="00E00566">
      <w:pPr>
        <w:pStyle w:val="NummerierungStufe1"/>
        <w:tabs>
          <w:tab w:val="clear" w:pos="2835"/>
          <w:tab w:val="num" w:pos="425"/>
        </w:tabs>
        <w:ind w:left="425"/>
      </w:pPr>
      <w:r>
        <w:t>darf ein Prime-Broker</w:t>
      </w:r>
      <w:r w:rsidRPr="001770B9">
        <w:t xml:space="preserve">, der als Kontrahent bei Geschäften für Rechnung des </w:t>
      </w:r>
      <w:r>
        <w:t>inländ</w:t>
      </w:r>
      <w:r>
        <w:t>i</w:t>
      </w:r>
      <w:r>
        <w:t xml:space="preserve">schen </w:t>
      </w:r>
      <w:r w:rsidRPr="001770B9">
        <w:t>AIF</w:t>
      </w:r>
      <w:r>
        <w:t xml:space="preserve"> auftritt, nicht die Aufgaben einer Verwahrstelle für diesen inländischen AIF wahrnehmen, außer wenn eine </w:t>
      </w:r>
      <w:r w:rsidRPr="00444834">
        <w:t>funktionale und hierarchische Trennung der Ausfü</w:t>
      </w:r>
      <w:r w:rsidRPr="00444834">
        <w:t>h</w:t>
      </w:r>
      <w:r w:rsidRPr="00444834">
        <w:t>rung seiner Aufgaben als Verwahrstelle von seinen Aufgaben als Prime-Broker vo</w:t>
      </w:r>
      <w:r w:rsidRPr="00444834">
        <w:t>r</w:t>
      </w:r>
      <w:r w:rsidRPr="00444834">
        <w:t>liegt und die potenziellen Interessenkonflikte ordnungsgemäß ermittelt, gesteuert, b</w:t>
      </w:r>
      <w:r w:rsidRPr="00444834">
        <w:t>e</w:t>
      </w:r>
      <w:r w:rsidRPr="00444834">
        <w:t>obachtet und den Anlegern des inländischen AIF offen gelegt werden. Unter Einha</w:t>
      </w:r>
      <w:r w:rsidRPr="00444834">
        <w:t>l</w:t>
      </w:r>
      <w:r w:rsidRPr="00444834">
        <w:t xml:space="preserve">tung der Bedingungen nach § </w:t>
      </w:r>
      <w:r>
        <w:t>78</w:t>
      </w:r>
      <w:r w:rsidRPr="00444834">
        <w:t xml:space="preserve"> ist es zulässig, dass die Verwahrstelle </w:t>
      </w:r>
      <w:r w:rsidRPr="001265F6">
        <w:t>einem so</w:t>
      </w:r>
      <w:r w:rsidRPr="001265F6">
        <w:t>l</w:t>
      </w:r>
      <w:r w:rsidRPr="001265F6">
        <w:t>chen Prime-Broker</w:t>
      </w:r>
      <w:r w:rsidRPr="00444834">
        <w:t xml:space="preserve"> ihre Verwahrungsaufgaben überträgt.</w:t>
      </w:r>
    </w:p>
    <w:p w:rsidR="00E457C0" w:rsidRPr="00C91CB4" w:rsidRDefault="00E457C0" w:rsidP="00BB2C6F">
      <w:pPr>
        <w:pStyle w:val="JuristischerAbsatznummeriert"/>
      </w:pPr>
      <w:r w:rsidRPr="00274388">
        <w:t>Geschäftsleiter, Prokuristen und die zum gesamten Geschäftsbetrieb ermächti</w:t>
      </w:r>
      <w:r w:rsidRPr="00274388">
        <w:t>g</w:t>
      </w:r>
      <w:r w:rsidRPr="00274388">
        <w:t xml:space="preserve">ten Handlungsbevollmächtigten der Verwahrstelle dürfen nicht gleichzeitig Angestellte der AIF-Kapitalverwaltungsgesellschaft sein. </w:t>
      </w:r>
      <w:r w:rsidRPr="00FC04EF">
        <w:t>Geschäftsleiter, Prokuristen und die zum gesa</w:t>
      </w:r>
      <w:r w:rsidRPr="00FC04EF">
        <w:t>m</w:t>
      </w:r>
      <w:r w:rsidRPr="00FC04EF">
        <w:t xml:space="preserve">ten Geschäftsbetrieb </w:t>
      </w:r>
      <w:r w:rsidRPr="00C91CB4">
        <w:t xml:space="preserve">ermächtigten Handlungsbevollmächtigen der AIF-Kapitalverwaltungsgesellschaft dürfen nicht gleichzeitig Angestellte der Verwahrstelle sein. </w:t>
      </w:r>
      <w:r w:rsidRPr="00C91CB4">
        <w:rPr>
          <w:rStyle w:val="Marker"/>
          <w:color w:val="auto"/>
        </w:rPr>
        <w:t>Wird eine natürliche Person als Treuhänder nach § 76 Absatz 3 und 4 mit der Ve</w:t>
      </w:r>
      <w:r w:rsidRPr="00C91CB4">
        <w:rPr>
          <w:rStyle w:val="Marker"/>
          <w:color w:val="auto"/>
        </w:rPr>
        <w:t>r</w:t>
      </w:r>
      <w:r w:rsidRPr="00C91CB4">
        <w:rPr>
          <w:rStyle w:val="Marker"/>
          <w:color w:val="auto"/>
        </w:rPr>
        <w:t>wahrstellenfunktion beauftragt, darf dieser nicht gleichzeitig Mitglied des Vorstands oder des Aufsichtsrats, Gesellschafter oder Angestellter der AIF-Kapitalverwaltungsgesellschaft oder eines mit ihr verbundenen Unternehmens sein.</w:t>
      </w:r>
    </w:p>
    <w:p w:rsidR="00E457C0" w:rsidRDefault="00E457C0" w:rsidP="00D06BE8">
      <w:pPr>
        <w:pStyle w:val="ParagraphBezeichner"/>
      </w:pPr>
    </w:p>
    <w:p w:rsidR="00E457C0" w:rsidRDefault="00E457C0" w:rsidP="00D06BE8">
      <w:pPr>
        <w:pStyle w:val="Paragraphberschrift"/>
      </w:pPr>
      <w:bookmarkStart w:id="161" w:name="_Toc339300763"/>
      <w:r w:rsidRPr="000C352F">
        <w:t>Informationspflichten gegenüber der Bundesanstalt</w:t>
      </w:r>
      <w:bookmarkEnd w:id="161"/>
    </w:p>
    <w:p w:rsidR="00E457C0" w:rsidRDefault="00E457C0" w:rsidP="00291335">
      <w:pPr>
        <w:pStyle w:val="JuristischerAbsatznichtnummeriert"/>
      </w:pPr>
      <w:r w:rsidRPr="00B45BD3">
        <w:t>Die Verwahrstelle stellt der Bundesanstalt auf Anfrage alle Informationen zur Verf</w:t>
      </w:r>
      <w:r w:rsidRPr="00B45BD3">
        <w:t>ü</w:t>
      </w:r>
      <w:r w:rsidRPr="00B45BD3">
        <w:t>gung, die sie im Rahmen der Erfüllung ihrer Aufgaben erhalten hat und die die zuständ</w:t>
      </w:r>
      <w:r w:rsidRPr="00B45BD3">
        <w:t>i</w:t>
      </w:r>
      <w:r w:rsidRPr="00B45BD3">
        <w:t xml:space="preserve">gen Behörden des </w:t>
      </w:r>
      <w:r>
        <w:t>Spezial-</w:t>
      </w:r>
      <w:r w:rsidRPr="00B45BD3">
        <w:t xml:space="preserve">AIF </w:t>
      </w:r>
      <w:r w:rsidRPr="001C0DA4">
        <w:t>oder der AIF-Verwaltungsgesellschaft benötigen könnten. Ist die Bundesanstalt nicht die zuständige Behörde des Spezial-AIF oder der AIF-Verwaltungsgesellschaft, stellt sie den zuständigen Behörden des Spezial-AIF und der AIF-Verwaltungsgesellschaft die erhaltenen</w:t>
      </w:r>
      <w:r w:rsidRPr="00B45BD3">
        <w:t xml:space="preserve"> Informationen unverzüglich zur Verfügung.</w:t>
      </w:r>
    </w:p>
    <w:p w:rsidR="00E457C0" w:rsidRDefault="00E457C0" w:rsidP="0009464F">
      <w:pPr>
        <w:pStyle w:val="ParagraphBezeichner"/>
      </w:pPr>
    </w:p>
    <w:p w:rsidR="00E457C0" w:rsidRPr="0009464F" w:rsidRDefault="00E457C0" w:rsidP="0009464F">
      <w:pPr>
        <w:pStyle w:val="Paragraphberschrift"/>
      </w:pPr>
      <w:bookmarkStart w:id="162" w:name="_Toc339300765"/>
      <w:r w:rsidRPr="0009464F">
        <w:t>Anwendbare Vorschriften für Publikums-AIF</w:t>
      </w:r>
      <w:bookmarkEnd w:id="162"/>
    </w:p>
    <w:p w:rsidR="00E457C0" w:rsidRPr="0009464F" w:rsidRDefault="00E457C0" w:rsidP="0009464F">
      <w:pPr>
        <w:pStyle w:val="JuristischerAbsatznichtnummeriert"/>
      </w:pPr>
      <w:r>
        <w:t>Für Verwahrstellen, die mit der Verwahrung von Publikums-AIF beauftragt sind, ge</w:t>
      </w:r>
      <w:r>
        <w:t>l</w:t>
      </w:r>
      <w:r>
        <w:t xml:space="preserve">ten zusätzlich zu den Vorschriften </w:t>
      </w:r>
      <w:r w:rsidRPr="00262E23">
        <w:t>dieses Unterabschnitts</w:t>
      </w:r>
      <w:r>
        <w:t xml:space="preserve"> die Regelungen des § 65 en</w:t>
      </w:r>
      <w:r>
        <w:t>t</w:t>
      </w:r>
      <w:r>
        <w:t>sprechend.</w:t>
      </w:r>
    </w:p>
    <w:p w:rsidR="00E457C0" w:rsidRDefault="00E457C0" w:rsidP="00D06BE8">
      <w:pPr>
        <w:pStyle w:val="ParagraphBezeichner"/>
      </w:pPr>
    </w:p>
    <w:p w:rsidR="00E457C0" w:rsidRPr="00D06BE8" w:rsidRDefault="00E457C0" w:rsidP="00D06BE8">
      <w:pPr>
        <w:pStyle w:val="Paragraphberschrift"/>
      </w:pPr>
      <w:bookmarkStart w:id="163" w:name="_Toc339300767"/>
      <w:r w:rsidRPr="00D06BE8">
        <w:t>Haftung</w:t>
      </w:r>
      <w:bookmarkEnd w:id="163"/>
    </w:p>
    <w:p w:rsidR="00E457C0" w:rsidRPr="003D4E01" w:rsidRDefault="00E457C0" w:rsidP="00BB2C6F">
      <w:pPr>
        <w:pStyle w:val="JuristischerAbsatznummeriert"/>
      </w:pPr>
      <w:r w:rsidRPr="003D4E01">
        <w:t>Die Verwahrstelle haftet gegenüber dem inländischen AIF oder gegenüber den Anlegern des inländischen AIF für das Abhandenkommen durch die Verwahrstelle oder durch einen Unterverwahrer, dem die Verwahrung von Finanzinstrumenten nach</w:t>
      </w:r>
      <w:r>
        <w:t xml:space="preserve"> § 77 Absatz 1 Nummer 1</w:t>
      </w:r>
      <w:r w:rsidRPr="003D4E01">
        <w:t xml:space="preserve"> übertragen wurde. Im Falle eines solchen Abhandenkommens eines verwahrten Finanzinstrumentes hat die Verwahrstelle dem inländischen AIF oder der für Rechnung des inländischen AIF handelnden AIF-Verwaltungsgesellschaft unverzüglich ein Finanzinstrument gleicher Art zurückzugeben oder einen entsprechenden Betrag zu erstatten. Die Verwahrstelle haftet nicht, wenn sie nachweisen kann, dass das Abhande</w:t>
      </w:r>
      <w:r w:rsidRPr="003D4E01">
        <w:t>n</w:t>
      </w:r>
      <w:r w:rsidRPr="003D4E01">
        <w:t>kommen auf äußere Ereignisse zurückzuführen ist, deren Konsequenzen trotz aller a</w:t>
      </w:r>
      <w:r w:rsidRPr="003D4E01">
        <w:t>n</w:t>
      </w:r>
      <w:r w:rsidRPr="003D4E01">
        <w:t>gemessenen Gegenmaßnahmen unabwendbar waren.</w:t>
      </w:r>
    </w:p>
    <w:p w:rsidR="00E457C0" w:rsidRPr="003D4E01" w:rsidRDefault="00E457C0" w:rsidP="00BB2C6F">
      <w:pPr>
        <w:pStyle w:val="JuristischerAbsatznummeriert"/>
      </w:pPr>
      <w:r w:rsidRPr="003D4E01">
        <w:t>Die Verwahrstelle haftet auch gegenüber dem inländischen AIF oder den Anl</w:t>
      </w:r>
      <w:r w:rsidRPr="003D4E01">
        <w:t>e</w:t>
      </w:r>
      <w:r w:rsidRPr="003D4E01">
        <w:t>gern des inländischen AIF für sämtliche sonstigen Verluste, die diese infolge einer von der Verwahrstelle fahrlässig oder vorsätzlich verursachten Nichterfüllung ihrer Verpflichtungen nach diesem Gesetz erleiden.</w:t>
      </w:r>
    </w:p>
    <w:p w:rsidR="00E457C0" w:rsidRPr="003D4E01" w:rsidRDefault="00E457C0" w:rsidP="00BB2C6F">
      <w:pPr>
        <w:pStyle w:val="JuristischerAbsatznummeriert"/>
      </w:pPr>
      <w:r w:rsidRPr="003D4E01">
        <w:t>Die Verwahrstelle hat ein Verschulden des Unterverwahrers in gleichem Umfang zu vertreten wie eigenes Verschulden.</w:t>
      </w:r>
    </w:p>
    <w:p w:rsidR="00E457C0" w:rsidRPr="003D4E01" w:rsidRDefault="00E457C0" w:rsidP="00BB2C6F">
      <w:pPr>
        <w:pStyle w:val="JuristischerAbsatznummeriert"/>
      </w:pPr>
      <w:r w:rsidRPr="003D4E01">
        <w:t>Unbeschadet von Absatz 3 kann sich die Verwahrstelle bei einem Abhande</w:t>
      </w:r>
      <w:r w:rsidRPr="003D4E01">
        <w:t>n</w:t>
      </w:r>
      <w:r w:rsidRPr="003D4E01">
        <w:t xml:space="preserve">kommen von Finanzinstrumenten, die von einem Unterverwahrer nach </w:t>
      </w:r>
      <w:r>
        <w:t>§ 78</w:t>
      </w:r>
      <w:r w:rsidRPr="003D4E01">
        <w:t xml:space="preserve"> verwahrt wurden, von der Haftung befreien, wenn sie nachweisen kann, dass</w:t>
      </w:r>
    </w:p>
    <w:p w:rsidR="00E457C0" w:rsidRPr="003D4E01" w:rsidRDefault="00E457C0" w:rsidP="00E00566">
      <w:pPr>
        <w:pStyle w:val="NummerierungStufe1"/>
        <w:tabs>
          <w:tab w:val="clear" w:pos="2835"/>
          <w:tab w:val="num" w:pos="425"/>
        </w:tabs>
        <w:ind w:left="425"/>
      </w:pPr>
      <w:r w:rsidRPr="003D4E01">
        <w:t xml:space="preserve">alle Bedingungen für die Auslagerung ihrer Verwahrungsaufgaben nach </w:t>
      </w:r>
      <w:r>
        <w:t>§ 78</w:t>
      </w:r>
      <w:r w:rsidRPr="003D4E01">
        <w:t xml:space="preserve"> erfüllt sind,</w:t>
      </w:r>
    </w:p>
    <w:p w:rsidR="00E457C0" w:rsidRPr="003D4E01" w:rsidRDefault="00E457C0" w:rsidP="00E00566">
      <w:pPr>
        <w:pStyle w:val="NummerierungStufe1"/>
        <w:tabs>
          <w:tab w:val="clear" w:pos="2835"/>
          <w:tab w:val="num" w:pos="425"/>
        </w:tabs>
        <w:ind w:left="425"/>
      </w:pPr>
      <w:r w:rsidRPr="003D4E01">
        <w:t>es einen schriftlichen Vertrag zwischen der Verwahrstelle und dem Unterverwahrer gibt, in dem die Haftung der Verwahrstelle ausdrücklich auf diesen Unterverwahrer übertragen wird und der es dem inländischen AIF oder der für Rechnung des inländ</w:t>
      </w:r>
      <w:r w:rsidRPr="003D4E01">
        <w:t>i</w:t>
      </w:r>
      <w:r w:rsidRPr="003D4E01">
        <w:t>schen AIF handelnden AIF-Verwaltungsgesellschaft ermöglicht, seinen oder ihren Anspruch wegen des Abhandenkommens von Finanzinstrumenten gegenüber dem Unterverwahrer geltend zu machen, oder es der Verwahrstelle ermöglicht, solch e</w:t>
      </w:r>
      <w:r w:rsidRPr="003D4E01">
        <w:t>i</w:t>
      </w:r>
      <w:r w:rsidRPr="003D4E01">
        <w:t>nen Anspruch für sie geltend zu machen, und</w:t>
      </w:r>
    </w:p>
    <w:p w:rsidR="00E457C0" w:rsidRPr="003D4E01" w:rsidRDefault="00E457C0" w:rsidP="00E00566">
      <w:pPr>
        <w:pStyle w:val="NummerierungStufe1"/>
        <w:tabs>
          <w:tab w:val="clear" w:pos="2835"/>
          <w:tab w:val="num" w:pos="425"/>
        </w:tabs>
        <w:ind w:left="425"/>
      </w:pPr>
      <w:r w:rsidRPr="003D4E01">
        <w:t>es einen schriftlichen Vertrag zwischen der Verwahrstelle und dem inländischen AIF oder der für Rechnung des inländischen AIF handelnden AIF-Verwaltungsgesellschaft gibt, in dem eine Haftungsbefreiung der Verwahrstelle au</w:t>
      </w:r>
      <w:r w:rsidRPr="003D4E01">
        <w:t>s</w:t>
      </w:r>
      <w:r w:rsidRPr="003D4E01">
        <w:t>drücklich gestattet ist und ein objektiver Grund für die vertragliche Vereinbarung einer solchen Haftungsbefreiung angegeben wird.</w:t>
      </w:r>
    </w:p>
    <w:p w:rsidR="00E457C0" w:rsidRPr="003D4E01" w:rsidRDefault="00E457C0" w:rsidP="00BB2C6F">
      <w:pPr>
        <w:pStyle w:val="JuristischerAbsatznummeriert"/>
      </w:pPr>
      <w:r w:rsidRPr="003D4E01">
        <w:t xml:space="preserve">Sofern nach den Rechtsvorschriften eines Drittstaates vorgeschrieben ist, dass bestimmte Finanzinstrumente von einer ortsansässigen Einrichtung verwahrt werden müssen und es keine ortsansässigen Einrichtungen gibt, die den Anforderungen für eine Auslagerung nach § </w:t>
      </w:r>
      <w:r>
        <w:t>78 Absatz 1 Nummer 4 Buchstabe b</w:t>
      </w:r>
      <w:r w:rsidRPr="003D4E01">
        <w:t xml:space="preserve"> genügen, kann die Verwahrste</w:t>
      </w:r>
      <w:r w:rsidRPr="003D4E01">
        <w:t>l</w:t>
      </w:r>
      <w:r w:rsidRPr="003D4E01">
        <w:t>le sich von der Haftung befreien, sofern die folgenden Bedingungen eingehalten sind:</w:t>
      </w:r>
    </w:p>
    <w:p w:rsidR="00E457C0" w:rsidRPr="003D4E01" w:rsidRDefault="00E457C0" w:rsidP="00E00566">
      <w:pPr>
        <w:pStyle w:val="NummerierungStufe1"/>
        <w:tabs>
          <w:tab w:val="clear" w:pos="2835"/>
          <w:tab w:val="num" w:pos="425"/>
        </w:tabs>
        <w:ind w:left="425"/>
      </w:pPr>
      <w:r w:rsidRPr="003D4E01">
        <w:t>die Anlagebedingungen, die Satzung oder der Gesellschaftsvertrag des betreffenden inländischen AIF erlauben ausdrücklich eine Haftungsbefreiung unter den in diesem Absatz genannten Voraussetzungen,</w:t>
      </w:r>
    </w:p>
    <w:p w:rsidR="00E457C0" w:rsidRPr="003D4E01" w:rsidRDefault="00E457C0" w:rsidP="00E00566">
      <w:pPr>
        <w:pStyle w:val="NummerierungStufe1"/>
        <w:tabs>
          <w:tab w:val="clear" w:pos="2835"/>
          <w:tab w:val="num" w:pos="425"/>
        </w:tabs>
        <w:ind w:left="425"/>
      </w:pPr>
      <w:r w:rsidRPr="003D4E01">
        <w:t>die Anleger der entsprechenden inländischen AIF wurden vor Tätigung ihrer Anlage ordnungsgemäß über diese Haftungsbefreiung und die Umstände, die diese Ha</w:t>
      </w:r>
      <w:r w:rsidRPr="003D4E01">
        <w:t>f</w:t>
      </w:r>
      <w:r w:rsidRPr="003D4E01">
        <w:t>tungsbefreiung rechtfertigen, unterrichtet,</w:t>
      </w:r>
    </w:p>
    <w:p w:rsidR="00E457C0" w:rsidRPr="003D4E01" w:rsidRDefault="00E457C0" w:rsidP="00E00566">
      <w:pPr>
        <w:pStyle w:val="NummerierungStufe1"/>
        <w:tabs>
          <w:tab w:val="clear" w:pos="2835"/>
          <w:tab w:val="num" w:pos="425"/>
        </w:tabs>
        <w:ind w:left="425"/>
      </w:pPr>
      <w:r w:rsidRPr="003D4E01">
        <w:t>der inländische AIF oder die für Rechnung des inländischen AIF tätige AIF-Verwaltungsgesellschaft haben die Verwahrstelle angewiesen, die Verwahrung dieser Finanzinstrumente an eine ortsansässige Einrichtung zu übertragen,</w:t>
      </w:r>
    </w:p>
    <w:p w:rsidR="00E457C0" w:rsidRPr="003D4E01" w:rsidRDefault="00E457C0" w:rsidP="00E00566">
      <w:pPr>
        <w:pStyle w:val="NummerierungStufe1"/>
        <w:tabs>
          <w:tab w:val="clear" w:pos="2835"/>
          <w:tab w:val="num" w:pos="425"/>
        </w:tabs>
        <w:ind w:left="425"/>
      </w:pPr>
      <w:r w:rsidRPr="003D4E01">
        <w:t>es gibt einen schriftlichen Vertrag zwischen der Verwahrstelle und dem inländischen AIF oder der für Rechnung des inländischen AIF tätigen AIF-Verwaltungsgesellschaft, in dem solch eine Haftungsbefreiung ausdrücklich gestattet ist, und</w:t>
      </w:r>
    </w:p>
    <w:p w:rsidR="00E457C0" w:rsidRPr="003D4E01" w:rsidRDefault="00E457C0" w:rsidP="00E00566">
      <w:pPr>
        <w:pStyle w:val="NummerierungStufe1"/>
        <w:tabs>
          <w:tab w:val="clear" w:pos="2835"/>
          <w:tab w:val="num" w:pos="425"/>
        </w:tabs>
        <w:ind w:left="425"/>
      </w:pPr>
      <w:r w:rsidRPr="003D4E01">
        <w:t>es gibt einen schriftlichen Vertrag zwischen der Verwahrstelle und dem Unterverwa</w:t>
      </w:r>
      <w:r w:rsidRPr="003D4E01">
        <w:t>h</w:t>
      </w:r>
      <w:r w:rsidRPr="003D4E01">
        <w:t xml:space="preserve">rer, in dem die Haftung der Verwahrstelle ausdrücklich auf den Dritten übertragen wird und </w:t>
      </w:r>
      <w:r>
        <w:t xml:space="preserve">der </w:t>
      </w:r>
      <w:r w:rsidRPr="003D4E01">
        <w:t>es dem inländischen AIF oder der für Rechnung des inländischen AIF tätigen AIF-Verwaltungsgesellschaft ermöglicht, seiner oder ihren Anspruch wegen des Abhandenkommens von Finanzinstrumenten gegenüber dem Unterverwahrer geltend zu machen oder</w:t>
      </w:r>
      <w:r>
        <w:t xml:space="preserve"> der</w:t>
      </w:r>
      <w:r w:rsidRPr="003D4E01">
        <w:t xml:space="preserve"> es der Verwahrstelle ermöglicht, solch einen Anspruch für sie geltend zu machen.</w:t>
      </w:r>
    </w:p>
    <w:p w:rsidR="00E457C0" w:rsidRPr="007C1A39" w:rsidRDefault="00E457C0" w:rsidP="007C1A39">
      <w:pPr>
        <w:pStyle w:val="JuristischerAbsatznummeriert"/>
      </w:pPr>
      <w:r w:rsidRPr="007C1A39">
        <w:t xml:space="preserve">Die </w:t>
      </w:r>
      <w:r>
        <w:t xml:space="preserve">Artikel 100 bis 102 der </w:t>
      </w:r>
      <w:r w:rsidRPr="007C1A39">
        <w:t>Verordnung (EU) Nr. ___/</w:t>
      </w:r>
      <w:r>
        <w:t>2013</w:t>
      </w:r>
      <w:r w:rsidRPr="007C1A39">
        <w:t xml:space="preserve"> [Level 2-Verordnung ge</w:t>
      </w:r>
      <w:r>
        <w:t>mäß Artikel</w:t>
      </w:r>
      <w:r w:rsidRPr="007C1A39">
        <w:t xml:space="preserve"> 21 Abs</w:t>
      </w:r>
      <w:r>
        <w:t>atz</w:t>
      </w:r>
      <w:r w:rsidRPr="007C1A39">
        <w:t xml:space="preserve"> 17 </w:t>
      </w:r>
      <w:r>
        <w:t>Buchstaben</w:t>
      </w:r>
      <w:r w:rsidRPr="007C1A39">
        <w:t xml:space="preserve"> f, g, h </w:t>
      </w:r>
      <w:r>
        <w:t>der Richtlinie 2011/61/EU</w:t>
      </w:r>
      <w:r w:rsidRPr="007C1A39">
        <w:t>] bestimm</w:t>
      </w:r>
      <w:r>
        <w:t>en</w:t>
      </w:r>
      <w:r w:rsidRPr="007C1A39">
        <w:t xml:space="preserve"> n</w:t>
      </w:r>
      <w:r w:rsidRPr="007C1A39">
        <w:t>ä</w:t>
      </w:r>
      <w:r w:rsidRPr="007C1A39">
        <w:t>her</w:t>
      </w:r>
    </w:p>
    <w:p w:rsidR="00E457C0" w:rsidRPr="003D4E01" w:rsidRDefault="00E457C0" w:rsidP="00E00566">
      <w:pPr>
        <w:pStyle w:val="NummerierungStufe1"/>
        <w:tabs>
          <w:tab w:val="clear" w:pos="2835"/>
          <w:tab w:val="num" w:pos="425"/>
        </w:tabs>
        <w:ind w:left="425"/>
      </w:pPr>
      <w:r w:rsidRPr="003D4E01">
        <w:t>die Bedingungen und Umstände, unter denen verwahrte Finanzinstrumente als a</w:t>
      </w:r>
      <w:r w:rsidRPr="003D4E01">
        <w:t>b</w:t>
      </w:r>
      <w:r w:rsidRPr="003D4E01">
        <w:t>handengekommen anzusehen sind,</w:t>
      </w:r>
    </w:p>
    <w:p w:rsidR="00E457C0" w:rsidRPr="003D4E01" w:rsidRDefault="00E457C0" w:rsidP="00E00566">
      <w:pPr>
        <w:pStyle w:val="NummerierungStufe1"/>
        <w:tabs>
          <w:tab w:val="clear" w:pos="2835"/>
          <w:tab w:val="num" w:pos="425"/>
        </w:tabs>
        <w:ind w:left="425"/>
      </w:pPr>
      <w:r w:rsidRPr="003D4E01">
        <w:t>was unter äußeren Ereignissen, deren Konsequenzen trotz aller angemessenen G</w:t>
      </w:r>
      <w:r w:rsidRPr="003D4E01">
        <w:t>e</w:t>
      </w:r>
      <w:r w:rsidRPr="003D4E01">
        <w:t xml:space="preserve">genmaßnahmen nach Absatz </w:t>
      </w:r>
      <w:r>
        <w:t>1</w:t>
      </w:r>
      <w:r w:rsidRPr="003D4E01">
        <w:t xml:space="preserve"> unabwendbar gewesen wären, zu verstehen ist, s</w:t>
      </w:r>
      <w:r w:rsidRPr="003D4E01">
        <w:t>o</w:t>
      </w:r>
      <w:r w:rsidRPr="003D4E01">
        <w:t>wie</w:t>
      </w:r>
    </w:p>
    <w:p w:rsidR="00E457C0" w:rsidRPr="003D4E01" w:rsidRDefault="00E457C0" w:rsidP="00E00566">
      <w:pPr>
        <w:pStyle w:val="NummerierungStufe1"/>
        <w:tabs>
          <w:tab w:val="clear" w:pos="2835"/>
          <w:tab w:val="num" w:pos="425"/>
        </w:tabs>
        <w:ind w:left="425"/>
      </w:pPr>
      <w:r w:rsidRPr="003D4E01">
        <w:t xml:space="preserve">die Bedingungen und Umstände, unter denen ein objektiver Grund für die vertragliche Vereinbarung einer Haftungsbefreiung nach Absatz </w:t>
      </w:r>
      <w:r>
        <w:t>4</w:t>
      </w:r>
      <w:r w:rsidRPr="003D4E01">
        <w:t xml:space="preserve"> vorliegt.</w:t>
      </w:r>
    </w:p>
    <w:p w:rsidR="00E457C0" w:rsidRDefault="00E457C0" w:rsidP="00D06BE8">
      <w:pPr>
        <w:pStyle w:val="ParagraphBezeichner"/>
      </w:pPr>
    </w:p>
    <w:p w:rsidR="00E457C0" w:rsidRPr="00695CFE" w:rsidRDefault="00E457C0" w:rsidP="00695CFE">
      <w:pPr>
        <w:pStyle w:val="Paragraphberschrift"/>
      </w:pPr>
      <w:bookmarkStart w:id="164" w:name="_Toc339300769"/>
      <w:r w:rsidRPr="00CE72EF">
        <w:t>Geltendmachung von Ansprüchen der Anleger</w:t>
      </w:r>
      <w:r>
        <w:t>; Verordnungsermächtigung</w:t>
      </w:r>
      <w:bookmarkEnd w:id="164"/>
    </w:p>
    <w:p w:rsidR="00E457C0" w:rsidRPr="00695CFE" w:rsidRDefault="00E457C0" w:rsidP="00BB2C6F">
      <w:pPr>
        <w:pStyle w:val="JuristischerAbsatznummeriert"/>
      </w:pPr>
      <w:r w:rsidRPr="00695CFE">
        <w:t>Die Verwahrstelle ist berechtigt und verpflichtet, im eigenen Namen</w:t>
      </w:r>
    </w:p>
    <w:p w:rsidR="00E457C0" w:rsidRPr="00695CFE" w:rsidRDefault="00E457C0" w:rsidP="00E00566">
      <w:pPr>
        <w:pStyle w:val="NummerierungStufe1"/>
        <w:tabs>
          <w:tab w:val="clear" w:pos="2835"/>
          <w:tab w:val="num" w:pos="425"/>
        </w:tabs>
        <w:ind w:left="425"/>
      </w:pPr>
      <w:r w:rsidRPr="00695CFE">
        <w:t xml:space="preserve">Ansprüche der Anleger wegen Verletzung der Vorschriften dieses Gesetz oder der </w:t>
      </w:r>
      <w:r>
        <w:t>Anlage</w:t>
      </w:r>
      <w:r w:rsidRPr="00695CFE">
        <w:t xml:space="preserve">bedingungen gegen die </w:t>
      </w:r>
      <w:r>
        <w:t>AIF-Kapitalv</w:t>
      </w:r>
      <w:r w:rsidRPr="00695CFE">
        <w:t>erwaltungsgesellschaft geltend zu m</w:t>
      </w:r>
      <w:r w:rsidRPr="00695CFE">
        <w:t>a</w:t>
      </w:r>
      <w:r w:rsidRPr="00695CFE">
        <w:t>chen,</w:t>
      </w:r>
    </w:p>
    <w:p w:rsidR="00E457C0" w:rsidRPr="00695CFE" w:rsidRDefault="00E457C0" w:rsidP="00E00566">
      <w:pPr>
        <w:pStyle w:val="NummerierungStufe1"/>
        <w:tabs>
          <w:tab w:val="clear" w:pos="2835"/>
          <w:tab w:val="num" w:pos="425"/>
        </w:tabs>
        <w:ind w:left="425"/>
      </w:pPr>
      <w:r w:rsidRPr="00695CFE">
        <w:t xml:space="preserve">im Falle von Verfügungen nach Maßgabe des </w:t>
      </w:r>
      <w:r>
        <w:t>§ 80 Absatz 2 Satz 3 und 4</w:t>
      </w:r>
      <w:r w:rsidRPr="00695CFE">
        <w:t xml:space="preserve"> Ansprüche der Anleger gegen den Erwerber eines Gegenstandes </w:t>
      </w:r>
      <w:r w:rsidRPr="005F24DC">
        <w:t>des Publikums-AIF im</w:t>
      </w:r>
      <w:r w:rsidRPr="00695CFE">
        <w:t xml:space="preserve"> eigenen Namen geltend zu machen und</w:t>
      </w:r>
    </w:p>
    <w:p w:rsidR="00E457C0" w:rsidRPr="00CE72EF" w:rsidRDefault="00E457C0" w:rsidP="00E00566">
      <w:pPr>
        <w:pStyle w:val="NummerierungStufe1"/>
        <w:tabs>
          <w:tab w:val="clear" w:pos="2835"/>
          <w:tab w:val="num" w:pos="425"/>
        </w:tabs>
        <w:ind w:left="425"/>
      </w:pPr>
      <w:r w:rsidRPr="00CE72EF">
        <w:t>im Wege einer Klage nach § 771 der Zivilprozessordnung Widerspruch zu erheben, wenn in einen inländischen AIF wegen eines Anspruchs vollstreckt wird, für den der inländische AIF nicht haftet; die Anleger können nicht selbst Widerspruch gegen die Zwangsvollstreckung erheben.</w:t>
      </w:r>
    </w:p>
    <w:p w:rsidR="00E457C0" w:rsidRPr="00695CFE" w:rsidRDefault="00E457C0" w:rsidP="00A90D9E">
      <w:pPr>
        <w:pStyle w:val="JuristischerAbsatzFolgeabsatz"/>
      </w:pPr>
      <w:r w:rsidRPr="00695CFE">
        <w:t xml:space="preserve">Satz 1 Nummer 1 schließt die Geltendmachung von Ansprüchen gegen die </w:t>
      </w:r>
      <w:r>
        <w:t>AIF-</w:t>
      </w:r>
      <w:r w:rsidRPr="00695CFE">
        <w:t>Kapitalverwaltungsgesellschaft durch die Anleger nicht aus.</w:t>
      </w:r>
    </w:p>
    <w:p w:rsidR="00E457C0" w:rsidRPr="00695CFE" w:rsidRDefault="00E457C0" w:rsidP="00BB2C6F">
      <w:pPr>
        <w:pStyle w:val="JuristischerAbsatznummeriert"/>
      </w:pPr>
      <w:r w:rsidRPr="00695CFE">
        <w:t xml:space="preserve">Die </w:t>
      </w:r>
      <w:r>
        <w:t>AIF-</w:t>
      </w:r>
      <w:r w:rsidRPr="00695CFE">
        <w:t>Kapitalverwaltungsgesellschaft ist berechtigt und verpflichtet, im eigenen Namen Ansprüche der Anleger gegen die Verwahrstelle geltend zu machen. Der Anleger kann daneben einen eigenen Schadensersatzanspruch gegen die Verwahrstelle geltend machen.</w:t>
      </w:r>
    </w:p>
    <w:p w:rsidR="00E457C0" w:rsidRPr="00EA100E" w:rsidRDefault="00E457C0" w:rsidP="00BB2C6F">
      <w:pPr>
        <w:pStyle w:val="JuristischerAbsatznummeriert"/>
      </w:pPr>
      <w:r>
        <w:t>Die AIF</w:t>
      </w:r>
      <w:r w:rsidRPr="00964340">
        <w:t>-Kapitalverwaltungsgesells</w:t>
      </w:r>
      <w:r>
        <w:t>chaft hat</w:t>
      </w:r>
      <w:r w:rsidRPr="00964340">
        <w:t xml:space="preserve"> für die Fälle einer fehlerhaften B</w:t>
      </w:r>
      <w:r w:rsidRPr="00964340">
        <w:t>e</w:t>
      </w:r>
      <w:r w:rsidRPr="00964340">
        <w:t>rechnung von Anteilwerten</w:t>
      </w:r>
      <w:r>
        <w:t>,</w:t>
      </w:r>
      <w:r w:rsidRPr="00964340">
        <w:t xml:space="preserve"> einer Verletzung von Anlagegrenzen</w:t>
      </w:r>
      <w:r>
        <w:t xml:space="preserve"> oder Erwerbsvorgaben bei einem inländischen AIF</w:t>
      </w:r>
      <w:r w:rsidRPr="00964340">
        <w:t xml:space="preserve"> geeignete Entschädigungsverfahren für die betroffenen Anl</w:t>
      </w:r>
      <w:r w:rsidRPr="00964340">
        <w:t>e</w:t>
      </w:r>
      <w:r w:rsidRPr="00964340">
        <w:t>ger vorzusehen. Die Verfahren müssen insbesondere die Erstellung eines Entschäd</w:t>
      </w:r>
      <w:r w:rsidRPr="00964340">
        <w:t>i</w:t>
      </w:r>
      <w:r w:rsidRPr="00964340">
        <w:t>gungsplans umfassen und die Prüfung des Entschädigungsplans sowie der Entschäd</w:t>
      </w:r>
      <w:r w:rsidRPr="00964340">
        <w:t>i</w:t>
      </w:r>
      <w:r w:rsidRPr="00964340">
        <w:t>gungsmaßnahmen durch einen Wirtschaftsprüfer vorsehen. Das Bundesministerium der</w:t>
      </w:r>
      <w:r w:rsidRPr="00EA100E">
        <w:t xml:space="preserve"> Finanzen wird ermächtigt, durch Rechtsverordnung</w:t>
      </w:r>
      <w:r>
        <w:t xml:space="preserve"> </w:t>
      </w:r>
      <w:r w:rsidRPr="00EA100E">
        <w:t>ohne Zustimmung des Bundesrates nähere Bestimmungen zu den Entschädigungsverfahren und deren Durchführung zu e</w:t>
      </w:r>
      <w:r w:rsidRPr="00EA100E">
        <w:t>r</w:t>
      </w:r>
      <w:r w:rsidRPr="00EA100E">
        <w:t xml:space="preserve">lassen, insbesondere zu </w:t>
      </w:r>
    </w:p>
    <w:p w:rsidR="00E457C0" w:rsidRPr="00E00566" w:rsidRDefault="00E457C0" w:rsidP="00E00566">
      <w:pPr>
        <w:pStyle w:val="NummerierungStufe1"/>
        <w:tabs>
          <w:tab w:val="clear" w:pos="2835"/>
          <w:tab w:val="num" w:pos="425"/>
        </w:tabs>
        <w:ind w:left="425"/>
      </w:pPr>
      <w:r w:rsidRPr="00EA100E">
        <w:t>Einzelheiten des Verfahrens einschließlich</w:t>
      </w:r>
      <w:r>
        <w:t>, soweit erforderlich</w:t>
      </w:r>
      <w:r w:rsidRPr="00EA100E">
        <w:t xml:space="preserve"> der Beteiligung der depotführenden Stellen des Anlegers</w:t>
      </w:r>
      <w:r>
        <w:t>,</w:t>
      </w:r>
      <w:r w:rsidRPr="00EA100E">
        <w:t xml:space="preserve"> und einer Mindesthöhe der fehlerhaften B</w:t>
      </w:r>
      <w:r w:rsidRPr="00EA100E">
        <w:t>e</w:t>
      </w:r>
      <w:r w:rsidRPr="00EA100E">
        <w:t>rechnung des Anteilswertes, ab der das Entschädigungsverfahren durchzuführen ist, sowie gegebenenfalls zu den Einzelheiten eines vereinfachten Entschädigungsve</w:t>
      </w:r>
      <w:r w:rsidRPr="00EA100E">
        <w:t>r</w:t>
      </w:r>
      <w:r w:rsidRPr="00EA100E">
        <w:t>fahrens bei Unterschreitung einer bestimmten Gesamt</w:t>
      </w:r>
      <w:r>
        <w:t>schadenshöhe,</w:t>
      </w:r>
    </w:p>
    <w:p w:rsidR="00E457C0" w:rsidRPr="00E00566" w:rsidRDefault="00E457C0" w:rsidP="00E00566">
      <w:pPr>
        <w:pStyle w:val="NummerierungStufe1"/>
        <w:tabs>
          <w:tab w:val="clear" w:pos="2835"/>
          <w:tab w:val="num" w:pos="425"/>
        </w:tabs>
        <w:ind w:left="425"/>
      </w:pPr>
      <w:r w:rsidRPr="00EA100E">
        <w:t xml:space="preserve">den gegenüber einem betroffenen Anleger oder </w:t>
      </w:r>
      <w:r>
        <w:t>inländischen AIF</w:t>
      </w:r>
      <w:r w:rsidRPr="00EA100E">
        <w:t xml:space="preserve"> vorzunehmenden Entschädigungsmaßnahmen sowie gegebenenfalls zu Bagatellgrenzen, bei denen solche Entschädigungsmaßnahmen einen unverhältnismäßigen Aufwand verurs</w:t>
      </w:r>
      <w:r w:rsidRPr="00EA100E">
        <w:t>a</w:t>
      </w:r>
      <w:r w:rsidRPr="00EA100E">
        <w:t>chen würden,</w:t>
      </w:r>
    </w:p>
    <w:p w:rsidR="00E457C0" w:rsidRPr="00E00566" w:rsidRDefault="00E457C0" w:rsidP="00E00566">
      <w:pPr>
        <w:pStyle w:val="NummerierungStufe1"/>
        <w:tabs>
          <w:tab w:val="clear" w:pos="2835"/>
          <w:tab w:val="num" w:pos="425"/>
        </w:tabs>
        <w:ind w:left="425"/>
      </w:pPr>
      <w:r w:rsidRPr="00EA100E">
        <w:t>Meldepflichten gegenüber der Bundesanstalt und gegebenenfalls den zuständigen Stellen des Herkunftsstaates der ein</w:t>
      </w:r>
      <w:r>
        <w:t>en inländischen AIF</w:t>
      </w:r>
      <w:r w:rsidRPr="00EA100E">
        <w:t xml:space="preserve"> verwaltenden EU-</w:t>
      </w:r>
      <w:r>
        <w:t>AIF-</w:t>
      </w:r>
      <w:r w:rsidRPr="00EA100E">
        <w:t>Verwaltungsgesellschaft,</w:t>
      </w:r>
    </w:p>
    <w:p w:rsidR="00E457C0" w:rsidRPr="00E00566" w:rsidRDefault="00E457C0" w:rsidP="00E00566">
      <w:pPr>
        <w:pStyle w:val="NummerierungStufe1"/>
        <w:tabs>
          <w:tab w:val="clear" w:pos="2835"/>
          <w:tab w:val="num" w:pos="425"/>
        </w:tabs>
        <w:ind w:left="425"/>
      </w:pPr>
      <w:r w:rsidRPr="00EA100E">
        <w:t>Informationspflichten gegenüber den betroffenen Anlegern,</w:t>
      </w:r>
    </w:p>
    <w:p w:rsidR="00E457C0" w:rsidRPr="00E00566" w:rsidRDefault="00E457C0" w:rsidP="00E00566">
      <w:pPr>
        <w:pStyle w:val="NummerierungStufe1"/>
        <w:tabs>
          <w:tab w:val="clear" w:pos="2835"/>
          <w:tab w:val="num" w:pos="425"/>
        </w:tabs>
        <w:ind w:left="425"/>
      </w:pPr>
      <w:r w:rsidRPr="00EA100E">
        <w:t>Inhalt und Aufbau des zu erstellenden Entschädigungsplans und Einzelheiten der Entschädigungsmaßnahmen sowie</w:t>
      </w:r>
    </w:p>
    <w:p w:rsidR="00E457C0" w:rsidRPr="00E00566" w:rsidRDefault="00E457C0" w:rsidP="00E00566">
      <w:pPr>
        <w:pStyle w:val="NummerierungStufe1"/>
        <w:tabs>
          <w:tab w:val="clear" w:pos="2835"/>
          <w:tab w:val="num" w:pos="425"/>
        </w:tabs>
        <w:ind w:left="425"/>
      </w:pPr>
      <w:r w:rsidRPr="00EA100E">
        <w:t>Inhalt und Umfang der Prüfung des Entschädigungsplans und der Entschädigung</w:t>
      </w:r>
      <w:r w:rsidRPr="00EA100E">
        <w:t>s</w:t>
      </w:r>
      <w:r w:rsidRPr="00EA100E">
        <w:t>maßnahmen durch einen Wirtschaftsprüfer.</w:t>
      </w:r>
    </w:p>
    <w:p w:rsidR="00E457C0" w:rsidRDefault="00E457C0" w:rsidP="00A90D9E">
      <w:pPr>
        <w:pStyle w:val="JuristischerAbsatzFolgeabsatz"/>
        <w:rPr>
          <w:highlight w:val="green"/>
        </w:rPr>
      </w:pPr>
      <w:r w:rsidRPr="00EA100E">
        <w:t>Das Bundesministerium der Finanzen kann diese Ermächtigung durch Rechtsverordnung auf die Bundesanstalt übertragen.</w:t>
      </w:r>
    </w:p>
    <w:p w:rsidR="00E457C0" w:rsidRDefault="00E457C0" w:rsidP="00417877">
      <w:pPr>
        <w:pStyle w:val="ParagraphBezeichner"/>
      </w:pPr>
    </w:p>
    <w:p w:rsidR="00E457C0" w:rsidRPr="00417877" w:rsidRDefault="00E457C0" w:rsidP="00417877">
      <w:pPr>
        <w:pStyle w:val="Paragraphberschrift"/>
      </w:pPr>
      <w:bookmarkStart w:id="165" w:name="_Toc339300771"/>
      <w:r w:rsidRPr="00417877">
        <w:t>Anwendbare Vorschriften für ausländische AIF</w:t>
      </w:r>
      <w:bookmarkEnd w:id="165"/>
    </w:p>
    <w:p w:rsidR="00E457C0" w:rsidRPr="00417877" w:rsidRDefault="00E457C0" w:rsidP="00417877">
      <w:pPr>
        <w:pStyle w:val="JuristischerAbsatznichtnummeriert"/>
      </w:pPr>
      <w:r w:rsidRPr="004E7535">
        <w:t>Verwaltet eine AIF-Kapitalverwaltungsgesellschaft einen ausländischen AIF und b</w:t>
      </w:r>
      <w:r w:rsidRPr="004E7535">
        <w:t>e</w:t>
      </w:r>
      <w:r w:rsidRPr="004E7535">
        <w:t xml:space="preserve">auftragt eine Verwahrstelle mit Sitz in Deutschland oder hat eine ausländische AIF-Verwaltungsgesellschaft, die einen ausländischen AIF verwaltet, </w:t>
      </w:r>
      <w:r>
        <w:t>deren Referenzmitglie</w:t>
      </w:r>
      <w:r>
        <w:t>d</w:t>
      </w:r>
      <w:r>
        <w:t xml:space="preserve">staat die </w:t>
      </w:r>
      <w:r w:rsidRPr="004E7535">
        <w:t xml:space="preserve">Bundesrepublik Deutschland </w:t>
      </w:r>
      <w:r>
        <w:t>nach § 52 ist</w:t>
      </w:r>
      <w:r w:rsidRPr="004E7535">
        <w:t xml:space="preserve">, eine Verwahrstelle mit Sitz in </w:t>
      </w:r>
      <w:r>
        <w:t xml:space="preserve">der Bundesrepublik </w:t>
      </w:r>
      <w:r w:rsidRPr="004E7535">
        <w:t xml:space="preserve">Deutschland beauftragt, </w:t>
      </w:r>
      <w:r>
        <w:t xml:space="preserve">gelten die Vorschriften dieses </w:t>
      </w:r>
      <w:r w:rsidRPr="00A90D9E">
        <w:t xml:space="preserve">Unterabschnitts </w:t>
      </w:r>
      <w:r w:rsidRPr="004E7535">
        <w:t>entsprechend</w:t>
      </w:r>
      <w:r>
        <w:t>; § 51 bleibt unberührt.</w:t>
      </w:r>
    </w:p>
    <w:p w:rsidR="00E457C0" w:rsidRDefault="00E457C0" w:rsidP="00426334">
      <w:pPr>
        <w:pStyle w:val="AbschnittBezeichner"/>
      </w:pPr>
    </w:p>
    <w:p w:rsidR="00E457C0" w:rsidRPr="00291335" w:rsidRDefault="00E457C0" w:rsidP="00291335">
      <w:pPr>
        <w:pStyle w:val="Abschnittberschrift"/>
      </w:pPr>
      <w:bookmarkStart w:id="166" w:name="_Toc339300773"/>
      <w:r>
        <w:t>Offene Investmentvermögen</w:t>
      </w:r>
      <w:bookmarkEnd w:id="166"/>
    </w:p>
    <w:p w:rsidR="00E457C0" w:rsidRDefault="00E457C0" w:rsidP="00426334">
      <w:pPr>
        <w:pStyle w:val="UnterabschnittBezeichner"/>
      </w:pPr>
    </w:p>
    <w:p w:rsidR="00E457C0" w:rsidRPr="00291335" w:rsidRDefault="00E457C0" w:rsidP="00291335">
      <w:pPr>
        <w:pStyle w:val="Unterabschnittberschrift"/>
      </w:pPr>
      <w:bookmarkStart w:id="167" w:name="_Toc339300775"/>
      <w:r>
        <w:t>Allgemeine Vorschriften für offene Investmentvermögen</w:t>
      </w:r>
      <w:bookmarkEnd w:id="167"/>
    </w:p>
    <w:p w:rsidR="00E457C0" w:rsidRDefault="00E457C0" w:rsidP="001E54E3">
      <w:pPr>
        <w:pStyle w:val="ParagraphBezeichner"/>
      </w:pPr>
    </w:p>
    <w:p w:rsidR="00E457C0" w:rsidRDefault="00E457C0" w:rsidP="00426334">
      <w:pPr>
        <w:pStyle w:val="Paragraphberschrift"/>
      </w:pPr>
      <w:bookmarkStart w:id="168" w:name="_Toc339300777"/>
      <w:r>
        <w:t>Rechtsform</w:t>
      </w:r>
      <w:bookmarkEnd w:id="168"/>
    </w:p>
    <w:p w:rsidR="00E457C0" w:rsidRDefault="00E457C0" w:rsidP="00BB2C6F">
      <w:pPr>
        <w:pStyle w:val="JuristischerAbsatznummeriert"/>
      </w:pPr>
      <w:r>
        <w:t xml:space="preserve">Offene inländische </w:t>
      </w:r>
      <w:r w:rsidRPr="002D25AD">
        <w:t xml:space="preserve">Investmentvermögen dürfen nur als Sondervermögen </w:t>
      </w:r>
      <w:r>
        <w:t xml:space="preserve">gemäß den Vorschriften des Unterabschnitts 2 </w:t>
      </w:r>
      <w:r w:rsidRPr="002D25AD">
        <w:t>oder als Investmentaktiengesellschaft mit verä</w:t>
      </w:r>
      <w:r w:rsidRPr="002D25AD">
        <w:t>n</w:t>
      </w:r>
      <w:r w:rsidRPr="002D25AD">
        <w:t>derlichem Kapital gemäß den Vorschriften des Unter</w:t>
      </w:r>
      <w:r>
        <w:t>abschnitts 3 aufgelegt werden.</w:t>
      </w:r>
    </w:p>
    <w:p w:rsidR="00E457C0" w:rsidRDefault="00E457C0" w:rsidP="00BB2C6F">
      <w:pPr>
        <w:pStyle w:val="JuristischerAbsatznummeriert"/>
      </w:pPr>
      <w:r w:rsidRPr="002D25AD">
        <w:t xml:space="preserve">Abweichend von Absatz 1 dürfen offene </w:t>
      </w:r>
      <w:r>
        <w:t xml:space="preserve">inländische </w:t>
      </w:r>
      <w:r w:rsidRPr="002D25AD">
        <w:t xml:space="preserve">Investmentvermögen, die nicht </w:t>
      </w:r>
      <w:r>
        <w:t xml:space="preserve">inländische </w:t>
      </w:r>
      <w:r w:rsidRPr="002D25AD">
        <w:t>OGAW</w:t>
      </w:r>
      <w:r>
        <w:t xml:space="preserve"> </w:t>
      </w:r>
      <w:r w:rsidRPr="002D25AD">
        <w:t>sind und deren Anteile nach dem Gesellschaftsvertrag au</w:t>
      </w:r>
      <w:r w:rsidRPr="002D25AD">
        <w:t>s</w:t>
      </w:r>
      <w:r w:rsidRPr="002D25AD">
        <w:t xml:space="preserve">schließlich von professionellen </w:t>
      </w:r>
      <w:r>
        <w:t xml:space="preserve">und semi-professionellen </w:t>
      </w:r>
      <w:r w:rsidRPr="002D25AD">
        <w:t>Anlegern gehalten werden</w:t>
      </w:r>
      <w:r>
        <w:t xml:space="preserve"> dü</w:t>
      </w:r>
      <w:r>
        <w:t>r</w:t>
      </w:r>
      <w:r>
        <w:t>fen, zusätzlich als offene Investmentkommanditgesellschaft gemäß den Vorschriften des Unterabschnitts 4 aufgelegt werden.</w:t>
      </w:r>
    </w:p>
    <w:p w:rsidR="00E457C0" w:rsidRPr="00355ABA" w:rsidRDefault="00E457C0" w:rsidP="00E372C1">
      <w:pPr>
        <w:pStyle w:val="JuristischerAbsatznummeriert"/>
      </w:pPr>
      <w:r>
        <w:t xml:space="preserve">Abweichend von Absatz 1 und 2 dürfen offene inländische Investmentvermögen, </w:t>
      </w:r>
      <w:r w:rsidRPr="00747B69">
        <w:t xml:space="preserve">die nach den </w:t>
      </w:r>
      <w:r>
        <w:t>Anlage</w:t>
      </w:r>
      <w:r w:rsidRPr="00747B69">
        <w:t xml:space="preserve">bedingungen das bei ihnen </w:t>
      </w:r>
      <w:r>
        <w:t>e</w:t>
      </w:r>
      <w:r w:rsidRPr="00747B69">
        <w:t>ingelegte Geld in Immobilien anlegen</w:t>
      </w:r>
      <w:r>
        <w:t>, nur als Sondervermögen aufgelegt werden.</w:t>
      </w:r>
    </w:p>
    <w:p w:rsidR="00E457C0" w:rsidRDefault="00E457C0" w:rsidP="00EF574D">
      <w:pPr>
        <w:pStyle w:val="UnterabschnittBezeichner"/>
      </w:pPr>
    </w:p>
    <w:p w:rsidR="00E457C0" w:rsidRPr="00291335" w:rsidRDefault="00E457C0" w:rsidP="00291335">
      <w:pPr>
        <w:pStyle w:val="Unterabschnittberschrift"/>
      </w:pPr>
      <w:bookmarkStart w:id="169" w:name="_Toc339300779"/>
      <w:r>
        <w:t>Allgemeine Vorschriften für Sondervermögen</w:t>
      </w:r>
      <w:bookmarkEnd w:id="169"/>
    </w:p>
    <w:p w:rsidR="00E457C0" w:rsidRDefault="00E457C0" w:rsidP="001E54E3">
      <w:pPr>
        <w:pStyle w:val="ParagraphBezeichner"/>
      </w:pPr>
    </w:p>
    <w:p w:rsidR="00E457C0" w:rsidRDefault="00E457C0" w:rsidP="00EF574D">
      <w:pPr>
        <w:pStyle w:val="Paragraphberschrift"/>
      </w:pPr>
      <w:bookmarkStart w:id="170" w:name="_Toc339300781"/>
      <w:r>
        <w:t>Sondervermögen</w:t>
      </w:r>
      <w:bookmarkEnd w:id="170"/>
    </w:p>
    <w:p w:rsidR="00E457C0" w:rsidRDefault="00E457C0" w:rsidP="00BB2C6F">
      <w:pPr>
        <w:pStyle w:val="JuristischerAbsatznummeriert"/>
      </w:pPr>
      <w:r w:rsidRPr="00DD469D">
        <w:t xml:space="preserve">Die zum </w:t>
      </w:r>
      <w:r w:rsidRPr="002D25AD">
        <w:t xml:space="preserve">Sondervermögen gehörenden Vermögensgegenstände können nach Maßgabe der </w:t>
      </w:r>
      <w:r>
        <w:t>Anlagebedingungen</w:t>
      </w:r>
      <w:r w:rsidRPr="002D25AD">
        <w:t xml:space="preserve"> im Eigentum der </w:t>
      </w:r>
      <w:r>
        <w:t>Kapitalv</w:t>
      </w:r>
      <w:r w:rsidRPr="002D25AD">
        <w:t xml:space="preserve">erwaltungsgesellschaft oder im Miteigentum der Anleger stehen. Das Sondervermögen ist von dem eigenen Vermögen der </w:t>
      </w:r>
      <w:r>
        <w:t>Kapitalv</w:t>
      </w:r>
      <w:r w:rsidRPr="002D25AD">
        <w:t>erwaltungsgesellschaft getrennt zu halten.</w:t>
      </w:r>
    </w:p>
    <w:p w:rsidR="00E457C0" w:rsidRDefault="00E457C0" w:rsidP="00BB2C6F">
      <w:pPr>
        <w:pStyle w:val="JuristischerAbsatznummeriert"/>
      </w:pPr>
      <w:r w:rsidRPr="002D25AD">
        <w:t xml:space="preserve">Zum Sondervermögen gehört auch alles, was die </w:t>
      </w:r>
      <w:r>
        <w:t>Kapitalv</w:t>
      </w:r>
      <w:r w:rsidRPr="002D25AD">
        <w:t>erwaltungsgesellschaft auf Grund eines zum Sondervermögen gehörenden Rechts oder durch ein Rechtsg</w:t>
      </w:r>
      <w:r w:rsidRPr="002D25AD">
        <w:t>e</w:t>
      </w:r>
      <w:r w:rsidRPr="002D25AD">
        <w:t>schäft erwirbt, das sich auf das Sondervermögen bezieht, oder was derjenige, dem das Sondervermögen zusteht, als Ersatz für ein zum Sondervermögen gehör</w:t>
      </w:r>
      <w:r>
        <w:t>endes Recht e</w:t>
      </w:r>
      <w:r>
        <w:t>r</w:t>
      </w:r>
      <w:r>
        <w:t>wirbt.</w:t>
      </w:r>
    </w:p>
    <w:p w:rsidR="00E457C0" w:rsidRPr="002D25AD" w:rsidRDefault="00E457C0" w:rsidP="00BB2C6F">
      <w:pPr>
        <w:pStyle w:val="JuristischerAbsatznummeriert"/>
      </w:pPr>
      <w:r w:rsidRPr="002D25AD">
        <w:t xml:space="preserve">Die </w:t>
      </w:r>
      <w:r>
        <w:t>Kapitalv</w:t>
      </w:r>
      <w:r w:rsidRPr="002D25AD">
        <w:t>erwaltungsgesellschaft darf mehrere Sondervermögen bilden. Diese haben sich durch ihre Bezeichnung zu unterscheiden und sind getrennt zu halten.</w:t>
      </w:r>
    </w:p>
    <w:p w:rsidR="00E457C0" w:rsidRPr="002D25AD" w:rsidRDefault="00E457C0" w:rsidP="00BB2C6F">
      <w:pPr>
        <w:pStyle w:val="JuristischerAbsatznummeriert"/>
      </w:pPr>
      <w:r w:rsidRPr="002D25AD">
        <w:t xml:space="preserve">Auf das Rechtsverhältnis zwischen den Anlegern und der </w:t>
      </w:r>
      <w:r>
        <w:t>Kapitalv</w:t>
      </w:r>
      <w:r w:rsidRPr="002D25AD">
        <w:t>erwaltungsg</w:t>
      </w:r>
      <w:r w:rsidRPr="002D25AD">
        <w:t>e</w:t>
      </w:r>
      <w:r w:rsidRPr="002D25AD">
        <w:t>sellschaft ist das Depotgesetz nicht anzuwenden.</w:t>
      </w:r>
    </w:p>
    <w:p w:rsidR="00E457C0" w:rsidRDefault="00E457C0" w:rsidP="00BB2C6F">
      <w:pPr>
        <w:pStyle w:val="JuristischerAbsatznummeriert"/>
      </w:pPr>
      <w:r w:rsidRPr="002D25AD">
        <w:t xml:space="preserve">Vermögen, die von der </w:t>
      </w:r>
      <w:r>
        <w:t>Kapitalv</w:t>
      </w:r>
      <w:r w:rsidRPr="002D25AD">
        <w:t xml:space="preserve">erwaltungsgesellschaft gemäß </w:t>
      </w:r>
      <w:r>
        <w:t>§ 20 Absatz 2 Nummer 1 oder gemäß § 20 Absatz 3 Nummer 1 oder 2</w:t>
      </w:r>
      <w:r w:rsidRPr="002D25AD">
        <w:t xml:space="preserve"> verwaltet werden, bilden</w:t>
      </w:r>
      <w:r w:rsidRPr="00DD469D">
        <w:t xml:space="preserve"> keine</w:t>
      </w:r>
      <w:r>
        <w:t xml:space="preserve"> </w:t>
      </w:r>
      <w:r w:rsidRPr="00DD469D">
        <w:t>Sondervermögen.</w:t>
      </w:r>
    </w:p>
    <w:p w:rsidR="00E457C0" w:rsidRPr="007C5195" w:rsidRDefault="00E457C0" w:rsidP="001E54E3">
      <w:pPr>
        <w:pStyle w:val="ParagraphBezeichner"/>
      </w:pPr>
    </w:p>
    <w:p w:rsidR="00E457C0" w:rsidRPr="00C53BA8" w:rsidRDefault="00E457C0" w:rsidP="00EF574D">
      <w:pPr>
        <w:pStyle w:val="Paragraphberschrift"/>
      </w:pPr>
      <w:bookmarkStart w:id="171" w:name="_Toc339300783"/>
      <w:r w:rsidRPr="00C53BA8">
        <w:t>Verfügungsbefugnis, Treuhänderschaft, Sicherheitsvorschriften</w:t>
      </w:r>
      <w:bookmarkEnd w:id="171"/>
    </w:p>
    <w:p w:rsidR="00E457C0" w:rsidRPr="002D25AD" w:rsidRDefault="00E457C0" w:rsidP="00BB2C6F">
      <w:pPr>
        <w:pStyle w:val="JuristischerAbsatznummeriert"/>
      </w:pPr>
      <w:r w:rsidRPr="00C53BA8">
        <w:t xml:space="preserve">Die </w:t>
      </w:r>
      <w:r>
        <w:t>Kapitalv</w:t>
      </w:r>
      <w:r w:rsidRPr="002D25AD">
        <w:t xml:space="preserve">erwaltungsgesellschaft ist berechtigt, im eigenen Namen über die zu einem Sondervermögen gehörenden Gegenstände nach Maßgabe dieses Gesetzes und der </w:t>
      </w:r>
      <w:r>
        <w:t>Anlagebedingungen</w:t>
      </w:r>
      <w:r w:rsidRPr="002D25AD">
        <w:t xml:space="preserve"> zu verfügen und alle Rechte aus ihnen auszuüben.</w:t>
      </w:r>
    </w:p>
    <w:p w:rsidR="00E457C0" w:rsidRPr="002D25AD" w:rsidRDefault="00E457C0" w:rsidP="00BB2C6F">
      <w:pPr>
        <w:pStyle w:val="JuristischerAbsatznummeriert"/>
      </w:pPr>
      <w:r w:rsidRPr="002D25AD">
        <w:t xml:space="preserve">Das Sondervermögen haftet nicht für Verbindlichkeiten der </w:t>
      </w:r>
      <w:r>
        <w:t>Kapitalv</w:t>
      </w:r>
      <w:r w:rsidRPr="002D25AD">
        <w:t>erwaltung</w:t>
      </w:r>
      <w:r w:rsidRPr="002D25AD">
        <w:t>s</w:t>
      </w:r>
      <w:r w:rsidRPr="002D25AD">
        <w:t xml:space="preserve">gesellschaft; dies gilt auch für Verbindlichkeiten der </w:t>
      </w:r>
      <w:r>
        <w:t>Kapitalv</w:t>
      </w:r>
      <w:r w:rsidRPr="002D25AD">
        <w:t xml:space="preserve">erwaltungsgesellschaft aus Rechtsgeschäften, die sie für gemeinschaftliche Rechnung der Anleger </w:t>
      </w:r>
      <w:r>
        <w:t>tätigt</w:t>
      </w:r>
      <w:r w:rsidRPr="002D25AD">
        <w:t xml:space="preserve">. Die </w:t>
      </w:r>
      <w:r>
        <w:t>Kapita</w:t>
      </w:r>
      <w:r>
        <w:t>l</w:t>
      </w:r>
      <w:r>
        <w:t>v</w:t>
      </w:r>
      <w:r w:rsidRPr="002D25AD">
        <w:t>erwaltungsgesellschaft ist nicht berechtigt, im Namen der Anleger Verbindlichkeiten ei</w:t>
      </w:r>
      <w:r w:rsidRPr="002D25AD">
        <w:t>n</w:t>
      </w:r>
      <w:r w:rsidRPr="002D25AD">
        <w:t>zugehen. Von den Vorschriften dieses Absatzes abweichende Vereinbarungen sind u</w:t>
      </w:r>
      <w:r w:rsidRPr="002D25AD">
        <w:t>n</w:t>
      </w:r>
      <w:r w:rsidRPr="002D25AD">
        <w:t>wirksam.</w:t>
      </w:r>
    </w:p>
    <w:p w:rsidR="00E457C0" w:rsidRPr="002D25AD" w:rsidRDefault="00E457C0" w:rsidP="00BB2C6F">
      <w:pPr>
        <w:pStyle w:val="JuristischerAbsatznummeriert"/>
      </w:pPr>
      <w:r w:rsidRPr="002D25AD">
        <w:t xml:space="preserve">Die </w:t>
      </w:r>
      <w:r>
        <w:t>Kapitalv</w:t>
      </w:r>
      <w:r w:rsidRPr="002D25AD">
        <w:t>erwaltungsgesellschaft kann sich wegen ihrer Ansprüche auf Verg</w:t>
      </w:r>
      <w:r w:rsidRPr="002D25AD">
        <w:t>ü</w:t>
      </w:r>
      <w:r w:rsidRPr="002D25AD">
        <w:t>tung und auf Ersatz von Aufwendungen aus den für gemeinschaftliche Rechnung der A</w:t>
      </w:r>
      <w:r w:rsidRPr="002D25AD">
        <w:t>n</w:t>
      </w:r>
      <w:r w:rsidRPr="002D25AD">
        <w:t>leger getätigten Geschäften nur aus dem Sondervermögen befriedigen; die Anleger ha</w:t>
      </w:r>
      <w:r w:rsidRPr="002D25AD">
        <w:t>f</w:t>
      </w:r>
      <w:r w:rsidRPr="002D25AD">
        <w:t>ten ihr nicht persönlich.</w:t>
      </w:r>
    </w:p>
    <w:p w:rsidR="00E457C0" w:rsidRDefault="00E457C0" w:rsidP="00BB2C6F">
      <w:pPr>
        <w:pStyle w:val="JuristischerAbsatznummeriert"/>
      </w:pPr>
      <w:r w:rsidRPr="002D25AD">
        <w:t xml:space="preserve">Die </w:t>
      </w:r>
      <w:r>
        <w:t>Kapitalv</w:t>
      </w:r>
      <w:r w:rsidRPr="002D25AD">
        <w:t>erwaltungsgesellschaft darf für gemeinschaftliche Rechnung der A</w:t>
      </w:r>
      <w:r w:rsidRPr="002D25AD">
        <w:t>n</w:t>
      </w:r>
      <w:r w:rsidRPr="002D25AD">
        <w:t xml:space="preserve">leger weder Gelddarlehen gewähren noch Verpflichtungen aus einem Bürgschafts- oder </w:t>
      </w:r>
      <w:r>
        <w:t>einem Garantievertrag eingehen.</w:t>
      </w:r>
    </w:p>
    <w:p w:rsidR="00E457C0" w:rsidRPr="00C53BA8" w:rsidRDefault="00E457C0" w:rsidP="00BB2C6F">
      <w:pPr>
        <w:pStyle w:val="JuristischerAbsatznummeriert"/>
      </w:pPr>
      <w:r w:rsidRPr="002D25AD">
        <w:t>Gegenstände, die zu einem Sondervermögen gehören, dürfen nicht verpfändet oder sonst belastet, zur Sicherung übereignet oder zur Sicherung abgetreten werden; eine unter Verstoß gegen diese Vorschrift vorgenommene Verfügung ist gegenüber den Anlegern unwirksam. Satz 1 ist nicht anzuwenden</w:t>
      </w:r>
      <w:r w:rsidRPr="00C53BA8">
        <w:t>, wenn für</w:t>
      </w:r>
      <w:r>
        <w:t xml:space="preserve"> </w:t>
      </w:r>
      <w:r w:rsidRPr="00C53BA8">
        <w:t>Rechnung eines Sonderve</w:t>
      </w:r>
      <w:r w:rsidRPr="00C53BA8">
        <w:t>r</w:t>
      </w:r>
      <w:r w:rsidRPr="00C53BA8">
        <w:t xml:space="preserve">mögens nach </w:t>
      </w:r>
      <w:r>
        <w:t xml:space="preserve">§§ 195, 217 Absatz 6, §§ 224r, 241, 250 Absatz 1 Satz 1 Nummer 1, § 252 Absatz 4 </w:t>
      </w:r>
      <w:r w:rsidRPr="00C53BA8">
        <w:t>Kredite</w:t>
      </w:r>
      <w:r>
        <w:t xml:space="preserve"> </w:t>
      </w:r>
      <w:r w:rsidRPr="00C53BA8">
        <w:t>aufgenommen, einem Dritten Optionsrechte eingeräumt oder Wertp</w:t>
      </w:r>
      <w:r w:rsidRPr="00C53BA8">
        <w:t>a</w:t>
      </w:r>
      <w:r w:rsidRPr="00C53BA8">
        <w:t xml:space="preserve">pier-Pensionsgeschäfte nach </w:t>
      </w:r>
      <w:r>
        <w:t>§ 199</w:t>
      </w:r>
      <w:r w:rsidRPr="00C53BA8">
        <w:t xml:space="preserve"> oder</w:t>
      </w:r>
      <w:r>
        <w:t xml:space="preserve"> </w:t>
      </w:r>
      <w:r w:rsidRPr="00C53BA8">
        <w:t xml:space="preserve">Finanzterminkontrakte, Devisenterminkontrakte, Swaps oder ähnliche Geschäfte nach Maßgabe des </w:t>
      </w:r>
      <w:r>
        <w:t xml:space="preserve">§ 193 </w:t>
      </w:r>
      <w:r w:rsidRPr="00C53BA8">
        <w:t xml:space="preserve">abgeschlossen oder wenn für Rechnung eines Sondervermögens nach </w:t>
      </w:r>
      <w:r>
        <w:t>§ 250 Absatz 1 Satz 1 Nummer 2</w:t>
      </w:r>
      <w:r w:rsidRPr="00C53BA8">
        <w:t xml:space="preserve"> Leerverkä</w:t>
      </w:r>
      <w:r>
        <w:t xml:space="preserve">ufe </w:t>
      </w:r>
      <w:r w:rsidRPr="00C53BA8">
        <w:t xml:space="preserve">getätigt oder einem Sondervermögen im Sinne des </w:t>
      </w:r>
      <w:r>
        <w:t>§ 250 Absatz 1</w:t>
      </w:r>
      <w:r w:rsidRPr="00C53BA8">
        <w:t xml:space="preserve"> Wertpapierdarlehen gewährt werden.</w:t>
      </w:r>
    </w:p>
    <w:p w:rsidR="00E457C0" w:rsidRPr="002D25AD" w:rsidRDefault="00E457C0" w:rsidP="00BB2C6F">
      <w:pPr>
        <w:pStyle w:val="JuristischerAbsatznummeriert"/>
      </w:pPr>
      <w:r w:rsidRPr="00C53BA8">
        <w:t xml:space="preserve">Forderungen gegen die </w:t>
      </w:r>
      <w:r>
        <w:t>Kapitalverwaltungs</w:t>
      </w:r>
      <w:r w:rsidRPr="00C53BA8">
        <w:t>gesellschaft und Forderungen, die zu einem Sondervermögen gehören,</w:t>
      </w:r>
      <w:r>
        <w:t xml:space="preserve"> </w:t>
      </w:r>
      <w:r w:rsidRPr="00C53BA8">
        <w:t>können nicht gegeneinander aufgerechnet werden. Dies gilt nicht für Rahmenverträge über Geschäfte nach</w:t>
      </w:r>
      <w:r>
        <w:t xml:space="preserve"> § 193 Absatz 3 Nummer 3,</w:t>
      </w:r>
      <w:r w:rsidRPr="00C53BA8">
        <w:t xml:space="preserve"> nach den </w:t>
      </w:r>
      <w:r>
        <w:t>§§ 196 und 199</w:t>
      </w:r>
      <w:r w:rsidRPr="00C53BA8">
        <w:t xml:space="preserve"> oder mit Prime Brokern, für die vereinbart ist, dass die auf Grund</w:t>
      </w:r>
      <w:r>
        <w:t xml:space="preserve"> </w:t>
      </w:r>
      <w:r w:rsidRPr="00C53BA8">
        <w:t xml:space="preserve">dieser Geschäfte oder des Rahmenvertrages </w:t>
      </w:r>
      <w:r w:rsidRPr="002D25AD">
        <w:t>für Rechnung des Sondervermögens b</w:t>
      </w:r>
      <w:r w:rsidRPr="002D25AD">
        <w:t>e</w:t>
      </w:r>
      <w:r w:rsidRPr="002D25AD">
        <w:t>gründeten Ansprüche und Forderungen selbsttätig oder durch Erklärung einer Partei au</w:t>
      </w:r>
      <w:r w:rsidRPr="002D25AD">
        <w:t>f</w:t>
      </w:r>
      <w:r w:rsidRPr="002D25AD">
        <w:t>gerechnet oder im Falle der Beendigung des Rahmenvertrages wegen Nichterfüllung oder Insolvenz durch eine einheitliche Ausgleichsforderung ersetzt werden.</w:t>
      </w:r>
    </w:p>
    <w:p w:rsidR="00E457C0" w:rsidRPr="002D25AD" w:rsidRDefault="00E457C0" w:rsidP="00BB2C6F">
      <w:pPr>
        <w:pStyle w:val="JuristischerAbsatznummeriert"/>
      </w:pPr>
      <w:r w:rsidRPr="002D25AD">
        <w:t xml:space="preserve">Werden nicht voll eingezahlte Aktien in ein Sondervermögen aufgenommen, so haftet die </w:t>
      </w:r>
      <w:r>
        <w:t>Kapitalv</w:t>
      </w:r>
      <w:r w:rsidRPr="002D25AD">
        <w:t>erwaltungsgesellschaft für die Leistung der ausstehenden Einlagen nur mit dem eigenen Vermögen.</w:t>
      </w:r>
    </w:p>
    <w:p w:rsidR="00E457C0" w:rsidRPr="00C53BA8" w:rsidRDefault="00E457C0" w:rsidP="00BB2C6F">
      <w:pPr>
        <w:pStyle w:val="JuristischerAbsatznummeriert"/>
      </w:pPr>
      <w:r w:rsidRPr="002D25AD">
        <w:t>Sind Anteile in den Verkehr gelangt, ohne dass der Anteilwert dem Sonderve</w:t>
      </w:r>
      <w:r w:rsidRPr="002D25AD">
        <w:t>r</w:t>
      </w:r>
      <w:r w:rsidRPr="002D25AD">
        <w:t xml:space="preserve">mögen zugeflossen ist, so hat die </w:t>
      </w:r>
      <w:r>
        <w:t>Kapitalv</w:t>
      </w:r>
      <w:r w:rsidRPr="002D25AD">
        <w:t>erwaltungsgesellschaft aus ihrem eigenen Vermögen den fehlenden</w:t>
      </w:r>
      <w:r>
        <w:t xml:space="preserve"> Betrag in das Sondervermögen einzulegen.</w:t>
      </w:r>
    </w:p>
    <w:p w:rsidR="00E457C0" w:rsidRPr="00426334" w:rsidRDefault="00E457C0" w:rsidP="001E54E3">
      <w:pPr>
        <w:pStyle w:val="ParagraphBezeichner"/>
      </w:pPr>
    </w:p>
    <w:p w:rsidR="00E457C0" w:rsidRDefault="00E457C0" w:rsidP="00EF574D">
      <w:pPr>
        <w:pStyle w:val="Paragraphberschrift"/>
      </w:pPr>
      <w:bookmarkStart w:id="172" w:name="_Toc339300785"/>
      <w:r>
        <w:t>Stimmrechtsausübung</w:t>
      </w:r>
      <w:bookmarkEnd w:id="172"/>
    </w:p>
    <w:p w:rsidR="00E457C0" w:rsidRPr="00E21E85" w:rsidRDefault="00E457C0" w:rsidP="00BB2C6F">
      <w:pPr>
        <w:pStyle w:val="JuristischerAbsatznummeriert"/>
      </w:pPr>
      <w:r w:rsidRPr="00A405F7">
        <w:t>Zur Ausübung des Stimmrechts aus den zu einem Sondervermögen gehörenden Aktien bedarf die</w:t>
      </w:r>
      <w:r>
        <w:t xml:space="preserve"> Kapitalverwaltungs</w:t>
      </w:r>
      <w:r w:rsidRPr="00A405F7">
        <w:t>gesellschaft keiner schriftlichen Vollmacht der Anl</w:t>
      </w:r>
      <w:r w:rsidRPr="00A405F7">
        <w:t>e</w:t>
      </w:r>
      <w:r>
        <w:t>ger. § 129 Absatz</w:t>
      </w:r>
      <w:r w:rsidRPr="00A405F7">
        <w:t xml:space="preserve"> 3 des </w:t>
      </w:r>
      <w:r w:rsidRPr="00E21E85">
        <w:t xml:space="preserve">Aktiengesetzes ist entsprechend anzuwenden. Die </w:t>
      </w:r>
      <w:r>
        <w:t>Kapitalv</w:t>
      </w:r>
      <w:r w:rsidRPr="00E21E85">
        <w:t>erwa</w:t>
      </w:r>
      <w:r w:rsidRPr="00E21E85">
        <w:t>l</w:t>
      </w:r>
      <w:r w:rsidRPr="00E21E85">
        <w:t>tungsgesellschaft soll das Stimmrecht aus Aktien von Gesellschaften, die ihren Sitz im Geltungsbereich dieses Gesetzes haben, im Regelfall selbst ausüben. Das Stimmrecht kann für den Einzelfall durch einen Bevollmächtigten ausgeübt werden; dabei sollen ihm Weisungen für die Ausübung erteilt werden. Ein unabhängiger Stimmrechtsvertreter kann auf Dauer und ohne Weisungen für die Stimmrechtsausübungen bevollmächtigt werden.</w:t>
      </w:r>
    </w:p>
    <w:p w:rsidR="00E457C0" w:rsidRPr="00A405F7" w:rsidRDefault="00E457C0" w:rsidP="00BB2C6F">
      <w:pPr>
        <w:pStyle w:val="JuristischerAbsatznummeriert"/>
      </w:pPr>
      <w:r w:rsidRPr="00E21E85">
        <w:t xml:space="preserve">Die </w:t>
      </w:r>
      <w:r>
        <w:t>Kapitalv</w:t>
      </w:r>
      <w:r w:rsidRPr="00E21E85">
        <w:t>erwaltungsgesellschaft ist unter den folgenden Voraussetzungen hi</w:t>
      </w:r>
      <w:r w:rsidRPr="00E21E85">
        <w:t>n</w:t>
      </w:r>
      <w:r w:rsidRPr="00E21E85">
        <w:t>sichtlich der von ihr verwalteten Sondervermögen kein Tochterunternehmen</w:t>
      </w:r>
      <w:r>
        <w:t xml:space="preserve"> im Sinne des § 22 Absatz</w:t>
      </w:r>
      <w:r w:rsidRPr="00A405F7">
        <w:t xml:space="preserve"> 3 des Wertpapierhandelsgesetzes und des § 2</w:t>
      </w:r>
      <w:r>
        <w:t xml:space="preserve"> Absatz</w:t>
      </w:r>
      <w:r w:rsidRPr="00A405F7">
        <w:t xml:space="preserve"> 6 des Wertpapiere</w:t>
      </w:r>
      <w:r w:rsidRPr="00A405F7">
        <w:t>r</w:t>
      </w:r>
      <w:r w:rsidRPr="00A405F7">
        <w:t>werbs- und Übernahmegesetzes und keine Mehrheitsbet</w:t>
      </w:r>
      <w:r>
        <w:t>eiligung im Sinne des § 135 A</w:t>
      </w:r>
      <w:r>
        <w:t>b</w:t>
      </w:r>
      <w:r>
        <w:t xml:space="preserve">satz </w:t>
      </w:r>
      <w:r w:rsidRPr="00A405F7">
        <w:t>3 Satz 4 des Aktiengesetzes:</w:t>
      </w:r>
    </w:p>
    <w:p w:rsidR="00E457C0" w:rsidRPr="00A405F7" w:rsidRDefault="00E457C0" w:rsidP="00E00566">
      <w:pPr>
        <w:pStyle w:val="NummerierungStufe1"/>
        <w:tabs>
          <w:tab w:val="clear" w:pos="2835"/>
          <w:tab w:val="num" w:pos="425"/>
        </w:tabs>
        <w:ind w:left="425"/>
      </w:pPr>
      <w:r w:rsidRPr="00A405F7">
        <w:t xml:space="preserve">die </w:t>
      </w:r>
      <w:r>
        <w:t>Kapitalverwaltungs</w:t>
      </w:r>
      <w:r w:rsidRPr="00A405F7">
        <w:t>gesellschaft übt ihre Stimmrechte unabhängig vom Mutteru</w:t>
      </w:r>
      <w:r w:rsidRPr="00A405F7">
        <w:t>n</w:t>
      </w:r>
      <w:r w:rsidRPr="00A405F7">
        <w:t>ternehmen aus,</w:t>
      </w:r>
    </w:p>
    <w:p w:rsidR="00E457C0" w:rsidRPr="00A405F7" w:rsidRDefault="00E457C0" w:rsidP="00E00566">
      <w:pPr>
        <w:pStyle w:val="NummerierungStufe1"/>
        <w:tabs>
          <w:tab w:val="clear" w:pos="2835"/>
          <w:tab w:val="num" w:pos="425"/>
        </w:tabs>
        <w:ind w:left="425"/>
      </w:pPr>
      <w:r w:rsidRPr="00A405F7">
        <w:t>das Sondervermögen wird nach Maßgabe der Richtlinie 2009/65/EG verwaltet,</w:t>
      </w:r>
    </w:p>
    <w:p w:rsidR="00E457C0" w:rsidRDefault="00E457C0" w:rsidP="00E00566">
      <w:pPr>
        <w:pStyle w:val="NummerierungStufe1"/>
        <w:tabs>
          <w:tab w:val="clear" w:pos="2835"/>
          <w:tab w:val="num" w:pos="425"/>
        </w:tabs>
        <w:ind w:left="425"/>
      </w:pPr>
      <w:r w:rsidRPr="00A405F7">
        <w:t xml:space="preserve">das Mutterunternehmen teilt der Bundesanstalt den Namen dieser </w:t>
      </w:r>
      <w:r>
        <w:t>Kapitalverwa</w:t>
      </w:r>
      <w:r>
        <w:t>l</w:t>
      </w:r>
      <w:r>
        <w:t>tungs</w:t>
      </w:r>
      <w:r w:rsidRPr="00A405F7">
        <w:t>gesellschaft und die für</w:t>
      </w:r>
      <w:r>
        <w:t xml:space="preserve"> </w:t>
      </w:r>
      <w:r w:rsidRPr="00A405F7">
        <w:t>deren Überwachung zuständige Behörde oder das Fe</w:t>
      </w:r>
      <w:r w:rsidRPr="00A405F7">
        <w:t>h</w:t>
      </w:r>
      <w:r w:rsidRPr="00A405F7">
        <w:t>len einer solchen mit und</w:t>
      </w:r>
    </w:p>
    <w:p w:rsidR="00E457C0" w:rsidRPr="00A405F7" w:rsidRDefault="00E457C0" w:rsidP="00E00566">
      <w:pPr>
        <w:pStyle w:val="NummerierungStufe1"/>
        <w:tabs>
          <w:tab w:val="clear" w:pos="2835"/>
          <w:tab w:val="num" w:pos="425"/>
        </w:tabs>
        <w:ind w:left="425"/>
      </w:pPr>
      <w:r w:rsidRPr="00A405F7">
        <w:t>das Mutterunternehmen erklärt gegenüber der Bundesanstalt, dass die Vorausse</w:t>
      </w:r>
      <w:r w:rsidRPr="00A405F7">
        <w:t>t</w:t>
      </w:r>
      <w:r w:rsidRPr="00A405F7">
        <w:t>zungen der Nummer 1</w:t>
      </w:r>
      <w:r>
        <w:t xml:space="preserve"> </w:t>
      </w:r>
      <w:r w:rsidRPr="00A405F7">
        <w:t>erfüllt sind.</w:t>
      </w:r>
    </w:p>
    <w:p w:rsidR="00E457C0" w:rsidRDefault="00E457C0" w:rsidP="00EF574D">
      <w:pPr>
        <w:pStyle w:val="JuristischerAbsatzFolgeabsatz"/>
      </w:pPr>
      <w:r w:rsidRPr="00A405F7">
        <w:t xml:space="preserve">Die </w:t>
      </w:r>
      <w:r>
        <w:t>Kapitalverwaltungs</w:t>
      </w:r>
      <w:r w:rsidRPr="00A405F7">
        <w:t>gesellschaft gilt jedoch dann als Tochterunternehmen, wenn das Mutterunternehmen</w:t>
      </w:r>
      <w:r>
        <w:t xml:space="preserve"> </w:t>
      </w:r>
      <w:r w:rsidRPr="00A405F7">
        <w:t>oder ein anderes vom Mutterunternehmen kontrolliertes Unterne</w:t>
      </w:r>
      <w:r w:rsidRPr="00A405F7">
        <w:t>h</w:t>
      </w:r>
      <w:r>
        <w:t>men im Sinne des § 22 Absatz</w:t>
      </w:r>
      <w:r w:rsidRPr="00A405F7">
        <w:t xml:space="preserve"> 3 des</w:t>
      </w:r>
      <w:r>
        <w:t xml:space="preserve"> </w:t>
      </w:r>
      <w:r w:rsidRPr="00A405F7">
        <w:t xml:space="preserve">Wertpapierhandelsgesetzes seinerseits Anteile an dem von dieser </w:t>
      </w:r>
      <w:r>
        <w:t>Kapitalverwaltungs</w:t>
      </w:r>
      <w:r w:rsidRPr="00A405F7">
        <w:t>gesellschaft verwalteten</w:t>
      </w:r>
      <w:r>
        <w:t xml:space="preserve"> </w:t>
      </w:r>
      <w:r w:rsidRPr="00A405F7">
        <w:t xml:space="preserve">Sondervermögen hält und die </w:t>
      </w:r>
      <w:r>
        <w:t>Kapitalverwaltungs</w:t>
      </w:r>
      <w:r w:rsidRPr="00A405F7">
        <w:t>gesellschaft die Stimmrechte, die mit diesen Beteiligungen</w:t>
      </w:r>
      <w:r>
        <w:t xml:space="preserve"> </w:t>
      </w:r>
      <w:r w:rsidRPr="00A405F7">
        <w:t>verbunden sind, nicht nach freiem Ermessen, sondern nur aufgrund unmittelb</w:t>
      </w:r>
      <w:r>
        <w:t xml:space="preserve">arer oder mittelbarer Weisungen </w:t>
      </w:r>
      <w:r w:rsidRPr="00A405F7">
        <w:t>ausüben kann, die ihr vom Mutterunternehmen oder von eine</w:t>
      </w:r>
      <w:r>
        <w:t>m anderen im Sinne des § 22 Absatz</w:t>
      </w:r>
      <w:r w:rsidRPr="00A405F7">
        <w:t xml:space="preserve"> 3 des</w:t>
      </w:r>
      <w:r>
        <w:t xml:space="preserve"> </w:t>
      </w:r>
      <w:r w:rsidRPr="00A405F7">
        <w:t>Wertpapierhandelsgesetzes kontrollierten Unternehmen des Mutterunternehmens erteilt werden. Stimmrechte</w:t>
      </w:r>
      <w:r>
        <w:t xml:space="preserve"> </w:t>
      </w:r>
      <w:r w:rsidRPr="00A405F7">
        <w:t xml:space="preserve">aus Aktien, die zu einem von einer </w:t>
      </w:r>
      <w:r>
        <w:t>Kap</w:t>
      </w:r>
      <w:r>
        <w:t>i</w:t>
      </w:r>
      <w:r>
        <w:t>talverwaltungs</w:t>
      </w:r>
      <w:r w:rsidRPr="00A405F7">
        <w:t>gesellschaft verwalteten Sondervermögen gehöre</w:t>
      </w:r>
      <w:r>
        <w:t>n, das kein Spezials</w:t>
      </w:r>
      <w:r w:rsidRPr="00A405F7">
        <w:t>o</w:t>
      </w:r>
      <w:r w:rsidRPr="00A405F7">
        <w:t>n</w:t>
      </w:r>
      <w:r w:rsidRPr="00A405F7">
        <w:t>dervermögen ist und dessen Vermögensgegenstände im Miteigentum der Anleger stehen, gelten</w:t>
      </w:r>
      <w:r>
        <w:t xml:space="preserve"> </w:t>
      </w:r>
      <w:r w:rsidRPr="00A405F7">
        <w:t>für die An</w:t>
      </w:r>
      <w:r>
        <w:t>wendung des § 21 Absatz</w:t>
      </w:r>
      <w:r w:rsidRPr="00A405F7">
        <w:t xml:space="preserve"> 1 des Wertpapierha</w:t>
      </w:r>
      <w:r>
        <w:t>ndelsgesetzes und des § 29 Absatz</w:t>
      </w:r>
      <w:r w:rsidRPr="00A405F7">
        <w:t xml:space="preserve"> 2 des Wertpapiererwerbs</w:t>
      </w:r>
      <w:r>
        <w:t xml:space="preserve">- </w:t>
      </w:r>
      <w:r w:rsidRPr="00A405F7">
        <w:t>und</w:t>
      </w:r>
      <w:r>
        <w:t xml:space="preserve"> </w:t>
      </w:r>
      <w:r w:rsidRPr="00A405F7">
        <w:t xml:space="preserve">Übernahmegesetzes als Stimmrechte der </w:t>
      </w:r>
      <w:r>
        <w:t>Kap</w:t>
      </w:r>
      <w:r>
        <w:t>i</w:t>
      </w:r>
      <w:r>
        <w:t>talverwaltungs</w:t>
      </w:r>
      <w:r w:rsidRPr="00A405F7">
        <w:t>gesellschaft; stehen die Vermögensgegenstände</w:t>
      </w:r>
      <w:r>
        <w:t xml:space="preserve"> </w:t>
      </w:r>
      <w:r w:rsidRPr="00A405F7">
        <w:t xml:space="preserve">dieses Sondervermögens im Eigentum der </w:t>
      </w:r>
      <w:r>
        <w:t>Kapitalverwaltungs</w:t>
      </w:r>
      <w:r w:rsidRPr="00A405F7">
        <w:t>gesellschaft, sind auf die Stimmrech</w:t>
      </w:r>
      <w:r>
        <w:t>te § 22 Absatz</w:t>
      </w:r>
      <w:r w:rsidRPr="00A405F7">
        <w:t xml:space="preserve"> 1 des</w:t>
      </w:r>
      <w:r>
        <w:t xml:space="preserve"> </w:t>
      </w:r>
      <w:r w:rsidRPr="00A405F7">
        <w:t>Wertpap</w:t>
      </w:r>
      <w:r>
        <w:t>ierhandelsgesetzes und § 30 Absatz</w:t>
      </w:r>
      <w:r w:rsidRPr="00A405F7">
        <w:t xml:space="preserve"> 1 des Wertpapiererwerbs- und Übe</w:t>
      </w:r>
      <w:r w:rsidRPr="00A405F7">
        <w:t>r</w:t>
      </w:r>
      <w:r w:rsidRPr="00A405F7">
        <w:t>nahmegesetzes nicht anzuwenden.</w:t>
      </w:r>
      <w:r>
        <w:t xml:space="preserve"> </w:t>
      </w:r>
      <w:r w:rsidRPr="00A405F7">
        <w:t>Für die Mitteilungspflichten nach § 25 des Wertp</w:t>
      </w:r>
      <w:r w:rsidRPr="00A405F7">
        <w:t>a</w:t>
      </w:r>
      <w:r w:rsidRPr="00A405F7">
        <w:t>pierhandelsgesetzes gilt Satz 3 entsprechend.</w:t>
      </w:r>
      <w:r>
        <w:t xml:space="preserve"> </w:t>
      </w:r>
    </w:p>
    <w:p w:rsidR="00E457C0" w:rsidRDefault="00E457C0" w:rsidP="00BB2C6F">
      <w:pPr>
        <w:pStyle w:val="JuristischerAbsatznummeriert"/>
      </w:pPr>
      <w:r w:rsidRPr="00A405F7">
        <w:t xml:space="preserve">Für EU-Verwaltungsgesellschaften gilt Absatz </w:t>
      </w:r>
      <w:r>
        <w:t>1</w:t>
      </w:r>
      <w:r w:rsidRPr="00A405F7">
        <w:t xml:space="preserve"> Satz 1, 2 und 4 in Verbin</w:t>
      </w:r>
      <w:r>
        <w:t xml:space="preserve">dung mit einer Rechtsverordnung </w:t>
      </w:r>
      <w:r w:rsidRPr="00A405F7">
        <w:t xml:space="preserve">nach Absatz </w:t>
      </w:r>
      <w:r>
        <w:t>5 Satz 1 Nummer</w:t>
      </w:r>
      <w:r w:rsidRPr="00A405F7">
        <w:t xml:space="preserve"> 1 entsprechend. Absatz </w:t>
      </w:r>
      <w:r>
        <w:t>1</w:t>
      </w:r>
      <w:r w:rsidRPr="00A405F7">
        <w:t xml:space="preserve"> Satz 3 ist entsprechend anzuwenden, wenn der Anleger</w:t>
      </w:r>
      <w:r>
        <w:t xml:space="preserve"> </w:t>
      </w:r>
      <w:r w:rsidRPr="00A405F7">
        <w:t>regelmäßig keine Weisungen für die Ausübung der Stimmrechte erteilen kann.</w:t>
      </w:r>
    </w:p>
    <w:p w:rsidR="00E457C0" w:rsidRDefault="00E457C0" w:rsidP="00BB2C6F">
      <w:pPr>
        <w:pStyle w:val="JuristischerAbsatznummeriert"/>
      </w:pPr>
      <w:r w:rsidRPr="00A405F7">
        <w:t xml:space="preserve">Ein Unternehmen mit Sitz in einem Drittstaat, das </w:t>
      </w:r>
      <w:r w:rsidRPr="00E13CDC">
        <w:t>einer Erlaubnis nach §</w:t>
      </w:r>
      <w:r>
        <w:t xml:space="preserve">§ 20 </w:t>
      </w:r>
      <w:r>
        <w:t>o</w:t>
      </w:r>
      <w:r>
        <w:t>der 109</w:t>
      </w:r>
      <w:r w:rsidRPr="00C81C07">
        <w:rPr>
          <w:b/>
          <w:bCs/>
          <w:i/>
          <w:iCs/>
        </w:rPr>
        <w:t xml:space="preserve"> </w:t>
      </w:r>
      <w:r w:rsidRPr="00A405F7">
        <w:t>bedürfte, wenn es</w:t>
      </w:r>
      <w:r>
        <w:t xml:space="preserve"> </w:t>
      </w:r>
      <w:r w:rsidRPr="00A405F7">
        <w:t>seinen Sitz im Inland hätte, ist unter den folgenden Vorausse</w:t>
      </w:r>
      <w:r w:rsidRPr="00A405F7">
        <w:t>t</w:t>
      </w:r>
      <w:r w:rsidRPr="00A405F7">
        <w:t>zungen hinsichtlich des von ihm verwalteten</w:t>
      </w:r>
      <w:r>
        <w:t xml:space="preserve"> </w:t>
      </w:r>
      <w:r w:rsidRPr="00A405F7">
        <w:t>Investmentvermögens kein Tochterunte</w:t>
      </w:r>
      <w:r w:rsidRPr="00A405F7">
        <w:t>r</w:t>
      </w:r>
      <w:r>
        <w:t>nehmen im Sinne des § 22 Absatz</w:t>
      </w:r>
      <w:r w:rsidRPr="00A405F7">
        <w:t xml:space="preserve"> 3 des Wertpapierhandelsgesetzes und</w:t>
      </w:r>
      <w:r>
        <w:t xml:space="preserve"> des § 2 Absatz</w:t>
      </w:r>
      <w:r w:rsidRPr="00A405F7">
        <w:t xml:space="preserve"> 6 des Wertpapiererwerbs- und Übernahmegesetzes und keine Mehrheitsbeteiligung im Sinne des §</w:t>
      </w:r>
      <w:r>
        <w:t xml:space="preserve"> 135 Absatz</w:t>
      </w:r>
      <w:r w:rsidRPr="00A405F7">
        <w:t xml:space="preserve"> 3 Satz 4 des Aktiengesetzes:</w:t>
      </w:r>
    </w:p>
    <w:p w:rsidR="00E457C0" w:rsidRDefault="00E457C0" w:rsidP="00E00566">
      <w:pPr>
        <w:pStyle w:val="NummerierungStufe1"/>
        <w:tabs>
          <w:tab w:val="clear" w:pos="2835"/>
          <w:tab w:val="num" w:pos="425"/>
        </w:tabs>
        <w:ind w:left="425"/>
      </w:pPr>
      <w:r w:rsidRPr="00A405F7">
        <w:t xml:space="preserve">das Unternehmen genügt </w:t>
      </w:r>
      <w:r w:rsidRPr="00C81C07">
        <w:t xml:space="preserve">bezüglich seiner Unabhängigkeit Anforderungen, die denen für </w:t>
      </w:r>
      <w:r>
        <w:t>Kapitalv</w:t>
      </w:r>
      <w:r w:rsidRPr="00C81C07">
        <w:t>erwaltungsgesellschaften nach Absatz 2 Satz 1 in Verbindung mit einer Rechts</w:t>
      </w:r>
      <w:r>
        <w:t>verordnung nach Absatz 5 Nummer</w:t>
      </w:r>
      <w:r w:rsidRPr="00C81C07">
        <w:t xml:space="preserve"> 1 gleichwertig sind,</w:t>
      </w:r>
    </w:p>
    <w:p w:rsidR="00E457C0" w:rsidRDefault="00E457C0" w:rsidP="00E00566">
      <w:pPr>
        <w:pStyle w:val="NummerierungStufe1"/>
        <w:tabs>
          <w:tab w:val="clear" w:pos="2835"/>
          <w:tab w:val="num" w:pos="425"/>
        </w:tabs>
        <w:ind w:left="425"/>
      </w:pPr>
      <w:r w:rsidRPr="00C81C07">
        <w:t>das Mutterunternehmen des Unternehmens gibt eine Mitteilung entsprechend Ab</w:t>
      </w:r>
      <w:r>
        <w:t>satz 2 Satz 1 Nummer</w:t>
      </w:r>
      <w:r w:rsidRPr="00C81C07">
        <w:t xml:space="preserve"> 3 ab und</w:t>
      </w:r>
    </w:p>
    <w:p w:rsidR="00E457C0" w:rsidRPr="00C81C07" w:rsidRDefault="00E457C0" w:rsidP="00E00566">
      <w:pPr>
        <w:pStyle w:val="NummerierungStufe1"/>
        <w:tabs>
          <w:tab w:val="clear" w:pos="2835"/>
          <w:tab w:val="num" w:pos="425"/>
        </w:tabs>
        <w:ind w:left="425"/>
      </w:pPr>
      <w:r w:rsidRPr="00C81C07">
        <w:t>das Mutterunternehmen erklärt gegenüber der Bundesanstalt, dass die Vorausse</w:t>
      </w:r>
      <w:r w:rsidRPr="00C81C07">
        <w:t>t</w:t>
      </w:r>
      <w:r w:rsidRPr="00C81C07">
        <w:t xml:space="preserve">zungen der Nummer 1 erfüllt sind. </w:t>
      </w:r>
    </w:p>
    <w:p w:rsidR="00E457C0" w:rsidRPr="00C81C07" w:rsidRDefault="00E457C0" w:rsidP="00EF574D">
      <w:pPr>
        <w:pStyle w:val="JuristischerAbsatzFolgeabsatz"/>
      </w:pPr>
      <w:r w:rsidRPr="00C81C07">
        <w:t>Absatz 2 Satz 2 bis 4 gilt entsprechend.</w:t>
      </w:r>
    </w:p>
    <w:p w:rsidR="00E457C0" w:rsidRPr="00C81C07" w:rsidRDefault="00E457C0" w:rsidP="00BB2C6F">
      <w:pPr>
        <w:pStyle w:val="JuristischerAbsatznummeriert"/>
      </w:pPr>
      <w:r w:rsidRPr="00C81C07">
        <w:t>Das Bundesministerium der Finanzen kann durch Rechtsverordnung, die nicht der Zustimmung des Bundesrates bedarf, nähere Bestimmungen erlassen über</w:t>
      </w:r>
    </w:p>
    <w:p w:rsidR="00E457C0" w:rsidRDefault="00E457C0" w:rsidP="00E00566">
      <w:pPr>
        <w:pStyle w:val="NummerierungStufe1"/>
        <w:tabs>
          <w:tab w:val="clear" w:pos="2835"/>
          <w:tab w:val="num" w:pos="425"/>
        </w:tabs>
        <w:ind w:left="425"/>
      </w:pPr>
      <w:r w:rsidRPr="00C81C07">
        <w:t>Umstände, unter denen im Sinne des Absatzes 2 Satz 1 und 2 eine Unabhängigkeit der</w:t>
      </w:r>
      <w:r>
        <w:t xml:space="preserve"> Kapitalverwaltungs</w:t>
      </w:r>
      <w:r w:rsidRPr="00C81C07">
        <w:t>gesellschaft vom Mutterunternehmen gegeben ist und</w:t>
      </w:r>
    </w:p>
    <w:p w:rsidR="00E457C0" w:rsidRPr="00C81C07" w:rsidRDefault="00E457C0" w:rsidP="00E00566">
      <w:pPr>
        <w:pStyle w:val="NummerierungStufe1"/>
        <w:tabs>
          <w:tab w:val="clear" w:pos="2835"/>
          <w:tab w:val="num" w:pos="425"/>
        </w:tabs>
        <w:ind w:left="425"/>
      </w:pPr>
      <w:r w:rsidRPr="00C81C07">
        <w:t>die Gleichwertigkeit von Regeln eines Drittstaates zur Unabhängigkeit von Kapita</w:t>
      </w:r>
      <w:r w:rsidRPr="00C81C07">
        <w:t>l</w:t>
      </w:r>
      <w:r>
        <w:t>verwaltungs</w:t>
      </w:r>
      <w:r w:rsidRPr="00C81C07">
        <w:t>gesellschaften vom</w:t>
      </w:r>
      <w:r>
        <w:t xml:space="preserve"> </w:t>
      </w:r>
      <w:r w:rsidRPr="00C81C07">
        <w:t>Mutterunternehmen.</w:t>
      </w:r>
    </w:p>
    <w:p w:rsidR="00E457C0" w:rsidRDefault="00E457C0" w:rsidP="001E54E3">
      <w:pPr>
        <w:pStyle w:val="ParagraphBezeichner"/>
      </w:pPr>
    </w:p>
    <w:p w:rsidR="00E457C0" w:rsidRPr="001811CF" w:rsidRDefault="00E457C0" w:rsidP="00EF574D">
      <w:pPr>
        <w:pStyle w:val="Paragraphberschrift"/>
      </w:pPr>
      <w:bookmarkStart w:id="173" w:name="_Toc339300787"/>
      <w:r>
        <w:t>Anteilscheine</w:t>
      </w:r>
      <w:bookmarkEnd w:id="173"/>
    </w:p>
    <w:p w:rsidR="00E457C0" w:rsidRPr="00E21E85" w:rsidRDefault="00E457C0" w:rsidP="00BB2C6F">
      <w:pPr>
        <w:pStyle w:val="JuristischerAbsatznummeriert"/>
      </w:pPr>
      <w:r w:rsidRPr="005A777F">
        <w:t>Die Anteile an Sondervermögen werden in Anteilscheinen verbrieft. Die Antei</w:t>
      </w:r>
      <w:r w:rsidRPr="005A777F">
        <w:t>l</w:t>
      </w:r>
      <w:r w:rsidRPr="005A777F">
        <w:t>scheine können auf den Inhaber</w:t>
      </w:r>
      <w:r>
        <w:t xml:space="preserve"> </w:t>
      </w:r>
      <w:r w:rsidRPr="00E21E85">
        <w:t>oder auf Namen lauten. Lauten sie auf den Namen, so gelten für sie die §§ 67 und 68 des Aktiengesetzes entsprechend. Die Anteilscheine kö</w:t>
      </w:r>
      <w:r w:rsidRPr="00E21E85">
        <w:t>n</w:t>
      </w:r>
      <w:r w:rsidRPr="00E21E85">
        <w:t xml:space="preserve">nen über einen oder mehrere Anteile desselben Sondervermögens ausgestellt werden. Die Anteilscheine sind von der </w:t>
      </w:r>
      <w:r>
        <w:t>Kapitalv</w:t>
      </w:r>
      <w:r w:rsidRPr="00E21E85">
        <w:t xml:space="preserve">erwaltungsgesellschaft und von der </w:t>
      </w:r>
      <w:r>
        <w:t>Verwahrstelle</w:t>
      </w:r>
      <w:r w:rsidRPr="00E21E85">
        <w:t xml:space="preserve"> zu unterzeichnen. Die Unterzeichnung kann durch mechanische Vervielfältigung gesch</w:t>
      </w:r>
      <w:r w:rsidRPr="00E21E85">
        <w:t>e</w:t>
      </w:r>
      <w:r w:rsidRPr="00E21E85">
        <w:t>hen.</w:t>
      </w:r>
    </w:p>
    <w:p w:rsidR="00E457C0" w:rsidRDefault="00E457C0" w:rsidP="00BB2C6F">
      <w:pPr>
        <w:pStyle w:val="JuristischerAbsatznummeriert"/>
      </w:pPr>
      <w:r w:rsidRPr="00E21E85">
        <w:t>Stehen die zum Sondervermögen gehörenden Gegenstände den Anlegern g</w:t>
      </w:r>
      <w:r w:rsidRPr="00E21E85">
        <w:t>e</w:t>
      </w:r>
      <w:r w:rsidRPr="00E21E85">
        <w:t>meinschaftlich zu, so geht mit der Übertragung</w:t>
      </w:r>
      <w:r w:rsidRPr="005A777F">
        <w:t xml:space="preserve"> der in dem Anteilschein verbrieften A</w:t>
      </w:r>
      <w:r w:rsidRPr="005A777F">
        <w:t>n</w:t>
      </w:r>
      <w:r w:rsidRPr="005A777F">
        <w:t>sprüche auch der Anteil des Veräußerers</w:t>
      </w:r>
      <w:r>
        <w:t xml:space="preserve"> </w:t>
      </w:r>
      <w:r w:rsidRPr="005A777F">
        <w:t>an den zum Sondervermögen gehörenden G</w:t>
      </w:r>
      <w:r w:rsidRPr="005A777F">
        <w:t>e</w:t>
      </w:r>
      <w:r w:rsidRPr="005A777F">
        <w:t>genständen auf den Erwerber über. Entsprechendes gilt für</w:t>
      </w:r>
      <w:r>
        <w:t xml:space="preserve"> </w:t>
      </w:r>
      <w:r w:rsidRPr="005A777F">
        <w:t>sonstige rechtsgeschäftliche Verfügungen sowie für Verfügungen, die im Wege der Zwangsvollstreckung oder</w:t>
      </w:r>
      <w:r>
        <w:t xml:space="preserve"> </w:t>
      </w:r>
      <w:r w:rsidRPr="005A777F">
        <w:t>Arres</w:t>
      </w:r>
      <w:r w:rsidRPr="005A777F">
        <w:t>t</w:t>
      </w:r>
      <w:r w:rsidRPr="005A777F">
        <w:t>vollziehung erfolgen. In anderer Weise kann über den Anteil an den zum Sonderverm</w:t>
      </w:r>
      <w:r w:rsidRPr="005A777F">
        <w:t>ö</w:t>
      </w:r>
      <w:r w:rsidRPr="005A777F">
        <w:t>gen gehörenden</w:t>
      </w:r>
      <w:r>
        <w:t xml:space="preserve"> </w:t>
      </w:r>
      <w:r w:rsidRPr="005A777F">
        <w:t>Gegenständen nicht verfügt werden.</w:t>
      </w:r>
    </w:p>
    <w:p w:rsidR="00E457C0" w:rsidRDefault="00E457C0" w:rsidP="001E54E3">
      <w:pPr>
        <w:pStyle w:val="ParagraphBezeichner"/>
      </w:pPr>
    </w:p>
    <w:p w:rsidR="00E457C0" w:rsidRDefault="00E457C0" w:rsidP="00EF574D">
      <w:pPr>
        <w:pStyle w:val="Paragraphberschrift"/>
      </w:pPr>
      <w:bookmarkStart w:id="174" w:name="_Toc339300789"/>
      <w:r>
        <w:t>Anteilklassen und Teilinvestmentvermögen; Verordnungsermächtigung</w:t>
      </w:r>
      <w:bookmarkEnd w:id="174"/>
    </w:p>
    <w:p w:rsidR="00E457C0" w:rsidRPr="00E21E85" w:rsidRDefault="00E457C0" w:rsidP="00BB2C6F">
      <w:pPr>
        <w:pStyle w:val="JuristischerAbsatznummeriert"/>
      </w:pPr>
      <w:r w:rsidRPr="005A777F">
        <w:t>Die Anteile an einem Sondervermögen können unter Berücksichtigung der Fes</w:t>
      </w:r>
      <w:r w:rsidRPr="005A777F">
        <w:t>t</w:t>
      </w:r>
      <w:r w:rsidRPr="005A777F">
        <w:t>legungen in der</w:t>
      </w:r>
      <w:r>
        <w:t xml:space="preserve"> </w:t>
      </w:r>
      <w:r w:rsidRPr="005A777F">
        <w:t xml:space="preserve">Rechtsverordnung nach Absatz </w:t>
      </w:r>
      <w:r>
        <w:t>4</w:t>
      </w:r>
      <w:r w:rsidRPr="005A777F">
        <w:t xml:space="preserve"> verschiedene Ausgestaltungsmerkm</w:t>
      </w:r>
      <w:r w:rsidRPr="005A777F">
        <w:t>a</w:t>
      </w:r>
      <w:r w:rsidRPr="005A777F">
        <w:t xml:space="preserve">le, insbesondere </w:t>
      </w:r>
      <w:r w:rsidRPr="00E21E85">
        <w:t>hinsichtlich der Ertragsverwendung, des Ausgabeaufschlags, des Rüc</w:t>
      </w:r>
      <w:r w:rsidRPr="00E21E85">
        <w:t>k</w:t>
      </w:r>
      <w:r w:rsidRPr="00E21E85">
        <w:t>nahmeabschlags, der Währung des Anteilwertes, der Verwaltungsvergütung, der Mi</w:t>
      </w:r>
      <w:r w:rsidRPr="00E21E85">
        <w:t>n</w:t>
      </w:r>
      <w:r w:rsidRPr="00E21E85">
        <w:t>destanlagesumme oder einer Kombination dieser Merkmale haben (Anteilklassen). Ante</w:t>
      </w:r>
      <w:r w:rsidRPr="00E21E85">
        <w:t>i</w:t>
      </w:r>
      <w:r w:rsidRPr="00E21E85">
        <w:t>le einer Anteilklasse haben gleiche Ausgestaltungsmerkmale. Die Kosten bei Einführung neuer Anteilklassen für bestehende Sondervermögen müssen zulasten der Anteilpreise der neuen Anteilklasse in Rechnung gestellt werden. Der Wert des Anteils ist für jede A</w:t>
      </w:r>
      <w:r w:rsidRPr="00E21E85">
        <w:t>n</w:t>
      </w:r>
      <w:r w:rsidRPr="00E21E85">
        <w:t>teilklasse gesondert zu errechnen.</w:t>
      </w:r>
    </w:p>
    <w:p w:rsidR="00E457C0" w:rsidRPr="00E14367" w:rsidRDefault="00E457C0" w:rsidP="00BB2C6F">
      <w:pPr>
        <w:pStyle w:val="JuristischerAbsatznummeriert"/>
      </w:pPr>
      <w:r w:rsidRPr="00E21E85">
        <w:t xml:space="preserve">Unter Berücksichtigung der Festlegung in der Rechtsverordnung nach Absatz </w:t>
      </w:r>
      <w:r>
        <w:t>4</w:t>
      </w:r>
      <w:r w:rsidRPr="00E21E85">
        <w:t xml:space="preserve"> können mehrere Sondervermögen, die sich hinsichtlich der Anlagepolitik oder eines and</w:t>
      </w:r>
      <w:r w:rsidRPr="00E21E85">
        <w:t>e</w:t>
      </w:r>
      <w:r w:rsidRPr="00E21E85">
        <w:t>ren Ausstattungsmerkmals unterscheiden (Teil</w:t>
      </w:r>
      <w:r>
        <w:t>investmentvermögen</w:t>
      </w:r>
      <w:r w:rsidRPr="00E21E85">
        <w:t>), zusammengefasst werden (Umbrella-Konstruktion). Die Kosten für die Auflegung neuer Teil</w:t>
      </w:r>
      <w:r>
        <w:t>investmentve</w:t>
      </w:r>
      <w:r>
        <w:t>r</w:t>
      </w:r>
      <w:r>
        <w:t>mögen</w:t>
      </w:r>
      <w:r w:rsidRPr="00E21E85">
        <w:t xml:space="preserve"> dürfen nur zulasten der Anteilpreise der neuen </w:t>
      </w:r>
      <w:r>
        <w:t>Teilinvestmentvermögen</w:t>
      </w:r>
      <w:r w:rsidRPr="00E21E85">
        <w:t xml:space="preserve"> in Rec</w:t>
      </w:r>
      <w:r w:rsidRPr="00E21E85">
        <w:t>h</w:t>
      </w:r>
      <w:r w:rsidRPr="00E21E85">
        <w:t xml:space="preserve">nung gestellt werden. </w:t>
      </w:r>
      <w:r w:rsidRPr="00E14367">
        <w:t>Bei Publikumssondervermögen sind die Anlagebedingungen eines Teil</w:t>
      </w:r>
      <w:r>
        <w:t>investmentvermögens</w:t>
      </w:r>
      <w:r w:rsidRPr="00E14367">
        <w:t xml:space="preserve"> und deren Änderung durch die Bundesanstalt nach Maßgabe de</w:t>
      </w:r>
      <w:r>
        <w:t>r</w:t>
      </w:r>
      <w:r w:rsidRPr="00E14367">
        <w:t xml:space="preserve"> §</w:t>
      </w:r>
      <w:r>
        <w:t xml:space="preserve">§ 158 und 159 </w:t>
      </w:r>
      <w:r w:rsidRPr="00E14367">
        <w:t>zu genehmigen. Bei Spezialsondervermögensind die Anlagebedi</w:t>
      </w:r>
      <w:r w:rsidRPr="00E14367">
        <w:t>n</w:t>
      </w:r>
      <w:r w:rsidRPr="00E14367">
        <w:t>gungen ei</w:t>
      </w:r>
      <w:r>
        <w:t>nes Teilinvestmentvermögens</w:t>
      </w:r>
      <w:r w:rsidRPr="00E14367">
        <w:t xml:space="preserve"> bei der Bundesanstalt gemäß § </w:t>
      </w:r>
      <w:r>
        <w:t>240</w:t>
      </w:r>
      <w:r w:rsidRPr="00E14367">
        <w:t xml:space="preserve"> vorzulegen.</w:t>
      </w:r>
    </w:p>
    <w:p w:rsidR="00E457C0" w:rsidRPr="00E21E85" w:rsidRDefault="00E457C0" w:rsidP="00BB2C6F">
      <w:pPr>
        <w:pStyle w:val="JuristischerAbsatznummeriert"/>
      </w:pPr>
      <w:r w:rsidRPr="00E21E85">
        <w:t xml:space="preserve">Die jeweiligen </w:t>
      </w:r>
      <w:r>
        <w:t>Teilinvestmentvermögen</w:t>
      </w:r>
      <w:r w:rsidRPr="00E21E85">
        <w:t xml:space="preserve"> einer Umbrella-Konstruktion sind von den übrigen </w:t>
      </w:r>
      <w:r>
        <w:t>Teilinvestmentvermögen</w:t>
      </w:r>
      <w:r w:rsidRPr="00E21E85">
        <w:t xml:space="preserve"> der Umbrella-Konstruktion vermögensrechtlich und ha</w:t>
      </w:r>
      <w:r w:rsidRPr="00E21E85">
        <w:t>f</w:t>
      </w:r>
      <w:r w:rsidRPr="00E21E85">
        <w:t>tungsrechtlich getrennt. Im Verhältnis der Anleger untereinander wird jede</w:t>
      </w:r>
      <w:r>
        <w:t>s</w:t>
      </w:r>
      <w:r w:rsidRPr="00E21E85">
        <w:t xml:space="preserve"> Teil</w:t>
      </w:r>
      <w:r>
        <w:t>inves</w:t>
      </w:r>
      <w:r>
        <w:t>t</w:t>
      </w:r>
      <w:r>
        <w:t>mentvermögen</w:t>
      </w:r>
      <w:r w:rsidRPr="00E21E85">
        <w:t xml:space="preserve"> als eigenständiges Zweckvermögen behandelt. Die Rechte von Anlegern und Gläubigern im Hinblick auf ein Teil</w:t>
      </w:r>
      <w:r>
        <w:t>investmentvermögen</w:t>
      </w:r>
      <w:r w:rsidRPr="00E21E85">
        <w:t>, insbesondere dessen Aufl</w:t>
      </w:r>
      <w:r w:rsidRPr="00E21E85">
        <w:t>e</w:t>
      </w:r>
      <w:r w:rsidRPr="00E21E85">
        <w:t>gung, Verwaltung, Übertragung und Auflösung, beschränken sich auf die Vermögensg</w:t>
      </w:r>
      <w:r w:rsidRPr="00E21E85">
        <w:t>e</w:t>
      </w:r>
      <w:r w:rsidRPr="00E21E85">
        <w:t>genstände dieses Teil</w:t>
      </w:r>
      <w:r>
        <w:t>investmentvermögens</w:t>
      </w:r>
      <w:r w:rsidRPr="00E21E85">
        <w:t>. Für die auf d</w:t>
      </w:r>
      <w:r>
        <w:t>as</w:t>
      </w:r>
      <w:r w:rsidRPr="00E21E85">
        <w:t xml:space="preserve"> einzelne Teil</w:t>
      </w:r>
      <w:r>
        <w:t>investmentve</w:t>
      </w:r>
      <w:r>
        <w:t>r</w:t>
      </w:r>
      <w:r>
        <w:t>mögen</w:t>
      </w:r>
      <w:r w:rsidRPr="00E21E85">
        <w:t xml:space="preserve"> entfallenden Verbindlichkeiten haftet nur d</w:t>
      </w:r>
      <w:r>
        <w:t>as</w:t>
      </w:r>
      <w:r w:rsidRPr="00E21E85">
        <w:t xml:space="preserve"> betreffende Teil</w:t>
      </w:r>
      <w:r>
        <w:t>investmentvermögen</w:t>
      </w:r>
      <w:r w:rsidRPr="00E21E85">
        <w:t>. Absatz 1 Satz 4 gilt entsprechend.</w:t>
      </w:r>
    </w:p>
    <w:p w:rsidR="00E457C0" w:rsidRPr="00E21E85" w:rsidRDefault="00E457C0" w:rsidP="00BB2C6F">
      <w:pPr>
        <w:pStyle w:val="JuristischerAbsatznummeriert"/>
      </w:pPr>
      <w:r w:rsidRPr="00E21E85">
        <w:t>Das Bundesministerium der Finanzen wird ermächtigt, durch Rechtsverordnung nähere Bestimmungen zur buchhalterischen Darstellung, Rechnungslegung und Ermit</w:t>
      </w:r>
      <w:r w:rsidRPr="00E21E85">
        <w:t>t</w:t>
      </w:r>
      <w:r w:rsidRPr="00E21E85">
        <w:t xml:space="preserve">lung des Wertes jeder Anteilklasse oder jedes </w:t>
      </w:r>
      <w:r>
        <w:t>Teilinvestmentvermögen</w:t>
      </w:r>
      <w:r w:rsidRPr="00E21E85">
        <w:t xml:space="preserve"> zu erlassen. Die Rechtsverordnung bedarf nicht der Zustimmung des Bundesrates. Das Bundesminister</w:t>
      </w:r>
      <w:r w:rsidRPr="00E21E85">
        <w:t>i</w:t>
      </w:r>
      <w:r w:rsidRPr="00E21E85">
        <w:t>um der Finanzen kann die Ermächtigung durch Rechtsverordnung auf die Bundesanstalt übertragen.</w:t>
      </w:r>
    </w:p>
    <w:p w:rsidR="00E457C0" w:rsidRDefault="00E457C0" w:rsidP="001E54E3">
      <w:pPr>
        <w:pStyle w:val="ParagraphBezeichner"/>
      </w:pPr>
    </w:p>
    <w:p w:rsidR="00E457C0" w:rsidRPr="00466111" w:rsidRDefault="00E457C0" w:rsidP="00EF574D">
      <w:pPr>
        <w:pStyle w:val="Paragraphberschrift"/>
      </w:pPr>
      <w:bookmarkStart w:id="175" w:name="_Toc339300791"/>
      <w:r w:rsidRPr="00466111">
        <w:t>Sammelverwahrung, Verlust von Anteilscheinen</w:t>
      </w:r>
      <w:bookmarkEnd w:id="175"/>
    </w:p>
    <w:p w:rsidR="00E457C0" w:rsidRPr="00E21E85" w:rsidRDefault="00E457C0" w:rsidP="00BB2C6F">
      <w:pPr>
        <w:pStyle w:val="JuristischerAbsatznummeriert"/>
      </w:pPr>
      <w:r w:rsidRPr="00E21E85">
        <w:t>Anteilscheine dürfen in Sammelverwahrung im Sinne des Depotgesetzes nur g</w:t>
      </w:r>
      <w:r w:rsidRPr="00E21E85">
        <w:t>e</w:t>
      </w:r>
      <w:r w:rsidRPr="00E21E85">
        <w:t>nommen werden, wenn sie auf den Inhaber lauten oder blanko indossiert sind.</w:t>
      </w:r>
    </w:p>
    <w:p w:rsidR="00E457C0" w:rsidRPr="00E21E85" w:rsidRDefault="00E457C0" w:rsidP="00BB2C6F">
      <w:pPr>
        <w:pStyle w:val="JuristischerAbsatznummeriert"/>
      </w:pPr>
      <w:r w:rsidRPr="00E21E85">
        <w:t>Ist ein Anteilschein abhanden</w:t>
      </w:r>
      <w:r>
        <w:t xml:space="preserve"> </w:t>
      </w:r>
      <w:r w:rsidRPr="00E21E85">
        <w:t xml:space="preserve">gekommen oder vernichtet, so kann die Urkunde, wenn nicht das Gegenteil darin bestimmt ist, im Aufgebotsverfahren für kraftlos erklärt werden. § 799 </w:t>
      </w:r>
      <w:r>
        <w:t>Absatz</w:t>
      </w:r>
      <w:r w:rsidRPr="00E21E85">
        <w:t xml:space="preserve"> 2 und § 800 des Bürgerlichen Gesetzbuchs gelten sinngemäß. Sind Gewinnanteilscheine auf den Inhaber ausgegeben, so erlischt mit der Kraftloserklärung des Anteilscheins auch der Anspruch aus den noch nicht fälligen Gewinnanteilscheinen.</w:t>
      </w:r>
    </w:p>
    <w:p w:rsidR="00E457C0" w:rsidRPr="00E21E85" w:rsidRDefault="00E457C0" w:rsidP="00BB2C6F">
      <w:pPr>
        <w:pStyle w:val="JuristischerAbsatznummeriert"/>
      </w:pPr>
      <w:r w:rsidRPr="00E21E85">
        <w:t>Ist ein Anteilschein infolge einer Beschädigung oder einer Verunstaltung zum Umlauf nicht mehr geeignet, so kann der Berechtigte, wenn der wesentliche Inhalt und die Unterscheidungsmerkmale der Urkunde noch mit Sicherheit erkennbar sind, von der G</w:t>
      </w:r>
      <w:r w:rsidRPr="00E21E85">
        <w:t>e</w:t>
      </w:r>
      <w:r w:rsidRPr="00E21E85">
        <w:t>sellschaft die Erteilung einer neuen Urkunde gegen Aushändigung der alten verlangen. Die Kosten hat er zu tragen und vorzuschießen.</w:t>
      </w:r>
    </w:p>
    <w:p w:rsidR="00E457C0" w:rsidRPr="00E21E85" w:rsidRDefault="00E457C0" w:rsidP="00BB2C6F">
      <w:pPr>
        <w:pStyle w:val="JuristischerAbsatznummeriert"/>
      </w:pPr>
      <w:r w:rsidRPr="00E21E85">
        <w:t>Neue Gewinnanteilscheine dürfen an den Inhaber des Erneuerungsscheins nicht ausgeben werden, wenn der Besitzer des Anteilscheins der Ausgabe widerspricht. In di</w:t>
      </w:r>
      <w:r w:rsidRPr="00E21E85">
        <w:t>e</w:t>
      </w:r>
      <w:r w:rsidRPr="00E21E85">
        <w:t>sem Fall sind die Scheine dem Besitzer des Anteilscheins auszuhändigen, wenn er die Haupturkunde vorlegt.</w:t>
      </w:r>
    </w:p>
    <w:p w:rsidR="00E457C0" w:rsidRDefault="00E457C0" w:rsidP="001E54E3">
      <w:pPr>
        <w:pStyle w:val="ParagraphBezeichner"/>
      </w:pPr>
    </w:p>
    <w:p w:rsidR="00E457C0" w:rsidRPr="00EA0F4D" w:rsidRDefault="00E457C0" w:rsidP="00EF574D">
      <w:pPr>
        <w:pStyle w:val="Paragraphberschrift"/>
      </w:pPr>
      <w:bookmarkStart w:id="176" w:name="_Toc339300793"/>
      <w:r>
        <w:t>Rücknahme von Anteilen, Aussetzung</w:t>
      </w:r>
      <w:bookmarkEnd w:id="176"/>
    </w:p>
    <w:p w:rsidR="00E457C0" w:rsidRPr="009052DB" w:rsidRDefault="00E457C0" w:rsidP="00BB2C6F">
      <w:pPr>
        <w:pStyle w:val="JuristischerAbsatznummeriert"/>
      </w:pPr>
      <w:r w:rsidRPr="00EA0F4D">
        <w:t xml:space="preserve">Jeder Anleger kann verlangen, dass ihm gegen Rückgabe des Anteils sein Anteil an dem </w:t>
      </w:r>
      <w:r w:rsidRPr="00E21E85">
        <w:t xml:space="preserve">Sondervermögen aus diesem ausgezahlt wird; die Einzelheiten sind in den </w:t>
      </w:r>
      <w:r>
        <w:t>Anl</w:t>
      </w:r>
      <w:r>
        <w:t>a</w:t>
      </w:r>
      <w:r>
        <w:t xml:space="preserve">gebedingungen festzulegen. </w:t>
      </w:r>
      <w:r w:rsidRPr="009052DB">
        <w:t>Abweichend von Satz 1 kann für ein Spezial</w:t>
      </w:r>
      <w:r>
        <w:t>sondervermögen</w:t>
      </w:r>
      <w:r w:rsidRPr="009052DB">
        <w:t xml:space="preserve"> vereinbart werden, dass die Rücknahme von Anteilen nur zu bestimmten Rücknahmete</w:t>
      </w:r>
      <w:r w:rsidRPr="009052DB">
        <w:t>r</w:t>
      </w:r>
      <w:r w:rsidRPr="009052DB">
        <w:t>minen, jedoch mindestens einmal im Jahr erfolgt.</w:t>
      </w:r>
    </w:p>
    <w:p w:rsidR="00E457C0" w:rsidRPr="00E21E85" w:rsidRDefault="00E457C0" w:rsidP="00BB2C6F">
      <w:pPr>
        <w:pStyle w:val="JuristischerAbsatznummeriert"/>
      </w:pPr>
      <w:r w:rsidRPr="00E21E85">
        <w:t xml:space="preserve">In den </w:t>
      </w:r>
      <w:r>
        <w:t>Anlagebedingungen</w:t>
      </w:r>
      <w:r w:rsidRPr="00E21E85">
        <w:t xml:space="preserve"> kann vorgesehen werden, dass die </w:t>
      </w:r>
      <w:r>
        <w:t>Kapitalv</w:t>
      </w:r>
      <w:r w:rsidRPr="00E21E85">
        <w:t>erwa</w:t>
      </w:r>
      <w:r w:rsidRPr="00E21E85">
        <w:t>l</w:t>
      </w:r>
      <w:r w:rsidRPr="00E21E85">
        <w:t>tungsgesellschaft die Rücknahme der Anteile aussetzen darf, wenn außergewöhnliche Umstände vorliegen, die eine Aussetzung unter Berücksichtigung der Interessen der A</w:t>
      </w:r>
      <w:r w:rsidRPr="00E21E85">
        <w:t>n</w:t>
      </w:r>
      <w:r w:rsidRPr="00E21E85">
        <w:t xml:space="preserve">leger erforderlich erscheinen lassen. Solange die Rücknahme ausgesetzt ist, dürfen keine Anteile ausgegeben werden. Die </w:t>
      </w:r>
      <w:r>
        <w:t>Kapitalv</w:t>
      </w:r>
      <w:r w:rsidRPr="00E21E85">
        <w:t xml:space="preserve">erwaltungsgesellschaft hat der Bundesanstalt und den zuständigen Stellen der anderen Mitgliedstaaten der Europäischen Union oder der anderen Vertragsstaaten des Abkommens über den Europäischen Wirtschaftsraum, in denen sie Anteile des Sondervermögens vertreibt, die Entscheidung zur Aussetzung der Rücknahme unverzüglich anzuzeigen. Die </w:t>
      </w:r>
      <w:r>
        <w:t>Kapitalv</w:t>
      </w:r>
      <w:r w:rsidRPr="00E21E85">
        <w:t>erwaltungsgesellschaft hat die Anleger durch eine Bekanntmachung im Bundesanzeiger und darüber hinaus in einer hinreichend verbreiteten Wirtschafts- oder Tageszeitung oder in den in dem Verkaufsprospekt b</w:t>
      </w:r>
      <w:r w:rsidRPr="00E21E85">
        <w:t>e</w:t>
      </w:r>
      <w:r w:rsidRPr="00E21E85">
        <w:t>zeichneten elektronischen Informationsmedien über die Aussetzung und die Wiederau</w:t>
      </w:r>
      <w:r w:rsidRPr="00E21E85">
        <w:t>f</w:t>
      </w:r>
      <w:r w:rsidRPr="00E21E85">
        <w:t>nahme der Rücknahme der Anteile zu unterrichten. Die Anleger sind über die Aussetzung und Wiederaufnahme der Rücknahme der Anteile unverzüglich nach der Bekanntm</w:t>
      </w:r>
      <w:r w:rsidRPr="00E21E85">
        <w:t>a</w:t>
      </w:r>
      <w:r w:rsidRPr="00E21E85">
        <w:t>chung im Bundesanzeiger mittels eines dauerhaften Datenträgers zu unterrichten. Satz 4 findet auf Spezial</w:t>
      </w:r>
      <w:r>
        <w:t>-AIF</w:t>
      </w:r>
      <w:r w:rsidRPr="00E21E85">
        <w:t xml:space="preserve"> keine Anwendung.</w:t>
      </w:r>
    </w:p>
    <w:p w:rsidR="00E457C0" w:rsidRPr="00E21E85" w:rsidRDefault="00E457C0" w:rsidP="002D0375">
      <w:pPr>
        <w:pStyle w:val="JuristischerAbsatznummeriert"/>
      </w:pPr>
      <w:r w:rsidRPr="00E21E85">
        <w:t xml:space="preserve">Die Bundesanstalt kann anordnen, dass die </w:t>
      </w:r>
      <w:r>
        <w:t>Kapitalv</w:t>
      </w:r>
      <w:r w:rsidRPr="00E21E85">
        <w:t xml:space="preserve">erwaltungsgesellschaft die Rücknahme der Anteile auszusetzen hat, wenn dies im Interesse der Anleger </w:t>
      </w:r>
      <w:r>
        <w:t xml:space="preserve">oder der Öffentlichkeit </w:t>
      </w:r>
      <w:r w:rsidRPr="00E21E85">
        <w:t>erforderlich ist</w:t>
      </w:r>
      <w:r>
        <w:t xml:space="preserve">; </w:t>
      </w:r>
      <w:r w:rsidRPr="002D0375">
        <w:t>die Bundesanstalt soll die Aussetzung der Rücknahme a</w:t>
      </w:r>
      <w:r w:rsidRPr="002D0375">
        <w:t>n</w:t>
      </w:r>
      <w:r w:rsidRPr="002D0375">
        <w:t>ordnen, wenn die AIF-Kapitalverwaltungsgesellschaft bei einem Immobilien-Sondervermögen im Fall des Absatzes 2 Satz 1 die Aussetzung nicht vornimmt oder im Fall des § 224u der Verpflichtung zur Aussetzung nicht nachkommt</w:t>
      </w:r>
      <w:r w:rsidRPr="00E21E85">
        <w:t>. Absatz 2 Satz 2 und 4 bis 6 ist entsprechend anzuwenden.</w:t>
      </w:r>
    </w:p>
    <w:p w:rsidR="00E457C0" w:rsidRDefault="00E457C0" w:rsidP="001E54E3">
      <w:pPr>
        <w:pStyle w:val="ParagraphBezeichner"/>
      </w:pPr>
    </w:p>
    <w:p w:rsidR="00E457C0" w:rsidRPr="001811CF" w:rsidRDefault="00E457C0" w:rsidP="00EF574D">
      <w:pPr>
        <w:pStyle w:val="Paragraphberschrift"/>
      </w:pPr>
      <w:bookmarkStart w:id="177" w:name="_Toc339300795"/>
      <w:r>
        <w:t>Kündigung und Verlust des Verwaltungsrechts</w:t>
      </w:r>
      <w:bookmarkEnd w:id="177"/>
    </w:p>
    <w:p w:rsidR="00E457C0" w:rsidRPr="00A54122" w:rsidRDefault="00E457C0" w:rsidP="00BB2C6F">
      <w:pPr>
        <w:pStyle w:val="JuristischerAbsatznummeriert"/>
      </w:pPr>
      <w:r w:rsidRPr="00E21E85">
        <w:t xml:space="preserve">Die </w:t>
      </w:r>
      <w:r>
        <w:t>Kapitalv</w:t>
      </w:r>
      <w:r w:rsidRPr="00E21E85">
        <w:t>erwaltungsgesellschaft ist berechtigt, die Verwaltung eines Sonde</w:t>
      </w:r>
      <w:r w:rsidRPr="00E21E85">
        <w:t>r</w:t>
      </w:r>
      <w:r w:rsidRPr="00E21E85">
        <w:t>vermögens unter Einhaltung einer Kündigungsfrist von sechs Monaten durch Bekanntm</w:t>
      </w:r>
      <w:r w:rsidRPr="00E21E85">
        <w:t>a</w:t>
      </w:r>
      <w:r w:rsidRPr="00E21E85">
        <w:t xml:space="preserve">chung im Bundesanzeiger und darüber hinaus im Jahresbericht oder Halbjahresbericht zu kündigen. Die </w:t>
      </w:r>
      <w:r>
        <w:t>Anlagebedingungen</w:t>
      </w:r>
      <w:r w:rsidRPr="00E21E85">
        <w:t xml:space="preserve"> können eine längere Kündigungsfrist vorsehen. Die Anleger sind über eine nach Satz 1 bekannt gemachte Kündigung mittels eines dauerha</w:t>
      </w:r>
      <w:r w:rsidRPr="00E21E85">
        <w:t>f</w:t>
      </w:r>
      <w:r w:rsidRPr="00E21E85">
        <w:t>ten Datenträgers unverzüglich zu unterrichten</w:t>
      </w:r>
      <w:r w:rsidRPr="00A54122">
        <w:t>. Abweichend von Satz 1 kann für ein Sp</w:t>
      </w:r>
      <w:r w:rsidRPr="00A54122">
        <w:t>e</w:t>
      </w:r>
      <w:r w:rsidRPr="00A54122">
        <w:t>zialsondervermögen in den Anlagebedingungen auch eine kürze Kündigungsfrist verei</w:t>
      </w:r>
      <w:r w:rsidRPr="00A54122">
        <w:t>n</w:t>
      </w:r>
      <w:r w:rsidRPr="00A54122">
        <w:t>bart werden; eine Bekanntmachung der Kündigung im Bundesanzeiger und im Jahresb</w:t>
      </w:r>
      <w:r w:rsidRPr="00A54122">
        <w:t>e</w:t>
      </w:r>
      <w:r w:rsidRPr="00A54122">
        <w:t>richt ist bei Spezialsondervermögen nicht erforderlich.</w:t>
      </w:r>
    </w:p>
    <w:p w:rsidR="00E457C0" w:rsidRPr="00E21E85" w:rsidRDefault="00E457C0" w:rsidP="00BB2C6F">
      <w:pPr>
        <w:pStyle w:val="JuristischerAbsatznummeriert"/>
      </w:pPr>
      <w:r w:rsidRPr="00E21E85">
        <w:t xml:space="preserve">Die </w:t>
      </w:r>
      <w:r>
        <w:t>Kapitalv</w:t>
      </w:r>
      <w:r w:rsidRPr="00E21E85">
        <w:t>erwaltungsgesellschaft kann ihre Auflösung nicht für einen früheren als den Zeitpunkt beschließen, in dem ihr Recht zur Verwaltung aller Sondervermögen erlischt.</w:t>
      </w:r>
    </w:p>
    <w:p w:rsidR="00E457C0" w:rsidRPr="00E21E85" w:rsidRDefault="00E457C0" w:rsidP="00BB2C6F">
      <w:pPr>
        <w:pStyle w:val="JuristischerAbsatznummeriert"/>
      </w:pPr>
      <w:r w:rsidRPr="00E21E85">
        <w:t xml:space="preserve">Das Recht der </w:t>
      </w:r>
      <w:r>
        <w:t>Kapitalv</w:t>
      </w:r>
      <w:r w:rsidRPr="00E21E85">
        <w:t>erwaltungsgesellschaft, die Sondervermögen zu verwa</w:t>
      </w:r>
      <w:r w:rsidRPr="00E21E85">
        <w:t>l</w:t>
      </w:r>
      <w:r w:rsidRPr="00E21E85">
        <w:t xml:space="preserve">ten, erlischt ferner mit der Eröffnung des Insolvenzverfahrens über das Vermögen der </w:t>
      </w:r>
      <w:r>
        <w:t>Kapitalv</w:t>
      </w:r>
      <w:r w:rsidRPr="00E21E85">
        <w:t>erwaltungsgesellschaft oder mit der Rechtskraft des Gerichtsbeschlusses, durch den der Antrag auf die Eröffnung des Insolvenzverfahrens mangels Masse nach § 26 der Insolvenzordnung abgewiesen wird. Die Sondervermögen gehören nicht zur Insolven</w:t>
      </w:r>
      <w:r w:rsidRPr="00E21E85">
        <w:t>z</w:t>
      </w:r>
      <w:r w:rsidRPr="00E21E85">
        <w:t xml:space="preserve">masse der </w:t>
      </w:r>
      <w:r>
        <w:t>Kapitalv</w:t>
      </w:r>
      <w:r w:rsidRPr="00E21E85">
        <w:t>erwaltungsgesellschaft.</w:t>
      </w:r>
    </w:p>
    <w:p w:rsidR="00E457C0" w:rsidRPr="00E21E85" w:rsidRDefault="00E457C0" w:rsidP="00BB2C6F">
      <w:pPr>
        <w:pStyle w:val="JuristischerAbsatznummeriert"/>
      </w:pPr>
      <w:r w:rsidRPr="00E21E85">
        <w:t xml:space="preserve">Wird die </w:t>
      </w:r>
      <w:r>
        <w:t>Kapitalv</w:t>
      </w:r>
      <w:r w:rsidRPr="00E21E85">
        <w:t>erwaltungsgesellschaft aus einem in den Absätzen 2 bis 3 nicht genannten Grund aufgelöst oder wird gegen sie ein allgemeines Verfügungsverbot erla</w:t>
      </w:r>
      <w:r w:rsidRPr="00E21E85">
        <w:t>s</w:t>
      </w:r>
      <w:r w:rsidRPr="00E21E85">
        <w:t xml:space="preserve">sen, so hat die </w:t>
      </w:r>
      <w:r>
        <w:t>Verwahrstelle</w:t>
      </w:r>
      <w:r w:rsidRPr="00E21E85">
        <w:t xml:space="preserve"> das Recht, hinsichtlich eines bei ihr verwahrten Sonderve</w:t>
      </w:r>
      <w:r w:rsidRPr="00E21E85">
        <w:t>r</w:t>
      </w:r>
      <w:r w:rsidRPr="00E21E85">
        <w:t xml:space="preserve">mögens für die Anleger deren Vertragsverhältnis mit der </w:t>
      </w:r>
      <w:r>
        <w:t>Kapitalv</w:t>
      </w:r>
      <w:r w:rsidRPr="00E21E85">
        <w:t>erwaltungsgesellschaft ohne Einhaltung einer Kündigungsfrist zu kündigen.</w:t>
      </w:r>
    </w:p>
    <w:p w:rsidR="00E457C0" w:rsidRDefault="00E457C0" w:rsidP="00BB2C6F">
      <w:pPr>
        <w:pStyle w:val="JuristischerAbsatznummeriert"/>
      </w:pPr>
      <w:r w:rsidRPr="00E21E85">
        <w:t>Kein Anleger kann die Aufhebung der in Ansehung des Sondervermögens best</w:t>
      </w:r>
      <w:r w:rsidRPr="00E21E85">
        <w:t>e</w:t>
      </w:r>
      <w:r w:rsidRPr="00E21E85">
        <w:t>henden Gemeinschaft der Anleger verlangen; ein solches Recht steht auch nicht einem Gläubiger, Pfandgläubiger, Pfändungsgläubiger oder dem Insolvenzverwalter über das Vermögen</w:t>
      </w:r>
      <w:r w:rsidRPr="00CA6361">
        <w:t xml:space="preserve"> eines Anlegers zu.</w:t>
      </w:r>
    </w:p>
    <w:p w:rsidR="00E457C0" w:rsidRDefault="00E457C0" w:rsidP="001E54E3">
      <w:pPr>
        <w:pStyle w:val="ParagraphBezeichner"/>
      </w:pPr>
    </w:p>
    <w:p w:rsidR="00E457C0" w:rsidRDefault="00E457C0" w:rsidP="00EF574D">
      <w:pPr>
        <w:pStyle w:val="Paragraphberschrift"/>
      </w:pPr>
      <w:bookmarkStart w:id="178" w:name="_Toc339300797"/>
      <w:r w:rsidRPr="00CA6361">
        <w:t>Abwicklung des Sondervermögens</w:t>
      </w:r>
      <w:bookmarkEnd w:id="178"/>
    </w:p>
    <w:p w:rsidR="00E457C0" w:rsidRPr="00E21E85" w:rsidRDefault="00E457C0" w:rsidP="00BB2C6F">
      <w:pPr>
        <w:pStyle w:val="JuristischerAbsatznummeriert"/>
      </w:pPr>
      <w:r w:rsidRPr="00CA6361">
        <w:t xml:space="preserve">Erlischt das Recht der </w:t>
      </w:r>
      <w:r>
        <w:t>Kapitalv</w:t>
      </w:r>
      <w:r w:rsidRPr="00CA6361">
        <w:t xml:space="preserve">erwaltungsgesellschaft, ein Sondervermögen zu verwalten, </w:t>
      </w:r>
      <w:r w:rsidRPr="00E21E85">
        <w:t xml:space="preserve">so geht, wenn das Sondervermögen im Eigentum der </w:t>
      </w:r>
      <w:r>
        <w:t>Kapitalv</w:t>
      </w:r>
      <w:r w:rsidRPr="00E21E85">
        <w:t>erwaltungsg</w:t>
      </w:r>
      <w:r w:rsidRPr="00E21E85">
        <w:t>e</w:t>
      </w:r>
      <w:r w:rsidRPr="00E21E85">
        <w:t xml:space="preserve">sellschaft steht, das Sondervermögen, wenn es im Miteigentum der Anleger steht, das Verfügungsrecht über das Sondervermögen auf die </w:t>
      </w:r>
      <w:r>
        <w:t>Verwahrstelle</w:t>
      </w:r>
      <w:r w:rsidRPr="00E21E85">
        <w:t xml:space="preserve"> über.</w:t>
      </w:r>
    </w:p>
    <w:p w:rsidR="00E457C0" w:rsidRPr="00E21E85" w:rsidRDefault="00E457C0" w:rsidP="00BB2C6F">
      <w:pPr>
        <w:pStyle w:val="JuristischerAbsatznummeriert"/>
      </w:pPr>
      <w:r w:rsidRPr="00E21E85">
        <w:t xml:space="preserve">Die </w:t>
      </w:r>
      <w:r>
        <w:t>Verwahrstelle</w:t>
      </w:r>
      <w:r w:rsidRPr="00E21E85">
        <w:t xml:space="preserve"> hat das Sondervermögen abzuwickeln und an die Anleger zu verteilen.</w:t>
      </w:r>
    </w:p>
    <w:p w:rsidR="00E457C0" w:rsidRDefault="00E457C0" w:rsidP="00BB2C6F">
      <w:pPr>
        <w:pStyle w:val="JuristischerAbsatznummeriert"/>
      </w:pPr>
      <w:r w:rsidRPr="00E21E85">
        <w:t xml:space="preserve">Mit Genehmigung der Bundesanstalt kann die </w:t>
      </w:r>
      <w:r>
        <w:t>Verwahrstelle</w:t>
      </w:r>
      <w:r w:rsidRPr="00E21E85">
        <w:t xml:space="preserve"> von der Abwicklung und Verteilung absehen und einer anderen </w:t>
      </w:r>
      <w:r>
        <w:t>Kapitalv</w:t>
      </w:r>
      <w:r w:rsidRPr="00E21E85">
        <w:t xml:space="preserve">erwaltungsgesellschaft die Verwaltung des Sondervermögens nach Maßgabe der bisherigen </w:t>
      </w:r>
      <w:r>
        <w:t>Anlagebedingungen</w:t>
      </w:r>
      <w:r w:rsidRPr="00E21E85">
        <w:t xml:space="preserve"> übertragen. Die Bundesanstalt kann die Genehmigung mit Nebenbestimmungen verbinden. § 415 des Bürgerlichen Gesetzbuchs ist nicht anzuwenden. </w:t>
      </w:r>
      <w:r w:rsidRPr="00F76A92">
        <w:t>Abweichend von Satz 1 bedarf die Übe</w:t>
      </w:r>
      <w:r w:rsidRPr="00F76A92">
        <w:t>r</w:t>
      </w:r>
      <w:r w:rsidRPr="00F76A92">
        <w:t>tragung der Verwaltung eines Spezialsondervermögens auf eine andere AIF-Kapitalverwaltungsgesellschaft keiner Genehmigung der Bundesanstalt; die Übertragung ist der Bundesanstalt anzuzeigen.</w:t>
      </w:r>
    </w:p>
    <w:p w:rsidR="00E457C0" w:rsidRDefault="00E457C0" w:rsidP="001E54E3">
      <w:pPr>
        <w:pStyle w:val="ParagraphBezeichner"/>
      </w:pPr>
    </w:p>
    <w:p w:rsidR="00E457C0" w:rsidRDefault="00E457C0" w:rsidP="003C3755">
      <w:pPr>
        <w:pStyle w:val="Paragraphberschrift"/>
      </w:pPr>
      <w:bookmarkStart w:id="179" w:name="_Toc339300799"/>
      <w:r>
        <w:t>Jahresbericht</w:t>
      </w:r>
      <w:bookmarkEnd w:id="179"/>
    </w:p>
    <w:p w:rsidR="00E457C0" w:rsidRPr="00CD2E66" w:rsidRDefault="00E457C0" w:rsidP="00AF4BEA">
      <w:pPr>
        <w:pStyle w:val="JuristischerAbsatznummeriert"/>
        <w:rPr>
          <w:rStyle w:val="Marker"/>
          <w:rFonts w:ascii="Times New Roman" w:hAnsi="Times New Roman" w:cs="Times New Roman"/>
          <w:color w:val="auto"/>
          <w:sz w:val="24"/>
          <w:szCs w:val="24"/>
        </w:rPr>
      </w:pPr>
      <w:r w:rsidRPr="00CD2E66">
        <w:rPr>
          <w:rStyle w:val="Marker"/>
          <w:color w:val="auto"/>
        </w:rPr>
        <w:t xml:space="preserve">Die Kapitalverwaltungsgesellschaft hat für jedes </w:t>
      </w:r>
      <w:r>
        <w:rPr>
          <w:rStyle w:val="Marker"/>
          <w:color w:val="auto"/>
        </w:rPr>
        <w:t>OGAW-S</w:t>
      </w:r>
      <w:r w:rsidRPr="00CD2E66">
        <w:rPr>
          <w:rStyle w:val="Marker"/>
          <w:color w:val="auto"/>
        </w:rPr>
        <w:t>ondervermögen für den Schluss eines jeden Geschäftsjahres spätestens vier Monate nach Ende des Geschäft</w:t>
      </w:r>
      <w:r w:rsidRPr="00CD2E66">
        <w:rPr>
          <w:rStyle w:val="Marker"/>
          <w:color w:val="auto"/>
        </w:rPr>
        <w:t>s</w:t>
      </w:r>
      <w:r w:rsidRPr="00CD2E66">
        <w:rPr>
          <w:rStyle w:val="Marker"/>
          <w:color w:val="auto"/>
        </w:rPr>
        <w:t xml:space="preserve">jahrs und für jedes </w:t>
      </w:r>
      <w:r>
        <w:rPr>
          <w:rStyle w:val="Marker"/>
          <w:color w:val="auto"/>
        </w:rPr>
        <w:t>AIF-S</w:t>
      </w:r>
      <w:r w:rsidRPr="00CD2E66">
        <w:rPr>
          <w:rStyle w:val="Marker"/>
          <w:color w:val="auto"/>
        </w:rPr>
        <w:t>ondervermögen für den Schluss eines jeden Geschäftsjahres spätestens sechs Monate nach Ende des Geschäftsjahrs einen Jahresbericht nach den Sätzen 2 und 3 zu erstellen. Der Jahresbericht muss einen Bericht über die Tätigkeit der Kapitalverwaltungsgesellschaft im abgelaufenen Geschäftsjahr und alle wesentlichen A</w:t>
      </w:r>
      <w:r w:rsidRPr="00CD2E66">
        <w:rPr>
          <w:rStyle w:val="Marker"/>
          <w:color w:val="auto"/>
        </w:rPr>
        <w:t>n</w:t>
      </w:r>
      <w:r w:rsidRPr="00CD2E66">
        <w:rPr>
          <w:rStyle w:val="Marker"/>
          <w:color w:val="auto"/>
        </w:rPr>
        <w:t>gaben enthalten, die es den Anlegern ermöglichen, sich ein Urteil über diese Tätigkeit und die Ergebnisse des Sondervermögens zu bilden. Der Jahresbericht muss enthalten:</w:t>
      </w:r>
    </w:p>
    <w:p w:rsidR="00E457C0" w:rsidRDefault="00E457C0" w:rsidP="00E00566">
      <w:pPr>
        <w:pStyle w:val="NummerierungStufe1"/>
        <w:tabs>
          <w:tab w:val="clear" w:pos="2835"/>
          <w:tab w:val="num" w:pos="425"/>
        </w:tabs>
        <w:ind w:left="425"/>
      </w:pPr>
      <w:r>
        <w:t xml:space="preserve">eine </w:t>
      </w:r>
      <w:r w:rsidRPr="00AF4BEA">
        <w:t>Vermögensaufstellung</w:t>
      </w:r>
      <w:r>
        <w:t xml:space="preserve"> der zum Sondervermögen gehörenden Vermögensg</w:t>
      </w:r>
      <w:r>
        <w:t>e</w:t>
      </w:r>
      <w:r>
        <w:t>genstände sowie der Verbindlichkeiten aus Kreditaufnahmen, Pensionsgeschäften, Wertpapier-Darlehens-Geschäften und der sonstigen Verbindlichkeiten. Die Verm</w:t>
      </w:r>
      <w:r>
        <w:t>ö</w:t>
      </w:r>
      <w:r>
        <w:t>gensgegenstände sind nach Art, Nennbetrag oder Zahl, Kurs und Kurswert aufzufü</w:t>
      </w:r>
      <w:r>
        <w:t>h</w:t>
      </w:r>
      <w:r>
        <w:t>ren. Der Wertpapierbestand ist zu untergliedern in Wertpapiere mit einer Zulassung zum Handel an einer Börse, an einem organisierten Markt zugelassene oder in di</w:t>
      </w:r>
      <w:r>
        <w:t>e</w:t>
      </w:r>
      <w:r>
        <w:t>sen einbezogene Wertpapiere, Wertpapiere aus Neuemissionen, die an einer Börse zum Handel zugelassen oder an einem organisierten Markt zugelassen oder in di</w:t>
      </w:r>
      <w:r>
        <w:t>e</w:t>
      </w:r>
      <w:r>
        <w:t>sen einbezogen werden sollen, sonstige Wertpapiere gemäß § 194 Absatz 1 Nummer 1 und 3 und verbriefte Geldmarktinstrumente sowie Schuldscheindarlehen, wobei e</w:t>
      </w:r>
      <w:r>
        <w:t>i</w:t>
      </w:r>
      <w:r>
        <w:t>ne weitere Gliederung nach geeigneten Kriterien unter Berücksichtigung der Anlag</w:t>
      </w:r>
      <w:r>
        <w:t>e</w:t>
      </w:r>
      <w:r>
        <w:t>politik nach prozentualen Anteilen am Wert des Sondervermögens vorzunehmen ist. Für jeden Posten der Vermögensaufstellung ist sein Anteil am Wert des Sonderve</w:t>
      </w:r>
      <w:r>
        <w:t>r</w:t>
      </w:r>
      <w:r>
        <w:t>mögens anzugeben. Für jeden Posten der Wertpapiere, Geldmarktinstrumente und Investmentanteile sind auch die während des Berichtszeitraums getätigten Käufe und Verkäufe nach Nennbetrag oder Zahl aufzuführen. Der Wert des Sondervermögens ist anzugeben. Es ist anzugeben, inwieweit zum Sondervermögen gehörende Ve</w:t>
      </w:r>
      <w:r>
        <w:t>r</w:t>
      </w:r>
      <w:r>
        <w:t>mögensgegenstände Gegenstand von Rechten Dritter sind;</w:t>
      </w:r>
    </w:p>
    <w:p w:rsidR="00E457C0" w:rsidRDefault="00E457C0" w:rsidP="00E00566">
      <w:pPr>
        <w:pStyle w:val="NummerierungStufe1"/>
        <w:tabs>
          <w:tab w:val="clear" w:pos="2835"/>
          <w:tab w:val="num" w:pos="425"/>
        </w:tabs>
        <w:ind w:left="425"/>
      </w:pPr>
      <w:r>
        <w:t>die während des Berichtszeitraums abgeschlossenen Geschäfte, die Finanzinstr</w:t>
      </w:r>
      <w:r>
        <w:t>u</w:t>
      </w:r>
      <w:r>
        <w:t>mente zum Gegenstand haben, Pensionsgeschäfte und Wertpapier-Darlehen, soweit sie nicht mehr in der Vermögensaufstellung erscheinen. Die während des Bericht</w:t>
      </w:r>
      <w:r>
        <w:t>s</w:t>
      </w:r>
      <w:r>
        <w:t>zeitraums von Spezialsondervermögen nach § 250 getätigten Leerverkäufe in Wer</w:t>
      </w:r>
      <w:r>
        <w:t>t</w:t>
      </w:r>
      <w:r>
        <w:t>papieren sind unter Nennung von Art, Nennbetrag oder Zahl, Zeitpunkt der Verkäufe und Nennung der erzielten Erlöse anzugeben;</w:t>
      </w:r>
    </w:p>
    <w:p w:rsidR="00E457C0" w:rsidRDefault="00E457C0" w:rsidP="00E00566">
      <w:pPr>
        <w:pStyle w:val="NummerierungStufe1"/>
        <w:tabs>
          <w:tab w:val="clear" w:pos="2835"/>
          <w:tab w:val="num" w:pos="425"/>
        </w:tabs>
        <w:ind w:left="425"/>
      </w:pPr>
      <w:r>
        <w:t>die Anzahl der am Berichtsstichtag umlaufenden Anteile und der Wert eines Anteils gemäß § 164 Absatz 1 Satz 2;</w:t>
      </w:r>
    </w:p>
    <w:p w:rsidR="00E457C0" w:rsidRPr="00A15AEA" w:rsidRDefault="00E457C0" w:rsidP="00E00566">
      <w:pPr>
        <w:pStyle w:val="NummerierungStufe1"/>
        <w:tabs>
          <w:tab w:val="clear" w:pos="2835"/>
          <w:tab w:val="num" w:pos="425"/>
        </w:tabs>
        <w:ind w:left="425"/>
      </w:pPr>
      <w:r w:rsidRPr="00592489">
        <w:t>eine nach Art der Erträge und Aufwendungen gegliederte Ertrags- und Aufwand</w:t>
      </w:r>
      <w:r w:rsidRPr="00592489">
        <w:t>s</w:t>
      </w:r>
      <w:r w:rsidRPr="00592489">
        <w:t>rechnung. Sie ist so zu gestalten, dass aus ihr die Erträge aus Anlagen, sonstige E</w:t>
      </w:r>
      <w:r w:rsidRPr="00592489">
        <w:t>r</w:t>
      </w:r>
      <w:r w:rsidRPr="00592489">
        <w:t xml:space="preserve">träge, Aufwendungen für die Verwaltung des Sondervermögens und für die </w:t>
      </w:r>
      <w:r>
        <w:t>Verwah</w:t>
      </w:r>
      <w:r>
        <w:t>r</w:t>
      </w:r>
      <w:r>
        <w:t>stelle</w:t>
      </w:r>
      <w:r w:rsidRPr="00592489">
        <w:t>, sonstige Aufwendungen und Gebühren und der Nettoertrag sowie Erhöhungen und Verminderungen des Sondervermögens durch Veräußerungsgeschäfte ersich</w:t>
      </w:r>
      <w:r w:rsidRPr="00592489">
        <w:t>t</w:t>
      </w:r>
      <w:r w:rsidRPr="00592489">
        <w:t xml:space="preserve">lich sind. Außerdem ist eine Übersicht über die Entwicklung des Sondervermögens während des Berichtszeitraums, die auch Angaben über ausgeschüttete und wieder angelegte Erträge, </w:t>
      </w:r>
      <w:r w:rsidRPr="00A15AEA">
        <w:t>Mehr- oder Minderwerte bei den ausgewiesenen Vermögensg</w:t>
      </w:r>
      <w:r w:rsidRPr="00A15AEA">
        <w:t>e</w:t>
      </w:r>
      <w:r w:rsidRPr="00A15AEA">
        <w:t>genständen sowie Angaben über Mittelzuflüsse aus Anteil-Verkäufen und Mittela</w:t>
      </w:r>
      <w:r w:rsidRPr="00A15AEA">
        <w:t>b</w:t>
      </w:r>
      <w:r w:rsidRPr="00A15AEA">
        <w:t>flüsse durch Anteil-Rücknahmen enthalten muss, zu erstellen;</w:t>
      </w:r>
    </w:p>
    <w:p w:rsidR="00E457C0" w:rsidRPr="00A15AEA" w:rsidRDefault="00E457C0" w:rsidP="00E00566">
      <w:pPr>
        <w:pStyle w:val="NummerierungStufe1"/>
        <w:tabs>
          <w:tab w:val="clear" w:pos="2835"/>
          <w:tab w:val="num" w:pos="425"/>
        </w:tabs>
        <w:ind w:left="425"/>
      </w:pPr>
      <w:r w:rsidRPr="00A15AEA">
        <w:t>die von der Kapitalverwaltungsgesellschaft beschlossene Verwendung der Erträge des Sondervermögens;</w:t>
      </w:r>
    </w:p>
    <w:p w:rsidR="00E457C0" w:rsidRPr="00A15AEA" w:rsidRDefault="00E457C0" w:rsidP="00E00566">
      <w:pPr>
        <w:pStyle w:val="NummerierungStufe1"/>
        <w:tabs>
          <w:tab w:val="clear" w:pos="2835"/>
          <w:tab w:val="num" w:pos="425"/>
        </w:tabs>
        <w:ind w:left="425"/>
      </w:pPr>
      <w:r w:rsidRPr="00A15AEA">
        <w:t>bei Publikumssondervermögen eine vergleichende Übersicht der letzten drei G</w:t>
      </w:r>
      <w:r w:rsidRPr="00A15AEA">
        <w:t>e</w:t>
      </w:r>
      <w:r w:rsidRPr="00A15AEA">
        <w:t>schäftsjahre, wobei zum Ende jedes Geschäftsjahres der Wert des Publikumssonde</w:t>
      </w:r>
      <w:r w:rsidRPr="00A15AEA">
        <w:t>r</w:t>
      </w:r>
      <w:r w:rsidRPr="00A15AEA">
        <w:t>vermögens und der Wert eines Anteils anzugeben sind.</w:t>
      </w:r>
    </w:p>
    <w:p w:rsidR="00E457C0" w:rsidRPr="00A15AEA" w:rsidRDefault="00E457C0" w:rsidP="003116FB">
      <w:pPr>
        <w:pStyle w:val="JuristischerAbsatznummeriert"/>
        <w:rPr>
          <w:rStyle w:val="Marker"/>
          <w:color w:val="auto"/>
        </w:rPr>
      </w:pPr>
      <w:r w:rsidRPr="00A15AEA">
        <w:rPr>
          <w:rStyle w:val="Marker"/>
          <w:color w:val="auto"/>
        </w:rPr>
        <w:t>Im Jahresbericht eines Publikumssondervermögens sind ferner anzugeben:</w:t>
      </w:r>
    </w:p>
    <w:p w:rsidR="00E457C0" w:rsidRPr="00E00566" w:rsidRDefault="00E457C0" w:rsidP="00E00566">
      <w:pPr>
        <w:pStyle w:val="NummerierungStufe1"/>
        <w:tabs>
          <w:tab w:val="clear" w:pos="2835"/>
          <w:tab w:val="num" w:pos="425"/>
        </w:tabs>
        <w:ind w:left="425"/>
      </w:pPr>
      <w:r w:rsidRPr="00D54D62">
        <w:rPr>
          <w:rStyle w:val="Marker"/>
          <w:color w:val="auto"/>
        </w:rPr>
        <w:t xml:space="preserve">eine als Prozentsatz auszuweisende Gesamtkostenquote im </w:t>
      </w:r>
      <w:r w:rsidRPr="00E00566">
        <w:t>Sinne des § 162 Absatz 5 Satz 1; sofern in den Anlagebedingungen eine erfolgsabhängige Verwaltungsverg</w:t>
      </w:r>
      <w:r w:rsidRPr="00E00566">
        <w:t>ü</w:t>
      </w:r>
      <w:r w:rsidRPr="00E00566">
        <w:t>tung oder eine zusätzliche Verwaltungsvergütung für den Erwerb, die Veräußerung oder die Verwaltung von Vermögensgegenständen nach § 224b Absatz 1 und 2 und § 224c Absatz 1vereinbart wurde, ist diese darüber hinaus gesondert als Prozentsatz des durchschnittlichen Nettoinventarwertes des Publikumssondervermögens a</w:t>
      </w:r>
      <w:r w:rsidRPr="00E00566">
        <w:t>n</w:t>
      </w:r>
      <w:r w:rsidRPr="00E00566">
        <w:t>zugeben;</w:t>
      </w:r>
    </w:p>
    <w:p w:rsidR="00E457C0" w:rsidRPr="00E00566" w:rsidRDefault="00E457C0" w:rsidP="00E00566">
      <w:pPr>
        <w:pStyle w:val="NummerierungStufe1"/>
        <w:tabs>
          <w:tab w:val="clear" w:pos="2835"/>
          <w:tab w:val="num" w:pos="425"/>
        </w:tabs>
        <w:ind w:left="425"/>
      </w:pPr>
      <w:r w:rsidRPr="00E00566">
        <w:t>die an die Kapitalverwaltungsgesellschaft, die Verwahrstelle oder an Dritte geleisteten Vergütungen, falls in den Anlagebedingungen für die Vergütungen und Kosten eine Pauschalgebühr vereinbart wird; der Anleger ist darauf hinzuweisen, ob und welche Kosten dem Publikumssondervermögen gesondert in Rechnung gestellt werden;</w:t>
      </w:r>
    </w:p>
    <w:p w:rsidR="00E457C0" w:rsidRPr="00E00566" w:rsidRDefault="00E457C0" w:rsidP="00E00566">
      <w:pPr>
        <w:pStyle w:val="NummerierungStufe1"/>
        <w:tabs>
          <w:tab w:val="clear" w:pos="2835"/>
          <w:tab w:val="num" w:pos="425"/>
        </w:tabs>
        <w:ind w:left="425"/>
      </w:pPr>
      <w:r w:rsidRPr="00E00566">
        <w:t>eine Beschreibung, ob der Kapitalverwaltungsgesellschaft Rückvergütungen der aus dem Sondervermögen an die Verwahrstelle und an Dritte geleisteten Vergütungen und Aufwendungserstattungen zufließen und ob je nach Vertriebsweg ein wesentl</w:t>
      </w:r>
      <w:r w:rsidRPr="00E00566">
        <w:t>i</w:t>
      </w:r>
      <w:r w:rsidRPr="00E00566">
        <w:t>cher Teil der aus dem Sondervermögen an die Kapitalverwaltungsgesellschaft gelei</w:t>
      </w:r>
      <w:r w:rsidRPr="00E00566">
        <w:t>s</w:t>
      </w:r>
      <w:r w:rsidRPr="00E00566">
        <w:t>teten Vergütungen für Vergütungen an Vermittler von Anteilen des Sondervermögens auf den Bestand von vermittelten Anteilen verwendet werden;</w:t>
      </w:r>
    </w:p>
    <w:p w:rsidR="00E457C0" w:rsidRPr="00A15AEA" w:rsidRDefault="00E457C0" w:rsidP="00E00566">
      <w:pPr>
        <w:pStyle w:val="NummerierungStufe1"/>
        <w:tabs>
          <w:tab w:val="clear" w:pos="2835"/>
          <w:tab w:val="num" w:pos="425"/>
        </w:tabs>
        <w:ind w:left="425"/>
        <w:rPr>
          <w:rStyle w:val="Marker"/>
          <w:color w:val="auto"/>
        </w:rPr>
      </w:pPr>
      <w:r w:rsidRPr="00E00566">
        <w:t>den Betrag der Ausgabeaufschläge und Rücknahmeabschläge, die dem Sonderve</w:t>
      </w:r>
      <w:r w:rsidRPr="00E00566">
        <w:t>r</w:t>
      </w:r>
      <w:r w:rsidRPr="00E00566">
        <w:t>mögen im Berichtszeitraum für den Erwerb und die Rücknahme</w:t>
      </w:r>
      <w:r w:rsidRPr="00A15AEA">
        <w:rPr>
          <w:rStyle w:val="Marker"/>
          <w:color w:val="auto"/>
        </w:rPr>
        <w:t xml:space="preserve"> von Anteilen im Si</w:t>
      </w:r>
      <w:r w:rsidRPr="00A15AEA">
        <w:rPr>
          <w:rStyle w:val="Marker"/>
          <w:color w:val="auto"/>
        </w:rPr>
        <w:t>n</w:t>
      </w:r>
      <w:r w:rsidRPr="00A15AEA">
        <w:rPr>
          <w:rStyle w:val="Marker"/>
          <w:color w:val="auto"/>
        </w:rPr>
        <w:t>ne de</w:t>
      </w:r>
      <w:r>
        <w:rPr>
          <w:rStyle w:val="Marker"/>
          <w:color w:val="auto"/>
        </w:rPr>
        <w:t>s</w:t>
      </w:r>
      <w:r w:rsidRPr="00A15AEA">
        <w:rPr>
          <w:rStyle w:val="Marker"/>
          <w:color w:val="auto"/>
        </w:rPr>
        <w:t xml:space="preserve"> § 192</w:t>
      </w:r>
      <w:r>
        <w:rPr>
          <w:rStyle w:val="Marker"/>
          <w:color w:val="auto"/>
        </w:rPr>
        <w:t xml:space="preserve"> und des § 224a</w:t>
      </w:r>
      <w:r w:rsidRPr="00A15AEA">
        <w:rPr>
          <w:rStyle w:val="Marker"/>
          <w:color w:val="auto"/>
        </w:rPr>
        <w:t xml:space="preserve"> berechnet worden sind sowie die Vergütung, die dem </w:t>
      </w:r>
      <w:r>
        <w:rPr>
          <w:rStyle w:val="Marker"/>
          <w:color w:val="auto"/>
        </w:rPr>
        <w:t>Son</w:t>
      </w:r>
      <w:r w:rsidRPr="00A15AEA">
        <w:rPr>
          <w:rStyle w:val="Marker"/>
          <w:color w:val="auto"/>
        </w:rPr>
        <w:t>dervermögen von der Kapitalverwaltungsgesellschaft selbst, einer anderen Kap</w:t>
      </w:r>
      <w:r w:rsidRPr="00A15AEA">
        <w:rPr>
          <w:rStyle w:val="Marker"/>
          <w:color w:val="auto"/>
        </w:rPr>
        <w:t>i</w:t>
      </w:r>
      <w:r w:rsidRPr="00A15AEA">
        <w:rPr>
          <w:rStyle w:val="Marker"/>
          <w:color w:val="auto"/>
        </w:rPr>
        <w:t>talverwaltungsgesellschaft oder einer Gesellschaft, mit der die Kapitalverwaltungsg</w:t>
      </w:r>
      <w:r w:rsidRPr="00A15AEA">
        <w:rPr>
          <w:rStyle w:val="Marker"/>
          <w:color w:val="auto"/>
        </w:rPr>
        <w:t>e</w:t>
      </w:r>
      <w:r w:rsidRPr="00A15AEA">
        <w:rPr>
          <w:rStyle w:val="Marker"/>
          <w:color w:val="auto"/>
        </w:rPr>
        <w:t>sellschaft durch eine wesentliche unmittelbare oder mittelbare Beteiligung verbunden ist oder einer EU-Verwaltungsgesellschaft oder ausländischen AIF-Verwaltungsgesellschaft als Verwaltungsvergütung für die im Sondervermögen geha</w:t>
      </w:r>
      <w:r w:rsidRPr="00A15AEA">
        <w:rPr>
          <w:rStyle w:val="Marker"/>
          <w:color w:val="auto"/>
        </w:rPr>
        <w:t>l</w:t>
      </w:r>
      <w:r w:rsidRPr="00A15AEA">
        <w:rPr>
          <w:rStyle w:val="Marker"/>
          <w:color w:val="auto"/>
        </w:rPr>
        <w:t xml:space="preserve">tenen Anteile berechnet wurde. </w:t>
      </w:r>
    </w:p>
    <w:p w:rsidR="00E457C0" w:rsidRPr="00A15AEA" w:rsidRDefault="00E457C0" w:rsidP="003116FB">
      <w:pPr>
        <w:pStyle w:val="JuristischerAbsatznummeriert"/>
        <w:rPr>
          <w:rStyle w:val="Marker"/>
          <w:color w:val="auto"/>
        </w:rPr>
      </w:pPr>
      <w:r w:rsidRPr="00A15AEA">
        <w:rPr>
          <w:rStyle w:val="Marker"/>
          <w:color w:val="auto"/>
        </w:rPr>
        <w:t>Der Jahresbericht eines AIF muss zusätzlich folgende Angaben enthalten:</w:t>
      </w:r>
    </w:p>
    <w:p w:rsidR="00E457C0" w:rsidRPr="00E00566" w:rsidRDefault="00E457C0" w:rsidP="00E00566">
      <w:pPr>
        <w:pStyle w:val="NummerierungStufe1"/>
        <w:tabs>
          <w:tab w:val="clear" w:pos="2835"/>
          <w:tab w:val="num" w:pos="425"/>
        </w:tabs>
        <w:ind w:left="425"/>
      </w:pPr>
      <w:r w:rsidRPr="00A15AEA">
        <w:rPr>
          <w:rStyle w:val="Marker"/>
          <w:color w:val="auto"/>
        </w:rPr>
        <w:t xml:space="preserve">die Gesamtsumme der im abgelaufenen Geschäftsjahr </w:t>
      </w:r>
      <w:r w:rsidRPr="00E00566">
        <w:t>gezahlten Vergütungen, g</w:t>
      </w:r>
      <w:r w:rsidRPr="00E00566">
        <w:t>e</w:t>
      </w:r>
      <w:r w:rsidRPr="00E00566">
        <w:t>gliedert in feste und variable von der Kapitalverwaltungsgesellschaft an ihre Mitarbe</w:t>
      </w:r>
      <w:r w:rsidRPr="00E00566">
        <w:t>i</w:t>
      </w:r>
      <w:r w:rsidRPr="00E00566">
        <w:t>ter gezahlte Vergütungen, die Zahl der Begünstigten und gegebenenfalls vom inlä</w:t>
      </w:r>
      <w:r w:rsidRPr="00E00566">
        <w:t>n</w:t>
      </w:r>
      <w:r w:rsidRPr="00E00566">
        <w:t>dischen AIF gezahlten Carried Interest;</w:t>
      </w:r>
    </w:p>
    <w:p w:rsidR="00E457C0" w:rsidRPr="00E00566" w:rsidRDefault="00E457C0" w:rsidP="00E00566">
      <w:pPr>
        <w:pStyle w:val="NummerierungStufe1"/>
        <w:tabs>
          <w:tab w:val="clear" w:pos="2835"/>
          <w:tab w:val="num" w:pos="425"/>
        </w:tabs>
        <w:ind w:left="425"/>
      </w:pPr>
      <w:r w:rsidRPr="00E00566">
        <w:t>die Gesamtsumme der im abgelaufenen Geschäftsjahr gezahlten Vergütungen, au</w:t>
      </w:r>
      <w:r w:rsidRPr="00E00566">
        <w:t>f</w:t>
      </w:r>
      <w:r w:rsidRPr="00E00566">
        <w:t>geteilt nach Führungskräften und Mitarbeitern der Kapitalverwaltungsgesellschaft, d</w:t>
      </w:r>
      <w:r w:rsidRPr="00E00566">
        <w:t>e</w:t>
      </w:r>
      <w:r w:rsidRPr="00E00566">
        <w:t>ren berufliche Tätigkeit sich wesentlich auf das Risikoprofil des inländischen AIF au</w:t>
      </w:r>
      <w:r w:rsidRPr="00E00566">
        <w:t>s</w:t>
      </w:r>
      <w:r w:rsidRPr="00E00566">
        <w:t xml:space="preserve">gewirkt hat; </w:t>
      </w:r>
    </w:p>
    <w:p w:rsidR="00E457C0" w:rsidRPr="00A15AEA" w:rsidRDefault="00E457C0" w:rsidP="00E00566">
      <w:pPr>
        <w:pStyle w:val="NummerierungStufe1"/>
        <w:tabs>
          <w:tab w:val="clear" w:pos="2835"/>
          <w:tab w:val="num" w:pos="425"/>
        </w:tabs>
        <w:ind w:left="425"/>
        <w:rPr>
          <w:rStyle w:val="Marker"/>
          <w:color w:val="auto"/>
        </w:rPr>
      </w:pPr>
      <w:r w:rsidRPr="00E00566">
        <w:t>bei Publikumssondervermögen jede während des abgelaufenen Geschäftsjahres ei</w:t>
      </w:r>
      <w:r w:rsidRPr="00E00566">
        <w:t>n</w:t>
      </w:r>
      <w:r w:rsidRPr="00E00566">
        <w:t>getretene wesentliche Änderung der im Verkaufsprospekt aufgeführten Informationen und bei Spezialsondervermögen jede während des abgelaufenen Geschäftsjahres eingetretene wesentliche Änderung hinsichtlich der nach</w:t>
      </w:r>
      <w:r w:rsidRPr="00A15AEA">
        <w:rPr>
          <w:rStyle w:val="Marker"/>
          <w:color w:val="auto"/>
        </w:rPr>
        <w:t xml:space="preserve"> § </w:t>
      </w:r>
      <w:r w:rsidRPr="00A15AEA">
        <w:t>273 Absatz 1</w:t>
      </w:r>
      <w:r>
        <w:t xml:space="preserve"> oder</w:t>
      </w:r>
      <w:r w:rsidRPr="00A15AEA">
        <w:t xml:space="preserve"> Absatz 2 erste Alternative in Verbindung mit § 263 Absatz 3 Satz 2 und § 274 Absatz 2 Satz 1 in Verbindung mit § 266</w:t>
      </w:r>
      <w:r w:rsidRPr="00A15AEA">
        <w:rPr>
          <w:rStyle w:val="Marker"/>
          <w:color w:val="auto"/>
        </w:rPr>
        <w:t xml:space="preserve"> </w:t>
      </w:r>
      <w:r>
        <w:rPr>
          <w:rStyle w:val="Marker"/>
          <w:color w:val="auto"/>
        </w:rPr>
        <w:t>zur Verfügung zu stellenden</w:t>
      </w:r>
      <w:r w:rsidRPr="00A15AEA">
        <w:rPr>
          <w:rStyle w:val="Marker"/>
          <w:color w:val="auto"/>
        </w:rPr>
        <w:t xml:space="preserve"> Informationen.</w:t>
      </w:r>
    </w:p>
    <w:p w:rsidR="00E457C0" w:rsidRPr="00A15AEA" w:rsidRDefault="00E457C0" w:rsidP="003116FB">
      <w:pPr>
        <w:pStyle w:val="JuristischerAbsatzFolgeabsatz"/>
        <w:rPr>
          <w:rStyle w:val="Marker"/>
          <w:color w:val="auto"/>
        </w:rPr>
      </w:pPr>
      <w:r w:rsidRPr="00A15AEA">
        <w:rPr>
          <w:rStyle w:val="Marker"/>
          <w:color w:val="auto"/>
        </w:rPr>
        <w:t xml:space="preserve">Die näheren Anforderungen zum Inhalt und Form des Jahresberichts bestimmen sich für AIF nach </w:t>
      </w:r>
      <w:r>
        <w:rPr>
          <w:rStyle w:val="Marker"/>
          <w:color w:val="auto"/>
        </w:rPr>
        <w:t xml:space="preserve">Artikel 103 bis 107 </w:t>
      </w:r>
      <w:r w:rsidRPr="00A15AEA">
        <w:rPr>
          <w:rStyle w:val="Marker"/>
          <w:color w:val="auto"/>
        </w:rPr>
        <w:t>der Verordnung (EU) Nr. __/</w:t>
      </w:r>
      <w:r>
        <w:rPr>
          <w:rStyle w:val="Marker"/>
          <w:color w:val="auto"/>
        </w:rPr>
        <w:t>2013</w:t>
      </w:r>
      <w:r w:rsidRPr="00A15AEA">
        <w:rPr>
          <w:rStyle w:val="Marker"/>
          <w:color w:val="auto"/>
        </w:rPr>
        <w:t xml:space="preserve"> (Level 2-Verordnung g</w:t>
      </w:r>
      <w:r w:rsidRPr="00A15AEA">
        <w:rPr>
          <w:rStyle w:val="Marker"/>
          <w:color w:val="auto"/>
        </w:rPr>
        <w:t>e</w:t>
      </w:r>
      <w:r w:rsidRPr="00A15AEA">
        <w:rPr>
          <w:rStyle w:val="Marker"/>
          <w:color w:val="auto"/>
        </w:rPr>
        <w:t>mäß Artikel 22 Absatz 4</w:t>
      </w:r>
      <w:r>
        <w:rPr>
          <w:rStyle w:val="Marker"/>
          <w:color w:val="auto"/>
        </w:rPr>
        <w:t xml:space="preserve"> der Richtlinie 2011/61/EU</w:t>
      </w:r>
      <w:r w:rsidRPr="00A15AEA">
        <w:rPr>
          <w:rStyle w:val="Marker"/>
          <w:color w:val="auto"/>
        </w:rPr>
        <w:t>).</w:t>
      </w:r>
    </w:p>
    <w:p w:rsidR="00E457C0" w:rsidRDefault="00E457C0" w:rsidP="001E54E3">
      <w:pPr>
        <w:pStyle w:val="ParagraphBezeichner"/>
      </w:pPr>
    </w:p>
    <w:p w:rsidR="00E457C0" w:rsidRDefault="00E457C0" w:rsidP="003C3755">
      <w:pPr>
        <w:pStyle w:val="Paragraphberschrift"/>
      </w:pPr>
      <w:bookmarkStart w:id="180" w:name="_Toc339300801"/>
      <w:r>
        <w:t>Abschlussprüfung</w:t>
      </w:r>
      <w:bookmarkEnd w:id="180"/>
    </w:p>
    <w:p w:rsidR="00E457C0" w:rsidRPr="00E469C8" w:rsidRDefault="00E457C0" w:rsidP="00E469C8">
      <w:pPr>
        <w:pStyle w:val="JuristischerAbsatznichtnummeriert"/>
        <w:rPr>
          <w:rStyle w:val="Marker"/>
          <w:color w:val="auto"/>
        </w:rPr>
      </w:pPr>
      <w:r w:rsidRPr="00A15AEA">
        <w:rPr>
          <w:rStyle w:val="Marker"/>
          <w:color w:val="auto"/>
        </w:rPr>
        <w:t xml:space="preserve">Der Jahresbericht des Sondervermögens ist durch einen Abschlussprüfer zu prüfen. Der Abschlussprüfer </w:t>
      </w:r>
      <w:r>
        <w:rPr>
          <w:rStyle w:val="Marker"/>
          <w:color w:val="auto"/>
        </w:rPr>
        <w:t>wird</w:t>
      </w:r>
      <w:r w:rsidRPr="00A15AEA">
        <w:rPr>
          <w:rStyle w:val="Marker"/>
          <w:color w:val="auto"/>
        </w:rPr>
        <w:t xml:space="preserve"> von den Gesellschaftern der Kapitalverwaltungsgesellschaft gewählt und im Fall einer Gesellschaft mit beschränkter Haftung von den Geschäftsfü</w:t>
      </w:r>
      <w:r w:rsidRPr="00A15AEA">
        <w:rPr>
          <w:rStyle w:val="Marker"/>
          <w:color w:val="auto"/>
        </w:rPr>
        <w:t>h</w:t>
      </w:r>
      <w:r w:rsidRPr="00A15AEA">
        <w:rPr>
          <w:rStyle w:val="Marker"/>
          <w:color w:val="auto"/>
        </w:rPr>
        <w:t xml:space="preserve">rern, im Falle einer Aktiengesellschaft </w:t>
      </w:r>
      <w:r>
        <w:rPr>
          <w:rStyle w:val="Marker"/>
          <w:color w:val="auto"/>
        </w:rPr>
        <w:t>von den gesetzlichen Vertretern, bei Zuständigkeit des Aufsichtsrats von diesem</w:t>
      </w:r>
      <w:r w:rsidRPr="00A15AEA">
        <w:rPr>
          <w:rStyle w:val="Marker"/>
          <w:color w:val="auto"/>
        </w:rPr>
        <w:t xml:space="preserve"> beauftragt</w:t>
      </w:r>
      <w:r>
        <w:rPr>
          <w:rStyle w:val="Marker"/>
          <w:color w:val="auto"/>
        </w:rPr>
        <w:t>; § 318 Absatz 1 Satz 2 4 und 5 des Handelsg</w:t>
      </w:r>
      <w:r>
        <w:rPr>
          <w:rStyle w:val="Marker"/>
          <w:color w:val="auto"/>
        </w:rPr>
        <w:t>e</w:t>
      </w:r>
      <w:r>
        <w:rPr>
          <w:rStyle w:val="Marker"/>
          <w:color w:val="auto"/>
        </w:rPr>
        <w:t>setzbuchs bleibt unberührt</w:t>
      </w:r>
      <w:r w:rsidRPr="00A15AEA">
        <w:rPr>
          <w:rStyle w:val="Marker"/>
          <w:color w:val="auto"/>
        </w:rPr>
        <w:t xml:space="preserve">. § 318 Absatz 3 bis 8 sowie die §§ 319, 319 b und 323 des Handelsgesetzbuchs gelten entsprechend. Das Ergebnis </w:t>
      </w:r>
      <w:r>
        <w:rPr>
          <w:rStyle w:val="Marker"/>
          <w:color w:val="auto"/>
        </w:rPr>
        <w:t xml:space="preserve">der Prüfung </w:t>
      </w:r>
      <w:r w:rsidRPr="00A15AEA">
        <w:rPr>
          <w:rStyle w:val="Marker"/>
          <w:color w:val="auto"/>
        </w:rPr>
        <w:t>hat der Abschlus</w:t>
      </w:r>
      <w:r w:rsidRPr="00A15AEA">
        <w:rPr>
          <w:rStyle w:val="Marker"/>
          <w:color w:val="auto"/>
        </w:rPr>
        <w:t>s</w:t>
      </w:r>
      <w:r w:rsidRPr="00A15AEA">
        <w:rPr>
          <w:rStyle w:val="Marker"/>
          <w:color w:val="auto"/>
        </w:rPr>
        <w:t>prüfer in einem besonderen Vermerk zusammenzufassen; der Vermerk ist in vollem Wor</w:t>
      </w:r>
      <w:r w:rsidRPr="00A15AEA">
        <w:rPr>
          <w:rStyle w:val="Marker"/>
          <w:color w:val="auto"/>
        </w:rPr>
        <w:t>t</w:t>
      </w:r>
      <w:r w:rsidRPr="00A15AEA">
        <w:rPr>
          <w:rStyle w:val="Marker"/>
          <w:color w:val="auto"/>
        </w:rPr>
        <w:t>laut im Jahresbericht wiederzugeben.</w:t>
      </w:r>
      <w:r>
        <w:rPr>
          <w:rStyle w:val="Marker"/>
          <w:color w:val="auto"/>
        </w:rPr>
        <w:t xml:space="preserve"> </w:t>
      </w:r>
      <w:r w:rsidRPr="00E469C8">
        <w:rPr>
          <w:rStyle w:val="Marker"/>
          <w:color w:val="auto"/>
        </w:rPr>
        <w:t>Bei der Prüfung hat der Abschlussprüfer auch fes</w:t>
      </w:r>
      <w:r w:rsidRPr="00E469C8">
        <w:rPr>
          <w:rStyle w:val="Marker"/>
          <w:color w:val="auto"/>
        </w:rPr>
        <w:t>t</w:t>
      </w:r>
      <w:r w:rsidRPr="00E469C8">
        <w:rPr>
          <w:rStyle w:val="Marker"/>
          <w:color w:val="auto"/>
        </w:rPr>
        <w:t xml:space="preserve">zustellen, ob bei der Verwaltung des Sondervermögens die Vorschriften dieses Gesetzes sowie die Bestimmungen der </w:t>
      </w:r>
      <w:r>
        <w:rPr>
          <w:rStyle w:val="Marker"/>
          <w:color w:val="auto"/>
        </w:rPr>
        <w:t>Anlage</w:t>
      </w:r>
      <w:r w:rsidRPr="00E469C8">
        <w:rPr>
          <w:rStyle w:val="Marker"/>
          <w:color w:val="auto"/>
        </w:rPr>
        <w:t>bedingungen beachtet worden sind. Der Abschlus</w:t>
      </w:r>
      <w:r w:rsidRPr="00E469C8">
        <w:rPr>
          <w:rStyle w:val="Marker"/>
          <w:color w:val="auto"/>
        </w:rPr>
        <w:t>s</w:t>
      </w:r>
      <w:r w:rsidRPr="00E469C8">
        <w:rPr>
          <w:rStyle w:val="Marker"/>
          <w:color w:val="auto"/>
        </w:rPr>
        <w:t xml:space="preserve">prüfer hat den Bericht über die Prüfung des </w:t>
      </w:r>
      <w:r>
        <w:rPr>
          <w:rStyle w:val="Marker"/>
          <w:color w:val="auto"/>
        </w:rPr>
        <w:t>Publikumss</w:t>
      </w:r>
      <w:r w:rsidRPr="00E469C8">
        <w:rPr>
          <w:rStyle w:val="Marker"/>
          <w:color w:val="auto"/>
        </w:rPr>
        <w:t>ondervermögens unverzüglich</w:t>
      </w:r>
      <w:r>
        <w:rPr>
          <w:rStyle w:val="Marker"/>
          <w:color w:val="auto"/>
        </w:rPr>
        <w:t xml:space="preserve"> </w:t>
      </w:r>
      <w:r w:rsidRPr="00E469C8">
        <w:rPr>
          <w:rStyle w:val="Marker"/>
          <w:color w:val="auto"/>
        </w:rPr>
        <w:t>nach Beendigung der Prüfung der Bundesanstalt einzureichen</w:t>
      </w:r>
      <w:r>
        <w:rPr>
          <w:rStyle w:val="Marker"/>
          <w:color w:val="auto"/>
        </w:rPr>
        <w:t>, der Bericht über die Pr</w:t>
      </w:r>
      <w:r>
        <w:rPr>
          <w:rStyle w:val="Marker"/>
          <w:color w:val="auto"/>
        </w:rPr>
        <w:t>ü</w:t>
      </w:r>
      <w:r>
        <w:rPr>
          <w:rStyle w:val="Marker"/>
          <w:color w:val="auto"/>
        </w:rPr>
        <w:t>fung des Spezialsondervermögens ist der Bundesanstalt auf Verlangen einzureichen</w:t>
      </w:r>
      <w:r w:rsidRPr="00E469C8">
        <w:rPr>
          <w:rStyle w:val="Marker"/>
          <w:color w:val="auto"/>
        </w:rPr>
        <w:t>.</w:t>
      </w:r>
    </w:p>
    <w:p w:rsidR="00E457C0" w:rsidRPr="00A15AEA" w:rsidRDefault="00E457C0" w:rsidP="001E54E3">
      <w:pPr>
        <w:pStyle w:val="ParagraphBezeichner"/>
      </w:pPr>
    </w:p>
    <w:p w:rsidR="00E457C0" w:rsidRPr="00A15AEA" w:rsidRDefault="00E457C0" w:rsidP="003C3755">
      <w:pPr>
        <w:pStyle w:val="Paragraphberschrift"/>
      </w:pPr>
      <w:bookmarkStart w:id="181" w:name="_Toc339300803"/>
      <w:r w:rsidRPr="00A15AEA">
        <w:t>Halbjahresbericht</w:t>
      </w:r>
      <w:bookmarkEnd w:id="181"/>
    </w:p>
    <w:p w:rsidR="00E457C0" w:rsidRPr="00A15AEA" w:rsidRDefault="00E457C0" w:rsidP="00AF4BEA">
      <w:pPr>
        <w:pStyle w:val="JuristischerAbsatznichtnummeriert"/>
        <w:rPr>
          <w:rStyle w:val="Marker"/>
          <w:color w:val="auto"/>
        </w:rPr>
      </w:pPr>
      <w:r w:rsidRPr="00A15AEA">
        <w:rPr>
          <w:rStyle w:val="Marker"/>
          <w:color w:val="auto"/>
        </w:rPr>
        <w:t>Die Kapitalverwaltungsgesellschaft hat für die Publikumssondervermögen für die Mi</w:t>
      </w:r>
      <w:r w:rsidRPr="00A15AEA">
        <w:rPr>
          <w:rStyle w:val="Marker"/>
          <w:color w:val="auto"/>
        </w:rPr>
        <w:t>t</w:t>
      </w:r>
      <w:r w:rsidRPr="00A15AEA">
        <w:rPr>
          <w:rStyle w:val="Marker"/>
          <w:color w:val="auto"/>
        </w:rPr>
        <w:t>te des Geschäftsjahres einen Halbjahresbericht zu erstatten, der die Angaben nach § 97 Absatz 1 Satz 3 Nummer 1 bis 3 enthalten muss. Außerdem sind die Angaben nach § 97 Absatz 1 Satz 3 Nummer 4 aufzunehmen, wenn für das Halbjahr Zwischenausschüttu</w:t>
      </w:r>
      <w:r w:rsidRPr="00A15AEA">
        <w:rPr>
          <w:rStyle w:val="Marker"/>
          <w:color w:val="auto"/>
        </w:rPr>
        <w:t>n</w:t>
      </w:r>
      <w:r w:rsidRPr="00A15AEA">
        <w:rPr>
          <w:rStyle w:val="Marker"/>
          <w:color w:val="auto"/>
        </w:rPr>
        <w:t>gen erfolgt oder vorgesehen sind.</w:t>
      </w:r>
    </w:p>
    <w:p w:rsidR="00E457C0" w:rsidRPr="00A15AEA" w:rsidRDefault="00E457C0" w:rsidP="00AF4BEA">
      <w:pPr>
        <w:pStyle w:val="ParagraphBezeichner"/>
      </w:pPr>
    </w:p>
    <w:p w:rsidR="00E457C0" w:rsidRPr="00A15AEA" w:rsidRDefault="00E457C0" w:rsidP="003C3755">
      <w:pPr>
        <w:pStyle w:val="Paragraphberschrift"/>
      </w:pPr>
      <w:bookmarkStart w:id="182" w:name="_Toc339300805"/>
      <w:r w:rsidRPr="00A15AEA">
        <w:t>Zwischenbericht</w:t>
      </w:r>
      <w:bookmarkEnd w:id="182"/>
    </w:p>
    <w:p w:rsidR="00E457C0" w:rsidRPr="00A15AEA" w:rsidRDefault="00E457C0" w:rsidP="00BB2C6F">
      <w:pPr>
        <w:pStyle w:val="JuristischerAbsatznummeriert"/>
        <w:rPr>
          <w:rStyle w:val="Marker"/>
          <w:rFonts w:ascii="Times New Roman" w:hAnsi="Times New Roman" w:cs="Times New Roman"/>
          <w:color w:val="auto"/>
          <w:sz w:val="24"/>
          <w:szCs w:val="24"/>
        </w:rPr>
      </w:pPr>
      <w:r w:rsidRPr="00A15AEA">
        <w:rPr>
          <w:rStyle w:val="Marker"/>
          <w:color w:val="auto"/>
        </w:rPr>
        <w:t>Wird das Recht zur Verwaltung eines Publikumssondervermögens während des Geschäftsjahres von der Kapitalverwaltungsgesellschaft auf eine andere Kapitalverwa</w:t>
      </w:r>
      <w:r w:rsidRPr="00A15AEA">
        <w:rPr>
          <w:rStyle w:val="Marker"/>
          <w:color w:val="auto"/>
        </w:rPr>
        <w:t>l</w:t>
      </w:r>
      <w:r w:rsidRPr="00A15AEA">
        <w:rPr>
          <w:rStyle w:val="Marker"/>
          <w:color w:val="auto"/>
        </w:rPr>
        <w:t>tungsgesellschaft übertragen oder ein Publikumssondervermögen während des G</w:t>
      </w:r>
      <w:r w:rsidRPr="00A15AEA">
        <w:rPr>
          <w:rStyle w:val="Marker"/>
          <w:color w:val="auto"/>
        </w:rPr>
        <w:t>e</w:t>
      </w:r>
      <w:r w:rsidRPr="00A15AEA">
        <w:rPr>
          <w:rStyle w:val="Marker"/>
          <w:color w:val="auto"/>
        </w:rPr>
        <w:t>schäftsjahres auf ein anderes Sondervermögen oder einen EU-OGAW verschmolzen, so hat die übertragende Gesellschaft auf den Übertragungsstichtag einen Zwischenbericht zu erstellen, der den Anforderungen an einen Jahresbericht gemäß § 97 entspricht. Der Zwischenbericht ist der übernehmenden Kapitalverwaltungsgesellschaft oder der Kapita</w:t>
      </w:r>
      <w:r w:rsidRPr="00A15AEA">
        <w:rPr>
          <w:rStyle w:val="Marker"/>
          <w:color w:val="auto"/>
        </w:rPr>
        <w:t>l</w:t>
      </w:r>
      <w:r w:rsidRPr="00A15AEA">
        <w:rPr>
          <w:rStyle w:val="Marker"/>
          <w:color w:val="auto"/>
        </w:rPr>
        <w:t>verwaltungsgesellschaft des übernehmenden Publikumssondervermögen oder EU-OGAW unverzüglich auszuhändigen.</w:t>
      </w:r>
    </w:p>
    <w:p w:rsidR="00E457C0" w:rsidRPr="00A15AEA" w:rsidRDefault="00E457C0" w:rsidP="00E66EF6">
      <w:pPr>
        <w:pStyle w:val="JuristischerAbsatznummeriert"/>
      </w:pPr>
      <w:r w:rsidRPr="00A15AEA">
        <w:rPr>
          <w:rStyle w:val="Marker"/>
          <w:color w:val="auto"/>
        </w:rPr>
        <w:t xml:space="preserve">Zwischenberichte sind ebenfalls durch einen Abschlussprüfer zu prüfen. Auf die Prüfung nach Satz 1 ist § 98 entsprechend anzuwenden. </w:t>
      </w:r>
    </w:p>
    <w:p w:rsidR="00E457C0" w:rsidRPr="00A15AEA" w:rsidRDefault="00E457C0" w:rsidP="001E54E3">
      <w:pPr>
        <w:pStyle w:val="ParagraphBezeichner"/>
      </w:pPr>
    </w:p>
    <w:p w:rsidR="00E457C0" w:rsidRDefault="00E457C0" w:rsidP="003C3755">
      <w:pPr>
        <w:pStyle w:val="Paragraphberschrift"/>
      </w:pPr>
      <w:bookmarkStart w:id="183" w:name="_Toc339300807"/>
      <w:r>
        <w:t>Auflösungs- und Abwicklungsbericht</w:t>
      </w:r>
      <w:bookmarkEnd w:id="183"/>
    </w:p>
    <w:p w:rsidR="00E457C0" w:rsidRPr="00A15AEA" w:rsidRDefault="00E457C0" w:rsidP="00BB2C6F">
      <w:pPr>
        <w:pStyle w:val="JuristischerAbsatznummeriert"/>
        <w:rPr>
          <w:rStyle w:val="Marker"/>
          <w:color w:val="auto"/>
        </w:rPr>
      </w:pPr>
      <w:r w:rsidRPr="00A15AEA">
        <w:rPr>
          <w:rStyle w:val="Marker"/>
          <w:color w:val="auto"/>
        </w:rPr>
        <w:t>Wird ein Publikumssondervermögen aufgelöst, so hat die Kapitalverwaltungsg</w:t>
      </w:r>
      <w:r w:rsidRPr="00A15AEA">
        <w:rPr>
          <w:rStyle w:val="Marker"/>
          <w:color w:val="auto"/>
        </w:rPr>
        <w:t>e</w:t>
      </w:r>
      <w:r w:rsidRPr="00A15AEA">
        <w:rPr>
          <w:rStyle w:val="Marker"/>
          <w:color w:val="auto"/>
        </w:rPr>
        <w:t>sellschaft auf den Tag, an dem ihr Verwaltungsrecht nach Maßgabe des § 95 erlischt, einen Auflösungsbericht zu erstellen, der den Anforderungen an einen Jahresbericht en</w:t>
      </w:r>
      <w:r w:rsidRPr="00A15AEA">
        <w:rPr>
          <w:rStyle w:val="Marker"/>
          <w:color w:val="auto"/>
        </w:rPr>
        <w:t>t</w:t>
      </w:r>
      <w:r w:rsidRPr="00A15AEA">
        <w:rPr>
          <w:rStyle w:val="Marker"/>
          <w:color w:val="auto"/>
        </w:rPr>
        <w:t xml:space="preserve">spricht. </w:t>
      </w:r>
    </w:p>
    <w:p w:rsidR="00E457C0" w:rsidRPr="00A15AEA" w:rsidRDefault="00E457C0" w:rsidP="00BB2C6F">
      <w:pPr>
        <w:pStyle w:val="JuristischerAbsatznummeriert"/>
        <w:rPr>
          <w:rStyle w:val="Marker"/>
          <w:color w:val="auto"/>
        </w:rPr>
      </w:pPr>
      <w:r w:rsidRPr="00A15AEA">
        <w:rPr>
          <w:rStyle w:val="Marker"/>
          <w:color w:val="auto"/>
        </w:rPr>
        <w:t>Wird ein Publikumssondervermögen abgewickelt, hat die Verwahrstelle jährlich sowie auf den Tag, an dem die Abwicklung beendet ist, einen Abwicklungsbericht zu erstellen, der den Anforderungen an einen Jahresbericht nach gemäß § 97 entspricht.</w:t>
      </w:r>
    </w:p>
    <w:p w:rsidR="00E457C0" w:rsidRPr="00A15AEA" w:rsidRDefault="00E457C0" w:rsidP="00E66EF6">
      <w:pPr>
        <w:pStyle w:val="JuristischerAbsatznummeriert"/>
      </w:pPr>
      <w:r w:rsidRPr="00A15AEA">
        <w:t>Auflösungs- und Abwicklungsberichte nach Absatz 1 und 2 sind ebenfalls durch einen Abschlussprüfer zu prüfen. Auf die Prüfung nach Satz 1 ist § 98 entsprechend a</w:t>
      </w:r>
      <w:r w:rsidRPr="00A15AEA">
        <w:t>n</w:t>
      </w:r>
      <w:r w:rsidRPr="00A15AEA">
        <w:t>zuwenden.</w:t>
      </w:r>
    </w:p>
    <w:p w:rsidR="00E457C0" w:rsidRDefault="00E457C0" w:rsidP="001E54E3">
      <w:pPr>
        <w:pStyle w:val="ParagraphBezeichner"/>
      </w:pPr>
    </w:p>
    <w:p w:rsidR="00E457C0" w:rsidRDefault="00E457C0" w:rsidP="003C3755">
      <w:pPr>
        <w:pStyle w:val="Paragraphberschrift"/>
      </w:pPr>
      <w:bookmarkStart w:id="184" w:name="_Toc339300809"/>
      <w:r>
        <w:t>Verordnungsermächtigung</w:t>
      </w:r>
      <w:bookmarkEnd w:id="184"/>
    </w:p>
    <w:p w:rsidR="00E457C0" w:rsidRPr="003C3755" w:rsidRDefault="00E457C0" w:rsidP="00AF4BEA">
      <w:pPr>
        <w:pStyle w:val="JuristischerAbsatznichtnummeriert"/>
      </w:pPr>
      <w:r>
        <w:t>Das Bundesministerium der Finanzen wird ermächtigt, durch Rechtsverordnung, die nicht der Zustimmung des Bundesrates bedarf, nähere Bestimmungen über weitere Inha</w:t>
      </w:r>
      <w:r>
        <w:t>l</w:t>
      </w:r>
      <w:r>
        <w:t xml:space="preserve">te, Umfang und Darstellung der Berichte nach den §§ 97, 99, 100 und 101 sowie über den Inhalt der Prüfungsberichte für </w:t>
      </w:r>
      <w:r w:rsidRPr="00D13F20">
        <w:t>Sondervermögen</w:t>
      </w:r>
      <w:r>
        <w:t xml:space="preserve"> zu erlassen, soweit dies zur Erfüllung der Aufgaben der Bundesanstalt erforderlich ist, insbesondere um einheitliche Unterlagen zur Beurteilung der Tätigkeit der Kapitalverwaltungsgesellschaften bei der Verwaltung von </w:t>
      </w:r>
      <w:r w:rsidRPr="00D13F20">
        <w:t>Sondervermögen</w:t>
      </w:r>
      <w:r>
        <w:t xml:space="preserve"> zu erhalten. Das Bundesministerium der Finanzen kann die Ermächt</w:t>
      </w:r>
      <w:r>
        <w:t>i</w:t>
      </w:r>
      <w:r>
        <w:t>gung durch Rechtsverordnung auf die Bundesanstalt übertragen.</w:t>
      </w:r>
    </w:p>
    <w:p w:rsidR="00E457C0" w:rsidRPr="003C3755" w:rsidRDefault="00E457C0" w:rsidP="001E54E3">
      <w:pPr>
        <w:pStyle w:val="ParagraphBezeichner"/>
      </w:pPr>
    </w:p>
    <w:p w:rsidR="00E457C0" w:rsidRDefault="00E457C0" w:rsidP="003C3755">
      <w:pPr>
        <w:pStyle w:val="Paragraphberschrift"/>
      </w:pPr>
      <w:bookmarkStart w:id="185" w:name="_Toc339300811"/>
      <w:r w:rsidRPr="000B6A91">
        <w:t>Veröffentlichung der Jahres-, Halbjahres-, Zwischen-, Auflösungs- und Abwic</w:t>
      </w:r>
      <w:r w:rsidRPr="000B6A91">
        <w:t>k</w:t>
      </w:r>
      <w:r w:rsidRPr="000B6A91">
        <w:t>lungsberichte</w:t>
      </w:r>
      <w:bookmarkEnd w:id="185"/>
    </w:p>
    <w:p w:rsidR="00E457C0" w:rsidRDefault="00E457C0" w:rsidP="00BB2C6F">
      <w:pPr>
        <w:pStyle w:val="JuristischerAbsatznummeriert"/>
        <w:rPr>
          <w:rStyle w:val="Marker"/>
          <w:color w:val="auto"/>
        </w:rPr>
      </w:pPr>
      <w:r w:rsidRPr="00A15AEA">
        <w:rPr>
          <w:rStyle w:val="Marker"/>
          <w:color w:val="auto"/>
        </w:rPr>
        <w:t xml:space="preserve">Der Jahresbericht </w:t>
      </w:r>
    </w:p>
    <w:p w:rsidR="00E457C0" w:rsidRPr="00E00566" w:rsidRDefault="00E457C0" w:rsidP="002D0375">
      <w:pPr>
        <w:pStyle w:val="NummerierungStufe1"/>
        <w:tabs>
          <w:tab w:val="clear" w:pos="2835"/>
          <w:tab w:val="num" w:pos="425"/>
        </w:tabs>
        <w:ind w:left="425"/>
      </w:pPr>
      <w:r w:rsidRPr="00E00566">
        <w:t>eines OGAW-Sondervermögens ist spätestens vier Monate nach Ablauf des G</w:t>
      </w:r>
      <w:r w:rsidRPr="00E00566">
        <w:t>e</w:t>
      </w:r>
      <w:r w:rsidRPr="00E00566">
        <w:t>schäftsjahres,</w:t>
      </w:r>
    </w:p>
    <w:p w:rsidR="00E457C0" w:rsidRPr="00E00566" w:rsidRDefault="00E457C0" w:rsidP="002D0375">
      <w:pPr>
        <w:pStyle w:val="NummerierungStufe1"/>
        <w:tabs>
          <w:tab w:val="clear" w:pos="2835"/>
          <w:tab w:val="num" w:pos="425"/>
        </w:tabs>
        <w:ind w:left="425"/>
      </w:pPr>
      <w:r w:rsidRPr="00E00566">
        <w:t>eines AIF-Publikumssondervermögens spätestens sechs Monate nach Ablauf des Geschäftsjahres</w:t>
      </w:r>
    </w:p>
    <w:p w:rsidR="00E457C0" w:rsidRPr="00A15AEA" w:rsidRDefault="00E457C0" w:rsidP="002D0375">
      <w:pPr>
        <w:pStyle w:val="JuristischerAbsatzFolgeabsatz"/>
        <w:rPr>
          <w:rStyle w:val="Marker"/>
          <w:color w:val="auto"/>
        </w:rPr>
      </w:pPr>
      <w:r w:rsidRPr="00A15AEA">
        <w:rPr>
          <w:rStyle w:val="Marker"/>
          <w:color w:val="auto"/>
        </w:rPr>
        <w:t xml:space="preserve">im Bundesanzeiger bekannt zu machen. Der Halbjahresbericht </w:t>
      </w:r>
      <w:r>
        <w:rPr>
          <w:rStyle w:val="Marker"/>
          <w:color w:val="auto"/>
        </w:rPr>
        <w:t>eines Publikumssonde</w:t>
      </w:r>
      <w:r>
        <w:rPr>
          <w:rStyle w:val="Marker"/>
          <w:color w:val="auto"/>
        </w:rPr>
        <w:t>r</w:t>
      </w:r>
      <w:r>
        <w:rPr>
          <w:rStyle w:val="Marker"/>
          <w:color w:val="auto"/>
        </w:rPr>
        <w:t xml:space="preserve">vermögens </w:t>
      </w:r>
      <w:r w:rsidRPr="00A15AEA">
        <w:rPr>
          <w:rStyle w:val="Marker"/>
          <w:color w:val="auto"/>
        </w:rPr>
        <w:t>ist spätestens zwei Monate nach dem Stichtag im Bundesanzeiger bekannt zu machen.</w:t>
      </w:r>
    </w:p>
    <w:p w:rsidR="00E457C0" w:rsidRPr="00A15AEA" w:rsidRDefault="00E457C0" w:rsidP="00BB2C6F">
      <w:pPr>
        <w:pStyle w:val="JuristischerAbsatznummeriert"/>
        <w:rPr>
          <w:rStyle w:val="Marker"/>
          <w:color w:val="auto"/>
        </w:rPr>
      </w:pPr>
      <w:r w:rsidRPr="00A15AEA">
        <w:rPr>
          <w:rStyle w:val="Marker"/>
          <w:color w:val="auto"/>
        </w:rPr>
        <w:t>Der Auflösungs- und der Abwicklungsbericht ist spätestens drei Monate nach dem Stichtag im Bundesanzeiger bekannt zu machen.</w:t>
      </w:r>
    </w:p>
    <w:p w:rsidR="00E457C0" w:rsidRPr="00A15AEA" w:rsidRDefault="00E457C0" w:rsidP="00BB2C6F">
      <w:pPr>
        <w:pStyle w:val="JuristischerAbsatznummeriert"/>
        <w:rPr>
          <w:rStyle w:val="Marker"/>
          <w:color w:val="auto"/>
        </w:rPr>
      </w:pPr>
      <w:r w:rsidRPr="00A15AEA">
        <w:rPr>
          <w:rStyle w:val="Marker"/>
          <w:color w:val="auto"/>
        </w:rPr>
        <w:t>Für die Publikumssondervermögen sind der Bundesanstalt jeweils der nach § 97, 99, 100 und 101 zu erstellende Jahresbericht, Halbjahresbericht, Zwischenbericht, Aufl</w:t>
      </w:r>
      <w:r w:rsidRPr="00A15AEA">
        <w:rPr>
          <w:rStyle w:val="Marker"/>
          <w:color w:val="auto"/>
        </w:rPr>
        <w:t>ö</w:t>
      </w:r>
      <w:r w:rsidRPr="00A15AEA">
        <w:rPr>
          <w:rStyle w:val="Marker"/>
          <w:color w:val="auto"/>
        </w:rPr>
        <w:t>sungsbericht sowie Abwicklungsbericht unverzüglich nach erstmaliger Verwendung einz</w:t>
      </w:r>
      <w:r w:rsidRPr="00A15AEA">
        <w:rPr>
          <w:rStyle w:val="Marker"/>
          <w:color w:val="auto"/>
        </w:rPr>
        <w:t>u</w:t>
      </w:r>
      <w:r w:rsidRPr="00A15AEA">
        <w:rPr>
          <w:rStyle w:val="Marker"/>
          <w:color w:val="auto"/>
        </w:rPr>
        <w:t>reichen. Auf Anfrage der Bundesanstalt sind ihr auch für die EU-OGAW, die von einer OGAW-Kapitalverwaltungsgesellschaft nach den §§ 47 und 48 verwaltet werden, die B</w:t>
      </w:r>
      <w:r w:rsidRPr="00A15AEA">
        <w:rPr>
          <w:rStyle w:val="Marker"/>
          <w:color w:val="auto"/>
        </w:rPr>
        <w:t>e</w:t>
      </w:r>
      <w:r w:rsidRPr="00A15AEA">
        <w:rPr>
          <w:rStyle w:val="Marker"/>
          <w:color w:val="auto"/>
        </w:rPr>
        <w:t>richte nach Satz 1 zur Verfügung zu stellen.</w:t>
      </w:r>
    </w:p>
    <w:p w:rsidR="00E457C0" w:rsidRDefault="00E457C0" w:rsidP="00E66EF6">
      <w:pPr>
        <w:pStyle w:val="JuristischerAbsatznummeriert"/>
        <w:rPr>
          <w:rStyle w:val="Marker"/>
          <w:color w:val="auto"/>
        </w:rPr>
      </w:pPr>
      <w:r w:rsidRPr="00A15AEA">
        <w:rPr>
          <w:rStyle w:val="Marker"/>
          <w:color w:val="auto"/>
        </w:rPr>
        <w:t>Die Berichte nach den Absätzen 1 und 2 müssen dem Publikum an den im Ve</w:t>
      </w:r>
      <w:r w:rsidRPr="00A15AEA">
        <w:rPr>
          <w:rStyle w:val="Marker"/>
          <w:color w:val="auto"/>
        </w:rPr>
        <w:t>r</w:t>
      </w:r>
      <w:r w:rsidRPr="00A15AEA">
        <w:rPr>
          <w:rStyle w:val="Marker"/>
          <w:color w:val="auto"/>
        </w:rPr>
        <w:t>kaufsprospekt und in den wesentlichen Anlegerinformationen angegebenen Stellen z</w:t>
      </w:r>
      <w:r w:rsidRPr="00A15AEA">
        <w:rPr>
          <w:rStyle w:val="Marker"/>
          <w:color w:val="auto"/>
        </w:rPr>
        <w:t>u</w:t>
      </w:r>
      <w:r w:rsidRPr="00A15AEA">
        <w:rPr>
          <w:rStyle w:val="Marker"/>
          <w:color w:val="auto"/>
        </w:rPr>
        <w:t xml:space="preserve">gänglich sein. </w:t>
      </w:r>
    </w:p>
    <w:p w:rsidR="00E457C0" w:rsidRPr="00A15AEA" w:rsidRDefault="00E457C0" w:rsidP="00E66EF6">
      <w:pPr>
        <w:pStyle w:val="JuristischerAbsatznummeriert"/>
      </w:pPr>
      <w:r>
        <w:rPr>
          <w:rStyle w:val="Marker"/>
          <w:color w:val="auto"/>
        </w:rPr>
        <w:t xml:space="preserve">Einem </w:t>
      </w:r>
      <w:r w:rsidRPr="00A15AEA">
        <w:rPr>
          <w:rStyle w:val="Marker"/>
          <w:color w:val="auto"/>
        </w:rPr>
        <w:t>Anleger des Sondervermögens wird der Jahresbericht auf Anfrage vorg</w:t>
      </w:r>
      <w:r w:rsidRPr="00A15AEA">
        <w:rPr>
          <w:rStyle w:val="Marker"/>
          <w:color w:val="auto"/>
        </w:rPr>
        <w:t>e</w:t>
      </w:r>
      <w:r w:rsidRPr="00A15AEA">
        <w:rPr>
          <w:rStyle w:val="Marker"/>
          <w:color w:val="auto"/>
        </w:rPr>
        <w:t>legt.</w:t>
      </w:r>
    </w:p>
    <w:p w:rsidR="00E457C0" w:rsidRDefault="00E457C0" w:rsidP="00426334">
      <w:pPr>
        <w:pStyle w:val="UnterabschnittBezeichner"/>
      </w:pPr>
    </w:p>
    <w:p w:rsidR="00E457C0" w:rsidRPr="00291335" w:rsidRDefault="00E457C0" w:rsidP="00291335">
      <w:pPr>
        <w:pStyle w:val="Unterabschnittberschrift"/>
      </w:pPr>
      <w:bookmarkStart w:id="186" w:name="_Toc339300813"/>
      <w:r>
        <w:t>Allgemeine Vorschriften für Investmentaktiengesellschaften mit veränderlichem Kapital</w:t>
      </w:r>
      <w:bookmarkEnd w:id="186"/>
    </w:p>
    <w:p w:rsidR="00E457C0" w:rsidRDefault="00E457C0" w:rsidP="001E54E3">
      <w:pPr>
        <w:pStyle w:val="ParagraphBezeichner"/>
      </w:pPr>
    </w:p>
    <w:p w:rsidR="00E457C0" w:rsidRDefault="00E457C0" w:rsidP="00426334">
      <w:pPr>
        <w:pStyle w:val="Paragraphberschrift"/>
      </w:pPr>
      <w:bookmarkStart w:id="187" w:name="_Toc339300815"/>
      <w:r w:rsidRPr="005E170F">
        <w:rPr>
          <w:rStyle w:val="Einzelverweisziel"/>
        </w:rPr>
        <w:t>R</w:t>
      </w:r>
      <w:bookmarkStart w:id="188" w:name="eNV_5BD053BADA354B6CA851C929F5CD7758_1"/>
      <w:bookmarkStart w:id="189" w:name="eNV_18C5CD3B73ED401BB029DEF2F1B09CF9_1"/>
      <w:r w:rsidRPr="005E170F">
        <w:rPr>
          <w:rStyle w:val="Einzelverweisziel"/>
        </w:rPr>
        <w:t>echtsform,</w:t>
      </w:r>
      <w:bookmarkEnd w:id="188"/>
      <w:bookmarkEnd w:id="189"/>
      <w:r>
        <w:t xml:space="preserve"> Anwendbare Vorschriften</w:t>
      </w:r>
      <w:bookmarkEnd w:id="187"/>
    </w:p>
    <w:p w:rsidR="00E457C0" w:rsidRPr="00E21E85" w:rsidRDefault="00E457C0" w:rsidP="00BB2C6F">
      <w:pPr>
        <w:pStyle w:val="JuristischerAbsatznummeriert"/>
      </w:pPr>
      <w:r w:rsidRPr="00E21E85">
        <w:t>Investmentaktiengesellschaften mit veränderlichem Kapital dürfen nur in der Rechtsform der Aktiengesellschaft betrieben werden.</w:t>
      </w:r>
    </w:p>
    <w:p w:rsidR="00E457C0" w:rsidRPr="00E21E85" w:rsidRDefault="00E457C0" w:rsidP="00BB2C6F">
      <w:pPr>
        <w:pStyle w:val="JuristischerAbsatznummeriert"/>
      </w:pPr>
      <w:r w:rsidRPr="00E21E85">
        <w:t>Die Investmentaktiengesellschaften mit veränderlichem Kapital unterliegen den Vorschriften des Aktienges</w:t>
      </w:r>
      <w:r>
        <w:t>etzes mit Ausnahme des § 23 Absatz</w:t>
      </w:r>
      <w:r w:rsidRPr="00E21E85">
        <w:t xml:space="preserve"> 5, der §§ </w:t>
      </w:r>
      <w:r>
        <w:t>150 bis</w:t>
      </w:r>
      <w:r w:rsidRPr="00E21E85">
        <w:t xml:space="preserve"> 158, 161, 182 bis 240 und 278 bis 290 des Aktiengesetzes, soweit sich aus den Vorschriften dieses Unterabschnitts nichts anderes ergibt. § 3 Absatz 2 des Aktiengesetzes und § 264d des Handelsgesetzbuchs sind auf Anlageaktien einer </w:t>
      </w:r>
      <w:r>
        <w:t xml:space="preserve"> extern </w:t>
      </w:r>
      <w:r w:rsidRPr="00E21E85">
        <w:t>verwalteten Inves</w:t>
      </w:r>
      <w:r w:rsidRPr="00E21E85">
        <w:t>t</w:t>
      </w:r>
      <w:r w:rsidRPr="00E21E85">
        <w:t>mentaktiengesellschaft mit veränderlichem Kapital nicht anzuwenden.</w:t>
      </w:r>
    </w:p>
    <w:p w:rsidR="00E457C0" w:rsidRPr="00E21E85" w:rsidRDefault="00E457C0" w:rsidP="00BB2C6F">
      <w:pPr>
        <w:pStyle w:val="JuristischerAbsatznummeriert"/>
      </w:pPr>
      <w:r w:rsidRPr="00E21E85">
        <w:t xml:space="preserve">Auf </w:t>
      </w:r>
      <w:r>
        <w:t>OGAW-</w:t>
      </w:r>
      <w:r w:rsidRPr="00E21E85">
        <w:t xml:space="preserve">Investmentaktiengesellschaften ist </w:t>
      </w:r>
      <w:r>
        <w:t>§ 19</w:t>
      </w:r>
      <w:r w:rsidRPr="00E21E85">
        <w:t xml:space="preserve"> dieses Gesetzes mit der Maßgabe anzuwenden, dass</w:t>
      </w:r>
    </w:p>
    <w:p w:rsidR="00E457C0" w:rsidRPr="00FE1175" w:rsidRDefault="00E457C0" w:rsidP="00E00566">
      <w:pPr>
        <w:pStyle w:val="NummerierungStufe1"/>
        <w:tabs>
          <w:tab w:val="clear" w:pos="2835"/>
          <w:tab w:val="num" w:pos="425"/>
        </w:tabs>
        <w:ind w:left="425"/>
      </w:pPr>
      <w:r w:rsidRPr="00FE1175">
        <w:t>der beabsichtigte Erwerb einer Beteiligung nach dessen Absatz 1 nur anzuzeigen ist, wenn die Schwelle von 50 Prozent der Stimmrechte oder des Kapitals erreicht oder überschritten wird oder die Gesellschaft unter die Kontrolle des Erwerbers der Beteil</w:t>
      </w:r>
      <w:r w:rsidRPr="00FE1175">
        <w:t>i</w:t>
      </w:r>
      <w:r w:rsidRPr="00FE1175">
        <w:t>gung gerät, und</w:t>
      </w:r>
    </w:p>
    <w:p w:rsidR="00E457C0" w:rsidRDefault="00E457C0" w:rsidP="00E00566">
      <w:pPr>
        <w:pStyle w:val="NummerierungStufe1"/>
        <w:tabs>
          <w:tab w:val="clear" w:pos="2835"/>
          <w:tab w:val="num" w:pos="425"/>
        </w:tabs>
        <w:ind w:left="425"/>
      </w:pPr>
      <w:r w:rsidRPr="00FE1175">
        <w:t xml:space="preserve">die beabsichtigte Aufgabe einer Beteiligung nach dessen Absatz </w:t>
      </w:r>
      <w:r>
        <w:t>5</w:t>
      </w:r>
      <w:r w:rsidRPr="00FE1175">
        <w:t xml:space="preserve"> nur anzuzeigen ist, wenn diese Beteiligung die Schwelle von 50 Prozent der Stimmrechte oder des Kapitals erreicht oder überschritten hat oder die Gesellschaft kontrolliertes Unte</w:t>
      </w:r>
      <w:r w:rsidRPr="00FE1175">
        <w:t>r</w:t>
      </w:r>
      <w:r w:rsidRPr="00FE1175">
        <w:t>nehmen ist.</w:t>
      </w:r>
    </w:p>
    <w:p w:rsidR="00E457C0" w:rsidRPr="00507363" w:rsidRDefault="00E457C0" w:rsidP="00BB2C6F">
      <w:pPr>
        <w:pStyle w:val="JuristischerAbsatznummeriert"/>
      </w:pPr>
      <w:r>
        <w:t>Auf die Investmentaktiengesellschaft mit veränderlichem Kapital sind § 89 Absatz 8, § 90 Absatz 2 und 4 in Verbindung mit einer Rechtsverordnung nach Absatz 5 und § 92 entsprechend anwendbar.</w:t>
      </w:r>
    </w:p>
    <w:p w:rsidR="00E457C0" w:rsidRDefault="00E457C0" w:rsidP="00BB2C6F">
      <w:pPr>
        <w:pStyle w:val="JuristischerAbsatznummeriert"/>
      </w:pPr>
      <w:r>
        <w:t>Auf die Tätigkeit der Investmentaktiengesellschaft mit veränderlichem Kapital ist das Wertpapiererwerbs- und Übernahmegesetz nicht anzuwenden.</w:t>
      </w:r>
    </w:p>
    <w:p w:rsidR="00E457C0" w:rsidRDefault="00E457C0" w:rsidP="001E54E3">
      <w:pPr>
        <w:pStyle w:val="ParagraphBezeichner"/>
      </w:pPr>
    </w:p>
    <w:p w:rsidR="00E457C0" w:rsidRPr="001811CF" w:rsidRDefault="00E457C0" w:rsidP="00EF574D">
      <w:pPr>
        <w:pStyle w:val="Paragraphberschrift"/>
      </w:pPr>
      <w:bookmarkStart w:id="190" w:name="_Toc339300817"/>
      <w:r>
        <w:t>Aktien</w:t>
      </w:r>
      <w:bookmarkEnd w:id="190"/>
    </w:p>
    <w:p w:rsidR="00E457C0" w:rsidRDefault="00E457C0" w:rsidP="00BB2C6F">
      <w:pPr>
        <w:pStyle w:val="JuristischerAbsatznummeriert"/>
      </w:pPr>
      <w:r w:rsidRPr="00C0109B">
        <w:t>Die Aktien einer Investmentaktiengesellschaft mit veränderlichem Kapital best</w:t>
      </w:r>
      <w:r w:rsidRPr="00C0109B">
        <w:t>e</w:t>
      </w:r>
      <w:r w:rsidRPr="00C0109B">
        <w:t>hen aus Unternehmensaktien und Anlageaktien; eine Investmentaktiengesellschaft, die als Spezialinvestmentaktiengesellschaft mit veränderlichem Kapital errichtet wurde, kann auf die Begebung von Anlageaktien verzichten. Die Aktien der Investmentaktiengesel</w:t>
      </w:r>
      <w:r w:rsidRPr="00C0109B">
        <w:t>l</w:t>
      </w:r>
      <w:r w:rsidRPr="00C0109B">
        <w:t>schaft mit veränderlichem Kapital lauten auf keinen Nennbetrag. Sie müssen als Stücka</w:t>
      </w:r>
      <w:r w:rsidRPr="00C0109B">
        <w:t>k</w:t>
      </w:r>
      <w:r w:rsidRPr="00C0109B">
        <w:t>tien begeben werden und am Vermögen der Investmentaktiengesellschaft mit veränderl</w:t>
      </w:r>
      <w:r w:rsidRPr="00C0109B">
        <w:t>i</w:t>
      </w:r>
      <w:r w:rsidRPr="00C0109B">
        <w:t>chem Kapital (Gesellschaftskapital) in gleichem Umfang beteiligt sein, es sei denn, die Investmentaktiengesellschaft lässt in der Satzung auch eine Beteiligung nach Bruchteilen zu.</w:t>
      </w:r>
    </w:p>
    <w:p w:rsidR="00E457C0" w:rsidRDefault="00E457C0" w:rsidP="00BB2C6F">
      <w:pPr>
        <w:pStyle w:val="JuristischerAbsatznummeriert"/>
      </w:pPr>
      <w:r w:rsidRPr="00C0109B">
        <w:t xml:space="preserve">Die Personen, die die Investmentaktiengesellschaft </w:t>
      </w:r>
      <w:r>
        <w:t xml:space="preserve">mit veränderlichem Kapital </w:t>
      </w:r>
      <w:r w:rsidRPr="00C0109B">
        <w:t>unter Leistung der erforder</w:t>
      </w:r>
      <w:r>
        <w:t xml:space="preserve">lichen Einlagen gründen, </w:t>
      </w:r>
      <w:r w:rsidRPr="00C0109B">
        <w:t xml:space="preserve">müssen die Unternehmensaktien </w:t>
      </w:r>
      <w:r w:rsidRPr="00C0109B">
        <w:t>ü</w:t>
      </w:r>
      <w:r w:rsidRPr="00C0109B">
        <w:t>bernehmen. Nach der Gründung können weitere Personen gegen</w:t>
      </w:r>
      <w:r>
        <w:t xml:space="preserve"> </w:t>
      </w:r>
      <w:r w:rsidRPr="00C0109B">
        <w:t>Leistung von Einlagen und Übernahme von Unternehmensaktien beteiligt werden. Die Unternehmensaktien</w:t>
      </w:r>
      <w:r>
        <w:t xml:space="preserve"> </w:t>
      </w:r>
      <w:r w:rsidRPr="00C0109B">
        <w:t>müssen auf Namen lauten. Die Unternehmensaktionäre sind zur Teilnahme an der Hauptversammlung der</w:t>
      </w:r>
      <w:r>
        <w:t xml:space="preserve"> </w:t>
      </w:r>
      <w:r w:rsidRPr="00C0109B">
        <w:t xml:space="preserve">Investmentaktiengesellschaft </w:t>
      </w:r>
      <w:r>
        <w:t xml:space="preserve">mit veränderlichem Kapital </w:t>
      </w:r>
      <w:r w:rsidRPr="00C0109B">
        <w:t>berec</w:t>
      </w:r>
      <w:r w:rsidRPr="00C0109B">
        <w:t>h</w:t>
      </w:r>
      <w:r w:rsidRPr="00C0109B">
        <w:t>tigt und haben ein Stimmrecht. Eine Übertragung der Unternehmensaktien</w:t>
      </w:r>
      <w:r>
        <w:t xml:space="preserve"> </w:t>
      </w:r>
      <w:r w:rsidRPr="00C0109B">
        <w:t>ist nur zulä</w:t>
      </w:r>
      <w:r w:rsidRPr="00C0109B">
        <w:t>s</w:t>
      </w:r>
      <w:r w:rsidRPr="00C0109B">
        <w:t>sig, wenn der Erwerber sämtliche Rechte und Pflichten aus diesen Aktien übernimmt. Die</w:t>
      </w:r>
      <w:r>
        <w:t xml:space="preserve"> </w:t>
      </w:r>
      <w:r w:rsidRPr="00C0109B">
        <w:t>Unternehmensaktionäre und jeder Wechsel in ihrer Person sind der Bundesanstalt anz</w:t>
      </w:r>
      <w:r w:rsidRPr="00C0109B">
        <w:t>u</w:t>
      </w:r>
      <w:r w:rsidRPr="00C0109B">
        <w:t>zeigen, es sei denn, die</w:t>
      </w:r>
      <w:r>
        <w:t xml:space="preserve"> </w:t>
      </w:r>
      <w:r w:rsidRPr="00C0109B">
        <w:t>Investmentaktie</w:t>
      </w:r>
      <w:r>
        <w:t>ngesellschaft ist eine Speziali</w:t>
      </w:r>
      <w:r w:rsidRPr="00C0109B">
        <w:t>nvestmentaktieng</w:t>
      </w:r>
      <w:r w:rsidRPr="00C0109B">
        <w:t>e</w:t>
      </w:r>
      <w:r w:rsidRPr="00C0109B">
        <w:t>sellschaft</w:t>
      </w:r>
      <w:r>
        <w:t xml:space="preserve"> mit veränderlichem Kapital.</w:t>
      </w:r>
    </w:p>
    <w:p w:rsidR="00E457C0" w:rsidRDefault="00E457C0" w:rsidP="00BB2C6F">
      <w:pPr>
        <w:pStyle w:val="JuristischerAbsatznummeriert"/>
      </w:pPr>
      <w:r w:rsidRPr="00C0109B">
        <w:t xml:space="preserve">Anlageaktien können erst nach Eintragung der Investmentaktiengesellschaft </w:t>
      </w:r>
      <w:r>
        <w:t xml:space="preserve">mit veränderlichem Kapital </w:t>
      </w:r>
      <w:r w:rsidRPr="00C0109B">
        <w:t>in das Handelsregister begeben</w:t>
      </w:r>
      <w:r>
        <w:t xml:space="preserve"> </w:t>
      </w:r>
      <w:r w:rsidRPr="00C0109B">
        <w:t>werden. Sie berechtigen nicht zur Teilnahme an der Hauptversammlung der Investmentaktiengesellschaft und</w:t>
      </w:r>
      <w:r>
        <w:t xml:space="preserve"> </w:t>
      </w:r>
      <w:r w:rsidRPr="00C0109B">
        <w:t>gewähren kein Stimmrecht, es sei denn, die Satzung der Investmentaktiengesellschaft sieht dies ausdrücklich</w:t>
      </w:r>
      <w:r>
        <w:t xml:space="preserve"> </w:t>
      </w:r>
      <w:r w:rsidRPr="00C0109B">
        <w:t xml:space="preserve">vor. Auf Anlageaktien findet § 139 </w:t>
      </w:r>
      <w:r>
        <w:t>Absatz</w:t>
      </w:r>
      <w:r w:rsidRPr="00C0109B">
        <w:t xml:space="preserve"> 2 des Aktiengesetzes keine A</w:t>
      </w:r>
      <w:r w:rsidRPr="00C0109B">
        <w:t>n</w:t>
      </w:r>
      <w:r w:rsidRPr="00C0109B">
        <w:t>wendung.</w:t>
      </w:r>
    </w:p>
    <w:p w:rsidR="00E457C0" w:rsidRDefault="00E457C0" w:rsidP="00BB2C6F">
      <w:pPr>
        <w:pStyle w:val="JuristischerAbsatznummeriert"/>
      </w:pPr>
      <w:r w:rsidRPr="001D5CDF">
        <w:t>Aktien dürfen nur gegen volle Leistung des Ausgabepreises ausgegeben werden.</w:t>
      </w:r>
    </w:p>
    <w:p w:rsidR="00E457C0" w:rsidRDefault="00E457C0" w:rsidP="00BB2C6F">
      <w:pPr>
        <w:pStyle w:val="JuristischerAbsatznummeriert"/>
      </w:pPr>
      <w:r>
        <w:t>Bei Publikumsinvestmentaktiengesellschaften mit veränderlichem Kapital sind Sacheinlagen unzulässig.</w:t>
      </w:r>
    </w:p>
    <w:p w:rsidR="00E457C0" w:rsidRDefault="00E457C0" w:rsidP="001E54E3">
      <w:pPr>
        <w:pStyle w:val="ParagraphBezeichner"/>
      </w:pPr>
    </w:p>
    <w:p w:rsidR="00E457C0" w:rsidRPr="001811CF" w:rsidRDefault="00E457C0" w:rsidP="00EF574D">
      <w:pPr>
        <w:pStyle w:val="Paragraphberschrift"/>
      </w:pPr>
      <w:bookmarkStart w:id="191" w:name="_Toc339300819"/>
      <w:r>
        <w:t>Satzung</w:t>
      </w:r>
      <w:bookmarkEnd w:id="191"/>
    </w:p>
    <w:p w:rsidR="00E457C0" w:rsidRDefault="00E457C0" w:rsidP="00BB2C6F">
      <w:pPr>
        <w:pStyle w:val="JuristischerAbsatznummeriert"/>
      </w:pPr>
      <w:r w:rsidRPr="00C0109B">
        <w:t xml:space="preserve">Die Satzung der Investmentaktiengesellschaft </w:t>
      </w:r>
      <w:r>
        <w:t xml:space="preserve">mit veränderlichem Kapital </w:t>
      </w:r>
      <w:r w:rsidRPr="00C0109B">
        <w:t>muss die Bestimmung enthalten, dass der Betrag des</w:t>
      </w:r>
      <w:r>
        <w:t xml:space="preserve"> </w:t>
      </w:r>
      <w:r w:rsidRPr="00C0109B">
        <w:t>Gesellschaftskapitals dem Wert des G</w:t>
      </w:r>
      <w:r w:rsidRPr="00C0109B">
        <w:t>e</w:t>
      </w:r>
      <w:r w:rsidRPr="00C0109B">
        <w:t>sellschaftsvermögens entspricht. Der Wert des Gesellschaftsvermögens</w:t>
      </w:r>
      <w:r>
        <w:t xml:space="preserve"> </w:t>
      </w:r>
      <w:r w:rsidRPr="00C0109B">
        <w:t>entspricht der Summe der jeweiligen Verkehrswerte der zum Gesellschaftsvermögen gehörenden</w:t>
      </w:r>
      <w:r>
        <w:t xml:space="preserve"> </w:t>
      </w:r>
      <w:r w:rsidRPr="00C0109B">
        <w:t>Ve</w:t>
      </w:r>
      <w:r w:rsidRPr="00C0109B">
        <w:t>r</w:t>
      </w:r>
      <w:r w:rsidRPr="00C0109B">
        <w:t>mögensgegenstände abzüglich der aufgenommenen Kredite und sonstigen Verbindlic</w:t>
      </w:r>
      <w:r w:rsidRPr="00C0109B">
        <w:t>h</w:t>
      </w:r>
      <w:r w:rsidRPr="00C0109B">
        <w:t>keiten.</w:t>
      </w:r>
    </w:p>
    <w:p w:rsidR="00E457C0" w:rsidRDefault="00E457C0" w:rsidP="00BB2C6F">
      <w:pPr>
        <w:pStyle w:val="JuristischerAbsatznummeriert"/>
      </w:pPr>
      <w:r w:rsidRPr="00754CC4">
        <w:t>Satzungsmäßig festgelegter Unternehmensgegenstand der Investmentaktieng</w:t>
      </w:r>
      <w:r w:rsidRPr="00754CC4">
        <w:t>e</w:t>
      </w:r>
      <w:r w:rsidRPr="00754CC4">
        <w:t xml:space="preserve">sellschaft </w:t>
      </w:r>
      <w:r>
        <w:t xml:space="preserve">mit veränderlichem Kapital </w:t>
      </w:r>
      <w:r w:rsidRPr="00754CC4">
        <w:t xml:space="preserve">muss </w:t>
      </w:r>
      <w:r>
        <w:t xml:space="preserve">ausschließlich </w:t>
      </w:r>
      <w:r w:rsidRPr="00754CC4">
        <w:t>die Anlage</w:t>
      </w:r>
      <w:r>
        <w:t xml:space="preserve"> </w:t>
      </w:r>
      <w:r w:rsidRPr="00754CC4">
        <w:t>und Verwaltung i</w:t>
      </w:r>
      <w:r w:rsidRPr="00754CC4">
        <w:t>h</w:t>
      </w:r>
      <w:r w:rsidRPr="00754CC4">
        <w:t xml:space="preserve">rer Mittel nach </w:t>
      </w:r>
      <w:r>
        <w:t xml:space="preserve">einer festen Anlagestrategie und </w:t>
      </w:r>
      <w:r w:rsidRPr="00754CC4">
        <w:t>dem Grundsatz der Risikomischung</w:t>
      </w:r>
      <w:r>
        <w:t xml:space="preserve"> zur gemeinschaftlichen Kapitalanlage</w:t>
      </w:r>
    </w:p>
    <w:p w:rsidR="00E457C0" w:rsidRDefault="00E457C0" w:rsidP="00E00566">
      <w:pPr>
        <w:pStyle w:val="NummerierungStufe1"/>
        <w:tabs>
          <w:tab w:val="clear" w:pos="2835"/>
          <w:tab w:val="num" w:pos="425"/>
        </w:tabs>
        <w:ind w:left="425"/>
      </w:pPr>
      <w:r>
        <w:t>bei OGAW-Investmentaktiengesellschaften mit veränderlichem Kapital nach Kapitel 2 Abschnitt 1 und 2,</w:t>
      </w:r>
    </w:p>
    <w:p w:rsidR="00E457C0" w:rsidRDefault="00E457C0" w:rsidP="00E00566">
      <w:pPr>
        <w:pStyle w:val="NummerierungStufe1"/>
        <w:tabs>
          <w:tab w:val="clear" w:pos="2835"/>
          <w:tab w:val="num" w:pos="425"/>
        </w:tabs>
        <w:ind w:left="425"/>
      </w:pPr>
      <w:r>
        <w:t>bei AIF-Publikumsinvestmentaktiengesellschaften mit veränderlichem Kapital nach Kapitel 2 Abschnitt 1 und 3 und</w:t>
      </w:r>
    </w:p>
    <w:p w:rsidR="00E457C0" w:rsidRDefault="00E457C0" w:rsidP="00E00566">
      <w:pPr>
        <w:pStyle w:val="NummerierungStufe1"/>
        <w:tabs>
          <w:tab w:val="clear" w:pos="2835"/>
          <w:tab w:val="num" w:pos="425"/>
        </w:tabs>
        <w:ind w:left="425"/>
      </w:pPr>
      <w:r>
        <w:t>bei Spezialinvestmentaktiengesellschaften mit veränderlichem Kapital gemäß Kap</w:t>
      </w:r>
      <w:r>
        <w:t>i</w:t>
      </w:r>
      <w:r>
        <w:t>tel 3 Abschnitt 1 und 2</w:t>
      </w:r>
    </w:p>
    <w:p w:rsidR="00E457C0" w:rsidRDefault="00E457C0" w:rsidP="00EF574D">
      <w:pPr>
        <w:pStyle w:val="JuristischerAbsatzFolgeabsatz"/>
      </w:pPr>
      <w:r>
        <w:t xml:space="preserve">zum Nutzen ihrer Aktionäre </w:t>
      </w:r>
      <w:r w:rsidRPr="00D37E8C">
        <w:t>sein</w:t>
      </w:r>
      <w:r w:rsidRPr="00754CC4">
        <w:t>.</w:t>
      </w:r>
      <w:r>
        <w:t xml:space="preserve"> Die Satzung hat vorzusehen, dass die Aktionäre mi</w:t>
      </w:r>
      <w:r>
        <w:t>n</w:t>
      </w:r>
      <w:r>
        <w:t>destens einmal pro Jahr das Recht zur Rückgabe ihrer Aktien haben.</w:t>
      </w:r>
    </w:p>
    <w:p w:rsidR="00E457C0" w:rsidRDefault="00E457C0" w:rsidP="00BB2C6F">
      <w:pPr>
        <w:pStyle w:val="JuristischerAbsatznummeriert"/>
      </w:pPr>
      <w:r>
        <w:t>Die Satzung von Spezialinvestmentaktiengesellschaften mit veränderlichem K</w:t>
      </w:r>
      <w:r>
        <w:t>a</w:t>
      </w:r>
      <w:r>
        <w:t>pital muss zusätzlich festlegen, dass die Aktien ausschließlich von professionellen Anl</w:t>
      </w:r>
      <w:r>
        <w:t>e</w:t>
      </w:r>
      <w:r>
        <w:t>gern und semi-professionellen Anlegern gehalten werden dürfen.</w:t>
      </w:r>
    </w:p>
    <w:p w:rsidR="00E457C0" w:rsidRDefault="00E457C0" w:rsidP="00BB2C6F">
      <w:pPr>
        <w:pStyle w:val="JuristischerAbsatznummeriert"/>
      </w:pPr>
      <w:r>
        <w:t>Die Änderungen der Satzung einer OGAW-Investmentaktiengesellschaft bedü</w:t>
      </w:r>
      <w:r>
        <w:t>r</w:t>
      </w:r>
      <w:r>
        <w:t>fen der Genehmigung. § 159 Absatz 2 Satz 1, 2 und 4 bis 9 gilt entsprechend.</w:t>
      </w:r>
    </w:p>
    <w:p w:rsidR="00E457C0" w:rsidRDefault="00E457C0" w:rsidP="001E54E3">
      <w:pPr>
        <w:pStyle w:val="ParagraphBezeichner"/>
      </w:pPr>
    </w:p>
    <w:p w:rsidR="00E457C0" w:rsidRPr="001811CF" w:rsidRDefault="00E457C0" w:rsidP="00EF574D">
      <w:pPr>
        <w:pStyle w:val="Paragraphberschrift"/>
      </w:pPr>
      <w:bookmarkStart w:id="192" w:name="_Toc339300821"/>
      <w:r>
        <w:t>Anlagebedingungen</w:t>
      </w:r>
      <w:bookmarkEnd w:id="192"/>
    </w:p>
    <w:p w:rsidR="00E457C0" w:rsidRPr="00B31BEC" w:rsidRDefault="00E457C0" w:rsidP="004004D3">
      <w:pPr>
        <w:pStyle w:val="JuristischerAbsatznichtnummeriert"/>
      </w:pPr>
      <w:r>
        <w:t xml:space="preserve">Die Anlagebedingungen der Investmentaktiengesellschaft mit veränderlichem Kapital sind zusätzlich zur Satzung zu erstellen. </w:t>
      </w:r>
      <w:r w:rsidRPr="005D6FF6">
        <w:t xml:space="preserve">Die Anlagebedingungen sind nicht Bestandteil der Satzung; eine notarielle Beurkundung ist nicht erforderlich. In allen Fällen, in denen die Satzung veröffentlicht, ausgehändigt oder in anderer Weise zur Verfügung gestellt werden muss, ist auf die jeweiligen Anlagebedingungen zu verweisen und sind diese </w:t>
      </w:r>
      <w:r w:rsidRPr="005D6FF6">
        <w:t>e</w:t>
      </w:r>
      <w:r w:rsidRPr="005D6FF6">
        <w:t>benfalls zu veröffentlichen oder zur Verfügung zu stellen.</w:t>
      </w:r>
    </w:p>
    <w:p w:rsidR="00E457C0" w:rsidRDefault="00E457C0" w:rsidP="001E54E3">
      <w:pPr>
        <w:pStyle w:val="ParagraphBezeichner"/>
      </w:pPr>
    </w:p>
    <w:p w:rsidR="00E457C0" w:rsidRPr="001811CF" w:rsidRDefault="00E457C0" w:rsidP="001811CF">
      <w:pPr>
        <w:pStyle w:val="Paragraphberschrift"/>
      </w:pPr>
      <w:bookmarkStart w:id="193" w:name="_Toc339300823"/>
      <w:r>
        <w:t>Verwaltung und Anlage</w:t>
      </w:r>
      <w:bookmarkEnd w:id="193"/>
    </w:p>
    <w:p w:rsidR="00E457C0" w:rsidRDefault="00E457C0" w:rsidP="00426334">
      <w:pPr>
        <w:pStyle w:val="JuristischerAbsatznummeriert"/>
      </w:pPr>
      <w:r w:rsidRPr="0061022E">
        <w:t xml:space="preserve">Die Investmentaktiengesellschaft mit veränderlichem Kapital kann eine </w:t>
      </w:r>
      <w:r>
        <w:t>ihrem U</w:t>
      </w:r>
      <w:r>
        <w:t>n</w:t>
      </w:r>
      <w:r>
        <w:t>ternehmensgegenstand entsprechende externe Kapitalv</w:t>
      </w:r>
      <w:r w:rsidRPr="0061022E">
        <w:t>erwaltungsgesellschaft bene</w:t>
      </w:r>
      <w:r w:rsidRPr="0061022E">
        <w:t>n</w:t>
      </w:r>
      <w:r w:rsidRPr="0061022E">
        <w:t>nen. Dieser obliegt neben der Ausführung der allgemeinen Verwaltungstätigkeit insb</w:t>
      </w:r>
      <w:r w:rsidRPr="0061022E">
        <w:t>e</w:t>
      </w:r>
      <w:r w:rsidRPr="0061022E">
        <w:t xml:space="preserve">sondere auch die Anlage und Verwaltung der Mittel der Investmentaktiengesellschaft mit veränderlichem Kapital. Die Benennung einer externen </w:t>
      </w:r>
      <w:r>
        <w:t>Kapitalv</w:t>
      </w:r>
      <w:r w:rsidRPr="0061022E">
        <w:t xml:space="preserve">erwaltungsgesellschaft </w:t>
      </w:r>
      <w:r>
        <w:t>ist kein Fall des § 36</w:t>
      </w:r>
      <w:r w:rsidRPr="0061022E">
        <w:t xml:space="preserve"> und auch nicht als Unternehmensvertrag im Sinne des Aktiengesetzes anzusehen. </w:t>
      </w:r>
      <w:r>
        <w:t>§ 95</w:t>
      </w:r>
      <w:r w:rsidRPr="0061022E">
        <w:t xml:space="preserve"> ist entsprechend anzuwenden. </w:t>
      </w:r>
      <w:r>
        <w:t>§ 96</w:t>
      </w:r>
      <w:r w:rsidRPr="0061022E">
        <w:t xml:space="preserve"> ist entsprechend anzuwenden mit der Maßgabe, dass das Verfügungsrecht über das Gesellschaftsvermögen nur dann auf die </w:t>
      </w:r>
      <w:r>
        <w:t>Verwahrstelle</w:t>
      </w:r>
      <w:r w:rsidRPr="0061022E">
        <w:t xml:space="preserve"> zur Abwicklung übergeht, wenn die Investmentaktiengesellschaft</w:t>
      </w:r>
      <w:r>
        <w:t xml:space="preserve"> mit veränderlichem Kapital</w:t>
      </w:r>
      <w:r w:rsidRPr="0061022E">
        <w:t xml:space="preserve"> sich nicht in eine </w:t>
      </w:r>
      <w:r>
        <w:t>intern verwaltete</w:t>
      </w:r>
      <w:r w:rsidRPr="0061022E">
        <w:t xml:space="preserve"> Investmentaktiengesellschaft </w:t>
      </w:r>
      <w:r>
        <w:t xml:space="preserve">mit veränderlichem Kapital </w:t>
      </w:r>
      <w:r w:rsidRPr="0061022E">
        <w:t xml:space="preserve">umwandelt oder keine </w:t>
      </w:r>
      <w:r>
        <w:t>andere Kapitalv</w:t>
      </w:r>
      <w:r w:rsidRPr="0061022E">
        <w:t xml:space="preserve">erwaltungsgesellschaft benennt und dies </w:t>
      </w:r>
      <w:r>
        <w:t>bei Publikumsinvestmentaktiengesellschaften mit veränderlichem Kap</w:t>
      </w:r>
      <w:r>
        <w:t>i</w:t>
      </w:r>
      <w:r>
        <w:t xml:space="preserve">tal </w:t>
      </w:r>
      <w:r w:rsidRPr="0061022E">
        <w:t>jeweils von der Bundesanstalt genehmigt wird</w:t>
      </w:r>
      <w:r>
        <w:t xml:space="preserve"> und bei Spezialinvestmentaktiengesel</w:t>
      </w:r>
      <w:r>
        <w:t>l</w:t>
      </w:r>
      <w:r>
        <w:t>schaften mit veränderlichem Kapital jeweils der Bundesanstalt angezeigt wird.</w:t>
      </w:r>
    </w:p>
    <w:p w:rsidR="00E457C0" w:rsidRDefault="00E457C0" w:rsidP="00426334">
      <w:pPr>
        <w:pStyle w:val="JuristischerAbsatznummeriert"/>
      </w:pPr>
      <w:r>
        <w:t>Eine intern verwaltete Investmentaktiengesellschaft mit veränderlichem Kapital darf bewegliches und unbewegliches Vermögen erwerben, das für den Betrieb der I</w:t>
      </w:r>
      <w:r>
        <w:t>n</w:t>
      </w:r>
      <w:r>
        <w:t xml:space="preserve">vestmentaktiengesellschaft notwendig ist </w:t>
      </w:r>
      <w:r w:rsidRPr="001B111E">
        <w:t>(Investmentbetriebsvermögen). Den Erwerb</w:t>
      </w:r>
      <w:r>
        <w:t xml:space="preserve"> </w:t>
      </w:r>
      <w:r w:rsidRPr="001B111E">
        <w:t xml:space="preserve">darf sie nicht mit Kapital aus der Begebung von Anlageaktien bestreiten. </w:t>
      </w:r>
      <w:r>
        <w:t>B</w:t>
      </w:r>
      <w:r w:rsidRPr="001B111E">
        <w:t>ei Publikumsi</w:t>
      </w:r>
      <w:r w:rsidRPr="001B111E">
        <w:t>n</w:t>
      </w:r>
      <w:r w:rsidRPr="001B111E">
        <w:t xml:space="preserve">vestmentaktiengesellschaften </w:t>
      </w:r>
      <w:r>
        <w:t xml:space="preserve">mit veränderlichem Kapital </w:t>
      </w:r>
      <w:r w:rsidRPr="001B111E">
        <w:t xml:space="preserve">darf sie maximal Kredite in Höhe von bis zu 10 Prozent ihres Gesellschaftsvermögens aufnehmen, soweit dies den Erwerb von unbeweglichem Vermögen ermöglichen soll, dass für die Ausübung ihrer Tätigkeit notwendig ist; die Kreditaufnahme darf jedoch zusammen mit der Kreditaufnahme gemäß § </w:t>
      </w:r>
      <w:r>
        <w:t>195 nicht mehr als 1</w:t>
      </w:r>
      <w:r w:rsidRPr="001B111E">
        <w:t xml:space="preserve">5 Prozent </w:t>
      </w:r>
      <w:r>
        <w:t xml:space="preserve">oder zusammen mit der Kreditaufnahme gemäß § 217 Absatz 6 nicht mehr als 25 Prozent </w:t>
      </w:r>
      <w:r w:rsidRPr="001B111E">
        <w:t>des Gesellschaftsvermögens betragen.</w:t>
      </w:r>
    </w:p>
    <w:p w:rsidR="00E457C0" w:rsidRDefault="00E457C0" w:rsidP="001E54E3">
      <w:pPr>
        <w:pStyle w:val="ParagraphBezeichner"/>
      </w:pPr>
    </w:p>
    <w:p w:rsidR="00E457C0" w:rsidRPr="00143BC4" w:rsidRDefault="00E457C0" w:rsidP="00727180">
      <w:pPr>
        <w:pStyle w:val="Paragraphberschrift"/>
      </w:pPr>
      <w:bookmarkStart w:id="194" w:name="_Toc339300825"/>
      <w:r w:rsidRPr="00143BC4">
        <w:t xml:space="preserve">Erlaubnisantrag und Erlaubniserteilung </w:t>
      </w:r>
      <w:r>
        <w:t xml:space="preserve">bei der extern </w:t>
      </w:r>
      <w:r w:rsidRPr="00143BC4">
        <w:t>verwaltete</w:t>
      </w:r>
      <w:r>
        <w:t>n</w:t>
      </w:r>
      <w:r w:rsidRPr="00143BC4">
        <w:t xml:space="preserve"> </w:t>
      </w:r>
      <w:r>
        <w:t>OGAW-</w:t>
      </w:r>
      <w:r w:rsidRPr="00143BC4">
        <w:t>Investmentaktiengesellsc</w:t>
      </w:r>
      <w:r>
        <w:t>haft</w:t>
      </w:r>
      <w:bookmarkEnd w:id="194"/>
    </w:p>
    <w:p w:rsidR="00E457C0" w:rsidRPr="00143BC4" w:rsidRDefault="00E457C0" w:rsidP="00727180">
      <w:pPr>
        <w:pStyle w:val="JuristischerAbsatznummeriert"/>
      </w:pPr>
      <w:r w:rsidRPr="00143BC4">
        <w:t xml:space="preserve">Eine </w:t>
      </w:r>
      <w:r>
        <w:t>extern verwaltete</w:t>
      </w:r>
      <w:r w:rsidRPr="00143BC4">
        <w:t xml:space="preserve"> </w:t>
      </w:r>
      <w:r>
        <w:t>OGAW-</w:t>
      </w:r>
      <w:r w:rsidRPr="00143BC4">
        <w:t>Investmentaktiengesellschaft bedarf zum G</w:t>
      </w:r>
      <w:r w:rsidRPr="00143BC4">
        <w:t>e</w:t>
      </w:r>
      <w:r w:rsidRPr="00143BC4">
        <w:t xml:space="preserve">schäftsbetrieb der schriftlichen Erlaubnis durch die Bundesanstalt. Die Erlaubnis darf der </w:t>
      </w:r>
      <w:r>
        <w:t xml:space="preserve">extern </w:t>
      </w:r>
      <w:r w:rsidRPr="00143BC4">
        <w:t xml:space="preserve">verwalteten </w:t>
      </w:r>
      <w:r>
        <w:t>OGAW-</w:t>
      </w:r>
      <w:r w:rsidRPr="00143BC4">
        <w:t>Investmentaktiengesellschaft nur erteilt werden, wenn</w:t>
      </w:r>
    </w:p>
    <w:p w:rsidR="00E457C0" w:rsidRPr="00143BC4" w:rsidRDefault="00E457C0" w:rsidP="00E00566">
      <w:pPr>
        <w:pStyle w:val="NummerierungStufe1"/>
        <w:tabs>
          <w:tab w:val="clear" w:pos="2835"/>
          <w:tab w:val="num" w:pos="425"/>
        </w:tabs>
        <w:ind w:left="425"/>
      </w:pPr>
      <w:r w:rsidRPr="00143BC4">
        <w:t xml:space="preserve">sie eine externe </w:t>
      </w:r>
      <w:r>
        <w:t>OGAW-</w:t>
      </w:r>
      <w:r w:rsidRPr="00143BC4">
        <w:t xml:space="preserve">Kapitalverwaltungsgesellschaft benannt hat, </w:t>
      </w:r>
    </w:p>
    <w:p w:rsidR="00E457C0" w:rsidRDefault="00E457C0" w:rsidP="00E00566">
      <w:pPr>
        <w:pStyle w:val="NummerierungStufe1"/>
        <w:tabs>
          <w:tab w:val="clear" w:pos="2835"/>
          <w:tab w:val="num" w:pos="425"/>
        </w:tabs>
        <w:ind w:left="425"/>
      </w:pPr>
      <w:r w:rsidRPr="00143BC4">
        <w:t xml:space="preserve">die Geschäftsleiter der </w:t>
      </w:r>
      <w:r>
        <w:t>OGAW-</w:t>
      </w:r>
      <w:r w:rsidRPr="00143BC4">
        <w:t>Investmentaktiengesellschaft zuverlässig sind</w:t>
      </w:r>
      <w:r>
        <w:t xml:space="preserve"> und die zur Leitung der OGAW-Investmentaktiengesellschaft erforderliche fachliche Eignung haben, auch in Bezug auf die Art des Unternehmensgegenstandes der OGAW-Investmentaktiengesellschaft, </w:t>
      </w:r>
      <w:r w:rsidRPr="00143BC4">
        <w:t xml:space="preserve">und </w:t>
      </w:r>
    </w:p>
    <w:p w:rsidR="00E457C0" w:rsidRPr="00143BC4" w:rsidRDefault="00E457C0" w:rsidP="00E00566">
      <w:pPr>
        <w:pStyle w:val="NummerierungStufe1"/>
        <w:tabs>
          <w:tab w:val="clear" w:pos="2835"/>
          <w:tab w:val="num" w:pos="425"/>
        </w:tabs>
        <w:ind w:left="425"/>
      </w:pPr>
      <w:r>
        <w:t>die Satzung der OGAW-Investmentaktiengesellschaft den Anforderungen dieses G</w:t>
      </w:r>
      <w:r>
        <w:t>e</w:t>
      </w:r>
      <w:r>
        <w:t>setzes entspricht.</w:t>
      </w:r>
    </w:p>
    <w:p w:rsidR="00E457C0" w:rsidRPr="00143BC4" w:rsidRDefault="00E457C0" w:rsidP="00115232">
      <w:pPr>
        <w:pStyle w:val="JuristischerAbsatzFolgeabsatz"/>
      </w:pPr>
      <w:r w:rsidRPr="00143BC4">
        <w:t>Dem Antragsteller ist binnen zwei Monaten nach Einreichung eines vollständigen Antrags mitzuteilen, ob eine Erlaubnis erteilt wird. Die Ablehnung des Antrags ist zu begründen.</w:t>
      </w:r>
    </w:p>
    <w:p w:rsidR="00E457C0" w:rsidRPr="00143BC4" w:rsidRDefault="00E457C0" w:rsidP="00727180">
      <w:pPr>
        <w:pStyle w:val="JuristischerAbsatznummeriert"/>
      </w:pPr>
      <w:r w:rsidRPr="007B669E">
        <w:rPr>
          <w:rStyle w:val="Einzelverweisziel"/>
        </w:rPr>
        <w:t>D</w:t>
      </w:r>
      <w:bookmarkStart w:id="195" w:name="eNV_58800BC106B64D7297740D2C2ED76809_1"/>
      <w:r w:rsidRPr="007B669E">
        <w:rPr>
          <w:rStyle w:val="Einzelverweisziel"/>
        </w:rPr>
        <w:t>ie Bundesanstalt</w:t>
      </w:r>
      <w:bookmarkEnd w:id="195"/>
      <w:r w:rsidRPr="00143BC4">
        <w:t xml:space="preserve"> kann die Erlaubnis vorbehaltlich des Verwaltungsverfahren</w:t>
      </w:r>
      <w:r w:rsidRPr="00143BC4">
        <w:t>s</w:t>
      </w:r>
      <w:r w:rsidRPr="00143BC4">
        <w:t>gesetzes insbesondere dann aufheben, wenn</w:t>
      </w:r>
    </w:p>
    <w:p w:rsidR="00E457C0" w:rsidRPr="00143BC4" w:rsidRDefault="00E457C0" w:rsidP="00E00566">
      <w:pPr>
        <w:pStyle w:val="NummerierungStufe1"/>
        <w:tabs>
          <w:tab w:val="clear" w:pos="2835"/>
          <w:tab w:val="num" w:pos="425"/>
        </w:tabs>
        <w:ind w:left="425"/>
      </w:pPr>
      <w:r w:rsidRPr="00143BC4">
        <w:t xml:space="preserve">die </w:t>
      </w:r>
      <w:r>
        <w:t>OGAW-</w:t>
      </w:r>
      <w:r w:rsidRPr="00143BC4">
        <w:t>Investmentaktiengesellschaft die Erlaubnis</w:t>
      </w:r>
      <w:r>
        <w:t xml:space="preserve"> aufgrund falscher Erklärungen </w:t>
      </w:r>
      <w:r w:rsidRPr="00143BC4">
        <w:t xml:space="preserve">oder auf sonstige rechtswidrige Weise erhalten hat, </w:t>
      </w:r>
    </w:p>
    <w:p w:rsidR="00E457C0" w:rsidRPr="00143BC4" w:rsidRDefault="00E457C0" w:rsidP="00E00566">
      <w:pPr>
        <w:pStyle w:val="NummerierungStufe1"/>
        <w:tabs>
          <w:tab w:val="clear" w:pos="2835"/>
          <w:tab w:val="num" w:pos="425"/>
        </w:tabs>
        <w:ind w:left="425"/>
      </w:pPr>
      <w:r w:rsidRPr="00143BC4">
        <w:t xml:space="preserve">die Voraussetzungen nach Absatz 1 nicht mehr vorliegen, </w:t>
      </w:r>
      <w:r>
        <w:t>oder</w:t>
      </w:r>
    </w:p>
    <w:p w:rsidR="00E457C0" w:rsidRDefault="00E457C0" w:rsidP="00E00566">
      <w:pPr>
        <w:pStyle w:val="NummerierungStufe1"/>
        <w:tabs>
          <w:tab w:val="clear" w:pos="2835"/>
          <w:tab w:val="num" w:pos="425"/>
        </w:tabs>
        <w:ind w:left="425"/>
      </w:pPr>
      <w:r w:rsidRPr="00143BC4">
        <w:t xml:space="preserve">die </w:t>
      </w:r>
      <w:r>
        <w:t>OGAW-</w:t>
      </w:r>
      <w:r w:rsidRPr="00143BC4">
        <w:t>Investmentaktiengesellschaft nachhaltig gegen die Bestimmungen dieses Gesetzes verstößt.</w:t>
      </w:r>
    </w:p>
    <w:p w:rsidR="00E457C0" w:rsidRPr="00115232" w:rsidRDefault="00E457C0" w:rsidP="00291335">
      <w:pPr>
        <w:pStyle w:val="JuristischerAbsatzFolgeabsatz"/>
      </w:pPr>
      <w:r>
        <w:t>§§ 15, 16 und 39 Absatz 4 gelten entsprechend.</w:t>
      </w:r>
    </w:p>
    <w:p w:rsidR="00E457C0" w:rsidRDefault="00E457C0" w:rsidP="00727180">
      <w:pPr>
        <w:pStyle w:val="JuristischerAbsatznummeriert"/>
      </w:pPr>
      <w:r w:rsidRPr="007B669E">
        <w:rPr>
          <w:rStyle w:val="Einzelverweisziel"/>
        </w:rPr>
        <w:t>I</w:t>
      </w:r>
      <w:bookmarkStart w:id="196" w:name="eNV_58800BC106B64D7297740D2C2ED76809_2"/>
      <w:r w:rsidRPr="007B669E">
        <w:rPr>
          <w:rStyle w:val="Einzelverweisziel"/>
        </w:rPr>
        <w:t>n den</w:t>
      </w:r>
      <w:bookmarkEnd w:id="196"/>
      <w:r>
        <w:t xml:space="preserve"> Fällen des Absatzes 2 kann die Bundesanstalt statt der Aufhebung der E</w:t>
      </w:r>
      <w:r>
        <w:t>r</w:t>
      </w:r>
      <w:r>
        <w:t>laubnis die Abberufung der verantwortlichen Geschäftsleiter verlangen und ihnen die Ausübung ihrer Tätigkeit untersagen.</w:t>
      </w:r>
    </w:p>
    <w:p w:rsidR="00E457C0" w:rsidRDefault="00E457C0" w:rsidP="001E54E3">
      <w:pPr>
        <w:pStyle w:val="ParagraphBezeichner"/>
      </w:pPr>
    </w:p>
    <w:p w:rsidR="00E457C0" w:rsidRDefault="00E457C0" w:rsidP="00426334">
      <w:pPr>
        <w:pStyle w:val="Paragraphberschrift"/>
      </w:pPr>
      <w:bookmarkStart w:id="197" w:name="_Toc339300827"/>
      <w:r>
        <w:t>Unterschreitung Anfangskapital, Eigenmittel, Zahlungsunfähigkeit, Überschuldung</w:t>
      </w:r>
      <w:bookmarkEnd w:id="197"/>
    </w:p>
    <w:p w:rsidR="00E457C0" w:rsidRDefault="00E457C0" w:rsidP="00EB0C78">
      <w:pPr>
        <w:pStyle w:val="JuristischerAbsatznichtnummeriert"/>
      </w:pPr>
      <w:r w:rsidRPr="0061022E">
        <w:t xml:space="preserve">Die </w:t>
      </w:r>
      <w:r>
        <w:t xml:space="preserve">intern verwaltete </w:t>
      </w:r>
      <w:r w:rsidRPr="0061022E">
        <w:t>Investmentaktiengesellschaft</w:t>
      </w:r>
      <w:r>
        <w:t xml:space="preserve"> mit veränderlichem Kapital</w:t>
      </w:r>
      <w:r w:rsidRPr="0061022E">
        <w:t xml:space="preserve"> hat der Bundesanstalt und den Aktionären un</w:t>
      </w:r>
      <w:r>
        <w:t xml:space="preserve">verzüglich </w:t>
      </w:r>
      <w:r w:rsidRPr="0061022E">
        <w:t>anzuzeigen, wenn das Gesellschaftsve</w:t>
      </w:r>
      <w:r w:rsidRPr="0061022E">
        <w:t>r</w:t>
      </w:r>
      <w:r w:rsidRPr="0061022E">
        <w:t xml:space="preserve">mögen den </w:t>
      </w:r>
      <w:r w:rsidRPr="00894E7D">
        <w:t>Wert des Anfangskapitals oder den Wert der zusätzlich erforderlichen Eige</w:t>
      </w:r>
      <w:r w:rsidRPr="00894E7D">
        <w:t>n</w:t>
      </w:r>
      <w:r w:rsidRPr="00894E7D">
        <w:t xml:space="preserve">mittel </w:t>
      </w:r>
      <w:r>
        <w:t xml:space="preserve">gemäß § 25 </w:t>
      </w:r>
      <w:r w:rsidRPr="0061022E">
        <w:t>unterschreitet. Das Gleiche gilt für den Eintritt der Zahlungsunfähigkeit oder der Überschuldung</w:t>
      </w:r>
      <w:r>
        <w:t xml:space="preserve"> </w:t>
      </w:r>
      <w:r w:rsidRPr="0061022E">
        <w:t xml:space="preserve">der </w:t>
      </w:r>
      <w:r>
        <w:t xml:space="preserve">intern verwalteten </w:t>
      </w:r>
      <w:r w:rsidRPr="0061022E">
        <w:t>Investmentaktiengesellschaft</w:t>
      </w:r>
      <w:r>
        <w:t xml:space="preserve"> mit verände</w:t>
      </w:r>
      <w:r>
        <w:t>r</w:t>
      </w:r>
      <w:r>
        <w:t>lichem Kapital</w:t>
      </w:r>
      <w:r w:rsidRPr="0061022E">
        <w:t>. Mit der Anzeige gegenüber den Aktionären ist durch den Vorstand eine</w:t>
      </w:r>
      <w:r>
        <w:t xml:space="preserve"> </w:t>
      </w:r>
      <w:r w:rsidRPr="0061022E">
        <w:t>Hauptversammlung einzuberufen.</w:t>
      </w:r>
    </w:p>
    <w:p w:rsidR="00E457C0" w:rsidRDefault="00E457C0" w:rsidP="001E54E3">
      <w:pPr>
        <w:pStyle w:val="ParagraphBezeichner"/>
      </w:pPr>
    </w:p>
    <w:p w:rsidR="00E457C0" w:rsidRDefault="00E457C0" w:rsidP="00426334">
      <w:pPr>
        <w:pStyle w:val="Paragraphberschrift"/>
      </w:pPr>
      <w:bookmarkStart w:id="198" w:name="_Toc339300829"/>
      <w:r>
        <w:t>Gesellschaftskapital</w:t>
      </w:r>
      <w:bookmarkEnd w:id="198"/>
    </w:p>
    <w:p w:rsidR="00E457C0" w:rsidRPr="001D5CDF" w:rsidRDefault="00E457C0" w:rsidP="00EB0C78">
      <w:pPr>
        <w:pStyle w:val="JuristischerAbsatznichtnummeriert"/>
      </w:pPr>
      <w:r w:rsidRPr="001D5CDF">
        <w:t xml:space="preserve">Der Vorstand einer Investmentaktiengesellschaft </w:t>
      </w:r>
      <w:r>
        <w:t xml:space="preserve">mit veränderlichem Kapital </w:t>
      </w:r>
      <w:r w:rsidRPr="001D5CDF">
        <w:t>ist e</w:t>
      </w:r>
      <w:r w:rsidRPr="001D5CDF">
        <w:t>r</w:t>
      </w:r>
      <w:r w:rsidRPr="001D5CDF">
        <w:t>mächtigt, das Gesellschaftskapital wiederholt durch</w:t>
      </w:r>
      <w:r>
        <w:t xml:space="preserve"> </w:t>
      </w:r>
      <w:r w:rsidRPr="001D5CDF">
        <w:t>Ausgabe neuer Anlageaktien gegen Einlagen zu erhöhen. Unternehmensaktionäre und Anlageaktionäre haben</w:t>
      </w:r>
      <w:r>
        <w:t xml:space="preserve"> </w:t>
      </w:r>
      <w:r w:rsidRPr="001D5CDF">
        <w:t>ein Bezug</w:t>
      </w:r>
      <w:r w:rsidRPr="001D5CDF">
        <w:t>s</w:t>
      </w:r>
      <w:r w:rsidRPr="001D5CDF">
        <w:t>recht entsprechend § 186 des Aktiengesetzes; Anlageaktionäre jedoch nur dann, wenn ihnen nach</w:t>
      </w:r>
      <w:r>
        <w:t xml:space="preserve"> </w:t>
      </w:r>
      <w:r w:rsidRPr="001D5CDF">
        <w:t xml:space="preserve">Maßgabe des </w:t>
      </w:r>
      <w:r>
        <w:t>§ 105 Absatz 3 Satz 2</w:t>
      </w:r>
      <w:r w:rsidRPr="001D5CDF">
        <w:t xml:space="preserve"> ein Stimmrecht zusteht. Mit der Ausgabe der Aktien ist das Ge</w:t>
      </w:r>
      <w:r>
        <w:t xml:space="preserve">sellschaftskapital </w:t>
      </w:r>
      <w:r w:rsidRPr="001D5CDF">
        <w:t>erhöht.</w:t>
      </w:r>
    </w:p>
    <w:p w:rsidR="00E457C0" w:rsidRDefault="00E457C0" w:rsidP="001E54E3">
      <w:pPr>
        <w:pStyle w:val="ParagraphBezeichner"/>
      </w:pPr>
    </w:p>
    <w:p w:rsidR="00E457C0" w:rsidRDefault="00E457C0" w:rsidP="00426334">
      <w:pPr>
        <w:pStyle w:val="Paragraphberschrift"/>
      </w:pPr>
      <w:bookmarkStart w:id="199" w:name="_Toc339300831"/>
      <w:r>
        <w:t>Veränderliches Kapital, Rücknahme von Aktien</w:t>
      </w:r>
      <w:bookmarkEnd w:id="199"/>
    </w:p>
    <w:p w:rsidR="00E457C0" w:rsidRPr="004E10DA" w:rsidRDefault="00E457C0" w:rsidP="00426334">
      <w:pPr>
        <w:pStyle w:val="JuristischerAbsatznummeriert"/>
      </w:pPr>
      <w:r w:rsidRPr="004E10DA">
        <w:t>Die Investmentaktiengesellschaft</w:t>
      </w:r>
      <w:r>
        <w:t xml:space="preserve"> mit veränderlichem Kapital</w:t>
      </w:r>
      <w:r w:rsidRPr="004E10DA">
        <w:t xml:space="preserve"> kann in den Gre</w:t>
      </w:r>
      <w:r w:rsidRPr="004E10DA">
        <w:t>n</w:t>
      </w:r>
      <w:r w:rsidRPr="004E10DA">
        <w:t>zen eines in der Satzung festzulegenden Mindestkapitals</w:t>
      </w:r>
      <w:r>
        <w:t xml:space="preserve"> </w:t>
      </w:r>
      <w:r w:rsidRPr="004E10DA">
        <w:t>und Höchstkapitals nach Ma</w:t>
      </w:r>
      <w:r w:rsidRPr="004E10DA">
        <w:t>ß</w:t>
      </w:r>
      <w:r w:rsidRPr="004E10DA">
        <w:t>gabe der folgenden Bestimmungen jederzeit ihre Aktien ausgeben und</w:t>
      </w:r>
      <w:r>
        <w:t xml:space="preserve"> </w:t>
      </w:r>
      <w:r w:rsidRPr="004E10DA">
        <w:t>zurücknehmen.</w:t>
      </w:r>
    </w:p>
    <w:p w:rsidR="00E457C0" w:rsidRPr="004E10DA" w:rsidRDefault="00E457C0" w:rsidP="00426334">
      <w:pPr>
        <w:pStyle w:val="JuristischerAbsatznummeriert"/>
      </w:pPr>
      <w:r w:rsidRPr="004E10DA">
        <w:t xml:space="preserve">Aktionäre können von der Investmentaktiengesellschaft </w:t>
      </w:r>
      <w:r>
        <w:t>mit veränderlichem Kap</w:t>
      </w:r>
      <w:r>
        <w:t>i</w:t>
      </w:r>
      <w:r>
        <w:t xml:space="preserve">tal </w:t>
      </w:r>
      <w:r w:rsidRPr="004E10DA">
        <w:t>verlangen, dass ihnen gegen Rückgabe von</w:t>
      </w:r>
      <w:r>
        <w:t xml:space="preserve"> </w:t>
      </w:r>
      <w:r w:rsidRPr="004E10DA">
        <w:t>Aktien ihr Anteil am Gesellschaftskapital ausgezahlt wird. Die Verpflichtung zur Rücknahme besteht</w:t>
      </w:r>
      <w:r>
        <w:t xml:space="preserve"> bei einer intern verwalteten Investmentaktiengesellschaft mit veränderlichem Kapital </w:t>
      </w:r>
      <w:r w:rsidRPr="004E10DA">
        <w:t xml:space="preserve">nur, wenn </w:t>
      </w:r>
      <w:r>
        <w:t xml:space="preserve">durch die Erfüllung des Rücknahmeanspruchs das Gesellschaftsvermögen den </w:t>
      </w:r>
      <w:r w:rsidRPr="004E10DA">
        <w:t>Betrag</w:t>
      </w:r>
      <w:r>
        <w:t xml:space="preserve"> </w:t>
      </w:r>
      <w:r w:rsidRPr="004E10DA">
        <w:t xml:space="preserve">des Anfangskapitals </w:t>
      </w:r>
      <w:r>
        <w:t>und der zusätzlich erforderlichen Eigenmittel gemäß § 25</w:t>
      </w:r>
      <w:r w:rsidRPr="00B63C2D">
        <w:t xml:space="preserve"> </w:t>
      </w:r>
      <w:r w:rsidRPr="004E10DA">
        <w:t>nicht</w:t>
      </w:r>
      <w:r>
        <w:t xml:space="preserve"> </w:t>
      </w:r>
      <w:r w:rsidRPr="004E10DA">
        <w:t>unterschreitet. Unterne</w:t>
      </w:r>
      <w:r w:rsidRPr="004E10DA">
        <w:t>h</w:t>
      </w:r>
      <w:r w:rsidRPr="004E10DA">
        <w:t xml:space="preserve">mensaktionäre können die Rücknahme ihrer Aktien </w:t>
      </w:r>
      <w:r>
        <w:t>ferner</w:t>
      </w:r>
      <w:r w:rsidRPr="004E10DA">
        <w:t xml:space="preserve"> nur verlangen, wenn alle</w:t>
      </w:r>
      <w:r>
        <w:t xml:space="preserve"> </w:t>
      </w:r>
      <w:r w:rsidRPr="004E10DA">
        <w:t>U</w:t>
      </w:r>
      <w:r w:rsidRPr="004E10DA">
        <w:t>n</w:t>
      </w:r>
      <w:r w:rsidRPr="004E10DA">
        <w:t>ternehmensaktionäre zustimmen und bezogen auf alle Einlagen der Unternehmensakti</w:t>
      </w:r>
      <w:r w:rsidRPr="004E10DA">
        <w:t>o</w:t>
      </w:r>
      <w:r w:rsidRPr="004E10DA">
        <w:t>näre der Betrag</w:t>
      </w:r>
      <w:r>
        <w:t xml:space="preserve"> </w:t>
      </w:r>
      <w:r w:rsidRPr="004E10DA">
        <w:t xml:space="preserve">des Anfangskapitals </w:t>
      </w:r>
      <w:r>
        <w:t xml:space="preserve">und der zusätzlich erforderlichen Eigenmittel </w:t>
      </w:r>
      <w:r w:rsidRPr="004E10DA">
        <w:t xml:space="preserve">gemäß § </w:t>
      </w:r>
      <w:r>
        <w:t xml:space="preserve">25 </w:t>
      </w:r>
      <w:r w:rsidRPr="004E10DA">
        <w:t xml:space="preserve">nicht unterschritten wird; im Fall einer </w:t>
      </w:r>
      <w:r>
        <w:t xml:space="preserve">extern verwalteten </w:t>
      </w:r>
      <w:r w:rsidRPr="004E10DA">
        <w:t>Investmentaktiengesel</w:t>
      </w:r>
      <w:r w:rsidRPr="004E10DA">
        <w:t>l</w:t>
      </w:r>
      <w:r w:rsidRPr="004E10DA">
        <w:t xml:space="preserve">schaft </w:t>
      </w:r>
      <w:r>
        <w:t xml:space="preserve">mit veränderlichem Kapital </w:t>
      </w:r>
      <w:r w:rsidRPr="004E10DA">
        <w:t>darf bezogen auf alle Einlagen der Unternehmensakti</w:t>
      </w:r>
      <w:r w:rsidRPr="004E10DA">
        <w:t>o</w:t>
      </w:r>
      <w:r w:rsidRPr="004E10DA">
        <w:t>näre ein Betrag von</w:t>
      </w:r>
      <w:r>
        <w:t xml:space="preserve"> </w:t>
      </w:r>
      <w:r w:rsidRPr="004E10DA">
        <w:t>50 000 Euro nicht unterschritten werden. Die Einzelheiten der Rüc</w:t>
      </w:r>
      <w:r w:rsidRPr="004E10DA">
        <w:t>k</w:t>
      </w:r>
      <w:r w:rsidRPr="004E10DA">
        <w:t>nahme regelt die Satzung. Die Zahlung des</w:t>
      </w:r>
      <w:r>
        <w:t xml:space="preserve"> </w:t>
      </w:r>
      <w:r w:rsidRPr="004E10DA">
        <w:t>Erwerbspreises bei der Rücknahme von Akt</w:t>
      </w:r>
      <w:r w:rsidRPr="004E10DA">
        <w:t>i</w:t>
      </w:r>
      <w:r w:rsidRPr="004E10DA">
        <w:t>en gilt nicht als Rückgewähr von Einlagen. Für die Beschränkung des</w:t>
      </w:r>
      <w:r>
        <w:t xml:space="preserve"> </w:t>
      </w:r>
      <w:r w:rsidRPr="004E10DA">
        <w:t>Rechts der Aktion</w:t>
      </w:r>
      <w:r w:rsidRPr="004E10DA">
        <w:t>ä</w:t>
      </w:r>
      <w:r w:rsidRPr="004E10DA">
        <w:t xml:space="preserve">re auf Rückgabe der Aktien in der Satzung gelten </w:t>
      </w:r>
      <w:r w:rsidRPr="00EE166F">
        <w:t xml:space="preserve">§ </w:t>
      </w:r>
      <w:r>
        <w:t>94</w:t>
      </w:r>
      <w:r w:rsidRPr="00EE166F">
        <w:t xml:space="preserve"> Absatz 2 und 3</w:t>
      </w:r>
      <w:r>
        <w:t xml:space="preserve">, § 218, § 222 oder § 250 Absatz 2 </w:t>
      </w:r>
      <w:r w:rsidRPr="004E10DA">
        <w:t>entsprechend.</w:t>
      </w:r>
    </w:p>
    <w:p w:rsidR="00E457C0" w:rsidRPr="001D5CDF" w:rsidRDefault="00E457C0" w:rsidP="00426334">
      <w:pPr>
        <w:pStyle w:val="JuristischerAbsatznummeriert"/>
      </w:pPr>
      <w:r w:rsidRPr="004E10DA">
        <w:t>Mit der Rücknahme der Aktien ist das Gesellschaftskapital herabgesetzt.</w:t>
      </w:r>
    </w:p>
    <w:p w:rsidR="00E457C0" w:rsidRDefault="00E457C0" w:rsidP="001E54E3">
      <w:pPr>
        <w:pStyle w:val="ParagraphBezeichner"/>
      </w:pPr>
    </w:p>
    <w:p w:rsidR="00E457C0" w:rsidRPr="00EB0C78" w:rsidRDefault="00E457C0" w:rsidP="00EB0C78">
      <w:pPr>
        <w:pStyle w:val="Paragraphberschrift"/>
      </w:pPr>
      <w:bookmarkStart w:id="200" w:name="_Toc339300833"/>
      <w:r>
        <w:t>Teilgesellschaftsvermögen</w:t>
      </w:r>
      <w:bookmarkEnd w:id="200"/>
    </w:p>
    <w:p w:rsidR="00E457C0" w:rsidRPr="00EF28AA" w:rsidRDefault="00E457C0" w:rsidP="00426334">
      <w:pPr>
        <w:pStyle w:val="JuristischerAbsatznummeriert"/>
      </w:pPr>
      <w:r w:rsidRPr="00EF28AA">
        <w:t>Die Investmentaktiengesellschaft mit veränderlichem Kapital kann Teilgesel</w:t>
      </w:r>
      <w:r w:rsidRPr="00EF28AA">
        <w:t>l</w:t>
      </w:r>
      <w:r w:rsidRPr="00EF28AA">
        <w:t xml:space="preserve">schaftsvermögen bilden. Die Bildung </w:t>
      </w:r>
      <w:r>
        <w:t xml:space="preserve">neuer </w:t>
      </w:r>
      <w:r w:rsidRPr="00EF28AA">
        <w:t xml:space="preserve">Teilgesellschaftsvermögen </w:t>
      </w:r>
      <w:r>
        <w:t>durch den Vo</w:t>
      </w:r>
      <w:r>
        <w:t>r</w:t>
      </w:r>
      <w:r>
        <w:t>stand bedarf der Zustimmung des Aufsichtsrats; die Zustimmung der Hauptversammlung ist nicht erforderlich.</w:t>
      </w:r>
    </w:p>
    <w:p w:rsidR="00E457C0" w:rsidRDefault="00E457C0" w:rsidP="00426334">
      <w:pPr>
        <w:pStyle w:val="JuristischerAbsatznummeriert"/>
      </w:pPr>
      <w:r>
        <w:t xml:space="preserve">Die </w:t>
      </w:r>
      <w:r w:rsidRPr="00594DE5">
        <w:t>Teilgesellschaftsvermögen sind haftungs- und vermögensrechtlich voneina</w:t>
      </w:r>
      <w:r w:rsidRPr="00594DE5">
        <w:t>n</w:t>
      </w:r>
      <w:r w:rsidRPr="00594DE5">
        <w:t xml:space="preserve">der getrennt. </w:t>
      </w:r>
      <w:r>
        <w:t>Im Verhältnis der Aktionäre untereinander wird jedes Teilgesellschaftsve</w:t>
      </w:r>
      <w:r>
        <w:t>r</w:t>
      </w:r>
      <w:r>
        <w:t>mögen als eigenständiges Gesellschaftsvermögen behandelt. Die Rechte von Aktionären und Gläubigern im Hinblick auf ein Teilgesellschaftsvermögen, insbesondere dessen Bi</w:t>
      </w:r>
      <w:r>
        <w:t>l</w:t>
      </w:r>
      <w:r>
        <w:t>dung, Verwaltung, Übertragung und Auflösung, beschränken sich auf die Vermögensg</w:t>
      </w:r>
      <w:r>
        <w:t>e</w:t>
      </w:r>
      <w:r>
        <w:t>genstände dieses Teilgesellschaftsvermögens. Für die auf das einzelne Teilgesellschaft</w:t>
      </w:r>
      <w:r>
        <w:t>s</w:t>
      </w:r>
      <w:r>
        <w:t>vermögen entfallenden Verbindlichkeiten haftet nur das betreffende Teilgesellschaftsve</w:t>
      </w:r>
      <w:r>
        <w:t>r</w:t>
      </w:r>
      <w:r>
        <w:t>mögen. Die haftungs- und vermögensrechtliche Trennung gilt auch für den Fall der Inso</w:t>
      </w:r>
      <w:r>
        <w:t>l</w:t>
      </w:r>
      <w:r>
        <w:t>venz der Investmentaktiengesellschaft mit veränderlichem Kapital und die Abwicklung eines Teilgesellschaftsvermögens</w:t>
      </w:r>
      <w:r w:rsidRPr="005010CF">
        <w:t xml:space="preserve">. </w:t>
      </w:r>
      <w:r>
        <w:t xml:space="preserve">§ 92 </w:t>
      </w:r>
      <w:r w:rsidRPr="001E4203">
        <w:t>Absatz 4 gilt entsprechend</w:t>
      </w:r>
      <w:r>
        <w:t>.</w:t>
      </w:r>
    </w:p>
    <w:p w:rsidR="00E457C0" w:rsidRDefault="00E457C0" w:rsidP="00426334">
      <w:pPr>
        <w:pStyle w:val="JuristischerAbsatznummeriert"/>
      </w:pPr>
      <w:r w:rsidRPr="001E4203">
        <w:t>§ 105 Absatz 1 Satz 3</w:t>
      </w:r>
      <w:r w:rsidRPr="00EF28AA">
        <w:t xml:space="preserve"> gilt bei der Investmentaktiengesellschaft </w:t>
      </w:r>
      <w:r>
        <w:t>mit Teilgesel</w:t>
      </w:r>
      <w:r>
        <w:t>l</w:t>
      </w:r>
      <w:r>
        <w:t>schaftsvermögen</w:t>
      </w:r>
      <w:r w:rsidRPr="00EF28AA">
        <w:t xml:space="preserve"> mit der Maßgabe, dass die Aktien eines Teilgesellschaftsvermögens denselben Anteil an dem jeweiligen Teilgesellschaftsvermögen oder Bruchteile davon verkörpern.</w:t>
      </w:r>
    </w:p>
    <w:p w:rsidR="00E457C0" w:rsidRDefault="00E457C0" w:rsidP="00426334">
      <w:pPr>
        <w:pStyle w:val="JuristischerAbsatznummeriert"/>
      </w:pPr>
      <w:r w:rsidRPr="00C43632">
        <w:t>Die Kosten für die Auflegung</w:t>
      </w:r>
      <w:r>
        <w:t xml:space="preserve"> </w:t>
      </w:r>
      <w:r w:rsidRPr="00C43632">
        <w:t xml:space="preserve">neuer </w:t>
      </w:r>
      <w:r>
        <w:t>Teilgesellschaftsvermögen</w:t>
      </w:r>
      <w:r w:rsidRPr="00C43632">
        <w:t xml:space="preserve"> dürfen nur zula</w:t>
      </w:r>
      <w:r w:rsidRPr="00C43632">
        <w:t>s</w:t>
      </w:r>
      <w:r w:rsidRPr="00C43632">
        <w:t>ten der Anteilpreise der neuen Teil</w:t>
      </w:r>
      <w:r>
        <w:t>gesellschaftsvermögen</w:t>
      </w:r>
      <w:r w:rsidRPr="00C43632">
        <w:t xml:space="preserve"> in Rechnung gestellt werden.</w:t>
      </w:r>
      <w:r>
        <w:t xml:space="preserve"> Der Wert des Anteils ist für jedes Teilgesellschaftsvermögen gesondert zu errechnen.</w:t>
      </w:r>
    </w:p>
    <w:p w:rsidR="00E457C0" w:rsidRDefault="00E457C0" w:rsidP="004004D3">
      <w:pPr>
        <w:pStyle w:val="JuristischerAbsatznummeriert"/>
      </w:pPr>
      <w:r w:rsidRPr="002370CF">
        <w:t>Für jedes Teilgesellschaftsvermögen sind Anlagebedingungen zu erstellen</w:t>
      </w:r>
      <w:r>
        <w:t xml:space="preserve">. Bei Publikumsinvestmentaktiengesellschaften müssen diese Anlagebedingungen </w:t>
      </w:r>
      <w:r w:rsidRPr="005D6FF6">
        <w:t>mindestens die Angaben nach §</w:t>
      </w:r>
      <w:r>
        <w:t xml:space="preserve"> 158 </w:t>
      </w:r>
      <w:r w:rsidRPr="005D6FF6">
        <w:t>enthalten</w:t>
      </w:r>
      <w:r>
        <w:t>. Die Anlagebedingungen sowie deren Änderungen sind gemäß § 159 von der Bundesanstalt zu genehmigen. Bei Spezialinvestmentaktie</w:t>
      </w:r>
      <w:r>
        <w:t>n</w:t>
      </w:r>
      <w:r>
        <w:t>gesellschaften sind die Anlagebedingungen der Teilgesellschaftsvermögen sowie wesen</w:t>
      </w:r>
      <w:r>
        <w:t>t</w:t>
      </w:r>
      <w:r>
        <w:t>liche Änderungen der Anlagebedingungen gemäß § 240 der Bundesanstalt vorzulegen.</w:t>
      </w:r>
    </w:p>
    <w:p w:rsidR="00E457C0" w:rsidRPr="002370CF" w:rsidRDefault="00E457C0" w:rsidP="00426334">
      <w:pPr>
        <w:pStyle w:val="JuristischerAbsatznummeriert"/>
      </w:pPr>
      <w:r w:rsidRPr="002370CF">
        <w:t>Für jedes</w:t>
      </w:r>
      <w:r>
        <w:t xml:space="preserve"> </w:t>
      </w:r>
      <w:r w:rsidRPr="002370CF">
        <w:t xml:space="preserve">Teilgesellschaftsvermögen ist eine </w:t>
      </w:r>
      <w:r>
        <w:t>Verwahrstelle</w:t>
      </w:r>
      <w:r w:rsidRPr="002370CF">
        <w:t xml:space="preserve"> zu benennen.</w:t>
      </w:r>
    </w:p>
    <w:p w:rsidR="00E457C0" w:rsidRPr="00FE1175" w:rsidRDefault="00E457C0" w:rsidP="00426334">
      <w:pPr>
        <w:pStyle w:val="JuristischerAbsatznummeriert"/>
      </w:pPr>
      <w:r>
        <w:t>Eine</w:t>
      </w:r>
      <w:r w:rsidRPr="002370CF">
        <w:t xml:space="preserve"> Investmentaktiengesellschaft </w:t>
      </w:r>
      <w:r>
        <w:t>mit veränderlichem Kapital, die Teilgesel</w:t>
      </w:r>
      <w:r>
        <w:t>l</w:t>
      </w:r>
      <w:r>
        <w:t>schaftsvermögen bildet,</w:t>
      </w:r>
      <w:r w:rsidRPr="002370CF">
        <w:t xml:space="preserve"> hat in ihre Satzung einen Hinweis</w:t>
      </w:r>
      <w:r>
        <w:t xml:space="preserve"> </w:t>
      </w:r>
      <w:r w:rsidRPr="002370CF">
        <w:t>aufzunehmen, dass für die Teilgesellschaftsvermögen besondere Anlagebedingungen gelten. In allen Fällen,</w:t>
      </w:r>
      <w:r>
        <w:t xml:space="preserve"> </w:t>
      </w:r>
      <w:r w:rsidRPr="002370CF">
        <w:t>in d</w:t>
      </w:r>
      <w:r w:rsidRPr="002370CF">
        <w:t>e</w:t>
      </w:r>
      <w:r w:rsidRPr="002370CF">
        <w:t>nen die Satzung veröffentlicht, ausgehändigt oder in anderer Weise zur Verfügung gestellt werden muss,</w:t>
      </w:r>
      <w:r>
        <w:t xml:space="preserve"> </w:t>
      </w:r>
      <w:r w:rsidRPr="002370CF">
        <w:t xml:space="preserve">ist auf die jeweiligen Anlagebedingungen zu verweisen und sind diese </w:t>
      </w:r>
      <w:r w:rsidRPr="002370CF">
        <w:t>e</w:t>
      </w:r>
      <w:r w:rsidRPr="002370CF">
        <w:t>benfalls zu veröffentlichen oder zur</w:t>
      </w:r>
      <w:r>
        <w:t xml:space="preserve"> </w:t>
      </w:r>
      <w:r w:rsidRPr="002370CF">
        <w:t>Verfügung zu stellen.</w:t>
      </w:r>
    </w:p>
    <w:p w:rsidR="00E457C0" w:rsidRPr="009427E0" w:rsidRDefault="00E457C0" w:rsidP="00426334">
      <w:pPr>
        <w:pStyle w:val="JuristischerAbsatznummeriert"/>
      </w:pPr>
      <w:r w:rsidRPr="009427E0">
        <w:t xml:space="preserve">Die Satzung der Investmentaktiengesellschaft </w:t>
      </w:r>
      <w:r>
        <w:t>mit veränderlichem Kapital, die Teilgesellschaftsvermögen bildet,</w:t>
      </w:r>
      <w:r w:rsidRPr="009427E0">
        <w:t xml:space="preserve"> kann vorsehen, dass</w:t>
      </w:r>
      <w:r>
        <w:t xml:space="preserve"> </w:t>
      </w:r>
      <w:r w:rsidRPr="009427E0">
        <w:t xml:space="preserve">ein Teilgesellschaftsvermögen durch Beschluss des Vorstandes und Zustimmung des </w:t>
      </w:r>
      <w:r>
        <w:t>Aufsichtsrats</w:t>
      </w:r>
      <w:r w:rsidRPr="009427E0">
        <w:t xml:space="preserve"> oder der</w:t>
      </w:r>
      <w:r>
        <w:t xml:space="preserve"> Verwah</w:t>
      </w:r>
      <w:r>
        <w:t>r</w:t>
      </w:r>
      <w:r>
        <w:t>stelle</w:t>
      </w:r>
      <w:r w:rsidRPr="009427E0">
        <w:t xml:space="preserve"> aufgelöst werden kann. Ein Auflösungsbeschluss des Vorstandes wird erst sechs Monate nach</w:t>
      </w:r>
      <w:r>
        <w:t xml:space="preserve"> </w:t>
      </w:r>
      <w:r w:rsidRPr="009427E0">
        <w:t>seiner Bekanntgabe im Bundesanzeiger wirksam. Der Auflösungsbeschluss ist in den nächsten</w:t>
      </w:r>
      <w:r>
        <w:t xml:space="preserve"> </w:t>
      </w:r>
      <w:r w:rsidRPr="009427E0">
        <w:t>Jahresbericht oder Halbjahresbericht aufzunehmen. Für die Abwic</w:t>
      </w:r>
      <w:r w:rsidRPr="009427E0">
        <w:t>k</w:t>
      </w:r>
      <w:r w:rsidRPr="009427E0">
        <w:t xml:space="preserve">lung des Teilgesellschaftsvermögens gilt </w:t>
      </w:r>
      <w:r>
        <w:t>§ 96 Absatz 1 und 2</w:t>
      </w:r>
      <w:r w:rsidRPr="009427E0">
        <w:t xml:space="preserve"> entsprechend.</w:t>
      </w:r>
    </w:p>
    <w:p w:rsidR="00E457C0" w:rsidRDefault="00E457C0" w:rsidP="001E54E3">
      <w:pPr>
        <w:pStyle w:val="ParagraphBezeichner"/>
      </w:pPr>
    </w:p>
    <w:p w:rsidR="00E457C0" w:rsidRDefault="00E457C0" w:rsidP="00426334">
      <w:pPr>
        <w:pStyle w:val="Paragraphberschrift"/>
      </w:pPr>
      <w:bookmarkStart w:id="201" w:name="_Toc339300835"/>
      <w:r>
        <w:t>Firma und zusätzliche Hinweise im Rechtsverkehr</w:t>
      </w:r>
      <w:bookmarkEnd w:id="201"/>
    </w:p>
    <w:p w:rsidR="00E457C0" w:rsidRPr="00FE1175" w:rsidRDefault="00E457C0" w:rsidP="00426334">
      <w:pPr>
        <w:pStyle w:val="JuristischerAbsatznummeriert"/>
      </w:pPr>
      <w:r w:rsidRPr="00FE1175">
        <w:t xml:space="preserve">Die Firma einer Investmentaktiengesellschaft </w:t>
      </w:r>
      <w:r>
        <w:t xml:space="preserve">mit veränderlichem Kapital </w:t>
      </w:r>
      <w:r w:rsidRPr="00FE1175">
        <w:t>muss abweichend von § 4 des Aktiengesetzes die</w:t>
      </w:r>
      <w:r>
        <w:t xml:space="preserve"> </w:t>
      </w:r>
      <w:r w:rsidRPr="00FE1175">
        <w:t xml:space="preserve">Bezeichnung </w:t>
      </w:r>
      <w:r>
        <w:t>„</w:t>
      </w:r>
      <w:r w:rsidRPr="00FE1175">
        <w:t>Investmentaktiengesellschaft</w:t>
      </w:r>
      <w:r>
        <w:t>“</w:t>
      </w:r>
      <w:r w:rsidRPr="00FE1175">
        <w:t xml:space="preserve"> oder eine allgemein verständliche Abkür</w:t>
      </w:r>
      <w:r>
        <w:t xml:space="preserve">zung dieser Bezeichnung </w:t>
      </w:r>
      <w:r w:rsidRPr="00FE1175">
        <w:t>enthalten; auf allen G</w:t>
      </w:r>
      <w:r w:rsidRPr="00FE1175">
        <w:t>e</w:t>
      </w:r>
      <w:r w:rsidRPr="00FE1175">
        <w:t>schäftsbriefen im Sinne des § 80 des Aktiengesetzes muss zudem ein Hinweis auf die</w:t>
      </w:r>
      <w:r>
        <w:t xml:space="preserve"> </w:t>
      </w:r>
      <w:r w:rsidRPr="00FE1175">
        <w:t>Veränderlichkeit des Gesellschaftskapitals gegeben werden. Die Firma einer Investmen</w:t>
      </w:r>
      <w:r w:rsidRPr="00FE1175">
        <w:t>t</w:t>
      </w:r>
      <w:r w:rsidRPr="00FE1175">
        <w:t>aktiengesellschaft mit</w:t>
      </w:r>
      <w:r>
        <w:t xml:space="preserve"> </w:t>
      </w:r>
      <w:r w:rsidRPr="00FE1175">
        <w:t xml:space="preserve">Teilgesellschaftsvermögen muss darüber hinaus den Zusatz </w:t>
      </w:r>
      <w:r>
        <w:t>„</w:t>
      </w:r>
      <w:r w:rsidRPr="00FE1175">
        <w:t>mit Teilgesellschaftsvermögen</w:t>
      </w:r>
      <w:r>
        <w:t>“</w:t>
      </w:r>
      <w:r w:rsidRPr="00FE1175">
        <w:t xml:space="preserve"> oder eine allgemei</w:t>
      </w:r>
      <w:r>
        <w:t xml:space="preserve">n </w:t>
      </w:r>
      <w:r w:rsidRPr="00FE1175">
        <w:t>verständliche Abkürzung dieser Bezeic</w:t>
      </w:r>
      <w:r w:rsidRPr="00FE1175">
        <w:t>h</w:t>
      </w:r>
      <w:r w:rsidRPr="00FE1175">
        <w:t>nungen enthalten.</w:t>
      </w:r>
    </w:p>
    <w:p w:rsidR="00E457C0" w:rsidRDefault="00E457C0" w:rsidP="00426334">
      <w:pPr>
        <w:pStyle w:val="JuristischerAbsatznummeriert"/>
      </w:pPr>
      <w:r w:rsidRPr="00FE1175">
        <w:t>Wird die Investmentaktiengesellschaft mit Teilgesellschaftsvermögen im Recht</w:t>
      </w:r>
      <w:r w:rsidRPr="00FE1175">
        <w:t>s</w:t>
      </w:r>
      <w:r w:rsidRPr="00FE1175">
        <w:t>verkehr lediglich für ein oder</w:t>
      </w:r>
      <w:r>
        <w:t xml:space="preserve"> </w:t>
      </w:r>
      <w:r w:rsidRPr="00FE1175">
        <w:t>mehrere Teilgesellschaftsvermögen tätig, so ist sie verpflic</w:t>
      </w:r>
      <w:r w:rsidRPr="00FE1175">
        <w:t>h</w:t>
      </w:r>
      <w:r w:rsidRPr="00FE1175">
        <w:t>tet, dies offen</w:t>
      </w:r>
      <w:r>
        <w:t xml:space="preserve"> </w:t>
      </w:r>
      <w:r w:rsidRPr="00FE1175">
        <w:t>zulegen und auf die haftungsrechtliche</w:t>
      </w:r>
      <w:r>
        <w:t xml:space="preserve"> </w:t>
      </w:r>
      <w:r w:rsidRPr="00FE1175">
        <w:t>Trennung der Teilgesellschaftsve</w:t>
      </w:r>
      <w:r w:rsidRPr="00FE1175">
        <w:t>r</w:t>
      </w:r>
      <w:r w:rsidRPr="00FE1175">
        <w:t>mögen hinzuweisen.</w:t>
      </w:r>
    </w:p>
    <w:p w:rsidR="00E457C0" w:rsidRDefault="00E457C0" w:rsidP="001E54E3">
      <w:pPr>
        <w:pStyle w:val="ParagraphBezeichner"/>
      </w:pPr>
    </w:p>
    <w:p w:rsidR="00E457C0" w:rsidRPr="005770DD" w:rsidRDefault="00E457C0" w:rsidP="00426334">
      <w:pPr>
        <w:pStyle w:val="Paragraphberschrift"/>
      </w:pPr>
      <w:bookmarkStart w:id="202" w:name="_Toc339300837"/>
      <w:r>
        <w:t>Vorstand, Aufsichtsrat</w:t>
      </w:r>
      <w:bookmarkEnd w:id="202"/>
    </w:p>
    <w:p w:rsidR="00E457C0" w:rsidRPr="00246F94" w:rsidRDefault="00E457C0" w:rsidP="00426334">
      <w:pPr>
        <w:pStyle w:val="JuristischerAbsatznummeriert"/>
      </w:pPr>
      <w:r w:rsidRPr="00246F94">
        <w:t xml:space="preserve">Der Vorstand einer Investmentaktiengesellschaft mit </w:t>
      </w:r>
      <w:r>
        <w:t xml:space="preserve">veränderlichem </w:t>
      </w:r>
      <w:r w:rsidRPr="00246F94">
        <w:t>Kapital b</w:t>
      </w:r>
      <w:r w:rsidRPr="00246F94">
        <w:t>e</w:t>
      </w:r>
      <w:r w:rsidRPr="00246F94">
        <w:t>steht aus mindestens zwei Personen. Er ist verpflichtet,</w:t>
      </w:r>
    </w:p>
    <w:p w:rsidR="00E457C0" w:rsidRPr="00246F94" w:rsidRDefault="00E457C0" w:rsidP="00E00566">
      <w:pPr>
        <w:pStyle w:val="NummerierungStufe1"/>
        <w:tabs>
          <w:tab w:val="clear" w:pos="2835"/>
          <w:tab w:val="num" w:pos="425"/>
        </w:tabs>
        <w:ind w:left="425"/>
      </w:pPr>
      <w:r w:rsidRPr="00246F94">
        <w:t>bei der Ausübung seiner Tätigkeit im ausschließlichen Interesse der Aktionäre und der Integrität des Marktes zu handeln,</w:t>
      </w:r>
    </w:p>
    <w:p w:rsidR="00E457C0" w:rsidRPr="00246F94" w:rsidRDefault="00E457C0" w:rsidP="00E00566">
      <w:pPr>
        <w:pStyle w:val="NummerierungStufe1"/>
        <w:tabs>
          <w:tab w:val="clear" w:pos="2835"/>
          <w:tab w:val="num" w:pos="425"/>
        </w:tabs>
        <w:ind w:left="425"/>
      </w:pPr>
      <w:r w:rsidRPr="00246F94">
        <w:t>seine Tätigkeit mit der gebotenen Sachkenntnis, Sorgfalt und Gewissenhaftigkeit im besten Interesse des von ihm verwalteten Vermögens und der Integrität des Marktes auszuüben, und</w:t>
      </w:r>
    </w:p>
    <w:p w:rsidR="00E457C0" w:rsidRPr="00246F94" w:rsidRDefault="00E457C0" w:rsidP="00E00566">
      <w:pPr>
        <w:pStyle w:val="NummerierungStufe1"/>
        <w:tabs>
          <w:tab w:val="clear" w:pos="2835"/>
          <w:tab w:val="num" w:pos="425"/>
        </w:tabs>
        <w:ind w:left="425"/>
      </w:pPr>
      <w:r w:rsidRPr="00246F94">
        <w:t>sich um die Vermeidung von Interessenkonflikten zu bemühen und, wenn diese sich nicht vermeiden lassen, dafür zu sorgen, dass unvermeidbare Konflikte unter der g</w:t>
      </w:r>
      <w:r w:rsidRPr="00246F94">
        <w:t>e</w:t>
      </w:r>
      <w:r w:rsidRPr="00246F94">
        <w:t>botenen Wahrung der Interessen der Aktionäre gelöst werden.</w:t>
      </w:r>
    </w:p>
    <w:p w:rsidR="00E457C0" w:rsidRDefault="00E457C0" w:rsidP="00426334">
      <w:pPr>
        <w:pStyle w:val="JuristischerAbsatzFolgeabsatz"/>
      </w:pPr>
      <w:r w:rsidRPr="00246F94">
        <w:t xml:space="preserve">Der Vorstand hat bei der Wahrnehmung seiner Aufgaben unabhängig von der </w:t>
      </w:r>
      <w:r>
        <w:t>Verwah</w:t>
      </w:r>
      <w:r>
        <w:t>r</w:t>
      </w:r>
      <w:r>
        <w:t>stelle</w:t>
      </w:r>
      <w:r w:rsidRPr="00246F94">
        <w:t xml:space="preserve"> zu handeln.</w:t>
      </w:r>
    </w:p>
    <w:p w:rsidR="00E457C0" w:rsidRDefault="00E457C0" w:rsidP="00DF0A51">
      <w:pPr>
        <w:pStyle w:val="JuristischerAbsatznummeriert"/>
      </w:pPr>
      <w:r>
        <w:t>Die Mitglieder des Vorstands der Investmentaktiengesellschaft mit veränderl</w:t>
      </w:r>
      <w:r>
        <w:t>i</w:t>
      </w:r>
      <w:r>
        <w:t>chem Kapital müssen zuverlässig sein und die zur Leitung der Investmentaktiengesel</w:t>
      </w:r>
      <w:r>
        <w:t>l</w:t>
      </w:r>
      <w:r>
        <w:t>schaft mit veränderlichem Kapital erforderliche fachliche Eignung haben, auch in Bezug auf die Art des Unternehmensgegenstandes der Investmentaktiengesellschaft mit verä</w:t>
      </w:r>
      <w:r>
        <w:t>n</w:t>
      </w:r>
      <w:r>
        <w:t>derlichem Kapital.</w:t>
      </w:r>
    </w:p>
    <w:p w:rsidR="00E457C0" w:rsidRPr="009D49CD" w:rsidRDefault="00E457C0" w:rsidP="00426334">
      <w:pPr>
        <w:pStyle w:val="JuristischerAbsatznummeriert"/>
      </w:pPr>
      <w:r w:rsidRPr="009D49CD">
        <w:t xml:space="preserve">Die Mitglieder des Aufsichtsrats sollen ihrer Persönlichkeit und ihrer Sachkunde nach die Wahrung der Interessen der Aktionäre gewährleisten. Für die Zusammensetzung des </w:t>
      </w:r>
      <w:r>
        <w:t>Aufsichtsrats</w:t>
      </w:r>
      <w:r w:rsidRPr="009D49CD">
        <w:t xml:space="preserve"> gilt </w:t>
      </w:r>
      <w:r>
        <w:t>§ 18 Absatz 3</w:t>
      </w:r>
      <w:r w:rsidRPr="009D49CD">
        <w:t xml:space="preserve"> entsprechend. Die Bestellung und das Ausscheiden von Mitgliedern des </w:t>
      </w:r>
      <w:r>
        <w:t>Aufsichtsrats</w:t>
      </w:r>
      <w:r w:rsidRPr="009D49CD">
        <w:t xml:space="preserve"> ist der Bundesanstalt unverzüglich anzuzeigen.</w:t>
      </w:r>
      <w:r>
        <w:t xml:space="preserve"> Auf Au</w:t>
      </w:r>
      <w:r>
        <w:t>f</w:t>
      </w:r>
      <w:r>
        <w:t xml:space="preserve">sichtsratsmitglieder, die </w:t>
      </w:r>
      <w:r w:rsidRPr="00CD7069">
        <w:t>als Vertreter der Arbeitnehmer nach den Vorschriften de</w:t>
      </w:r>
      <w:r>
        <w:t>r</w:t>
      </w:r>
      <w:r w:rsidRPr="00CD7069">
        <w:t xml:space="preserve"> </w:t>
      </w:r>
      <w:r>
        <w:t>Mitb</w:t>
      </w:r>
      <w:r>
        <w:t>e</w:t>
      </w:r>
      <w:r>
        <w:t>stimmungsgesetze</w:t>
      </w:r>
      <w:r w:rsidRPr="00CD7069">
        <w:t xml:space="preserve"> gewählt werden</w:t>
      </w:r>
      <w:r>
        <w:t xml:space="preserve">, ist Satz 1 und 3 nicht anzuwenden. </w:t>
      </w:r>
      <w:r w:rsidRPr="00CD7069">
        <w:t>.</w:t>
      </w:r>
    </w:p>
    <w:p w:rsidR="00E457C0" w:rsidRDefault="00E457C0" w:rsidP="00426334">
      <w:pPr>
        <w:pStyle w:val="JuristischerAbsatznummeriert"/>
      </w:pPr>
      <w:r w:rsidRPr="009D49CD">
        <w:t xml:space="preserve">Mitglieder des Vorstands oder des Aufsichtsrats der Investmentaktiengesellschaft </w:t>
      </w:r>
      <w:r>
        <w:t xml:space="preserve">mit veränderlichem Kapital </w:t>
      </w:r>
      <w:r w:rsidRPr="009D49CD">
        <w:t>dürfen Vermögensgegenstände</w:t>
      </w:r>
      <w:r>
        <w:t xml:space="preserve"> </w:t>
      </w:r>
      <w:r w:rsidRPr="009D49CD">
        <w:t>weder an die Investmentakt</w:t>
      </w:r>
      <w:r w:rsidRPr="009D49CD">
        <w:t>i</w:t>
      </w:r>
      <w:r w:rsidRPr="009D49CD">
        <w:t>engesellschaft veräußern noch von dieser erwerben. Erwerb und Veräußerung von</w:t>
      </w:r>
      <w:r>
        <w:t xml:space="preserve"> </w:t>
      </w:r>
      <w:r w:rsidRPr="009D49CD">
        <w:t xml:space="preserve">Aktien der Investmentaktiengesellschaft durch die Mitglieder des Vorstands und des </w:t>
      </w:r>
      <w:r>
        <w:t>Aufsicht</w:t>
      </w:r>
      <w:r>
        <w:t>s</w:t>
      </w:r>
      <w:r>
        <w:t>rats</w:t>
      </w:r>
      <w:r w:rsidRPr="009D49CD">
        <w:t xml:space="preserve"> sind davon</w:t>
      </w:r>
      <w:r>
        <w:t xml:space="preserve"> </w:t>
      </w:r>
      <w:r w:rsidRPr="009D49CD">
        <w:t>nicht erfasst</w:t>
      </w:r>
      <w:r>
        <w:t>.</w:t>
      </w:r>
    </w:p>
    <w:p w:rsidR="00E457C0" w:rsidRDefault="00E457C0" w:rsidP="00426334">
      <w:pPr>
        <w:pStyle w:val="JuristischerAbsatznummeriert"/>
      </w:pPr>
      <w:r>
        <w:t>Die Bundesanstalt kann die Abberufung des Vorstands oder von Mitgliedern des Vorstands verlangen und ihnen die Ausübung ihrer Tätigkeit untersagen, wenn</w:t>
      </w:r>
    </w:p>
    <w:p w:rsidR="00E457C0" w:rsidRDefault="00E457C0" w:rsidP="00E00566">
      <w:pPr>
        <w:pStyle w:val="NummerierungStufe1"/>
        <w:tabs>
          <w:tab w:val="clear" w:pos="2835"/>
          <w:tab w:val="num" w:pos="425"/>
        </w:tabs>
        <w:ind w:left="425"/>
      </w:pPr>
      <w:r>
        <w:t>Tatsachen vorliegen, aus denen sie ergibt, dass der Vorstand oder Mitglieder des Vorstands nicht zuverlässig sind oder die zur Leitung erforderliche fachliche Eignung gemäß Absatz 2 nicht haben, oder</w:t>
      </w:r>
    </w:p>
    <w:p w:rsidR="00E457C0" w:rsidRPr="001811CF" w:rsidRDefault="00E457C0" w:rsidP="00E00566">
      <w:pPr>
        <w:pStyle w:val="NummerierungStufe1"/>
        <w:tabs>
          <w:tab w:val="clear" w:pos="2835"/>
          <w:tab w:val="num" w:pos="425"/>
        </w:tabs>
        <w:ind w:left="425"/>
      </w:pPr>
      <w:r>
        <w:t>der Vorstand oder Mitglieder des Vorstands nachhaltig gegen die Bestimmungen di</w:t>
      </w:r>
      <w:r>
        <w:t>e</w:t>
      </w:r>
      <w:r>
        <w:t>ses Gesetzes oder des Geldwäschegesetzes verstoßen.</w:t>
      </w:r>
    </w:p>
    <w:p w:rsidR="00E457C0" w:rsidRPr="00426334" w:rsidRDefault="00E457C0" w:rsidP="001E54E3">
      <w:pPr>
        <w:pStyle w:val="ParagraphBezeichner"/>
      </w:pPr>
    </w:p>
    <w:p w:rsidR="00E457C0" w:rsidRPr="00EB0C78" w:rsidRDefault="00E457C0" w:rsidP="00EB0C78">
      <w:pPr>
        <w:pStyle w:val="Paragraphberschrift"/>
      </w:pPr>
      <w:bookmarkStart w:id="203" w:name="_Toc339300839"/>
      <w:r w:rsidRPr="008F548D">
        <w:t>Jahresabschluss und Lagebericht</w:t>
      </w:r>
      <w:r>
        <w:t>; Verordnungsermächtigung</w:t>
      </w:r>
      <w:bookmarkEnd w:id="203"/>
    </w:p>
    <w:p w:rsidR="00E457C0" w:rsidRPr="00A15AEA" w:rsidRDefault="00E457C0" w:rsidP="00BB2C6F">
      <w:pPr>
        <w:pStyle w:val="JuristischerAbsatznummeriert"/>
        <w:rPr>
          <w:rStyle w:val="Marker"/>
          <w:color w:val="auto"/>
        </w:rPr>
      </w:pPr>
      <w:r w:rsidRPr="00A15AEA">
        <w:rPr>
          <w:rStyle w:val="Marker"/>
          <w:color w:val="auto"/>
        </w:rPr>
        <w:t>Auf den Jahresabschluss und den Lagebericht einer Investmentaktiengesel</w:t>
      </w:r>
      <w:r w:rsidRPr="00A15AEA">
        <w:rPr>
          <w:rStyle w:val="Marker"/>
          <w:color w:val="auto"/>
        </w:rPr>
        <w:t>l</w:t>
      </w:r>
      <w:r w:rsidRPr="00A15AEA">
        <w:rPr>
          <w:rStyle w:val="Marker"/>
          <w:color w:val="auto"/>
        </w:rPr>
        <w:t>schaft mit veränderlichem Kapital sind die Vorschriften des Dritten Buchs des Handelsg</w:t>
      </w:r>
      <w:r w:rsidRPr="00A15AEA">
        <w:rPr>
          <w:rStyle w:val="Marker"/>
          <w:color w:val="auto"/>
        </w:rPr>
        <w:t>e</w:t>
      </w:r>
      <w:r w:rsidRPr="00A15AEA">
        <w:rPr>
          <w:rStyle w:val="Marker"/>
          <w:color w:val="auto"/>
        </w:rPr>
        <w:t>setzbuchs anzuwenden, soweit sich aus den folgenden Vorschriften nichts anderes ergibt.</w:t>
      </w:r>
      <w:r>
        <w:rPr>
          <w:rStyle w:val="Marker"/>
          <w:color w:val="auto"/>
        </w:rPr>
        <w:t xml:space="preserve"> Sie sind bei </w:t>
      </w:r>
      <w:r>
        <w:t>OGAW-I</w:t>
      </w:r>
      <w:r w:rsidRPr="00AF44C3">
        <w:t>nvestmentaktiengesellschaft</w:t>
      </w:r>
      <w:r>
        <w:t>en</w:t>
      </w:r>
      <w:r w:rsidRPr="00AF44C3">
        <w:t xml:space="preserve"> mit veränderlichem Kapital</w:t>
      </w:r>
      <w:r>
        <w:t xml:space="preserve"> späte</w:t>
      </w:r>
      <w:r>
        <w:t>s</w:t>
      </w:r>
      <w:r>
        <w:t>tens vier Monate und bei AIF-Publikumsinvestmentaktiengesellschaften mit veränderl</w:t>
      </w:r>
      <w:r>
        <w:t>i</w:t>
      </w:r>
      <w:r>
        <w:t>chem Kapital und bei Spezialinvestmentaktiengesellschaften mit veränderlichem Kapital spätestens sechs Monate nach Ende des Geschäftsjahres festzustellen.</w:t>
      </w:r>
    </w:p>
    <w:p w:rsidR="00E457C0" w:rsidRPr="00A15AEA" w:rsidRDefault="00E457C0" w:rsidP="00A54083">
      <w:pPr>
        <w:pStyle w:val="JuristischerAbsatznummeriert"/>
        <w:tabs>
          <w:tab w:val="clear" w:pos="850"/>
          <w:tab w:val="num" w:pos="755"/>
        </w:tabs>
        <w:ind w:left="-95"/>
        <w:rPr>
          <w:rStyle w:val="Marker"/>
          <w:color w:val="auto"/>
        </w:rPr>
      </w:pPr>
      <w:r w:rsidRPr="00A15AEA">
        <w:rPr>
          <w:rStyle w:val="Marker"/>
          <w:color w:val="auto"/>
        </w:rPr>
        <w:t xml:space="preserve">Die Bilanz ist in Staffelform aufzustellen. </w:t>
      </w:r>
      <w:r>
        <w:rPr>
          <w:rStyle w:val="Marker"/>
          <w:color w:val="auto"/>
        </w:rPr>
        <w:t xml:space="preserve">Auf </w:t>
      </w:r>
      <w:r w:rsidRPr="00A15AEA">
        <w:rPr>
          <w:rStyle w:val="Marker"/>
          <w:color w:val="auto"/>
        </w:rPr>
        <w:t>Gliederung, Ansatz und Bewertung von dem Sondervermögen vergleichbaren Vermögensgegenständen und Schulden (I</w:t>
      </w:r>
      <w:r w:rsidRPr="00A15AEA">
        <w:rPr>
          <w:rStyle w:val="Marker"/>
          <w:color w:val="auto"/>
        </w:rPr>
        <w:t>n</w:t>
      </w:r>
      <w:r w:rsidRPr="00A15AEA">
        <w:rPr>
          <w:rStyle w:val="Marker"/>
          <w:color w:val="auto"/>
        </w:rPr>
        <w:t xml:space="preserve">vestmentanlagevermögen) </w:t>
      </w:r>
      <w:r>
        <w:rPr>
          <w:rStyle w:val="Marker"/>
          <w:color w:val="auto"/>
        </w:rPr>
        <w:t>ist</w:t>
      </w:r>
      <w:r w:rsidRPr="00A15AEA">
        <w:rPr>
          <w:rStyle w:val="Marker"/>
          <w:color w:val="auto"/>
        </w:rPr>
        <w:t xml:space="preserve"> § 97 Absatz 1 Satz 3 Nummer 1</w:t>
      </w:r>
      <w:r>
        <w:rPr>
          <w:rStyle w:val="Marker"/>
          <w:color w:val="auto"/>
        </w:rPr>
        <w:t xml:space="preserve"> anzuwenden</w:t>
      </w:r>
      <w:r w:rsidRPr="00A15AEA">
        <w:rPr>
          <w:rStyle w:val="Marker"/>
          <w:color w:val="auto"/>
        </w:rPr>
        <w:t>.</w:t>
      </w:r>
    </w:p>
    <w:p w:rsidR="00E457C0" w:rsidRDefault="00E457C0" w:rsidP="00A54083">
      <w:pPr>
        <w:pStyle w:val="JuristischerAbsatznummeriert"/>
        <w:rPr>
          <w:rStyle w:val="Marker"/>
          <w:color w:val="auto"/>
        </w:rPr>
      </w:pPr>
      <w:r>
        <w:rPr>
          <w:rStyle w:val="Marker"/>
          <w:color w:val="auto"/>
        </w:rPr>
        <w:t>Auf die</w:t>
      </w:r>
      <w:r w:rsidRPr="00A15AEA">
        <w:rPr>
          <w:rStyle w:val="Marker"/>
          <w:color w:val="auto"/>
        </w:rPr>
        <w:t xml:space="preserve"> Gliederung und </w:t>
      </w:r>
      <w:r>
        <w:rPr>
          <w:rStyle w:val="Marker"/>
          <w:color w:val="auto"/>
        </w:rPr>
        <w:t>den</w:t>
      </w:r>
      <w:r w:rsidRPr="00A15AEA">
        <w:rPr>
          <w:rStyle w:val="Marker"/>
          <w:color w:val="auto"/>
        </w:rPr>
        <w:t xml:space="preserve"> Ausweis </w:t>
      </w:r>
      <w:r>
        <w:rPr>
          <w:rStyle w:val="Marker"/>
          <w:color w:val="auto"/>
        </w:rPr>
        <w:t>der</w:t>
      </w:r>
      <w:r w:rsidRPr="00A15AEA">
        <w:rPr>
          <w:rStyle w:val="Marker"/>
          <w:color w:val="auto"/>
        </w:rPr>
        <w:t xml:space="preserve"> Aufwendungen und Erträge in der G</w:t>
      </w:r>
      <w:r w:rsidRPr="00A15AEA">
        <w:rPr>
          <w:rStyle w:val="Marker"/>
          <w:color w:val="auto"/>
        </w:rPr>
        <w:t>e</w:t>
      </w:r>
      <w:r w:rsidRPr="00A15AEA">
        <w:rPr>
          <w:rStyle w:val="Marker"/>
          <w:color w:val="auto"/>
        </w:rPr>
        <w:t xml:space="preserve">winn- und Verlustrechnung </w:t>
      </w:r>
      <w:r>
        <w:rPr>
          <w:rStyle w:val="Marker"/>
          <w:color w:val="auto"/>
        </w:rPr>
        <w:t>ist</w:t>
      </w:r>
      <w:r w:rsidRPr="00A15AEA">
        <w:rPr>
          <w:rStyle w:val="Marker"/>
          <w:color w:val="auto"/>
        </w:rPr>
        <w:t xml:space="preserve"> § 97 Absatz 1 Satz 3 Nummer 4</w:t>
      </w:r>
      <w:r>
        <w:rPr>
          <w:rStyle w:val="Marker"/>
          <w:color w:val="auto"/>
        </w:rPr>
        <w:t xml:space="preserve"> anzuwenden</w:t>
      </w:r>
      <w:r w:rsidRPr="00A15AEA">
        <w:rPr>
          <w:rStyle w:val="Marker"/>
          <w:color w:val="auto"/>
        </w:rPr>
        <w:t>.</w:t>
      </w:r>
    </w:p>
    <w:p w:rsidR="00E457C0" w:rsidRPr="00A15AEA" w:rsidRDefault="00E457C0" w:rsidP="00A54083">
      <w:pPr>
        <w:pStyle w:val="JuristischerAbsatznummeriert"/>
        <w:rPr>
          <w:rStyle w:val="Marker"/>
          <w:color w:val="auto"/>
        </w:rPr>
      </w:pPr>
      <w:r w:rsidRPr="00A15AEA">
        <w:rPr>
          <w:rStyle w:val="Marker"/>
          <w:color w:val="auto"/>
        </w:rPr>
        <w:t>Der Anhang ist um die Angaben nach § 97 Absatz 1, bei Spezialinvestmentakt</w:t>
      </w:r>
      <w:r w:rsidRPr="00A15AEA">
        <w:rPr>
          <w:rStyle w:val="Marker"/>
          <w:color w:val="auto"/>
        </w:rPr>
        <w:t>i</w:t>
      </w:r>
      <w:r w:rsidRPr="00A15AEA">
        <w:rPr>
          <w:rStyle w:val="Marker"/>
          <w:color w:val="auto"/>
        </w:rPr>
        <w:t xml:space="preserve">engesellschaften </w:t>
      </w:r>
      <w:r>
        <w:t xml:space="preserve">mit veränderlichem Kapital </w:t>
      </w:r>
      <w:r w:rsidRPr="00A15AEA">
        <w:rPr>
          <w:rStyle w:val="Marker"/>
          <w:color w:val="auto"/>
        </w:rPr>
        <w:t>ohne die Angabe nach § 97 Absatz 1 Satz 3 Nummer 6, zu ergänzen, die nicht bereits nach den Absätzen 3, 4, 6 und 7 zu machen sind. Bei Publikumsinvestmentaktiengesellschaften mit veränderlichem Kapital sind in den Anhang die Angaben nach § 97 Absatz 2 aufzunehmen.</w:t>
      </w:r>
    </w:p>
    <w:p w:rsidR="00E457C0" w:rsidRPr="00A15AEA" w:rsidRDefault="00E457C0" w:rsidP="00BB2C6F">
      <w:pPr>
        <w:pStyle w:val="JuristischerAbsatznummeriert"/>
        <w:rPr>
          <w:rStyle w:val="Marker"/>
          <w:color w:val="auto"/>
        </w:rPr>
      </w:pPr>
      <w:r w:rsidRPr="00A15AEA">
        <w:rPr>
          <w:rStyle w:val="Marker"/>
          <w:color w:val="auto"/>
        </w:rPr>
        <w:t>Der Lagebericht ist um die Angaben nach § 97 Absatz 1 Satz 2 zu ergänzen. Die Tätigkeiten einer Kapitalverwaltungsgesellschaft, die diese als externe Kapitalverwa</w:t>
      </w:r>
      <w:r w:rsidRPr="00A15AEA">
        <w:rPr>
          <w:rStyle w:val="Marker"/>
          <w:color w:val="auto"/>
        </w:rPr>
        <w:t>l</w:t>
      </w:r>
      <w:r w:rsidRPr="00A15AEA">
        <w:rPr>
          <w:rStyle w:val="Marker"/>
          <w:color w:val="auto"/>
        </w:rPr>
        <w:t>tungsgesellschaft ausübt, sind gesondert aufzuführen.</w:t>
      </w:r>
    </w:p>
    <w:p w:rsidR="00E457C0" w:rsidRPr="00A15AEA" w:rsidRDefault="00E457C0" w:rsidP="00A54083">
      <w:pPr>
        <w:pStyle w:val="JuristischerAbsatznummeriert"/>
        <w:tabs>
          <w:tab w:val="clear" w:pos="850"/>
          <w:tab w:val="num" w:pos="755"/>
        </w:tabs>
        <w:ind w:left="-95"/>
        <w:rPr>
          <w:rStyle w:val="Marker"/>
          <w:color w:val="auto"/>
        </w:rPr>
      </w:pPr>
      <w:r w:rsidRPr="00A15AEA">
        <w:t xml:space="preserve">Zusätzlich zu den in </w:t>
      </w:r>
      <w:r>
        <w:t>den Absätzen</w:t>
      </w:r>
      <w:r w:rsidRPr="00A15AEA">
        <w:t xml:space="preserve"> 1 bis 5 genannten Angaben sind im </w:t>
      </w:r>
      <w:r>
        <w:t xml:space="preserve">Anhang des </w:t>
      </w:r>
      <w:r w:rsidRPr="00A15AEA">
        <w:t>Jahresabschluss</w:t>
      </w:r>
      <w:r>
        <w:t>es</w:t>
      </w:r>
      <w:r w:rsidRPr="00A15AEA">
        <w:t xml:space="preserve"> </w:t>
      </w:r>
      <w:r>
        <w:t>einer</w:t>
      </w:r>
      <w:r w:rsidRPr="00A15AEA">
        <w:t xml:space="preserve"> AIF-Investmentaktiengesellschaft mit veränderlichem Kapital noch die Angaben nach § 97 Absatz 3 zu machen. § 97 Absatz 3 Satz 2 ist anzuwenden.</w:t>
      </w:r>
    </w:p>
    <w:p w:rsidR="00E457C0" w:rsidRPr="00A15AEA" w:rsidRDefault="00E457C0" w:rsidP="00A54083">
      <w:pPr>
        <w:pStyle w:val="JuristischerAbsatznummeriert"/>
        <w:tabs>
          <w:tab w:val="clear" w:pos="850"/>
          <w:tab w:val="num" w:pos="755"/>
        </w:tabs>
        <w:ind w:left="-95"/>
        <w:rPr>
          <w:rStyle w:val="Marker"/>
          <w:color w:val="auto"/>
        </w:rPr>
      </w:pPr>
      <w:r w:rsidRPr="00A15AEA">
        <w:rPr>
          <w:rStyle w:val="Marker"/>
          <w:color w:val="auto"/>
        </w:rPr>
        <w:t>Soweit die AIF-Investmentaktiengesellschaft mit veränderlichem Kapital nach §</w:t>
      </w:r>
      <w:r>
        <w:rPr>
          <w:rStyle w:val="Marker"/>
          <w:color w:val="auto"/>
        </w:rPr>
        <w:t> </w:t>
      </w:r>
      <w:r w:rsidRPr="00A15AEA">
        <w:rPr>
          <w:rStyle w:val="Marker"/>
          <w:color w:val="auto"/>
        </w:rPr>
        <w:t>37v des Wertpapierhandelsgesetzes verpflichtet ist, einen Jahresfinanzbericht zu erste</w:t>
      </w:r>
      <w:r w:rsidRPr="00A15AEA">
        <w:rPr>
          <w:rStyle w:val="Marker"/>
          <w:color w:val="auto"/>
        </w:rPr>
        <w:t>l</w:t>
      </w:r>
      <w:r w:rsidRPr="00A15AEA">
        <w:rPr>
          <w:rStyle w:val="Marker"/>
          <w:color w:val="auto"/>
        </w:rPr>
        <w:t xml:space="preserve">len, sind den Anlegern auf Antrag lediglich die Angaben nach </w:t>
      </w:r>
      <w:r>
        <w:rPr>
          <w:rStyle w:val="Marker"/>
          <w:color w:val="auto"/>
        </w:rPr>
        <w:t>den Absätzen</w:t>
      </w:r>
      <w:r w:rsidRPr="00A15AEA">
        <w:rPr>
          <w:rStyle w:val="Marker"/>
          <w:color w:val="auto"/>
        </w:rPr>
        <w:t xml:space="preserve"> 3 bis 7 zusät</w:t>
      </w:r>
      <w:r w:rsidRPr="00A15AEA">
        <w:rPr>
          <w:rStyle w:val="Marker"/>
          <w:color w:val="auto"/>
        </w:rPr>
        <w:t>z</w:t>
      </w:r>
      <w:r w:rsidRPr="00A15AEA">
        <w:rPr>
          <w:rStyle w:val="Marker"/>
          <w:color w:val="auto"/>
        </w:rPr>
        <w:t>lich vorzulegen. Die Übermittlung dieser Angaben kann gesondert oder in Form einer E</w:t>
      </w:r>
      <w:r w:rsidRPr="00A15AEA">
        <w:rPr>
          <w:rStyle w:val="Marker"/>
          <w:color w:val="auto"/>
        </w:rPr>
        <w:t>r</w:t>
      </w:r>
      <w:r w:rsidRPr="00A15AEA">
        <w:rPr>
          <w:rStyle w:val="Marker"/>
          <w:color w:val="auto"/>
        </w:rPr>
        <w:t>gänzung zum Jahresfinanzbericht erfolgen. Im letzteren Fall ist der Jahresfinanzbericht spätestens vier Monate nach Ende des Geschäftsjahrs zu veröffentlichen.</w:t>
      </w:r>
    </w:p>
    <w:p w:rsidR="00E457C0" w:rsidRPr="00A15AEA" w:rsidRDefault="00E457C0" w:rsidP="00A54083">
      <w:pPr>
        <w:pStyle w:val="JuristischerAbsatznummeriert"/>
      </w:pPr>
      <w:r w:rsidRPr="00A15AEA">
        <w:t>Das Bundesministerium der Finanzen wird ermächtigt, durch Rechtsverordnung</w:t>
      </w:r>
      <w:r>
        <w:t>, die nicht der</w:t>
      </w:r>
      <w:r w:rsidRPr="00A15AEA">
        <w:t xml:space="preserve"> Zustimmung des Bundesrates</w:t>
      </w:r>
      <w:r>
        <w:t xml:space="preserve"> bedarf,</w:t>
      </w:r>
      <w:r w:rsidRPr="00A15AEA">
        <w:t xml:space="preserve"> im Einvernehmen mit dem Bundesm</w:t>
      </w:r>
      <w:r w:rsidRPr="00A15AEA">
        <w:t>i</w:t>
      </w:r>
      <w:r w:rsidRPr="00A15AEA">
        <w:t>nisterium der Justiz nähere Bestimmungen über weitere Inhalte, Umfang und Darstellung des Jahresabschlusses und des Lageberichts zu erlassen, soweit dies zur Erfüllung der Aufgaben der Bundesanstalt erforderlich ist, insbesondere um einheitliche Unterlagen zur Beurteilung der Tätigkeit der Investmentaktiengesellschaft mit veränderlichem Kapital zu erhalten. Das Bundesministerium der Finanzen kann die Rechtsverordnung auf die Bu</w:t>
      </w:r>
      <w:r w:rsidRPr="00A15AEA">
        <w:t>n</w:t>
      </w:r>
      <w:r w:rsidRPr="00A15AEA">
        <w:t>desanstalt übertragen.</w:t>
      </w:r>
    </w:p>
    <w:p w:rsidR="00E457C0" w:rsidRPr="00A15AEA" w:rsidRDefault="00E457C0" w:rsidP="001E54E3">
      <w:pPr>
        <w:pStyle w:val="ParagraphBezeichner"/>
      </w:pPr>
    </w:p>
    <w:p w:rsidR="00E457C0" w:rsidRDefault="00E457C0" w:rsidP="003C3755">
      <w:pPr>
        <w:pStyle w:val="Paragraphberschrift"/>
      </w:pPr>
      <w:bookmarkStart w:id="204" w:name="_Toc339300841"/>
      <w:r w:rsidRPr="00D02538">
        <w:t>Prüfung des Jahresabschlusses und des Lageberichts</w:t>
      </w:r>
      <w:r>
        <w:t>; Verordnungsermächtigung</w:t>
      </w:r>
      <w:bookmarkEnd w:id="204"/>
    </w:p>
    <w:p w:rsidR="00E457C0" w:rsidRDefault="00E457C0" w:rsidP="006F45ED">
      <w:pPr>
        <w:pStyle w:val="JuristischerAbsatznummeriert"/>
        <w:numPr>
          <w:ilvl w:val="2"/>
          <w:numId w:val="27"/>
        </w:numPr>
        <w:tabs>
          <w:tab w:val="clear" w:pos="850"/>
          <w:tab w:val="num" w:pos="755"/>
        </w:tabs>
        <w:ind w:left="-95"/>
      </w:pPr>
      <w:r>
        <w:t>Der Aufsichtsrat hat den Jahresabschluss und den Lagebericht der Investmenta</w:t>
      </w:r>
      <w:r>
        <w:t>k</w:t>
      </w:r>
      <w:r>
        <w:t>tiengesellschaft mit veränderlichem Kapital zu prüfen und über das Ergebnis seiner Pr</w:t>
      </w:r>
      <w:r>
        <w:t>ü</w:t>
      </w:r>
      <w:r>
        <w:t>fung einen schriftlichen Bericht zu erstatten. Er hat seinen Bericht innerhalb eines Monats, nachdem ihm der Jahresabschluss und der Lagebericht zugegangen sind, dem Vorstand und dem Abschlussprüfer zuzuleiten. Billigt der Aufsichtsrat den Jahresabschluss und den Lagebericht, so ist dieser festgestellt.</w:t>
      </w:r>
    </w:p>
    <w:p w:rsidR="00E457C0" w:rsidRPr="00413532" w:rsidRDefault="00E457C0" w:rsidP="00DE1D1E">
      <w:pPr>
        <w:pStyle w:val="JuristischerAbsatznummeriert"/>
        <w:tabs>
          <w:tab w:val="clear" w:pos="850"/>
          <w:tab w:val="num" w:pos="755"/>
        </w:tabs>
        <w:ind w:left="-95"/>
        <w:rPr>
          <w:rStyle w:val="Marker"/>
          <w:color w:val="auto"/>
        </w:rPr>
      </w:pPr>
      <w:r>
        <w:t>Der Jahresabschluss und der Lagebericht  der Investmentaktiengesellschaft mit veränderlichem Kapital sind durch den Abschlussprüfer zu prüfen. Das Ergebnis der Pr</w:t>
      </w:r>
      <w:r>
        <w:t>ü</w:t>
      </w:r>
      <w:r>
        <w:t>fung hat der Abschlussprüfer in einem besonderen Vermerk zusammenzufassen; der Ve</w:t>
      </w:r>
      <w:r>
        <w:t>r</w:t>
      </w:r>
      <w:r>
        <w:t>merk ist in vollem Wortlaut im Jahresabschluss wiederzugeben. Bei einer I</w:t>
      </w:r>
      <w:r w:rsidRPr="00802EF5">
        <w:t>nvestmentakt</w:t>
      </w:r>
      <w:r w:rsidRPr="00802EF5">
        <w:t>i</w:t>
      </w:r>
      <w:r w:rsidRPr="00802EF5">
        <w:t>engesellschaft</w:t>
      </w:r>
      <w:r w:rsidRPr="00FE6F56">
        <w:t xml:space="preserve"> </w:t>
      </w:r>
      <w:r w:rsidRPr="00413532">
        <w:t>mit veränderlichem Kapital mit Teilgesellschaftsvermögen darf der besond</w:t>
      </w:r>
      <w:r w:rsidRPr="00413532">
        <w:t>e</w:t>
      </w:r>
      <w:r w:rsidRPr="00413532">
        <w:t>re Vermerk für die Investmentaktiengesellschaft mit veränderlichem Kapital nur erteilt we</w:t>
      </w:r>
      <w:r w:rsidRPr="00413532">
        <w:t>r</w:t>
      </w:r>
      <w:r w:rsidRPr="00413532">
        <w:t xml:space="preserve">den, wenn für jedes einzelne Teilgesellschaftsvermögen der besondere Vermerk erteilt worden ist. Bei Publikumsinvestmentaktiengesellschaften </w:t>
      </w:r>
      <w:r>
        <w:t xml:space="preserve">mit veränderlichem Kapital </w:t>
      </w:r>
      <w:r w:rsidRPr="00413532">
        <w:t xml:space="preserve">wird der Abschlussprüfer auf Vorschlag des Aufsichtsrats von der Hauptversammlung gewählt und vom Aufsichtsrat beauftragt. § 28 des Kreditwesengesetzes gilt entsprechend mit der Maßgabe, dass die Anzeige nur gegenüber der Bundesanstalt zu erfolgen hat. </w:t>
      </w:r>
      <w:r w:rsidRPr="00413532">
        <w:rPr>
          <w:rStyle w:val="Marker"/>
          <w:color w:val="auto"/>
        </w:rPr>
        <w:t>§ 318 A</w:t>
      </w:r>
      <w:r w:rsidRPr="00413532">
        <w:rPr>
          <w:rStyle w:val="Marker"/>
          <w:color w:val="auto"/>
        </w:rPr>
        <w:t>b</w:t>
      </w:r>
      <w:r w:rsidRPr="00413532">
        <w:rPr>
          <w:rStyle w:val="Marker"/>
          <w:color w:val="auto"/>
        </w:rPr>
        <w:t>satz 3 bis 8 sowie die §§ 319, 319b und 323 des Handelsgesetzbuchs gelten entspr</w:t>
      </w:r>
      <w:r w:rsidRPr="00413532">
        <w:rPr>
          <w:rStyle w:val="Marker"/>
          <w:color w:val="auto"/>
        </w:rPr>
        <w:t>e</w:t>
      </w:r>
      <w:r w:rsidRPr="00413532">
        <w:rPr>
          <w:rStyle w:val="Marker"/>
          <w:color w:val="auto"/>
        </w:rPr>
        <w:t>chend.</w:t>
      </w:r>
    </w:p>
    <w:p w:rsidR="00E457C0" w:rsidRPr="00A15AEA" w:rsidRDefault="00E457C0" w:rsidP="00DE1D1E">
      <w:pPr>
        <w:pStyle w:val="JuristischerAbsatznummeriert"/>
        <w:tabs>
          <w:tab w:val="clear" w:pos="850"/>
          <w:tab w:val="num" w:pos="755"/>
        </w:tabs>
        <w:ind w:left="-95"/>
      </w:pPr>
      <w:r w:rsidRPr="00413532">
        <w:t>Die Prüfung durch den Abschlussprüfer hat sich bei</w:t>
      </w:r>
      <w:r>
        <w:t xml:space="preserve"> I</w:t>
      </w:r>
      <w:r w:rsidRPr="009D23CA">
        <w:t>nvestmentaktiengesellscha</w:t>
      </w:r>
      <w:r w:rsidRPr="009D23CA">
        <w:t>f</w:t>
      </w:r>
      <w:r w:rsidRPr="009D23CA">
        <w:t>ten</w:t>
      </w:r>
      <w:r>
        <w:t xml:space="preserve"> mit veränderlichem </w:t>
      </w:r>
      <w:r w:rsidRPr="008F1660">
        <w:t>Kapital auch darauf zu erstrecken, ob bei der Verwaltung des Ve</w:t>
      </w:r>
      <w:r w:rsidRPr="008F1660">
        <w:t>r</w:t>
      </w:r>
      <w:r w:rsidRPr="008F1660">
        <w:t>mögens der Investmentaktiengesellschaft mit veränderlichem Kapital die Vorschriften di</w:t>
      </w:r>
      <w:r w:rsidRPr="008F1660">
        <w:t>e</w:t>
      </w:r>
      <w:r w:rsidRPr="008F1660">
        <w:t>ses Gesetzes und die Anforderungen nach Arti</w:t>
      </w:r>
      <w:r w:rsidRPr="00A06241">
        <w:t>kel 4 Absatz 1, 2 und 3 Unterabsatz 2, Art</w:t>
      </w:r>
      <w:r w:rsidRPr="001B401C">
        <w:t>i</w:t>
      </w:r>
      <w:r w:rsidRPr="001B401C">
        <w:t>ke</w:t>
      </w:r>
      <w:r w:rsidRPr="00C35524">
        <w:t xml:space="preserve">l 9 Absatz 1 bis 4 sowie Artikel 11 Absatz 1 bis 10, 11 Unterabsatz 1 und Absatz 12 der Verordnung (EU) Nr. </w:t>
      </w:r>
      <w:r w:rsidRPr="007C1A84">
        <w:t>648/2012 sowie</w:t>
      </w:r>
      <w:r w:rsidRPr="008F1660">
        <w:t xml:space="preserve"> die Bestimmungen der Satzung und der Anlageb</w:t>
      </w:r>
      <w:r w:rsidRPr="008F1660">
        <w:t>e</w:t>
      </w:r>
      <w:r w:rsidRPr="008F1660">
        <w:t>dingungen beachtet worden sind. Bei der Prüfung hat er insbesondere festzustellen, ob die Investmentaktiengesellschaft mit veränderlichem Kapital die Anzeigepflicht nach § 34 A</w:t>
      </w:r>
      <w:r w:rsidRPr="008F1660">
        <w:t>b</w:t>
      </w:r>
      <w:r w:rsidRPr="008F1660">
        <w:t>satz 1, 3 Nummer 1 bis 3, 5, 7 bis 11, Absatz 4, 5 und § 35 sowie die Anforderungen nach § 36 erfüllt hat und ihren Verpflichtungen nach</w:t>
      </w:r>
      <w:r w:rsidRPr="00820B7E">
        <w:t xml:space="preserve"> dem Geldwäschegesetz nachgekommen ist. Das Ergebnis der Prüfung hat der Abschlussprüfer im Prüfungsbericht gesondert</w:t>
      </w:r>
      <w:r>
        <w:t xml:space="preserve"> wiede</w:t>
      </w:r>
      <w:r>
        <w:t>r</w:t>
      </w:r>
      <w:r>
        <w:t>zugeben. Der Abschlussprüfer hat den Bericht über die Prüfung der Publikumsinvestmen</w:t>
      </w:r>
      <w:r>
        <w:t>t</w:t>
      </w:r>
      <w:r>
        <w:t>aktiengesellschaft mit veränderlichem Kapital unverzüglich nach Beendigung der Prüfung der Bundesanstalt einzureichen, der Bericht über die Prüfung der Spezialinvestmentakt</w:t>
      </w:r>
      <w:r>
        <w:t>i</w:t>
      </w:r>
      <w:r>
        <w:t>engesellschaft mit veränderlichem Kapital ist der Bundesanstalt auf Verlangen einzure</w:t>
      </w:r>
      <w:r>
        <w:t>i</w:t>
      </w:r>
      <w:r>
        <w:t>chen.</w:t>
      </w:r>
    </w:p>
    <w:p w:rsidR="00E457C0" w:rsidRPr="00A15AEA" w:rsidRDefault="00E457C0" w:rsidP="00DE1D1E">
      <w:pPr>
        <w:pStyle w:val="JuristischerAbsatznummeriert"/>
      </w:pPr>
      <w:r w:rsidRPr="00A15AEA">
        <w:t xml:space="preserve">Das Bundesministerium </w:t>
      </w:r>
      <w:r>
        <w:t xml:space="preserve">der Finanzen </w:t>
      </w:r>
      <w:r w:rsidRPr="00A15AEA">
        <w:t>wird ermächtigt, durch Rechtsverordnung</w:t>
      </w:r>
      <w:r>
        <w:t>, die nicht der</w:t>
      </w:r>
      <w:r w:rsidRPr="00A15AEA">
        <w:t xml:space="preserve"> Zustimmung des Bundesrates</w:t>
      </w:r>
      <w:r>
        <w:t xml:space="preserve"> bedarf, </w:t>
      </w:r>
      <w:r w:rsidRPr="00A15AEA">
        <w:t>im Einvernehmen mit dem Bundesm</w:t>
      </w:r>
      <w:r w:rsidRPr="00A15AEA">
        <w:t>i</w:t>
      </w:r>
      <w:r w:rsidRPr="00A15AEA">
        <w:t>nisterium der Justiz nähere Bestimmungen über weitere Inhalte, Umfang und Darstellu</w:t>
      </w:r>
      <w:r w:rsidRPr="00A15AEA">
        <w:t>n</w:t>
      </w:r>
      <w:r w:rsidRPr="00A15AEA">
        <w:t>gen des Prüfungsberichts des Abschlussprüfers zu erlassen, soweit dies zur Erfüllung der Aufgaben der Bundesanstalt erforderlich ist, insbesondere um einheitliche Unterlagen zur Beurteilung der Tätigkeit der Investmentaktiengesellschaften mit veränderlichem Kapital zu erhalten. Das Bundesministerium der Finanzen kann die Ermächtigung durch Recht</w:t>
      </w:r>
      <w:r w:rsidRPr="00A15AEA">
        <w:t>s</w:t>
      </w:r>
      <w:r w:rsidRPr="00A15AEA">
        <w:t>verordnung  auf die Bundesanstalt übertragen.</w:t>
      </w:r>
    </w:p>
    <w:p w:rsidR="00E457C0" w:rsidRPr="00A15AEA" w:rsidRDefault="00E457C0" w:rsidP="001E54E3">
      <w:pPr>
        <w:pStyle w:val="ParagraphBezeichner"/>
      </w:pPr>
    </w:p>
    <w:p w:rsidR="00E457C0" w:rsidRDefault="00E457C0" w:rsidP="003C3755">
      <w:pPr>
        <w:pStyle w:val="Paragraphberschrift"/>
      </w:pPr>
      <w:bookmarkStart w:id="205" w:name="_Toc339300843"/>
      <w:r w:rsidRPr="00FE6F56">
        <w:t>Halbjahres</w:t>
      </w:r>
      <w:r>
        <w:t>- und Liquidations</w:t>
      </w:r>
      <w:r w:rsidRPr="00FE6F56">
        <w:t>bericht</w:t>
      </w:r>
      <w:bookmarkEnd w:id="205"/>
    </w:p>
    <w:p w:rsidR="00E457C0" w:rsidRDefault="00E457C0" w:rsidP="00BB2C6F">
      <w:pPr>
        <w:pStyle w:val="JuristischerAbsatznummeriert"/>
      </w:pPr>
      <w:r w:rsidRPr="00DE1D1E">
        <w:t>Soweit die Publikumsinvestmentaktiengesellschaft mit veränderlichem Kapital zur Aufstellung eines Halbjahresfinanzberichts nach § 37w des Wertpapierhandelsgesetzes verpflichtet ist, ist § 116 entsprechend anzuwenden. Dabei gelten die Verweise in § 116 Absatz 3 bis 6 auf § 97 nur in dem für den Halbjahresbericht gemäß § 99 erforderlichen Umfang. Soweit eine Prüfung oder prüferische Durchsicht durch den Abschlussprüfer e</w:t>
      </w:r>
      <w:r w:rsidRPr="00DE1D1E">
        <w:t>r</w:t>
      </w:r>
      <w:r w:rsidRPr="00DE1D1E">
        <w:t>folgt, gilt § 117 Absatz 2 und 3 entsprechend. Anderenfalls hat die Halbjahresberichte</w:t>
      </w:r>
      <w:r w:rsidRPr="00DE1D1E">
        <w:t>r</w:t>
      </w:r>
      <w:r w:rsidRPr="00DE1D1E">
        <w:t>stattung nach Maßgabe der §§ 99 und 103 zu erfolgen.</w:t>
      </w:r>
      <w:r>
        <w:t xml:space="preserve"> </w:t>
      </w:r>
    </w:p>
    <w:p w:rsidR="00E457C0" w:rsidRPr="003C3755" w:rsidRDefault="00E457C0" w:rsidP="0029102C">
      <w:pPr>
        <w:pStyle w:val="JuristischerAbsatznummeriert"/>
      </w:pPr>
      <w:r>
        <w:t xml:space="preserve">Im Falle der Auflösung und Liquidation </w:t>
      </w:r>
      <w:r w:rsidRPr="009D23CA">
        <w:t>der Publikumsinvestmentaktiengesel</w:t>
      </w:r>
      <w:r w:rsidRPr="009D23CA">
        <w:t>l</w:t>
      </w:r>
      <w:r w:rsidRPr="009D23CA">
        <w:t>schaft</w:t>
      </w:r>
      <w:r w:rsidRPr="00802EF5">
        <w:t xml:space="preserve"> </w:t>
      </w:r>
      <w:r w:rsidRPr="00FE6F56">
        <w:t xml:space="preserve">mit veränderlichem Kapital </w:t>
      </w:r>
      <w:r>
        <w:t xml:space="preserve">sind die §§ 116 und 117 entsprechend anzuwenden. </w:t>
      </w:r>
    </w:p>
    <w:p w:rsidR="00E457C0" w:rsidRDefault="00E457C0" w:rsidP="001E54E3">
      <w:pPr>
        <w:pStyle w:val="ParagraphBezeichner"/>
      </w:pPr>
    </w:p>
    <w:p w:rsidR="00E457C0" w:rsidRDefault="00E457C0" w:rsidP="003C3755">
      <w:pPr>
        <w:pStyle w:val="Paragraphberschrift"/>
      </w:pPr>
      <w:bookmarkStart w:id="206" w:name="_Toc339300845"/>
      <w:r>
        <w:t>Offenlegung und Vorlage von Berichten</w:t>
      </w:r>
      <w:bookmarkEnd w:id="206"/>
    </w:p>
    <w:p w:rsidR="00E457C0" w:rsidRDefault="00E457C0" w:rsidP="00BB2C6F">
      <w:pPr>
        <w:pStyle w:val="JuristischerAbsatznummeriert"/>
      </w:pPr>
      <w:r>
        <w:t>Die Offenlegung des Jahresabschlusses und des Lageberichts hat, bei</w:t>
      </w:r>
    </w:p>
    <w:p w:rsidR="00E457C0" w:rsidRDefault="00E457C0" w:rsidP="002D0375">
      <w:pPr>
        <w:pStyle w:val="NummerierungStufe1"/>
        <w:tabs>
          <w:tab w:val="clear" w:pos="2835"/>
          <w:tab w:val="num" w:pos="425"/>
        </w:tabs>
        <w:ind w:left="425"/>
      </w:pPr>
      <w:r>
        <w:t>einer OGAW-I</w:t>
      </w:r>
      <w:r w:rsidRPr="00802EF5">
        <w:t>nvestmentaktiengesellschaft</w:t>
      </w:r>
      <w:r w:rsidRPr="00F136B5">
        <w:t xml:space="preserve">  </w:t>
      </w:r>
      <w:r>
        <w:t>spätestens vier Monate nach Ablauf des Geschäftsjahres,</w:t>
      </w:r>
    </w:p>
    <w:p w:rsidR="00E457C0" w:rsidRDefault="00E457C0" w:rsidP="002D0375">
      <w:pPr>
        <w:pStyle w:val="NummerierungStufe1"/>
        <w:tabs>
          <w:tab w:val="clear" w:pos="2835"/>
          <w:tab w:val="num" w:pos="425"/>
        </w:tabs>
        <w:ind w:left="425"/>
      </w:pPr>
      <w:r>
        <w:t>einer AIF-Publikumsinvestmentaktiengesellschaft mit veränderlichem Kapital späte</w:t>
      </w:r>
      <w:r>
        <w:t>s</w:t>
      </w:r>
      <w:r>
        <w:t>tens sechs Monate nach Ablauf des Geschäftsjahres</w:t>
      </w:r>
    </w:p>
    <w:p w:rsidR="00E457C0" w:rsidRDefault="00E457C0" w:rsidP="002D0375">
      <w:pPr>
        <w:pStyle w:val="JuristischerAbsatzFolgeabsatz"/>
      </w:pPr>
      <w:r>
        <w:t>nach Maßgabe der Vorschriften des Vierten Unterabschnitts des Zweiten Abschnitts des Dritten Buchs des Handelsgesetzbuchs zu erfolgen.</w:t>
      </w:r>
    </w:p>
    <w:p w:rsidR="00E457C0" w:rsidRDefault="00E457C0" w:rsidP="00BB2C6F">
      <w:pPr>
        <w:pStyle w:val="JuristischerAbsatznummeriert"/>
      </w:pPr>
      <w:r>
        <w:t>Die Offenlegung des Halbjahresberichts erfolgt nach Maßgabe des § 37w des Wertpapierhandelsgesetzes. Der Halbjahresbericht ist unverzüglich im Bundesanzeiger zu veröffentlichen.</w:t>
      </w:r>
    </w:p>
    <w:p w:rsidR="00E457C0" w:rsidRDefault="00E457C0" w:rsidP="00BB2C6F">
      <w:pPr>
        <w:pStyle w:val="JuristischerAbsatznummeriert"/>
        <w:rPr>
          <w:rStyle w:val="Marker"/>
          <w:color w:val="auto"/>
        </w:rPr>
      </w:pPr>
      <w:r>
        <w:t xml:space="preserve">Die Berichte nach den Absätzen 1 </w:t>
      </w:r>
      <w:r w:rsidRPr="00A15AEA">
        <w:t>und 2 müssen dem Publikum an den im Ve</w:t>
      </w:r>
      <w:r w:rsidRPr="00A15AEA">
        <w:t>r</w:t>
      </w:r>
      <w:r w:rsidRPr="00A15AEA">
        <w:t xml:space="preserve">kaufsprospekt und den in den wesentlichen Anlegerinformationen angegebenen Stellen zugänglich sein. </w:t>
      </w:r>
    </w:p>
    <w:p w:rsidR="00E457C0" w:rsidRPr="00A15AEA" w:rsidRDefault="00E457C0" w:rsidP="00BB2C6F">
      <w:pPr>
        <w:pStyle w:val="JuristischerAbsatznummeriert"/>
      </w:pPr>
      <w:r>
        <w:t>Einem Anleger</w:t>
      </w:r>
      <w:r w:rsidRPr="00A15AEA">
        <w:rPr>
          <w:rStyle w:val="Marker"/>
          <w:color w:val="auto"/>
        </w:rPr>
        <w:t xml:space="preserve"> </w:t>
      </w:r>
      <w:r>
        <w:rPr>
          <w:rStyle w:val="Marker"/>
          <w:color w:val="auto"/>
        </w:rPr>
        <w:t>der Investmentaktiengesellschaft mit veränderlichem Kapital sind</w:t>
      </w:r>
      <w:r w:rsidRPr="00A15AEA">
        <w:rPr>
          <w:rStyle w:val="Marker"/>
          <w:color w:val="auto"/>
        </w:rPr>
        <w:t xml:space="preserve"> der Jahresabschluss und der Lagebericht auf Anfrage </w:t>
      </w:r>
      <w:r>
        <w:rPr>
          <w:rStyle w:val="Marker"/>
          <w:color w:val="auto"/>
        </w:rPr>
        <w:t>vorzulegen</w:t>
      </w:r>
      <w:r w:rsidRPr="00A15AEA">
        <w:rPr>
          <w:rStyle w:val="Marker"/>
          <w:color w:val="auto"/>
        </w:rPr>
        <w:t>.</w:t>
      </w:r>
    </w:p>
    <w:p w:rsidR="00E457C0" w:rsidRDefault="00E457C0" w:rsidP="0029102C">
      <w:pPr>
        <w:pStyle w:val="JuristischerAbsatznummeriert"/>
      </w:pPr>
      <w:r w:rsidRPr="00A15AEA">
        <w:t>Die Publikumsinvestmentaktiengesellschaft mit veränderlichem Kapital hat der Bundesanstalt den Jahresabschluss und den Lagebericht unverzüglich nach der Festste</w:t>
      </w:r>
      <w:r w:rsidRPr="00A15AEA">
        <w:t>l</w:t>
      </w:r>
      <w:r w:rsidRPr="00A15AEA">
        <w:t>lung und den Halbjahresbericht unverzüglich nach der Erstellung</w:t>
      </w:r>
      <w:r>
        <w:t xml:space="preserve"> einzureichen.</w:t>
      </w:r>
    </w:p>
    <w:p w:rsidR="00E457C0" w:rsidRDefault="00E457C0" w:rsidP="00426334">
      <w:pPr>
        <w:pStyle w:val="UnterabschnittBezeichner"/>
      </w:pPr>
    </w:p>
    <w:p w:rsidR="00E457C0" w:rsidRPr="00291335" w:rsidRDefault="00E457C0" w:rsidP="00291335">
      <w:pPr>
        <w:pStyle w:val="Unterabschnittberschrift"/>
      </w:pPr>
      <w:bookmarkStart w:id="207" w:name="_Toc339300847"/>
      <w:r>
        <w:t>Allgemeine Vorschriften für offene Investmentkommanditgesellschaften</w:t>
      </w:r>
      <w:bookmarkEnd w:id="207"/>
    </w:p>
    <w:p w:rsidR="00E457C0" w:rsidRPr="00B2577A" w:rsidRDefault="00E457C0" w:rsidP="001E54E3">
      <w:pPr>
        <w:pStyle w:val="ParagraphBezeichner"/>
      </w:pPr>
    </w:p>
    <w:p w:rsidR="00E457C0" w:rsidRPr="005A1F0B" w:rsidRDefault="00E457C0" w:rsidP="005A1F0B">
      <w:pPr>
        <w:pStyle w:val="Paragraphberschrift"/>
      </w:pPr>
      <w:bookmarkStart w:id="208" w:name="_Toc339300849"/>
      <w:r w:rsidRPr="005E170F">
        <w:rPr>
          <w:rStyle w:val="Einzelverweisziel"/>
        </w:rPr>
        <w:t>R</w:t>
      </w:r>
      <w:bookmarkStart w:id="209" w:name="eNV_7865CAD6C896404A949AF2E4EDE094A2_1"/>
      <w:bookmarkStart w:id="210" w:name="eNV_37EE2854D51D4F41B67F046015FFF807_1"/>
      <w:r w:rsidRPr="005E170F">
        <w:rPr>
          <w:rStyle w:val="Einzelverweisziel"/>
        </w:rPr>
        <w:t>echtsform,</w:t>
      </w:r>
      <w:bookmarkEnd w:id="209"/>
      <w:bookmarkEnd w:id="210"/>
      <w:r>
        <w:t xml:space="preserve"> Anwendbare Vorschriften</w:t>
      </w:r>
      <w:bookmarkEnd w:id="208"/>
    </w:p>
    <w:p w:rsidR="00E457C0" w:rsidRPr="00E21E85" w:rsidRDefault="00E457C0" w:rsidP="001811CF">
      <w:pPr>
        <w:pStyle w:val="JuristischerAbsatznummeriert"/>
      </w:pPr>
      <w:r w:rsidRPr="00E21E85">
        <w:t>Offene Investmentkommanditgesellschaften dürfen nur in der Rechtsform der Kommanditgesellschaft betrieben werden. Die Bestimmungen des Handels</w:t>
      </w:r>
      <w:r>
        <w:t>gesetzbuch</w:t>
      </w:r>
      <w:r>
        <w:t>s</w:t>
      </w:r>
      <w:r>
        <w:t>gesetzbuchs</w:t>
      </w:r>
      <w:r w:rsidRPr="00E21E85">
        <w:t xml:space="preserve"> finden Anwendung, soweit sich aus den Vorschriften dieses Unterabschnitts nichts anderes ergibt.</w:t>
      </w:r>
    </w:p>
    <w:p w:rsidR="00E457C0" w:rsidRPr="008414D4" w:rsidRDefault="00E457C0" w:rsidP="00426334">
      <w:pPr>
        <w:pStyle w:val="JuristischerAbsatznummeriert"/>
      </w:pPr>
      <w:r w:rsidRPr="008414D4">
        <w:t xml:space="preserve">Auf die offene Investmentkommanditgesellschaft sind </w:t>
      </w:r>
      <w:r>
        <w:t>§ 89 Absatz 8, § 90 Absatz 4 in Verbindung mit einer Rechtsverordnung nach Absatz 5 und § 92 Absatz 1 e</w:t>
      </w:r>
      <w:r w:rsidRPr="008414D4">
        <w:t>ntspr</w:t>
      </w:r>
      <w:r w:rsidRPr="008414D4">
        <w:t>e</w:t>
      </w:r>
      <w:r w:rsidRPr="008414D4">
        <w:t>chend anwendbar.</w:t>
      </w:r>
    </w:p>
    <w:p w:rsidR="00E457C0" w:rsidRDefault="00E457C0" w:rsidP="001E54E3">
      <w:pPr>
        <w:pStyle w:val="ParagraphBezeichner"/>
      </w:pPr>
    </w:p>
    <w:p w:rsidR="00E457C0" w:rsidRDefault="00E457C0" w:rsidP="00426334">
      <w:pPr>
        <w:pStyle w:val="Paragraphberschrift"/>
      </w:pPr>
      <w:bookmarkStart w:id="211" w:name="_Toc339300851"/>
      <w:r>
        <w:t>Gesellschaftsvertrag</w:t>
      </w:r>
      <w:bookmarkEnd w:id="211"/>
    </w:p>
    <w:p w:rsidR="00E457C0" w:rsidRPr="00E21E85" w:rsidRDefault="00E457C0" w:rsidP="00426334">
      <w:pPr>
        <w:pStyle w:val="JuristischerAbsatznummeriert"/>
      </w:pPr>
      <w:r w:rsidRPr="00E21E85">
        <w:t xml:space="preserve">Der Gesellschaftsvertrag </w:t>
      </w:r>
      <w:r>
        <w:t xml:space="preserve">einer offenen Investmentkommanditgesellschaft </w:t>
      </w:r>
      <w:r w:rsidRPr="00E21E85">
        <w:t>bedarf der Schriftform.</w:t>
      </w:r>
    </w:p>
    <w:p w:rsidR="00E457C0" w:rsidRPr="00E21E85" w:rsidRDefault="00E457C0" w:rsidP="00426334">
      <w:pPr>
        <w:pStyle w:val="JuristischerAbsatznummeriert"/>
      </w:pPr>
      <w:r w:rsidRPr="00E21E85">
        <w:t>Gesellschaftsvertraglich festgelegter Unternehmensgegenstand der offenen I</w:t>
      </w:r>
      <w:r w:rsidRPr="00E21E85">
        <w:t>n</w:t>
      </w:r>
      <w:r w:rsidRPr="00E21E85">
        <w:t xml:space="preserve">vestmentkommanditgesellschaft muss ausschließlich die Anlage und Verwaltung ihrer Mittel nach </w:t>
      </w:r>
      <w:r>
        <w:t xml:space="preserve">einer festgelegten Anlagestrategie und </w:t>
      </w:r>
      <w:r w:rsidRPr="00E21E85">
        <w:t xml:space="preserve">dem Grundsatz der Risikomischung zur gemeinschaftlichen Kapitalanlage </w:t>
      </w:r>
      <w:r>
        <w:t xml:space="preserve">nach §§ 240 bis 252 zum Nutzen ihrer Anleger </w:t>
      </w:r>
      <w:r w:rsidRPr="00D37E8C">
        <w:t>sein</w:t>
      </w:r>
      <w:r w:rsidRPr="00E21E85">
        <w:t>.</w:t>
      </w:r>
      <w:r w:rsidRPr="00E21E85">
        <w:rPr>
          <w:rStyle w:val="Marker"/>
        </w:rPr>
        <w:t xml:space="preserve"> </w:t>
      </w:r>
      <w:r w:rsidRPr="00E21E85">
        <w:t xml:space="preserve">Der Gesellschaftsvertrag muss zusätzlich festlegen, dass die Kommanditisten mindestens einmal pro Jahr das Recht zur Rückgabe ihrer Anteile </w:t>
      </w:r>
      <w:r>
        <w:t xml:space="preserve">im Wege der Kündigung nach § 129 </w:t>
      </w:r>
      <w:r w:rsidRPr="00E21E85">
        <w:t>haben und dass die Anteile der Gesellschaft ausschließlich von professionellen Anl</w:t>
      </w:r>
      <w:r w:rsidRPr="00E21E85">
        <w:t>e</w:t>
      </w:r>
      <w:r w:rsidRPr="00E21E85">
        <w:t xml:space="preserve">gern </w:t>
      </w:r>
      <w:r>
        <w:t xml:space="preserve">und semi-professionellen Anlegern </w:t>
      </w:r>
      <w:r w:rsidRPr="00E21E85">
        <w:t>gehalten werden dürfen.</w:t>
      </w:r>
    </w:p>
    <w:p w:rsidR="00E457C0" w:rsidRDefault="00E457C0" w:rsidP="00426334">
      <w:pPr>
        <w:pStyle w:val="JuristischerAbsatznummeriert"/>
      </w:pPr>
      <w:r w:rsidRPr="00E21E85">
        <w:t>Der Gesellschaftsvertrag hat vorzusehen, dass Ladungen zu Gesellschafterve</w:t>
      </w:r>
      <w:r w:rsidRPr="00E21E85">
        <w:t>r</w:t>
      </w:r>
      <w:r w:rsidRPr="00E21E85">
        <w:t>sammlungen nur schriftlich unter vollständiger Angabe der Beschlussgegenstände erfo</w:t>
      </w:r>
      <w:r w:rsidRPr="00E21E85">
        <w:t>l</w:t>
      </w:r>
      <w:r w:rsidRPr="00E21E85">
        <w:t>gen. Über die Ergebnisse der Gesellschafterversammlung</w:t>
      </w:r>
      <w:r w:rsidRPr="0057561D">
        <w:t xml:space="preserve"> ist ein schriftliches Protokoll anzufertigen, dass d</w:t>
      </w:r>
      <w:r>
        <w:t>en Anlegern von der offenen Investmentkommanditgesellschaft zu übersenden ist.</w:t>
      </w:r>
    </w:p>
    <w:p w:rsidR="00E457C0" w:rsidRDefault="00E457C0" w:rsidP="001E54E3">
      <w:pPr>
        <w:pStyle w:val="ParagraphBezeichner"/>
      </w:pPr>
    </w:p>
    <w:p w:rsidR="00E457C0" w:rsidRPr="00E65F91" w:rsidRDefault="00E457C0" w:rsidP="00426334">
      <w:pPr>
        <w:pStyle w:val="Paragraphberschrift"/>
      </w:pPr>
      <w:bookmarkStart w:id="212" w:name="_Toc339300853"/>
      <w:r>
        <w:t>Anlagebedingungen</w:t>
      </w:r>
      <w:bookmarkEnd w:id="212"/>
    </w:p>
    <w:p w:rsidR="00E457C0" w:rsidRDefault="00E457C0" w:rsidP="00763685">
      <w:pPr>
        <w:pStyle w:val="JuristischerAbsatznichtnummeriert"/>
      </w:pPr>
      <w:r>
        <w:t>Die Anlagebedingungen der offenen Investmentkommanditgesellschaft sind zusät</w:t>
      </w:r>
      <w:r>
        <w:t>z</w:t>
      </w:r>
      <w:r>
        <w:t xml:space="preserve">lich zum Gesellschaftsvertrag zu erstellen. </w:t>
      </w:r>
      <w:r w:rsidRPr="00E21E85">
        <w:t>Die Anlagebedingungen</w:t>
      </w:r>
      <w:r>
        <w:t xml:space="preserve"> sind nicht </w:t>
      </w:r>
      <w:r w:rsidRPr="004E1AF8">
        <w:t xml:space="preserve">Bestandteil des Gesellschaftsvertrags. </w:t>
      </w:r>
      <w:r w:rsidRPr="005D6FF6">
        <w:t xml:space="preserve">In allen Fällen, in denen </w:t>
      </w:r>
      <w:r>
        <w:t>der Gesellschaftsvertrag</w:t>
      </w:r>
      <w:r w:rsidRPr="005D6FF6">
        <w:t xml:space="preserve"> veröffen</w:t>
      </w:r>
      <w:r w:rsidRPr="005D6FF6">
        <w:t>t</w:t>
      </w:r>
      <w:r w:rsidRPr="005D6FF6">
        <w:t>licht, ausgehändigt oder in anderer Weise zur Verfügung gestellt werden muss, ist auf die jeweiligen Anlagebedingungen zu verweisen und sind diese ebenfalls zu veröffentlichen oder zur Verfügung zu stellen.</w:t>
      </w:r>
    </w:p>
    <w:p w:rsidR="00E457C0" w:rsidRDefault="00E457C0" w:rsidP="001E54E3">
      <w:pPr>
        <w:pStyle w:val="ParagraphBezeichner"/>
      </w:pPr>
    </w:p>
    <w:p w:rsidR="00E457C0" w:rsidRDefault="00E457C0" w:rsidP="00426334">
      <w:pPr>
        <w:pStyle w:val="Paragraphberschrift"/>
      </w:pPr>
      <w:bookmarkStart w:id="213" w:name="_Toc339300855"/>
      <w:r>
        <w:t>Anleger</w:t>
      </w:r>
      <w:bookmarkEnd w:id="213"/>
    </w:p>
    <w:p w:rsidR="00E457C0" w:rsidRPr="00E21E85" w:rsidRDefault="00E457C0" w:rsidP="00426334">
      <w:pPr>
        <w:pStyle w:val="JuristischerAbsatznummeriert"/>
      </w:pPr>
      <w:r w:rsidRPr="00E21E85">
        <w:t xml:space="preserve">Anteile </w:t>
      </w:r>
      <w:r>
        <w:t xml:space="preserve">an </w:t>
      </w:r>
      <w:r w:rsidRPr="00E21E85">
        <w:t>offenen Investmentkommanditgesellschaft</w:t>
      </w:r>
      <w:r>
        <w:t>en</w:t>
      </w:r>
      <w:r w:rsidRPr="00E21E85">
        <w:t xml:space="preserve"> </w:t>
      </w:r>
      <w:r>
        <w:t>und Teilgesellschaft</w:t>
      </w:r>
      <w:r>
        <w:t>s</w:t>
      </w:r>
      <w:r>
        <w:t xml:space="preserve">vermögen von offenen Investmentkommanditgesellschaften </w:t>
      </w:r>
      <w:r w:rsidRPr="00E21E85">
        <w:t xml:space="preserve">dürfen ausschließlich von professionellen </w:t>
      </w:r>
      <w:r>
        <w:t xml:space="preserve">und semi-professionellen </w:t>
      </w:r>
      <w:r w:rsidRPr="00E21E85">
        <w:t xml:space="preserve">Anlegern gehalten werden. Sie dürfen sich nur unmittelbar als </w:t>
      </w:r>
      <w:r>
        <w:t xml:space="preserve">persönlich haftender Gesellschafter </w:t>
      </w:r>
      <w:r w:rsidRPr="00E21E85">
        <w:t xml:space="preserve"> oder Kommanditist beteiligen</w:t>
      </w:r>
      <w:r>
        <w:t>, an Teilgesellschaftsvermögen nur unmittelbar als Kommanditisten</w:t>
      </w:r>
      <w:r w:rsidRPr="00E21E85">
        <w:t>.</w:t>
      </w:r>
    </w:p>
    <w:p w:rsidR="00E457C0" w:rsidRPr="00E21E85" w:rsidRDefault="00E457C0" w:rsidP="00426334">
      <w:pPr>
        <w:pStyle w:val="JuristischerAbsatznummeriert"/>
      </w:pPr>
      <w:r w:rsidRPr="00E21E85">
        <w:t xml:space="preserve">Eine Rückgewähr der </w:t>
      </w:r>
      <w:r>
        <w:t>E</w:t>
      </w:r>
      <w:r w:rsidRPr="00E21E85">
        <w:t>inlage oder eine Ausschüttung, die den Wert der Ko</w:t>
      </w:r>
      <w:r w:rsidRPr="00E21E85">
        <w:t>m</w:t>
      </w:r>
      <w:r w:rsidRPr="00E21E85">
        <w:t xml:space="preserve">manditeinlage unter den Betrag der </w:t>
      </w:r>
      <w:r>
        <w:t>E</w:t>
      </w:r>
      <w:r w:rsidRPr="00E21E85">
        <w:t xml:space="preserve">inlage herabmindert, kann nur mit Zustimmung des betroffenen Anlegers erfolgen. Vor der Zustimmung ist der Anleger darauf hinzuweisen, dass er </w:t>
      </w:r>
      <w:r>
        <w:t>den Gläubigern der Gesellschaft unmittelbar haftet; soweit die Einlage durch die</w:t>
      </w:r>
      <w:r w:rsidRPr="00E21E85">
        <w:t xml:space="preserve"> Rückgewähr </w:t>
      </w:r>
      <w:r>
        <w:t>oder</w:t>
      </w:r>
      <w:r w:rsidRPr="00E21E85">
        <w:t xml:space="preserve"> Ausschüttung </w:t>
      </w:r>
      <w:r>
        <w:t>zurückbezahlt wird</w:t>
      </w:r>
      <w:r w:rsidRPr="00E21E85">
        <w:t>.</w:t>
      </w:r>
    </w:p>
    <w:p w:rsidR="00E457C0" w:rsidRPr="00E21E85" w:rsidRDefault="00E457C0" w:rsidP="00426334">
      <w:pPr>
        <w:pStyle w:val="JuristischerAbsatznummeriert"/>
      </w:pPr>
      <w:r w:rsidRPr="00E21E85">
        <w:t>Der Anspruch der offenen Investmentkommanditgesellschaft gegen einen Ko</w:t>
      </w:r>
      <w:r w:rsidRPr="00E21E85">
        <w:t>m</w:t>
      </w:r>
      <w:r w:rsidRPr="00E21E85">
        <w:t>manditisten auf Leistung der Einlage erlischt, sobald er seine Kommanditeinlage erbracht hat. Die Kommanditisten sind nicht verpflichtet, entstandene Verluste auszugleichen.</w:t>
      </w:r>
      <w:r>
        <w:t xml:space="preserve"> Eine Nachschusspflicht der Anleger ist ausgeschlossen.</w:t>
      </w:r>
      <w:r w:rsidRPr="00E21E85">
        <w:t xml:space="preserve"> § 707 des Bürgerlichen Gesetzbuches ist nicht abdingbar.</w:t>
      </w:r>
      <w:r>
        <w:t xml:space="preserve"> Entgegenstehende Vereinbarungen sind unwirksam.</w:t>
      </w:r>
    </w:p>
    <w:p w:rsidR="00E457C0" w:rsidRDefault="00E457C0" w:rsidP="00426334">
      <w:pPr>
        <w:pStyle w:val="JuristischerAbsatznummeriert"/>
      </w:pPr>
      <w:r w:rsidRPr="00E21E85">
        <w:t>Der Eintritt eines</w:t>
      </w:r>
      <w:r>
        <w:t xml:space="preserve"> Kommanditisten in eine bestehende offene Investmentko</w:t>
      </w:r>
      <w:r>
        <w:t>m</w:t>
      </w:r>
      <w:r>
        <w:t>manditgesellschaft wird erst mit der Eintragung des Eintritts des Kommanditisten im Ha</w:t>
      </w:r>
      <w:r>
        <w:t>n</w:t>
      </w:r>
      <w:r>
        <w:t>delsregister wirksam.</w:t>
      </w:r>
    </w:p>
    <w:p w:rsidR="00E457C0" w:rsidRDefault="00E457C0" w:rsidP="001E54E3">
      <w:pPr>
        <w:pStyle w:val="ParagraphBezeichner"/>
      </w:pPr>
    </w:p>
    <w:p w:rsidR="00E457C0" w:rsidRDefault="00E457C0" w:rsidP="00426334">
      <w:pPr>
        <w:pStyle w:val="Paragraphberschrift"/>
      </w:pPr>
      <w:bookmarkStart w:id="214" w:name="_Toc339300857"/>
      <w:r>
        <w:t>Geschäftsführung</w:t>
      </w:r>
      <w:bookmarkEnd w:id="214"/>
    </w:p>
    <w:p w:rsidR="00E457C0" w:rsidRPr="00246F94" w:rsidRDefault="00E457C0" w:rsidP="00426334">
      <w:pPr>
        <w:pStyle w:val="JuristischerAbsatznummeriert"/>
      </w:pPr>
      <w:r w:rsidRPr="00E21E85">
        <w:t>Die G</w:t>
      </w:r>
      <w:r>
        <w:t>eschäftsführung der offenen Investmentkommanditgesellschaft muss aus mindestens zwei Personen bestehen. Die Voraussetzung nach Satz 1 ist auch dann e</w:t>
      </w:r>
      <w:r>
        <w:t>r</w:t>
      </w:r>
      <w:r>
        <w:t xml:space="preserve">füllt, wenn Geschäftsführer der offenen Investmentkommanditgesellschaft eine juristische Person ist, deren Geschäftsführung ihrerseits von zwei Personen wahrgenommen wird. Die Geschäftsführung ist verpflichtet, </w:t>
      </w:r>
    </w:p>
    <w:p w:rsidR="00E457C0" w:rsidRPr="00246F94" w:rsidRDefault="00E457C0" w:rsidP="00E00566">
      <w:pPr>
        <w:pStyle w:val="NummerierungStufe1"/>
        <w:tabs>
          <w:tab w:val="clear" w:pos="2835"/>
          <w:tab w:val="num" w:pos="425"/>
        </w:tabs>
        <w:ind w:left="425"/>
      </w:pPr>
      <w:r w:rsidRPr="00246F94">
        <w:t xml:space="preserve">bei der Ausübung </w:t>
      </w:r>
      <w:r>
        <w:t>ihrer</w:t>
      </w:r>
      <w:r w:rsidRPr="00246F94">
        <w:t xml:space="preserve"> Tätigkeit im ausschließlichen Interesse der </w:t>
      </w:r>
      <w:r>
        <w:t>Gesellschafter</w:t>
      </w:r>
      <w:r w:rsidRPr="00246F94">
        <w:t xml:space="preserve"> und der Integrität des Marktes zu handeln,</w:t>
      </w:r>
    </w:p>
    <w:p w:rsidR="00E457C0" w:rsidRPr="00246F94" w:rsidRDefault="00E457C0" w:rsidP="00E00566">
      <w:pPr>
        <w:pStyle w:val="NummerierungStufe1"/>
        <w:tabs>
          <w:tab w:val="clear" w:pos="2835"/>
          <w:tab w:val="num" w:pos="425"/>
        </w:tabs>
        <w:ind w:left="425"/>
      </w:pPr>
      <w:r>
        <w:t>ihre</w:t>
      </w:r>
      <w:r w:rsidRPr="00246F94">
        <w:t xml:space="preserve"> Tätigkeit mit der gebotenen Sachkenntnis, Sorgfalt und Gewissenhaftigkeit im besten Interesse des von </w:t>
      </w:r>
      <w:r>
        <w:t>ihr</w:t>
      </w:r>
      <w:r w:rsidRPr="00246F94">
        <w:t xml:space="preserve"> verwalteten Vermögens und der Integrität des Marktes auszuüben, und</w:t>
      </w:r>
    </w:p>
    <w:p w:rsidR="00E457C0" w:rsidRDefault="00E457C0" w:rsidP="00E00566">
      <w:pPr>
        <w:pStyle w:val="NummerierungStufe1"/>
        <w:tabs>
          <w:tab w:val="clear" w:pos="2835"/>
          <w:tab w:val="num" w:pos="425"/>
        </w:tabs>
        <w:ind w:left="425"/>
      </w:pPr>
      <w:r w:rsidRPr="00246F94">
        <w:t>sich um die Vermeidung von Interessenkonflikten zu bemühen und, wenn diese sich nicht vermeiden lassen, dafür zu sorgen, dass unvermeidbare Konflikte unter der g</w:t>
      </w:r>
      <w:r w:rsidRPr="00246F94">
        <w:t>e</w:t>
      </w:r>
      <w:r w:rsidRPr="00246F94">
        <w:t xml:space="preserve">botenen Wahrung der Interessen der </w:t>
      </w:r>
      <w:r>
        <w:t>Gesellschafter</w:t>
      </w:r>
      <w:r w:rsidRPr="00246F94">
        <w:t xml:space="preserve"> gelöst werden.</w:t>
      </w:r>
    </w:p>
    <w:p w:rsidR="00E457C0" w:rsidRDefault="00E457C0" w:rsidP="00BD5A36">
      <w:pPr>
        <w:pStyle w:val="JuristischerAbsatzFolgeabsatz"/>
      </w:pPr>
      <w:r>
        <w:t>Die Geschäftsführung</w:t>
      </w:r>
      <w:r w:rsidRPr="00246F94">
        <w:t xml:space="preserve"> hat bei der Wahrnehmung </w:t>
      </w:r>
      <w:r>
        <w:t>ihrer</w:t>
      </w:r>
      <w:r w:rsidRPr="00246F94">
        <w:t xml:space="preserve"> Aufgaben unabhängig von der </w:t>
      </w:r>
      <w:r>
        <w:t>Verwahrstelle</w:t>
      </w:r>
      <w:r w:rsidRPr="00246F94">
        <w:t xml:space="preserve"> zu handeln.</w:t>
      </w:r>
    </w:p>
    <w:p w:rsidR="00E457C0" w:rsidRDefault="00E457C0" w:rsidP="0047386F">
      <w:pPr>
        <w:pStyle w:val="JuristischerAbsatznummeriert"/>
      </w:pPr>
      <w:r>
        <w:t>Die Mitglieder der Geschäftsführung der offenen Investmentkommanditgesel</w:t>
      </w:r>
      <w:r>
        <w:t>l</w:t>
      </w:r>
      <w:r>
        <w:t>schaft müssen zuverlässig sein und die zur Leitung der offenen Investmentkommanditg</w:t>
      </w:r>
      <w:r>
        <w:t>e</w:t>
      </w:r>
      <w:r>
        <w:t>sellschaft erforderliche fachliche Einigung haben, auch in Bezug auf die Art des Unte</w:t>
      </w:r>
      <w:r>
        <w:t>r</w:t>
      </w:r>
      <w:r>
        <w:t>nehmensgegenstandes der offenen Investmentkommanditgesellschaft.</w:t>
      </w:r>
    </w:p>
    <w:p w:rsidR="00E457C0" w:rsidRDefault="00E457C0" w:rsidP="00426334">
      <w:pPr>
        <w:pStyle w:val="JuristischerAbsatznummeriert"/>
      </w:pPr>
      <w:r>
        <w:t>Mitglieder der Geschäftsführung der offenen Investmentkommanditgesellschaft dürfen Vermögensgegenstände weder an die offene Investmentkommanditgesellschaft veräußern noch von dieser erwerben. Erwerb und Veräußerung von Kommanditanteilen durch die Mitglieder der Geschäftsführung sind davon nicht erfasst.</w:t>
      </w:r>
    </w:p>
    <w:p w:rsidR="00E457C0" w:rsidRDefault="00E457C0" w:rsidP="0047386F">
      <w:pPr>
        <w:pStyle w:val="JuristischerAbsatznummeriert"/>
      </w:pPr>
      <w:r>
        <w:t>Die Bundesanstalt kann die Abberufung der Geschäftsführung oder Mitglieder der Geschäftsführung verlangen und ihnen die Ausübung ihrer Tätigkeit untersagen, wenn</w:t>
      </w:r>
    </w:p>
    <w:p w:rsidR="00E457C0" w:rsidRDefault="00E457C0" w:rsidP="00E00566">
      <w:pPr>
        <w:pStyle w:val="NummerierungStufe1"/>
        <w:tabs>
          <w:tab w:val="clear" w:pos="2835"/>
          <w:tab w:val="num" w:pos="425"/>
        </w:tabs>
        <w:ind w:left="425"/>
      </w:pPr>
      <w:r>
        <w:t>Tatsachen vorliegen, aus denen sie ergibt, dass die Geschäftsführung oder Mitglieder der Geschäftsführung nicht zuverlässig sind oder die zur Leitung erforderliche fachl</w:t>
      </w:r>
      <w:r>
        <w:t>i</w:t>
      </w:r>
      <w:r>
        <w:t>che Eignung gemäß Absatz 3 nicht haben, oder</w:t>
      </w:r>
    </w:p>
    <w:p w:rsidR="00E457C0" w:rsidRDefault="00E457C0" w:rsidP="00E00566">
      <w:pPr>
        <w:pStyle w:val="NummerierungStufe1"/>
        <w:tabs>
          <w:tab w:val="clear" w:pos="2835"/>
          <w:tab w:val="num" w:pos="425"/>
        </w:tabs>
        <w:ind w:left="425"/>
      </w:pPr>
      <w:r>
        <w:t>die Geschäftsführung oder Mitglieder der Geschäftsführung nachhaltig gegen die B</w:t>
      </w:r>
      <w:r>
        <w:t>e</w:t>
      </w:r>
      <w:r>
        <w:t>stimmungen dieses Gesetzes oder des Geldwäschegesetzes verstoßen.</w:t>
      </w:r>
    </w:p>
    <w:p w:rsidR="00E457C0" w:rsidRDefault="00E457C0" w:rsidP="001E54E3">
      <w:pPr>
        <w:pStyle w:val="ParagraphBezeichner"/>
      </w:pPr>
    </w:p>
    <w:p w:rsidR="00E457C0" w:rsidRDefault="00E457C0" w:rsidP="00426334">
      <w:pPr>
        <w:pStyle w:val="Paragraphberschrift"/>
      </w:pPr>
      <w:bookmarkStart w:id="215" w:name="_Toc339300859"/>
      <w:r>
        <w:t>Verwaltung und Anlage</w:t>
      </w:r>
      <w:bookmarkEnd w:id="215"/>
    </w:p>
    <w:p w:rsidR="00E457C0" w:rsidRDefault="00E457C0" w:rsidP="0090737D">
      <w:pPr>
        <w:pStyle w:val="JuristischerAbsatznichtnummeriert"/>
      </w:pPr>
      <w:r w:rsidRPr="0061022E">
        <w:t xml:space="preserve">Die </w:t>
      </w:r>
      <w:r>
        <w:t xml:space="preserve">offene </w:t>
      </w:r>
      <w:r w:rsidRPr="0061022E">
        <w:t>Investment</w:t>
      </w:r>
      <w:r>
        <w:t>kommandit</w:t>
      </w:r>
      <w:r w:rsidRPr="0061022E">
        <w:t xml:space="preserve">gesellschaft kann eine </w:t>
      </w:r>
      <w:r>
        <w:t>ihrem Unternehmensgegen</w:t>
      </w:r>
      <w:r>
        <w:t>s</w:t>
      </w:r>
      <w:r>
        <w:t>tand entsprechende externe Kapitalv</w:t>
      </w:r>
      <w:r w:rsidRPr="0061022E">
        <w:t>erwaltungsgesellschaft benennen</w:t>
      </w:r>
      <w:r>
        <w:t>.</w:t>
      </w:r>
      <w:r w:rsidDel="0090737D">
        <w:t xml:space="preserve"> </w:t>
      </w:r>
      <w:r>
        <w:t xml:space="preserve">Dieser </w:t>
      </w:r>
      <w:r w:rsidRPr="007F5694">
        <w:t>obliegt insbesondere die Anlage und Verwaltung des Kommanditanlagevermögens. Die</w:t>
      </w:r>
      <w:r>
        <w:t xml:space="preserve"> Bene</w:t>
      </w:r>
      <w:r>
        <w:t>n</w:t>
      </w:r>
      <w:r>
        <w:t xml:space="preserve">nung der externen AIF-Kapitalverwaltungsgesellschaft ist </w:t>
      </w:r>
      <w:r w:rsidRPr="00594DE5">
        <w:t xml:space="preserve">kein Fall des </w:t>
      </w:r>
      <w:r w:rsidRPr="007F5694">
        <w:t xml:space="preserve">§ </w:t>
      </w:r>
      <w:r>
        <w:t>36</w:t>
      </w:r>
      <w:r w:rsidRPr="00594DE5">
        <w:t xml:space="preserve">. Die </w:t>
      </w:r>
      <w:r>
        <w:t>externe AIF-Kapitalverwaltungsgesellschaft</w:t>
      </w:r>
      <w:r w:rsidRPr="00594DE5">
        <w:t xml:space="preserve"> ist berechtigt, die Verwaltung der Mittel der </w:t>
      </w:r>
      <w:r>
        <w:t xml:space="preserve">offenen </w:t>
      </w:r>
      <w:r w:rsidRPr="00594DE5">
        <w:t>Investmentkommanditgesellschaft</w:t>
      </w:r>
      <w:r>
        <w:t xml:space="preserve"> </w:t>
      </w:r>
      <w:r w:rsidRPr="00594DE5">
        <w:t xml:space="preserve">zu kündigen. </w:t>
      </w:r>
      <w:r w:rsidRPr="00685910">
        <w:t xml:space="preserve">§ </w:t>
      </w:r>
      <w:r>
        <w:t>95</w:t>
      </w:r>
      <w:r w:rsidRPr="00685910">
        <w:t xml:space="preserve"> Absatz 1 bis 4 gilt entsprechend.</w:t>
      </w:r>
    </w:p>
    <w:p w:rsidR="00E457C0" w:rsidRDefault="00E457C0" w:rsidP="001E54E3">
      <w:pPr>
        <w:pStyle w:val="ParagraphBezeichner"/>
      </w:pPr>
    </w:p>
    <w:p w:rsidR="00E457C0" w:rsidRDefault="00E457C0" w:rsidP="00426334">
      <w:pPr>
        <w:pStyle w:val="Paragraphberschrift"/>
      </w:pPr>
      <w:bookmarkStart w:id="216" w:name="_Toc339300861"/>
      <w:r>
        <w:t>Unterschreitung Anfangskapital, Eigenmittel, Zahlungsunfähigkeit, Überschuldung</w:t>
      </w:r>
      <w:bookmarkEnd w:id="216"/>
    </w:p>
    <w:p w:rsidR="00E457C0" w:rsidRDefault="00E457C0" w:rsidP="00EB0C78">
      <w:pPr>
        <w:pStyle w:val="JuristischerAbsatznichtnummeriert"/>
      </w:pPr>
      <w:r>
        <w:t>Eine intern verwaltete offene Investmentkommanditgesellschaft hat der Bundesa</w:t>
      </w:r>
      <w:r>
        <w:t>n</w:t>
      </w:r>
      <w:r>
        <w:t>stalt und den Anlegern</w:t>
      </w:r>
      <w:r w:rsidRPr="00FE6A5D">
        <w:t xml:space="preserve"> </w:t>
      </w:r>
      <w:r w:rsidRPr="00894E7D">
        <w:t xml:space="preserve">unverzüglich anzuzeigen, wenn das Gesellschaftsvermögen den Wert des Anfangskapitals oder den Wert der zusätzlich erforderlichen Eigenmittel </w:t>
      </w:r>
      <w:r>
        <w:t xml:space="preserve">gemäß § 25 </w:t>
      </w:r>
      <w:r w:rsidRPr="00894E7D">
        <w:t xml:space="preserve">unterschreitet. Das Gleiche gilt für den Eintritt der Zahlungsunfähigkeit oder der </w:t>
      </w:r>
      <w:r w:rsidRPr="00894E7D">
        <w:t>Ü</w:t>
      </w:r>
      <w:r w:rsidRPr="00894E7D">
        <w:t>berschuldung</w:t>
      </w:r>
      <w:r>
        <w:t xml:space="preserve"> der intern verwalteten offenen Investmentkommanditgesellschaft. </w:t>
      </w:r>
      <w:r w:rsidRPr="00FE6A5D">
        <w:t xml:space="preserve">Mit der Anzeige gegenüber den </w:t>
      </w:r>
      <w:r>
        <w:t>Anlegern</w:t>
      </w:r>
      <w:r w:rsidRPr="00FE6A5D">
        <w:t xml:space="preserve"> ist durch d</w:t>
      </w:r>
      <w:r>
        <w:t xml:space="preserve">ie Geschäftsführung </w:t>
      </w:r>
      <w:r w:rsidRPr="00FE6A5D">
        <w:t xml:space="preserve">eine </w:t>
      </w:r>
      <w:r>
        <w:t>Gesellschafter</w:t>
      </w:r>
      <w:r w:rsidRPr="00FE6A5D">
        <w:t>ve</w:t>
      </w:r>
      <w:r w:rsidRPr="00FE6A5D">
        <w:t>r</w:t>
      </w:r>
      <w:r w:rsidRPr="00FE6A5D">
        <w:t>sammlung</w:t>
      </w:r>
      <w:r>
        <w:t xml:space="preserve"> </w:t>
      </w:r>
      <w:r w:rsidRPr="00FE6A5D">
        <w:t>einzuberu</w:t>
      </w:r>
      <w:r>
        <w:t>fen.</w:t>
      </w:r>
    </w:p>
    <w:p w:rsidR="00E457C0" w:rsidRDefault="00E457C0" w:rsidP="001E54E3">
      <w:pPr>
        <w:pStyle w:val="ParagraphBezeichner"/>
      </w:pPr>
    </w:p>
    <w:p w:rsidR="00E457C0" w:rsidRPr="001811CF" w:rsidRDefault="00E457C0" w:rsidP="001811CF">
      <w:pPr>
        <w:pStyle w:val="Paragraphberschrift"/>
      </w:pPr>
      <w:bookmarkStart w:id="217" w:name="_Toc339300863"/>
      <w:r>
        <w:t>Gesellschaftsvermögen</w:t>
      </w:r>
      <w:bookmarkEnd w:id="217"/>
    </w:p>
    <w:p w:rsidR="00E457C0" w:rsidRPr="007733A1" w:rsidRDefault="00E457C0" w:rsidP="00426334">
      <w:pPr>
        <w:pStyle w:val="JuristischerAbsatznummeriert"/>
      </w:pPr>
      <w:r>
        <w:t>Eine intern verwaltete</w:t>
      </w:r>
      <w:r w:rsidRPr="007733A1">
        <w:t xml:space="preserve"> offene Investmentkommanditgesellschaft darf bewegliches und unbewegliches Vermögen erwerben, das für den Betrieb der Investmentkommandi</w:t>
      </w:r>
      <w:r w:rsidRPr="007733A1">
        <w:t>t</w:t>
      </w:r>
      <w:r w:rsidRPr="007733A1">
        <w:t xml:space="preserve">gesellschaft notwendig ist. Hierfür hat sie ein Betriebsvermögen zu bilden, das vollständig aus den </w:t>
      </w:r>
      <w:r>
        <w:t>Einlagen</w:t>
      </w:r>
      <w:r w:rsidRPr="007733A1">
        <w:t xml:space="preserve"> der </w:t>
      </w:r>
      <w:r>
        <w:t xml:space="preserve">geschäftsführenden Gesellschafter </w:t>
      </w:r>
      <w:r w:rsidRPr="007733A1">
        <w:t>erworben werden muss und rechnerisch bei</w:t>
      </w:r>
      <w:r>
        <w:t xml:space="preserve"> deren Kapitalanteilen </w:t>
      </w:r>
      <w:r w:rsidRPr="007733A1">
        <w:t xml:space="preserve">zu erfassen ist. Den Erwerb darf sie nicht mit Kapital aus der Begebung von Kommanditanteilen </w:t>
      </w:r>
      <w:r>
        <w:t xml:space="preserve">an Anleger </w:t>
      </w:r>
      <w:r w:rsidRPr="007733A1">
        <w:t>bestreiten.</w:t>
      </w:r>
    </w:p>
    <w:p w:rsidR="00E457C0" w:rsidRDefault="00E457C0" w:rsidP="00426334">
      <w:pPr>
        <w:pStyle w:val="JuristischerAbsatznummeriert"/>
      </w:pPr>
      <w:r w:rsidRPr="007733A1">
        <w:t>Die Einlagen der</w:t>
      </w:r>
      <w:r>
        <w:t xml:space="preserve"> Anleger, die sich als Kommanditisten beteiligen, die im Zusa</w:t>
      </w:r>
      <w:r>
        <w:t>m</w:t>
      </w:r>
      <w:r>
        <w:t>menhang mit der Anlagetätigkeit erhaltenen und verwalteten Vermögensgegenstände, für die Vermögensgegenstände erhaltene Sicherheiten sowie liquide Mittel werden rechn</w:t>
      </w:r>
      <w:r>
        <w:t>e</w:t>
      </w:r>
      <w:r>
        <w:t>risch dem Kommanditkapital zugeordnet. Sie bilden das Kommanditanlagevermögen.</w:t>
      </w:r>
    </w:p>
    <w:p w:rsidR="00E457C0" w:rsidRDefault="00E457C0" w:rsidP="001E54E3">
      <w:pPr>
        <w:pStyle w:val="ParagraphBezeichner"/>
      </w:pPr>
    </w:p>
    <w:p w:rsidR="00E457C0" w:rsidRDefault="00E457C0" w:rsidP="00426334">
      <w:pPr>
        <w:pStyle w:val="Paragraphberschrift"/>
      </w:pPr>
      <w:bookmarkStart w:id="218" w:name="_Toc339300865"/>
      <w:r>
        <w:t>Teilgesellschaftsvermögen</w:t>
      </w:r>
      <w:bookmarkEnd w:id="218"/>
    </w:p>
    <w:p w:rsidR="00E457C0" w:rsidRDefault="00E457C0" w:rsidP="00426334">
      <w:pPr>
        <w:pStyle w:val="JuristischerAbsatznummeriert"/>
      </w:pPr>
      <w:r>
        <w:t>Der Gesellschaftsvertrag kann die Bildung von Teilgesellschaftsvermögen vors</w:t>
      </w:r>
      <w:r>
        <w:t>e</w:t>
      </w:r>
      <w:r>
        <w:t xml:space="preserve">hen. Die </w:t>
      </w:r>
      <w:r w:rsidRPr="00594DE5">
        <w:t xml:space="preserve">Teilgesellschaftsvermögen sind haftungs- und vermögensrechtlich voneinander getrennt. </w:t>
      </w:r>
      <w:r>
        <w:t>Im Verhältnis der Anleger untereinander wird jedes Teilgesellschaftsvermögen als eigenständiges Gesellschaftsvermögen behandelt. Die Rechte von Anlegern und Gläubigern im Hinblick auf ein Teilgesellschaftsvermögen, insbesondere dessen Bildung, Verwaltung, Übertragung und Auflösung, beschränken sich auf die Vermögensgegen</w:t>
      </w:r>
      <w:r>
        <w:t>s</w:t>
      </w:r>
      <w:r>
        <w:t>tände dieses Teilgesellschaftsvermögens. Für die auf das einzelne Teilgesellschaftsve</w:t>
      </w:r>
      <w:r>
        <w:t>r</w:t>
      </w:r>
      <w:r>
        <w:t>mögen entfallenden Verbindlichkeiten haftet nur das betreffende Teilgesellschaftsverm</w:t>
      </w:r>
      <w:r>
        <w:t>ö</w:t>
      </w:r>
      <w:r>
        <w:t>gen. Die haftungs- und vermögensrechtliche Trennung gilt auch für den Fall der Insolvenz der offenen Investmentkommanditgesellschaft und die Abwicklung eines Teilgesel</w:t>
      </w:r>
      <w:r>
        <w:t>l</w:t>
      </w:r>
      <w:r>
        <w:t>schaftsvermögens. § 92 Absatz 4 gilt entsprechend.</w:t>
      </w:r>
    </w:p>
    <w:p w:rsidR="00E457C0" w:rsidRDefault="00E457C0" w:rsidP="00426334">
      <w:pPr>
        <w:pStyle w:val="JuristischerAbsatznummeriert"/>
      </w:pPr>
      <w:r>
        <w:t>Für jedes Teilgesellschaftsvermögen sind Anlagebedingungen zu erstellen. Die Anlagebedingungen eines Teilgesellschaftsvermögens und deren wesentliche Änderu</w:t>
      </w:r>
      <w:r>
        <w:t>n</w:t>
      </w:r>
      <w:r>
        <w:t>gen sind der Bundesanstalt nach Maßgabe von § 240 vorzulegen oder nach Maßgabe von § 251 von der Bundesanstalt zu genehmigen.</w:t>
      </w:r>
    </w:p>
    <w:p w:rsidR="00E457C0" w:rsidRDefault="00E457C0" w:rsidP="00426334">
      <w:pPr>
        <w:pStyle w:val="JuristischerAbsatznummeriert"/>
      </w:pPr>
      <w:r>
        <w:t>Die Kosten für die Auflegung neuer Teilgesellschaftsvermögen dürfen nur zula</w:t>
      </w:r>
      <w:r>
        <w:t>s</w:t>
      </w:r>
      <w:r>
        <w:t>ten der Anteilspreise der neuen Teilgesellschaftsvermögen in Rechnung gestellt werden. Der Wert des Anteils ist für jedes Teilgesellschaftsvermögen gesondert zu errechnen.</w:t>
      </w:r>
    </w:p>
    <w:p w:rsidR="00E457C0" w:rsidRDefault="00E457C0" w:rsidP="00426334">
      <w:pPr>
        <w:pStyle w:val="JuristischerAbsatznummeriert"/>
      </w:pPr>
      <w:r>
        <w:t>Für jedes Teilgesellschaftsvermögen ist eine Verwahrstelle zu benennen.</w:t>
      </w:r>
    </w:p>
    <w:p w:rsidR="00E457C0" w:rsidRDefault="00E457C0" w:rsidP="00426334">
      <w:pPr>
        <w:pStyle w:val="JuristischerAbsatznummeriert"/>
      </w:pPr>
      <w:r>
        <w:t>Die Komplementäre haften für die Verbindlichkeiten sämtlicher Teilgesellschaft</w:t>
      </w:r>
      <w:r>
        <w:t>s</w:t>
      </w:r>
      <w:r>
        <w:t>vermögen. Die Kommanditisten haften gemäß §§ 171 bis 176 des Handelsgesetzbuch</w:t>
      </w:r>
      <w:r>
        <w:t>s</w:t>
      </w:r>
      <w:r>
        <w:t>gesetzbuchs in Verbindung mit den Vorschriften dieses Unterabschnitts nur für Verbin</w:t>
      </w:r>
      <w:r>
        <w:t>d</w:t>
      </w:r>
      <w:r>
        <w:t>lichkeiten des sie betreffenden Teilgesellschaftsvermögens.</w:t>
      </w:r>
    </w:p>
    <w:p w:rsidR="00E457C0" w:rsidRDefault="00E457C0" w:rsidP="00426334">
      <w:pPr>
        <w:pStyle w:val="JuristischerAbsatznummeriert"/>
      </w:pPr>
      <w:r>
        <w:t>Der Gesellschaftsvertrag muss vorsehen, dass über Angelegenheiten, die die o</w:t>
      </w:r>
      <w:r>
        <w:t>f</w:t>
      </w:r>
      <w:r>
        <w:t>fene Investmentkommanditgesellschaft insgesamt betreffen, in einer Gesellschafterve</w:t>
      </w:r>
      <w:r>
        <w:t>r</w:t>
      </w:r>
      <w:r>
        <w:t>sammlung entschieden wird, zu der Anleger sämtlicher Teilgesellschaftsvermögen gel</w:t>
      </w:r>
      <w:r>
        <w:t>a</w:t>
      </w:r>
      <w:r>
        <w:t>den werden.</w:t>
      </w:r>
    </w:p>
    <w:p w:rsidR="00E457C0" w:rsidRDefault="00E457C0" w:rsidP="00426334">
      <w:pPr>
        <w:pStyle w:val="JuristischerAbsatznummeriert"/>
      </w:pPr>
      <w:r>
        <w:t>Der Gesellschaftsvertrag kann vorsehen, dass die Geschäftsführung die Aufl</w:t>
      </w:r>
      <w:r>
        <w:t>ö</w:t>
      </w:r>
      <w:r>
        <w:t>sung eines Teilgesellschaftsvermögens mit Zustimmung der Verwahrstelle beschließen kann. Der Auflösungsbeschluss wird sechs Monate nach Mitteilung des Beschlusses an die Anleger des betreffenden Teilgesellschaftsvermögens wirksam, es sei denn, die Anl</w:t>
      </w:r>
      <w:r>
        <w:t>e</w:t>
      </w:r>
      <w:r>
        <w:t xml:space="preserve">ger stimmen einer früheren Auflösung zu. Der Auflösungsbeschluss ist in den nächsten </w:t>
      </w:r>
      <w:r w:rsidRPr="003C3755">
        <w:t xml:space="preserve">Jahresbericht </w:t>
      </w:r>
      <w:r>
        <w:t>aufzunehmen. Für die Abwicklung des Teilgesellschaftsvermögens gilt § 134</w:t>
      </w:r>
      <w:r w:rsidRPr="009C3129">
        <w:t xml:space="preserve"> ent</w:t>
      </w:r>
      <w:r>
        <w:t>sprechend.</w:t>
      </w:r>
    </w:p>
    <w:p w:rsidR="00E457C0" w:rsidRDefault="00E457C0" w:rsidP="001E54E3">
      <w:pPr>
        <w:pStyle w:val="ParagraphBezeichner"/>
      </w:pPr>
    </w:p>
    <w:p w:rsidR="00E457C0" w:rsidRPr="005A1F0B" w:rsidRDefault="00E457C0" w:rsidP="005A1F0B">
      <w:pPr>
        <w:pStyle w:val="Paragraphberschrift"/>
      </w:pPr>
      <w:bookmarkStart w:id="219" w:name="_Toc339300867"/>
      <w:r>
        <w:t>Veränderliches Kapital, Kündigung von Kommanditanteilen</w:t>
      </w:r>
      <w:bookmarkEnd w:id="219"/>
    </w:p>
    <w:p w:rsidR="00E457C0" w:rsidRPr="00594DE5" w:rsidRDefault="00E457C0" w:rsidP="00426334">
      <w:pPr>
        <w:pStyle w:val="JuristischerAbsatznummeriert"/>
      </w:pPr>
      <w:r>
        <w:t xml:space="preserve">Kommanditisten können mindestens einmal pro Jahr ihre </w:t>
      </w:r>
      <w:r w:rsidRPr="00CC1EF1">
        <w:t>Kommanditbeteiligung in voller Höhe oder zu einem Teilbetrag</w:t>
      </w:r>
      <w:r>
        <w:t xml:space="preserve"> kündigen. Kündigt ein Kommanditist</w:t>
      </w:r>
      <w:r w:rsidRPr="00CC1EF1">
        <w:t>, erhält er einen Abfindungsanspruch gegen die offene Investmentkommanditgesellschaft in Höhe seines gekündigten Anteils am Wert des Gesellschaftsvermögens</w:t>
      </w:r>
      <w:r>
        <w:t>, gegebenenfalls abzü</w:t>
      </w:r>
      <w:r>
        <w:t>g</w:t>
      </w:r>
      <w:r>
        <w:t>lich der Aufwendungen, die der offenen Investmentkommanditgesellschaft entstanden sind. Das Recht zur Kündigung nach Satz 1 besteht bei der intern verwalteten offenen Investmentkommanditgesellschaft nur, wenn durch die Erfüllung des Abfindungsa</w:t>
      </w:r>
      <w:r>
        <w:t>n</w:t>
      </w:r>
      <w:r>
        <w:t xml:space="preserve">spruchs </w:t>
      </w:r>
      <w:r w:rsidRPr="003A2655">
        <w:t xml:space="preserve">das Gesellschaftsvermögen den </w:t>
      </w:r>
      <w:r w:rsidRPr="004E10DA">
        <w:t>Betrag</w:t>
      </w:r>
      <w:r>
        <w:t xml:space="preserve"> </w:t>
      </w:r>
      <w:r w:rsidRPr="004E10DA">
        <w:t xml:space="preserve">des Anfangskapitals </w:t>
      </w:r>
      <w:r>
        <w:t xml:space="preserve">und der zusätzlich erforderlichen Eigenmittel </w:t>
      </w:r>
      <w:r w:rsidRPr="003A2655">
        <w:t xml:space="preserve">gemäß § </w:t>
      </w:r>
      <w:r>
        <w:t>25</w:t>
      </w:r>
      <w:r w:rsidRPr="003A2655">
        <w:t xml:space="preserve"> nicht unterschreitet. </w:t>
      </w:r>
      <w:r>
        <w:t xml:space="preserve">Die Einzelheiten regelt der Gesellschaftsvertrag. </w:t>
      </w:r>
      <w:r w:rsidRPr="003A2655">
        <w:t>Für die Beschränkung des</w:t>
      </w:r>
      <w:r>
        <w:t xml:space="preserve"> Rechts der Anleger auf Kündigung </w:t>
      </w:r>
      <w:r w:rsidRPr="00594DE5">
        <w:t xml:space="preserve">nach Satz 1 im Gesellschaftsvertrag </w:t>
      </w:r>
      <w:r w:rsidRPr="00EE166F">
        <w:t xml:space="preserve">gelten § </w:t>
      </w:r>
      <w:r>
        <w:t xml:space="preserve">94 Absatz 2 und 3 und § 250 Absatz 2 </w:t>
      </w:r>
      <w:r w:rsidRPr="00594DE5">
        <w:t>entspr</w:t>
      </w:r>
      <w:r w:rsidRPr="00594DE5">
        <w:t>e</w:t>
      </w:r>
      <w:r w:rsidRPr="00594DE5">
        <w:t>chend.</w:t>
      </w:r>
    </w:p>
    <w:p w:rsidR="00E457C0" w:rsidRDefault="00E457C0" w:rsidP="00426334">
      <w:pPr>
        <w:pStyle w:val="JuristischerAbsatznummeriert"/>
      </w:pPr>
      <w:r>
        <w:t>Die Zahlung des Abfindungsanspruchs gilt nicht als Rückzahlung der Einlage des Kommanditisten. Ab dem Zeitpunkt des Ausscheidens haftet der ausgeschiedene Ko</w:t>
      </w:r>
      <w:r>
        <w:t>m</w:t>
      </w:r>
      <w:r>
        <w:t>manditist nicht für Verbindlichkeiten der offenen Investmentkommanditgesellschaft.</w:t>
      </w:r>
    </w:p>
    <w:p w:rsidR="00E457C0" w:rsidRDefault="00E457C0" w:rsidP="001E54E3">
      <w:pPr>
        <w:pStyle w:val="ParagraphBezeichner"/>
      </w:pPr>
    </w:p>
    <w:p w:rsidR="00E457C0" w:rsidRDefault="00E457C0" w:rsidP="00426334">
      <w:pPr>
        <w:pStyle w:val="Paragraphberschrift"/>
      </w:pPr>
      <w:bookmarkStart w:id="220" w:name="_Toc339300869"/>
      <w:r>
        <w:t>Firma und zusätzliche Hinweise im Rechtsverkehr</w:t>
      </w:r>
      <w:bookmarkEnd w:id="220"/>
    </w:p>
    <w:p w:rsidR="00E457C0" w:rsidRDefault="00E457C0" w:rsidP="00426334">
      <w:pPr>
        <w:pStyle w:val="JuristischerAbsatznummeriert"/>
      </w:pPr>
      <w:r w:rsidRPr="00955234">
        <w:t xml:space="preserve">Die Firma der </w:t>
      </w:r>
      <w:r>
        <w:t xml:space="preserve">offenen </w:t>
      </w:r>
      <w:r w:rsidRPr="00955234">
        <w:t>Investmentkommanditges</w:t>
      </w:r>
      <w:r>
        <w:t>ellschaft muss abweichend von § 19 Absatz 1 Nummer 3 des Handelsgesetzbuchs die Bezeichnung „offene Investmen</w:t>
      </w:r>
      <w:r>
        <w:t>t</w:t>
      </w:r>
      <w:r>
        <w:t>kommanditgesellschaft“</w:t>
      </w:r>
      <w:r w:rsidRPr="00955234">
        <w:t xml:space="preserve"> oder eine allgemein verständliche Abkürzung dieser Bezeichnung enthalten.</w:t>
      </w:r>
    </w:p>
    <w:p w:rsidR="00E457C0" w:rsidRDefault="00E457C0" w:rsidP="00426334">
      <w:pPr>
        <w:pStyle w:val="JuristischerAbsatznummeriert"/>
      </w:pPr>
      <w:r w:rsidRPr="00955234">
        <w:t>Die Firma</w:t>
      </w:r>
      <w:r>
        <w:t xml:space="preserve"> einer</w:t>
      </w:r>
      <w:r w:rsidRPr="00955234">
        <w:t xml:space="preserve"> </w:t>
      </w:r>
      <w:r>
        <w:t xml:space="preserve">offenen </w:t>
      </w:r>
      <w:r w:rsidRPr="00955234">
        <w:t xml:space="preserve">Investmentkommanditgesellschaft </w:t>
      </w:r>
      <w:r>
        <w:t>mit Teilgesellschaft</w:t>
      </w:r>
      <w:r>
        <w:t>s</w:t>
      </w:r>
      <w:r>
        <w:t xml:space="preserve">vermögen </w:t>
      </w:r>
      <w:r w:rsidRPr="00955234">
        <w:t xml:space="preserve">muss </w:t>
      </w:r>
      <w:r>
        <w:t xml:space="preserve">darüber hinaus den Zusatz „mit Teilgesellschaftsvermögen“ oder eine </w:t>
      </w:r>
      <w:r w:rsidRPr="00955234">
        <w:t xml:space="preserve">allgemein verständliche Abkürzung dieser Bezeichnung enthalten. </w:t>
      </w:r>
      <w:r>
        <w:t>Wird die Investmen</w:t>
      </w:r>
      <w:r>
        <w:t>t</w:t>
      </w:r>
      <w:r>
        <w:t>kommanditgesellschaft im Rechtsverkehr lediglich für ein oder mehrere Teilgesellschaft</w:t>
      </w:r>
      <w:r>
        <w:t>s</w:t>
      </w:r>
      <w:r>
        <w:t>vermögen tätig, so ist sie verpflichtet, dies offen zu legen und auf die haftungsrechtliche Trennung der Teilgesellschaftsvermögen hinzuweisen.</w:t>
      </w:r>
    </w:p>
    <w:p w:rsidR="00E457C0" w:rsidRDefault="00E457C0" w:rsidP="001E54E3">
      <w:pPr>
        <w:pStyle w:val="ParagraphBezeichner"/>
      </w:pPr>
    </w:p>
    <w:p w:rsidR="00E457C0" w:rsidRDefault="00E457C0" w:rsidP="00426334">
      <w:pPr>
        <w:pStyle w:val="Paragraphberschrift"/>
      </w:pPr>
      <w:bookmarkStart w:id="221" w:name="_Toc339300871"/>
      <w:r>
        <w:t>Jahresbericht; Verordnungsermächtigung</w:t>
      </w:r>
      <w:bookmarkEnd w:id="221"/>
    </w:p>
    <w:p w:rsidR="00E457C0" w:rsidRPr="00A15AEA" w:rsidRDefault="00E457C0" w:rsidP="002A4D1F">
      <w:pPr>
        <w:pStyle w:val="JuristischerAbsatznummeriert"/>
        <w:tabs>
          <w:tab w:val="clear" w:pos="850"/>
          <w:tab w:val="num" w:pos="755"/>
        </w:tabs>
        <w:ind w:left="-95"/>
      </w:pPr>
      <w:r w:rsidRPr="00A15AEA">
        <w:rPr>
          <w:rStyle w:val="Marker"/>
          <w:color w:val="auto"/>
        </w:rPr>
        <w:t>Die Kapitalverwaltungsgesellschaft hat für die offene Investmentkommanditgesel</w:t>
      </w:r>
      <w:r w:rsidRPr="00A15AEA">
        <w:rPr>
          <w:rStyle w:val="Marker"/>
          <w:color w:val="auto"/>
        </w:rPr>
        <w:t>l</w:t>
      </w:r>
      <w:r w:rsidRPr="00A15AEA">
        <w:rPr>
          <w:rStyle w:val="Marker"/>
          <w:color w:val="auto"/>
        </w:rPr>
        <w:t>schaft</w:t>
      </w:r>
      <w:r>
        <w:rPr>
          <w:rStyle w:val="Marker"/>
          <w:color w:val="auto"/>
        </w:rPr>
        <w:t xml:space="preserve"> für</w:t>
      </w:r>
      <w:r w:rsidRPr="00A15AEA">
        <w:rPr>
          <w:rStyle w:val="Marker"/>
          <w:color w:val="auto"/>
        </w:rPr>
        <w:t xml:space="preserve"> den Schluss eines jeden Geschäftsjahres spätestens sechs Monate nach Ende des Geschäftsjahrs einen Jahresbericht nach Maßgabe der folgenden Absätze zu erste</w:t>
      </w:r>
      <w:r w:rsidRPr="00A15AEA">
        <w:rPr>
          <w:rStyle w:val="Marker"/>
          <w:color w:val="auto"/>
        </w:rPr>
        <w:t>l</w:t>
      </w:r>
      <w:r w:rsidRPr="00A15AEA">
        <w:rPr>
          <w:rStyle w:val="Marker"/>
          <w:color w:val="auto"/>
        </w:rPr>
        <w:t xml:space="preserve">len. </w:t>
      </w:r>
      <w:r w:rsidRPr="00A15AEA">
        <w:t>Der Jahresbericht besteht mindestens aus</w:t>
      </w:r>
    </w:p>
    <w:p w:rsidR="00E457C0" w:rsidRPr="00E00566" w:rsidRDefault="00E457C0" w:rsidP="00E00566">
      <w:pPr>
        <w:pStyle w:val="NummerierungStufe1"/>
        <w:tabs>
          <w:tab w:val="clear" w:pos="2835"/>
          <w:tab w:val="num" w:pos="425"/>
        </w:tabs>
        <w:ind w:left="425"/>
      </w:pPr>
      <w:r w:rsidRPr="00A15AEA">
        <w:rPr>
          <w:rStyle w:val="Marker"/>
          <w:color w:val="auto"/>
        </w:rPr>
        <w:t xml:space="preserve">dem </w:t>
      </w:r>
      <w:r w:rsidRPr="00E00566">
        <w:t>nach Maßgabe der folgenden Absätze aufgestellten und von einem Abschlus</w:t>
      </w:r>
      <w:r w:rsidRPr="00E00566">
        <w:t>s</w:t>
      </w:r>
      <w:r w:rsidRPr="00E00566">
        <w:t xml:space="preserve">prüfer geprüften Jahresabschluss, </w:t>
      </w:r>
    </w:p>
    <w:p w:rsidR="00E457C0" w:rsidRPr="00E00566" w:rsidRDefault="00E457C0" w:rsidP="00E00566">
      <w:pPr>
        <w:pStyle w:val="NummerierungStufe1"/>
        <w:tabs>
          <w:tab w:val="clear" w:pos="2835"/>
          <w:tab w:val="num" w:pos="425"/>
        </w:tabs>
        <w:ind w:left="425"/>
      </w:pPr>
      <w:r w:rsidRPr="00E00566">
        <w:t>dem nach Maßgabe der folgenden Absätze aufgestellten und von einem Abschlus</w:t>
      </w:r>
      <w:r w:rsidRPr="00E00566">
        <w:t>s</w:t>
      </w:r>
      <w:r w:rsidRPr="00E00566">
        <w:t xml:space="preserve">prüfer geprüften Lagebericht, </w:t>
      </w:r>
    </w:p>
    <w:p w:rsidR="00E457C0" w:rsidRPr="00E00566" w:rsidRDefault="00E457C0" w:rsidP="00E00566">
      <w:pPr>
        <w:pStyle w:val="NummerierungStufe1"/>
        <w:tabs>
          <w:tab w:val="clear" w:pos="2835"/>
          <w:tab w:val="num" w:pos="425"/>
        </w:tabs>
        <w:ind w:left="425"/>
      </w:pPr>
      <w:r w:rsidRPr="00E00566">
        <w:t>einer den Vorgaben des § 264 Absatz 2 Satz 3, § 289 Absatz 1 Satz 5 des Handel</w:t>
      </w:r>
      <w:r w:rsidRPr="00E00566">
        <w:t>s</w:t>
      </w:r>
      <w:r w:rsidRPr="00E00566">
        <w:t>gesetzbuchs entsprechenden Erklärung der gesetzlichen Vertreter der offenen I</w:t>
      </w:r>
      <w:r w:rsidRPr="00E00566">
        <w:t>n</w:t>
      </w:r>
      <w:r w:rsidRPr="00E00566">
        <w:t xml:space="preserve">vestmentkommanditgesellschaft sowie </w:t>
      </w:r>
    </w:p>
    <w:p w:rsidR="00E457C0" w:rsidRDefault="00E457C0" w:rsidP="00E00566">
      <w:pPr>
        <w:pStyle w:val="NummerierungStufe1"/>
        <w:tabs>
          <w:tab w:val="clear" w:pos="2835"/>
          <w:tab w:val="num" w:pos="425"/>
        </w:tabs>
        <w:ind w:left="425"/>
        <w:rPr>
          <w:rStyle w:val="Marker"/>
          <w:color w:val="auto"/>
        </w:rPr>
      </w:pPr>
      <w:r w:rsidRPr="00E00566">
        <w:t>den Bestätigungen</w:t>
      </w:r>
      <w:r w:rsidRPr="00A15AEA">
        <w:rPr>
          <w:rStyle w:val="Marker"/>
          <w:color w:val="auto"/>
        </w:rPr>
        <w:t xml:space="preserve"> des Abschlussprüfers nach § 132. </w:t>
      </w:r>
    </w:p>
    <w:p w:rsidR="00E457C0" w:rsidRDefault="00E457C0" w:rsidP="002A4D1F">
      <w:pPr>
        <w:pStyle w:val="JuristischerAbsatznummeriert"/>
        <w:tabs>
          <w:tab w:val="clear" w:pos="850"/>
          <w:tab w:val="num" w:pos="755"/>
        </w:tabs>
        <w:ind w:left="-95"/>
      </w:pPr>
      <w:r>
        <w:t>Auf</w:t>
      </w:r>
      <w:r w:rsidRPr="00A15AEA">
        <w:t xml:space="preserve"> den Jahresabschluss der offenen Investmentkommanditgesellschaft sind die Bestimmungen des Ersten Unterabschnitts des Zweiten Abschnitts des Dritten Buchs des Handelsgesetzbuchs und für den Lagebericht die Bestimmungen des</w:t>
      </w:r>
      <w:r w:rsidRPr="00592361">
        <w:t xml:space="preserve"> § 289 des Handel</w:t>
      </w:r>
      <w:r w:rsidRPr="00592361">
        <w:t>s</w:t>
      </w:r>
      <w:r w:rsidRPr="00592361">
        <w:t xml:space="preserve">gesetzbuchs </w:t>
      </w:r>
      <w:r>
        <w:t>anzuwenden</w:t>
      </w:r>
      <w:r w:rsidRPr="00592361">
        <w:t>, soweit sich aus den folgenden Vorschriften nichts anderes ergibt. § 264 Absatz 1 Satz 4, Absatz 3, 4 und § 264b des Handelsgesetzbuchs sind nicht anzuwenden.</w:t>
      </w:r>
    </w:p>
    <w:p w:rsidR="00E457C0" w:rsidRDefault="00E457C0" w:rsidP="002A4D1F">
      <w:pPr>
        <w:pStyle w:val="JuristischerAbsatznummeriert"/>
        <w:tabs>
          <w:tab w:val="clear" w:pos="850"/>
          <w:tab w:val="num" w:pos="755"/>
        </w:tabs>
        <w:ind w:left="-95"/>
      </w:pPr>
      <w:r w:rsidRPr="00592361">
        <w:t xml:space="preserve">Die Bilanz ist in Staffelform aufzustellen. </w:t>
      </w:r>
      <w:r>
        <w:t xml:space="preserve">Auf </w:t>
      </w:r>
      <w:r w:rsidRPr="00592361">
        <w:t xml:space="preserve">Gliederung, Ansatz und Bewertung der dem Sondervermögen vergleichbaren Vermögensgegenstände </w:t>
      </w:r>
      <w:r>
        <w:t>und Schulden ist</w:t>
      </w:r>
      <w:r w:rsidRPr="00592361">
        <w:t xml:space="preserve"> § </w:t>
      </w:r>
      <w:r>
        <w:t>97 Absatz 1 Satz 3 Nummer 1 anzuwenden</w:t>
      </w:r>
      <w:r w:rsidRPr="00592361">
        <w:t xml:space="preserve">. </w:t>
      </w:r>
    </w:p>
    <w:p w:rsidR="00E457C0" w:rsidRDefault="00E457C0" w:rsidP="002A4D1F">
      <w:pPr>
        <w:pStyle w:val="JuristischerAbsatznummeriert"/>
        <w:tabs>
          <w:tab w:val="clear" w:pos="850"/>
          <w:tab w:val="num" w:pos="755"/>
        </w:tabs>
        <w:ind w:left="-95"/>
      </w:pPr>
      <w:r>
        <w:t>Auf die</w:t>
      </w:r>
      <w:r w:rsidRPr="00592361">
        <w:t xml:space="preserve"> Gliederung und </w:t>
      </w:r>
      <w:r>
        <w:t>den</w:t>
      </w:r>
      <w:r w:rsidRPr="00592361">
        <w:t xml:space="preserve"> Ausweis der Aufwendungen und Erträge in der G</w:t>
      </w:r>
      <w:r w:rsidRPr="00592361">
        <w:t>e</w:t>
      </w:r>
      <w:r w:rsidRPr="00592361">
        <w:t xml:space="preserve">winn- und Verlustrechnung </w:t>
      </w:r>
      <w:r>
        <w:t>ist</w:t>
      </w:r>
      <w:r w:rsidRPr="00592361">
        <w:t xml:space="preserve"> </w:t>
      </w:r>
      <w:r w:rsidRPr="004B4EE2">
        <w:t xml:space="preserve">§ </w:t>
      </w:r>
      <w:r>
        <w:t>97 Absatz 1 Satz 3 Nummer 4 anzuwenden</w:t>
      </w:r>
      <w:r w:rsidRPr="004B4EE2">
        <w:t>.</w:t>
      </w:r>
      <w:r w:rsidRPr="00592361">
        <w:t xml:space="preserve"> </w:t>
      </w:r>
    </w:p>
    <w:p w:rsidR="00E457C0" w:rsidRDefault="00E457C0" w:rsidP="002A4D1F">
      <w:pPr>
        <w:pStyle w:val="JuristischerAbsatznummeriert"/>
        <w:tabs>
          <w:tab w:val="clear" w:pos="850"/>
          <w:tab w:val="num" w:pos="755"/>
        </w:tabs>
        <w:ind w:left="-95"/>
      </w:pPr>
      <w:r w:rsidRPr="00592361">
        <w:t xml:space="preserve">Der Anhang ist um die Angaben nach </w:t>
      </w:r>
      <w:r w:rsidRPr="004B4EE2">
        <w:t xml:space="preserve">§ </w:t>
      </w:r>
      <w:r>
        <w:t>97</w:t>
      </w:r>
      <w:r w:rsidRPr="004B4EE2">
        <w:t xml:space="preserve"> Abs</w:t>
      </w:r>
      <w:r>
        <w:t>atz</w:t>
      </w:r>
      <w:r w:rsidRPr="004B4EE2">
        <w:t xml:space="preserve"> 1</w:t>
      </w:r>
      <w:r w:rsidRPr="00592361">
        <w:t xml:space="preserve"> </w:t>
      </w:r>
      <w:r>
        <w:t xml:space="preserve">ohne die Angabe nach § 97 Absatz 1 Satz 3 Nummer 6 </w:t>
      </w:r>
      <w:r w:rsidRPr="00592361">
        <w:t xml:space="preserve">zu ergänzen, die nicht bereits nach den Absätzen 3, 4, 6, </w:t>
      </w:r>
      <w:r>
        <w:t xml:space="preserve">und </w:t>
      </w:r>
      <w:r w:rsidRPr="00592361">
        <w:t>7</w:t>
      </w:r>
      <w:r>
        <w:t xml:space="preserve"> </w:t>
      </w:r>
      <w:r w:rsidRPr="00592361">
        <w:t>zu machen sind.</w:t>
      </w:r>
    </w:p>
    <w:p w:rsidR="00E457C0" w:rsidRPr="00A15AEA" w:rsidRDefault="00E457C0" w:rsidP="002A4D1F">
      <w:pPr>
        <w:pStyle w:val="JuristischerAbsatznummeriert"/>
        <w:tabs>
          <w:tab w:val="clear" w:pos="850"/>
          <w:tab w:val="num" w:pos="755"/>
        </w:tabs>
        <w:ind w:left="-95"/>
      </w:pPr>
      <w:r w:rsidRPr="00592361">
        <w:t xml:space="preserve">Der Lagebericht ist um die Angaben nach </w:t>
      </w:r>
      <w:r w:rsidRPr="004B4EE2">
        <w:t xml:space="preserve">§ </w:t>
      </w:r>
      <w:r>
        <w:t>97 Absatz 1 Satz 2</w:t>
      </w:r>
      <w:r w:rsidRPr="00592361">
        <w:t xml:space="preserve"> zu ergänzen. Die Tätigkeiten einer </w:t>
      </w:r>
      <w:r w:rsidRPr="00A15AEA">
        <w:t>Kapitalverwaltungsgesellschaft, die diese als externe Kapitalverwaltung</w:t>
      </w:r>
      <w:r w:rsidRPr="00A15AEA">
        <w:t>s</w:t>
      </w:r>
      <w:r w:rsidRPr="00A15AEA">
        <w:t xml:space="preserve">gesellschaft ausübt, sind gesondert aufzuführen. </w:t>
      </w:r>
    </w:p>
    <w:p w:rsidR="00E457C0" w:rsidRPr="00A15AEA" w:rsidRDefault="00E457C0" w:rsidP="002A4D1F">
      <w:pPr>
        <w:pStyle w:val="JuristischerAbsatznummeriert"/>
        <w:tabs>
          <w:tab w:val="clear" w:pos="850"/>
          <w:tab w:val="num" w:pos="755"/>
        </w:tabs>
        <w:ind w:left="-95"/>
      </w:pPr>
      <w:r w:rsidRPr="00A15AEA">
        <w:t>Der Lagebericht hat zusätzlich die Angaben nac</w:t>
      </w:r>
      <w:r>
        <w:t>h § 97 Absatz 3 zu enthalten. § </w:t>
      </w:r>
      <w:r w:rsidRPr="00A15AEA">
        <w:t>97 Absatz 3 Satz 2 ist anzuwenden.</w:t>
      </w:r>
    </w:p>
    <w:p w:rsidR="00E457C0" w:rsidRPr="00A15AEA" w:rsidRDefault="00E457C0" w:rsidP="002A4D1F">
      <w:pPr>
        <w:pStyle w:val="JuristischerAbsatznummeriert"/>
        <w:tabs>
          <w:tab w:val="clear" w:pos="850"/>
          <w:tab w:val="num" w:pos="755"/>
        </w:tabs>
        <w:ind w:left="-95"/>
      </w:pPr>
      <w:r w:rsidRPr="00A15AEA">
        <w:rPr>
          <w:rStyle w:val="Marker"/>
          <w:color w:val="auto"/>
        </w:rPr>
        <w:t>Soweit die offene Investmentkommanditgesellschaft nach § 37v des Wertpapie</w:t>
      </w:r>
      <w:r w:rsidRPr="00A15AEA">
        <w:rPr>
          <w:rStyle w:val="Marker"/>
          <w:color w:val="auto"/>
        </w:rPr>
        <w:t>r</w:t>
      </w:r>
      <w:r w:rsidRPr="00A15AEA">
        <w:rPr>
          <w:rStyle w:val="Marker"/>
          <w:color w:val="auto"/>
        </w:rPr>
        <w:t xml:space="preserve">handelsgesetzes verpflichtet ist, einen Jahresfinanzbericht zu erstellen, sind den Anlegern auf Antrag lediglich die Angaben nach </w:t>
      </w:r>
      <w:r>
        <w:rPr>
          <w:rStyle w:val="Marker"/>
          <w:color w:val="auto"/>
        </w:rPr>
        <w:t>den Absätzen</w:t>
      </w:r>
      <w:r w:rsidRPr="00A15AEA">
        <w:rPr>
          <w:rStyle w:val="Marker"/>
          <w:color w:val="auto"/>
        </w:rPr>
        <w:t xml:space="preserve"> </w:t>
      </w:r>
      <w:r>
        <w:rPr>
          <w:rStyle w:val="Marker"/>
          <w:color w:val="auto"/>
        </w:rPr>
        <w:t xml:space="preserve">5 </w:t>
      </w:r>
      <w:r w:rsidRPr="00A15AEA">
        <w:rPr>
          <w:rStyle w:val="Marker"/>
          <w:color w:val="auto"/>
        </w:rPr>
        <w:t>bis 7 zusätzlich vorzulegen. Die Übermittlung dieser Angaben kann gesondert oder in Form einer Ergänzung zum Jahresf</w:t>
      </w:r>
      <w:r w:rsidRPr="00A15AEA">
        <w:rPr>
          <w:rStyle w:val="Marker"/>
          <w:color w:val="auto"/>
        </w:rPr>
        <w:t>i</w:t>
      </w:r>
      <w:r w:rsidRPr="00A15AEA">
        <w:rPr>
          <w:rStyle w:val="Marker"/>
          <w:color w:val="auto"/>
        </w:rPr>
        <w:t>nanzbericht erfolgen. Im letzteren Fall ist der Jahresfinanzbericht spätestens vier Monate nach Ende des Geschäftsjahrs zu veröffentlichen.</w:t>
      </w:r>
    </w:p>
    <w:p w:rsidR="00E457C0" w:rsidRPr="00A15AEA" w:rsidRDefault="00E457C0" w:rsidP="002A4D1F">
      <w:pPr>
        <w:pStyle w:val="JuristischerAbsatznummeriert"/>
        <w:tabs>
          <w:tab w:val="clear" w:pos="850"/>
          <w:tab w:val="num" w:pos="755"/>
        </w:tabs>
        <w:ind w:left="-95"/>
      </w:pPr>
      <w:r w:rsidRPr="00A15AEA">
        <w:t xml:space="preserve">Das sonstige Vermögen der Gesellschafter </w:t>
      </w:r>
      <w:r>
        <w:t xml:space="preserve">(Privatvermögen) </w:t>
      </w:r>
      <w:r w:rsidRPr="00A15AEA">
        <w:t>darf nicht in die B</w:t>
      </w:r>
      <w:r w:rsidRPr="00A15AEA">
        <w:t>i</w:t>
      </w:r>
      <w:r w:rsidRPr="00A15AEA">
        <w:t>lanz und die auf das Privatvermögen entfallenden Aufwendungen und Erträge nicht in die Gewinn- und Verlustrechnung aufgenommen werden.</w:t>
      </w:r>
    </w:p>
    <w:p w:rsidR="00E457C0" w:rsidRDefault="00E457C0" w:rsidP="002A4D1F">
      <w:pPr>
        <w:pStyle w:val="JuristischerAbsatznummeriert"/>
        <w:tabs>
          <w:tab w:val="clear" w:pos="850"/>
          <w:tab w:val="num" w:pos="755"/>
        </w:tabs>
        <w:ind w:left="-95"/>
      </w:pPr>
      <w:r>
        <w:t xml:space="preserve">Bei der intern verwalteten </w:t>
      </w:r>
      <w:r w:rsidRPr="00A15AEA">
        <w:t>offene</w:t>
      </w:r>
      <w:r>
        <w:t>n</w:t>
      </w:r>
      <w:r w:rsidRPr="00A15AEA">
        <w:t xml:space="preserve"> Investmentkommanditgesellschaft hat in der B</w:t>
      </w:r>
      <w:r w:rsidRPr="00A15AEA">
        <w:t>i</w:t>
      </w:r>
      <w:r w:rsidRPr="00A15AEA">
        <w:t>lanz und der Gewinn- und Verlustrechnung ein gesonderter Ausweis des Investmentb</w:t>
      </w:r>
      <w:r w:rsidRPr="00A15AEA">
        <w:t>e</w:t>
      </w:r>
      <w:r w:rsidRPr="00A15AEA">
        <w:t>triebsvermögens und des Investmentanlagevermögen sowie der diesen zuzuordnenden Aufwendungen und Erträge zu erfolgen</w:t>
      </w:r>
      <w:r w:rsidRPr="00592361">
        <w:t xml:space="preserve">. </w:t>
      </w:r>
    </w:p>
    <w:p w:rsidR="00E457C0" w:rsidRDefault="00E457C0" w:rsidP="002A4D1F">
      <w:pPr>
        <w:pStyle w:val="JuristischerAbsatznummeriert"/>
      </w:pPr>
      <w:r w:rsidRPr="00592361">
        <w:t>Das Bundesministerium der Finanzen wird ermächtigt, durch Rechtsverordnung</w:t>
      </w:r>
      <w:r>
        <w:t>, die nicht der</w:t>
      </w:r>
      <w:r w:rsidRPr="00592361">
        <w:t xml:space="preserve"> Zustimmung des Bundesrates</w:t>
      </w:r>
      <w:r>
        <w:t xml:space="preserve"> bedarf,</w:t>
      </w:r>
      <w:r w:rsidRPr="00592361">
        <w:t xml:space="preserve"> im Einvernehmen mit dem Bundesm</w:t>
      </w:r>
      <w:r w:rsidRPr="00592361">
        <w:t>i</w:t>
      </w:r>
      <w:r w:rsidRPr="00592361">
        <w:t>nisterium der Justiz nähere Bestimmungen über weitere Inhalte, Umfang und Darstellung des Jahresabschlusses und des Lageberichts zu erlassen, soweit dies zur Erfüllung der Aufgaben der Bundesanstalt erforderlich ist, insbesondere um einheitliche Unterlagen zur Beurteilung der Tätigkeit der offenen Investmentkommanditgesellschaft zu erhalten. Das Bundesministerium der Finanzen kann die Rechtsverordnung auf die Bundesanstalt übe</w:t>
      </w:r>
      <w:r w:rsidRPr="00592361">
        <w:t>r</w:t>
      </w:r>
      <w:r w:rsidRPr="00592361">
        <w:t>tragen.</w:t>
      </w:r>
    </w:p>
    <w:p w:rsidR="00E457C0" w:rsidRDefault="00E457C0" w:rsidP="001E54E3">
      <w:pPr>
        <w:pStyle w:val="ParagraphBezeichner"/>
      </w:pPr>
    </w:p>
    <w:p w:rsidR="00E457C0" w:rsidRDefault="00E457C0" w:rsidP="003C3755">
      <w:pPr>
        <w:pStyle w:val="Paragraphberschrift"/>
      </w:pPr>
      <w:bookmarkStart w:id="222" w:name="_Toc339300873"/>
      <w:r>
        <w:t>Abschlussp</w:t>
      </w:r>
      <w:r w:rsidRPr="00592361">
        <w:t>rüfung</w:t>
      </w:r>
      <w:r>
        <w:t>; Verordnungsermächtigung</w:t>
      </w:r>
      <w:bookmarkEnd w:id="222"/>
    </w:p>
    <w:p w:rsidR="00E457C0" w:rsidRPr="00397579" w:rsidRDefault="00E457C0" w:rsidP="00BB2C6F">
      <w:pPr>
        <w:pStyle w:val="JuristischerAbsatznummeriert"/>
      </w:pPr>
      <w:r w:rsidRPr="00592361">
        <w:t>Der Jahresabschluss und der Lagebericht der offenen Investmentkommanditg</w:t>
      </w:r>
      <w:r w:rsidRPr="00592361">
        <w:t>e</w:t>
      </w:r>
      <w:r w:rsidRPr="00592361">
        <w:t>sellschaft sind durch einen Abschlussprüfer nach Maßgabe der Bestimmungen des Dri</w:t>
      </w:r>
      <w:r w:rsidRPr="00592361">
        <w:t>t</w:t>
      </w:r>
      <w:r w:rsidRPr="00592361">
        <w:t xml:space="preserve">ten Unterabschnitts des Zweiten Abschnitts des Dritten Buchs des Handelsgesetzbuchs zu prüfen. </w:t>
      </w:r>
      <w:r>
        <w:t>Das Ergebnis der Prüfung hat der Abschlussprüfer in einem besonderen Ve</w:t>
      </w:r>
      <w:r>
        <w:t>r</w:t>
      </w:r>
      <w:r>
        <w:t xml:space="preserve">merk zusammenzufassen; der Vermerk ist in vollem Wortlaut im </w:t>
      </w:r>
      <w:r w:rsidRPr="00397579">
        <w:t>Jahresabschluss wiede</w:t>
      </w:r>
      <w:r w:rsidRPr="00397579">
        <w:t>r</w:t>
      </w:r>
      <w:r w:rsidRPr="00397579">
        <w:t>zugeben.</w:t>
      </w:r>
    </w:p>
    <w:p w:rsidR="00E457C0" w:rsidRDefault="00E457C0" w:rsidP="00BB2C6F">
      <w:pPr>
        <w:pStyle w:val="JuristischerAbsatznummeriert"/>
      </w:pPr>
      <w:r w:rsidRPr="00397579">
        <w:t xml:space="preserve">Die Zuweisung von Gewinnen, Verlusten, Einnahmen und Entnahmen zu den einzelnen Kapitalkonten ist vom Abschlussprüfer zu prüfen und deren Ordnungsmäßigkeit zu bestätigen. </w:t>
      </w:r>
    </w:p>
    <w:p w:rsidR="00E457C0" w:rsidRPr="00397579" w:rsidRDefault="00E457C0" w:rsidP="00BB2C6F">
      <w:pPr>
        <w:pStyle w:val="JuristischerAbsatznummeriert"/>
      </w:pPr>
      <w:r>
        <w:t xml:space="preserve">Der Abschlussprüfer hat bei seiner Prüfung </w:t>
      </w:r>
      <w:r w:rsidRPr="00592361">
        <w:t xml:space="preserve">auch festzustellen, ob die </w:t>
      </w:r>
      <w:r>
        <w:t>offene I</w:t>
      </w:r>
      <w:r w:rsidRPr="00592361">
        <w:t>n</w:t>
      </w:r>
      <w:r w:rsidRPr="00592361">
        <w:t>vestmentkommanditgesellschaft die Bestimmungen dieses Gesetzes und des zugrunde liegenden Gesellschaftsvertrags beachtet hat. Bei der Prüfung hat er insbesondere fes</w:t>
      </w:r>
      <w:r w:rsidRPr="00592361">
        <w:t>t</w:t>
      </w:r>
      <w:r w:rsidRPr="00592361">
        <w:t>zustellen, ob die</w:t>
      </w:r>
      <w:r>
        <w:t xml:space="preserve"> offene I</w:t>
      </w:r>
      <w:r w:rsidRPr="00592361">
        <w:t>nvestmentkommanditgesellschaft die Anzeigepflicht</w:t>
      </w:r>
      <w:r>
        <w:t>en</w:t>
      </w:r>
      <w:r w:rsidRPr="00592361">
        <w:t xml:space="preserve"> nach </w:t>
      </w:r>
      <w:r w:rsidRPr="009E018B">
        <w:t xml:space="preserve">§ </w:t>
      </w:r>
      <w:r>
        <w:t>34</w:t>
      </w:r>
      <w:r w:rsidRPr="009E018B">
        <w:t xml:space="preserve"> Absatz 1</w:t>
      </w:r>
      <w:r>
        <w:t>, 3</w:t>
      </w:r>
      <w:r w:rsidRPr="009E018B">
        <w:t xml:space="preserve"> Nummer 1 </w:t>
      </w:r>
      <w:r w:rsidRPr="008F1660">
        <w:t>bis 3, 5, 7 bis 11, Absatz 4, 5 § 35 und die Anforderungen nach § 36 sowie die Anforderungen nac</w:t>
      </w:r>
      <w:r w:rsidRPr="00A06241">
        <w:t>h Artikel 4 Absatz 1, 2 und 3 Un</w:t>
      </w:r>
      <w:r w:rsidRPr="001B401C">
        <w:t>terabsatz 2, Artikel 9 A</w:t>
      </w:r>
      <w:r w:rsidRPr="001B401C">
        <w:t>b</w:t>
      </w:r>
      <w:r w:rsidRPr="001B401C">
        <w:t>satz 1 bis 4 sowie Artikel 11 Absatz 1 bis 10, 11 Unterabsatz 1 und Absatz 12 der Veror</w:t>
      </w:r>
      <w:r w:rsidRPr="001B401C">
        <w:t>d</w:t>
      </w:r>
      <w:r w:rsidRPr="001B401C">
        <w:t xml:space="preserve">nung </w:t>
      </w:r>
      <w:r w:rsidRPr="00C35524">
        <w:t>(EU) Nr. 648/2012</w:t>
      </w:r>
      <w:r w:rsidRPr="008F1660">
        <w:t xml:space="preserve"> erfüllt hat und ihren Verpflichtungen nach dem Geldwäscheg</w:t>
      </w:r>
      <w:r w:rsidRPr="008F1660">
        <w:t>e</w:t>
      </w:r>
      <w:r w:rsidRPr="008F1660">
        <w:t>setz nachgekommen ist. Das Ergebnis der Prüfung hat der Abschlussprüfer im Prüfung</w:t>
      </w:r>
      <w:r w:rsidRPr="008F1660">
        <w:t>s</w:t>
      </w:r>
      <w:r w:rsidRPr="008F1660">
        <w:t>bericht gesondert wiederzugeben. Der Bericht über</w:t>
      </w:r>
      <w:r>
        <w:t xml:space="preserve"> die Prüfung der offenen Investmen</w:t>
      </w:r>
      <w:r>
        <w:t>t</w:t>
      </w:r>
      <w:r>
        <w:t>kommanditgesellschaft ist der Bundesanstalt auf Verlangen einzureichen.</w:t>
      </w:r>
    </w:p>
    <w:p w:rsidR="00E457C0" w:rsidRPr="00B23B29" w:rsidRDefault="00E457C0" w:rsidP="00A56311">
      <w:pPr>
        <w:pStyle w:val="JuristischerAbsatznummeriert"/>
      </w:pPr>
      <w:r w:rsidRPr="00592361">
        <w:t>Das Bundesministerium der Finanzen wird ermächtigt, durch Rechtsverordnung</w:t>
      </w:r>
      <w:r>
        <w:t>, die nicht der</w:t>
      </w:r>
      <w:r w:rsidRPr="00592361">
        <w:t xml:space="preserve"> Zustimmung des Bundesrates</w:t>
      </w:r>
      <w:r>
        <w:t xml:space="preserve"> bedarf,</w:t>
      </w:r>
      <w:r w:rsidRPr="00592361">
        <w:t xml:space="preserve"> im Einvernehmen mit dem Bundesm</w:t>
      </w:r>
      <w:r w:rsidRPr="00592361">
        <w:t>i</w:t>
      </w:r>
      <w:r w:rsidRPr="00592361">
        <w:t>nisterium der Justiz nähere Bestimmungen</w:t>
      </w:r>
      <w:r w:rsidRPr="00397579">
        <w:t xml:space="preserve"> über weitere Inhalte, Umfang und Darstellu</w:t>
      </w:r>
      <w:r w:rsidRPr="00397579">
        <w:t>n</w:t>
      </w:r>
      <w:r w:rsidRPr="00397579">
        <w:t xml:space="preserve">gen des Prüfungsberichts des Abschlussprüfers zu erlassen, soweit dies zur Erfüllung der Aufgaben der Bundesanstalt erforderlich ist, insbesondere um einheitliche Unterlagen zur Beurteilung der Tätigkeit offenen Investmentkommanditgesellschaft zu erhalten. Das Bundesministerium der Finanzen kann die Ermächtigung durch Rechtsverordnung auf die Bundesanstalt übertragen. </w:t>
      </w:r>
    </w:p>
    <w:p w:rsidR="00E457C0" w:rsidRDefault="00E457C0" w:rsidP="001E54E3">
      <w:pPr>
        <w:pStyle w:val="ParagraphBezeichner"/>
      </w:pPr>
    </w:p>
    <w:p w:rsidR="00E457C0" w:rsidRDefault="00E457C0" w:rsidP="00B23B29">
      <w:pPr>
        <w:pStyle w:val="Paragraphberschrift"/>
      </w:pPr>
      <w:bookmarkStart w:id="223" w:name="_Toc339300875"/>
      <w:r>
        <w:t>Vorlage von Berichten</w:t>
      </w:r>
      <w:bookmarkEnd w:id="223"/>
    </w:p>
    <w:p w:rsidR="00E457C0" w:rsidRPr="00A15AEA" w:rsidRDefault="00E457C0" w:rsidP="002D0375">
      <w:pPr>
        <w:pStyle w:val="EingangsformelStandardStammdokument"/>
      </w:pPr>
      <w:r>
        <w:rPr>
          <w:rStyle w:val="Marker"/>
          <w:color w:val="auto"/>
        </w:rPr>
        <w:t xml:space="preserve">Einem </w:t>
      </w:r>
      <w:r w:rsidRPr="002D0375">
        <w:t>Anleger</w:t>
      </w:r>
      <w:r w:rsidRPr="00A15AEA">
        <w:rPr>
          <w:rStyle w:val="Marker"/>
          <w:color w:val="auto"/>
        </w:rPr>
        <w:t xml:space="preserve"> wird der Jahresbericht auf Anfrage vorgelegt.</w:t>
      </w:r>
    </w:p>
    <w:p w:rsidR="00E457C0" w:rsidRPr="00A15AEA" w:rsidRDefault="00E457C0" w:rsidP="001E54E3">
      <w:pPr>
        <w:pStyle w:val="ParagraphBezeichner"/>
      </w:pPr>
    </w:p>
    <w:p w:rsidR="00E457C0" w:rsidRPr="00A15AEA" w:rsidRDefault="00E457C0" w:rsidP="005A1F0B">
      <w:pPr>
        <w:pStyle w:val="Paragraphberschrift"/>
      </w:pPr>
      <w:bookmarkStart w:id="224" w:name="_Toc339300877"/>
      <w:r w:rsidRPr="00A15AEA">
        <w:t>Liquidation</w:t>
      </w:r>
      <w:bookmarkEnd w:id="224"/>
    </w:p>
    <w:p w:rsidR="00E457C0" w:rsidRDefault="00E457C0" w:rsidP="009D17D2">
      <w:pPr>
        <w:pStyle w:val="JuristischerAbsatznummeriert"/>
      </w:pPr>
      <w:r w:rsidRPr="00604C38">
        <w:t>§ 96 Absatz 1 und 3 ist</w:t>
      </w:r>
      <w:r w:rsidRPr="0061022E">
        <w:t xml:space="preserve"> entsprechend anzuwenden mit der Maßgabe, dass das Verfügungsrecht über das Gesellschaftsvermögen nur dann auf die </w:t>
      </w:r>
      <w:r>
        <w:t>Verwahrstelle</w:t>
      </w:r>
      <w:r w:rsidRPr="0061022E">
        <w:t xml:space="preserve"> zur Abwicklung übergeht, wenn die </w:t>
      </w:r>
      <w:r>
        <w:t xml:space="preserve">offene </w:t>
      </w:r>
      <w:r w:rsidRPr="0061022E">
        <w:t>Investment</w:t>
      </w:r>
      <w:r>
        <w:t>kommandit</w:t>
      </w:r>
      <w:r w:rsidRPr="0061022E">
        <w:t>gesellschaft</w:t>
      </w:r>
      <w:r>
        <w:t xml:space="preserve"> </w:t>
      </w:r>
      <w:r w:rsidRPr="0061022E">
        <w:t xml:space="preserve">sich nicht in eine </w:t>
      </w:r>
      <w:r>
        <w:t>intern verwaltete</w:t>
      </w:r>
      <w:r w:rsidRPr="0061022E">
        <w:t xml:space="preserve"> </w:t>
      </w:r>
      <w:r>
        <w:t xml:space="preserve">offene </w:t>
      </w:r>
      <w:r w:rsidRPr="0061022E">
        <w:t>Investment</w:t>
      </w:r>
      <w:r>
        <w:t>kommandit</w:t>
      </w:r>
      <w:r w:rsidRPr="0061022E">
        <w:t xml:space="preserve">gesellschaft umwandelt oder keine </w:t>
      </w:r>
      <w:r>
        <w:t>andere externe AIF-Kapitalv</w:t>
      </w:r>
      <w:r w:rsidRPr="0061022E">
        <w:t xml:space="preserve">erwaltungsgesellschaft benennt und dies </w:t>
      </w:r>
      <w:r>
        <w:t>jeweils der Bundesanstalt angezeigt wurde.</w:t>
      </w:r>
    </w:p>
    <w:p w:rsidR="00E457C0" w:rsidRDefault="00E457C0" w:rsidP="009D17D2">
      <w:pPr>
        <w:pStyle w:val="JuristischerAbsatznummeriert"/>
      </w:pPr>
      <w:r w:rsidRPr="00E83677">
        <w:t>Abweichend von § 146 des Handels</w:t>
      </w:r>
      <w:r>
        <w:t>gesetzbuchsgesetzbuchs</w:t>
      </w:r>
      <w:r w:rsidRPr="00E83677">
        <w:t xml:space="preserve"> erfolgt die Liquid</w:t>
      </w:r>
      <w:r w:rsidRPr="00E83677">
        <w:t>a</w:t>
      </w:r>
      <w:r w:rsidRPr="00E83677">
        <w:t xml:space="preserve">tion der offenen Investmentkommanditgesellschaft durch die </w:t>
      </w:r>
      <w:r>
        <w:t>Verwahrstelle</w:t>
      </w:r>
      <w:r w:rsidRPr="00E83677">
        <w:t xml:space="preserve"> als Liquidator.</w:t>
      </w:r>
      <w:r>
        <w:t xml:space="preserve"> § 147 des Handelsgesetzbuchsgesetzbuchs findet keine Anwendung.</w:t>
      </w:r>
    </w:p>
    <w:p w:rsidR="00E457C0" w:rsidRDefault="00E457C0" w:rsidP="009D17D2">
      <w:pPr>
        <w:pStyle w:val="JuristischerAbsatznummeriert"/>
      </w:pPr>
      <w:r>
        <w:t>Die Kommanditisten haften nach Beendigung der Liquidation nicht für die Ve</w:t>
      </w:r>
      <w:r>
        <w:t>r</w:t>
      </w:r>
      <w:r>
        <w:t>bindlichkeiten der offenen Investmentkommanditgesellschaft.</w:t>
      </w:r>
    </w:p>
    <w:p w:rsidR="00E457C0" w:rsidRDefault="00E457C0" w:rsidP="009D17D2">
      <w:pPr>
        <w:pStyle w:val="JuristischerAbsatznummeriert"/>
      </w:pPr>
      <w:r>
        <w:t>Der Gläubiger, Pfandgläubiger, Pfändungsgläubiger oder Insolvenzverwalter e</w:t>
      </w:r>
      <w:r>
        <w:t>i</w:t>
      </w:r>
      <w:r>
        <w:t>nes Gesellschafters hat nicht das Recht, die offene Investmentkommanditgesellschaft zu kündigen.</w:t>
      </w:r>
    </w:p>
    <w:p w:rsidR="00E457C0" w:rsidRPr="00E83677" w:rsidRDefault="00E457C0" w:rsidP="00426334">
      <w:pPr>
        <w:pStyle w:val="JuristischerAbsatznummeriert"/>
      </w:pPr>
      <w:r>
        <w:t>§ 133 Absatz 1 des Handelsgesetzbuchsgesetzbuchs gilt nicht. Ein Gesellscha</w:t>
      </w:r>
      <w:r>
        <w:t>f</w:t>
      </w:r>
      <w:r>
        <w:t>ter der offenen Investmentkommanditgesellschaft kann die Gesellschaft vor dem Ablaufe der für ihre Dauer bestimmten Zeit oder bei einer für unbestimmte Zeit eingegangenen Gesellschaft außerordentlich kündigen, wenn ein wichtiger Grund vorliegt. § 133 Absatz 2 und 3 des Handelsgesetzbuchsgesetzbuchs sind entsprechend anzuwenden.</w:t>
      </w:r>
    </w:p>
    <w:p w:rsidR="00E457C0" w:rsidRDefault="00E457C0" w:rsidP="00426334">
      <w:pPr>
        <w:pStyle w:val="AbschnittBezeichner"/>
      </w:pPr>
    </w:p>
    <w:p w:rsidR="00E457C0" w:rsidRPr="00291335" w:rsidRDefault="00E457C0" w:rsidP="00291335">
      <w:pPr>
        <w:pStyle w:val="Abschnittberschrift"/>
      </w:pPr>
      <w:bookmarkStart w:id="225" w:name="_Toc339300879"/>
      <w:r>
        <w:t>Geschlossene Investmentvermögen</w:t>
      </w:r>
      <w:bookmarkEnd w:id="225"/>
    </w:p>
    <w:p w:rsidR="00E457C0" w:rsidRPr="00A15AEA" w:rsidRDefault="00E457C0" w:rsidP="00426334">
      <w:pPr>
        <w:pStyle w:val="UnterabschnittBezeichner"/>
      </w:pPr>
    </w:p>
    <w:p w:rsidR="00E457C0" w:rsidRPr="00A15AEA" w:rsidRDefault="00E457C0" w:rsidP="00C44E58">
      <w:pPr>
        <w:pStyle w:val="Unterabschnittberschrift"/>
      </w:pPr>
      <w:bookmarkStart w:id="226" w:name="_Toc339300881"/>
      <w:r w:rsidRPr="00A15AEA">
        <w:rPr>
          <w:rStyle w:val="Marker"/>
          <w:color w:val="auto"/>
        </w:rPr>
        <w:t>Allgemeine Vorschriften für geschlossene Investmentvermögen</w:t>
      </w:r>
      <w:bookmarkEnd w:id="226"/>
    </w:p>
    <w:p w:rsidR="00E457C0" w:rsidRPr="00A15AEA" w:rsidRDefault="00E457C0" w:rsidP="001E54E3">
      <w:pPr>
        <w:pStyle w:val="ParagraphBezeichner"/>
      </w:pPr>
    </w:p>
    <w:p w:rsidR="00E457C0" w:rsidRPr="00A15AEA" w:rsidRDefault="00E457C0" w:rsidP="00426334">
      <w:pPr>
        <w:pStyle w:val="Paragraphberschrift"/>
      </w:pPr>
      <w:bookmarkStart w:id="227" w:name="_Toc339300883"/>
      <w:r w:rsidRPr="00A15AEA">
        <w:t>Rechtsform</w:t>
      </w:r>
      <w:bookmarkEnd w:id="227"/>
    </w:p>
    <w:p w:rsidR="00E457C0" w:rsidRPr="00A15AEA" w:rsidRDefault="00E457C0" w:rsidP="00EB0C78">
      <w:pPr>
        <w:pStyle w:val="JuristischerAbsatznichtnummeriert"/>
      </w:pPr>
      <w:r w:rsidRPr="00A15AEA">
        <w:rPr>
          <w:rStyle w:val="Marker"/>
          <w:color w:val="auto"/>
        </w:rPr>
        <w:t>Geschlossene</w:t>
      </w:r>
      <w:r w:rsidRPr="00A15AEA">
        <w:t xml:space="preserve"> inländische Investmentvermögen dürfen nur als Investmentaktieng</w:t>
      </w:r>
      <w:r w:rsidRPr="00A15AEA">
        <w:t>e</w:t>
      </w:r>
      <w:r w:rsidRPr="00A15AEA">
        <w:t>sellschaft mit fixem Kapital gemäß den Vorschriften des Unterabschnitts 2 oder als g</w:t>
      </w:r>
      <w:r w:rsidRPr="00A15AEA">
        <w:t>e</w:t>
      </w:r>
      <w:r w:rsidRPr="00A15AEA">
        <w:t>schlossene Investmentkommanditgesellschaft gemäß den Vorschriften des Untera</w:t>
      </w:r>
      <w:r w:rsidRPr="00A15AEA">
        <w:t>b</w:t>
      </w:r>
      <w:r w:rsidRPr="00A15AEA">
        <w:t xml:space="preserve">schnitts 3 </w:t>
      </w:r>
      <w:r>
        <w:t>aufgelegt</w:t>
      </w:r>
      <w:r w:rsidRPr="00A15AEA">
        <w:t xml:space="preserve"> werden.</w:t>
      </w:r>
    </w:p>
    <w:p w:rsidR="00E457C0" w:rsidRPr="00A15AEA" w:rsidRDefault="00E457C0" w:rsidP="00426334">
      <w:pPr>
        <w:pStyle w:val="UnterabschnittBezeichner"/>
      </w:pPr>
    </w:p>
    <w:p w:rsidR="00E457C0" w:rsidRPr="00A15AEA" w:rsidRDefault="00E457C0" w:rsidP="00E06781">
      <w:pPr>
        <w:pStyle w:val="Unterabschnittberschrift"/>
      </w:pPr>
      <w:bookmarkStart w:id="228" w:name="_Toc339300885"/>
      <w:r w:rsidRPr="00A15AEA">
        <w:t>Allgemeine Vorschriften für Investment</w:t>
      </w:r>
      <w:r>
        <w:t>aktien</w:t>
      </w:r>
      <w:r w:rsidRPr="00A15AEA">
        <w:t>gesellschaften mit fixem Kapital</w:t>
      </w:r>
      <w:bookmarkEnd w:id="228"/>
    </w:p>
    <w:p w:rsidR="00E457C0" w:rsidRPr="00A15AEA" w:rsidRDefault="00E457C0" w:rsidP="001E54E3">
      <w:pPr>
        <w:pStyle w:val="ParagraphBezeichner"/>
      </w:pPr>
    </w:p>
    <w:p w:rsidR="00E457C0" w:rsidRPr="00A15AEA" w:rsidRDefault="00E457C0" w:rsidP="005A1F0B">
      <w:pPr>
        <w:pStyle w:val="Paragraphberschrift"/>
      </w:pPr>
      <w:bookmarkStart w:id="229" w:name="_Toc339300887"/>
      <w:r w:rsidRPr="00A15AEA">
        <w:rPr>
          <w:rStyle w:val="Einzelverweisziel"/>
        </w:rPr>
        <w:t>R</w:t>
      </w:r>
      <w:bookmarkStart w:id="230" w:name="eNV_992EBD88750E4EF09E0F7BB0F8FE81E5_1"/>
      <w:bookmarkStart w:id="231" w:name="eNV_3488D8D79C9347C7850B356BFA3B0172_1"/>
      <w:r w:rsidRPr="00A15AEA">
        <w:rPr>
          <w:rStyle w:val="Einzelverweisziel"/>
        </w:rPr>
        <w:t>echtsform,</w:t>
      </w:r>
      <w:bookmarkEnd w:id="230"/>
      <w:bookmarkEnd w:id="231"/>
      <w:r w:rsidRPr="00A15AEA">
        <w:rPr>
          <w:rStyle w:val="Marker"/>
          <w:color w:val="auto"/>
        </w:rPr>
        <w:t xml:space="preserve"> Anwendbare Vorschriften</w:t>
      </w:r>
      <w:bookmarkEnd w:id="229"/>
    </w:p>
    <w:p w:rsidR="00E457C0" w:rsidRPr="00A15AEA" w:rsidRDefault="00E457C0" w:rsidP="00426334">
      <w:pPr>
        <w:pStyle w:val="JuristischerAbsatznummeriert"/>
        <w:rPr>
          <w:rStyle w:val="Marker"/>
          <w:color w:val="auto"/>
        </w:rPr>
      </w:pPr>
      <w:r w:rsidRPr="00A15AEA">
        <w:t>Investmentaktiengesellschaften</w:t>
      </w:r>
      <w:r w:rsidRPr="00A15AEA">
        <w:rPr>
          <w:rStyle w:val="Marker"/>
          <w:color w:val="auto"/>
        </w:rPr>
        <w:t xml:space="preserve"> mit fixem Kapital dürfen nur in der Rechtsform der Aktiengesellschaft betrieben werden. Die Vorschriften des Aktiengesetzes finden A</w:t>
      </w:r>
      <w:r w:rsidRPr="00A15AEA">
        <w:rPr>
          <w:rStyle w:val="Marker"/>
          <w:color w:val="auto"/>
        </w:rPr>
        <w:t>n</w:t>
      </w:r>
      <w:r w:rsidRPr="00A15AEA">
        <w:rPr>
          <w:rStyle w:val="Marker"/>
          <w:color w:val="auto"/>
        </w:rPr>
        <w:t>wendung, soweit sich aus den Vorschriften dieses Unterabschnitts nichts anderes ergibt.</w:t>
      </w:r>
    </w:p>
    <w:p w:rsidR="00E457C0" w:rsidRPr="00A15AEA" w:rsidRDefault="00E457C0" w:rsidP="004D54B0">
      <w:pPr>
        <w:pStyle w:val="JuristischerAbsatznummeriert"/>
        <w:rPr>
          <w:rStyle w:val="Marker"/>
          <w:color w:val="auto"/>
        </w:rPr>
      </w:pPr>
      <w:r w:rsidRPr="00A15AEA">
        <w:rPr>
          <w:rStyle w:val="Marker"/>
          <w:color w:val="auto"/>
        </w:rPr>
        <w:t>Die §§ 23 Absatz 5, 150 bis 158, 161 und 278 bis 290 des Aktiengesetzes sind nicht anzuwenden.</w:t>
      </w:r>
    </w:p>
    <w:p w:rsidR="00E457C0" w:rsidRPr="00A15AEA" w:rsidRDefault="00E457C0" w:rsidP="008414D4">
      <w:pPr>
        <w:pStyle w:val="JuristischerAbsatznummeriert"/>
      </w:pPr>
      <w:r w:rsidRPr="00A15AEA">
        <w:t>Auf die Investmentaktiengesellschaft mit fixem Kapital sind § 89 Absatz 8</w:t>
      </w:r>
      <w:r>
        <w:t>,</w:t>
      </w:r>
      <w:r w:rsidRPr="00A15AEA">
        <w:t xml:space="preserve"> § 90 Absatz 2 und 4 in Verbindung mit einer Rechtsverordnung nach Absatz 5</w:t>
      </w:r>
      <w:r>
        <w:t xml:space="preserve"> und</w:t>
      </w:r>
      <w:r w:rsidRPr="00A15AEA">
        <w:t xml:space="preserve"> § 92 Absatz 1</w:t>
      </w:r>
      <w:r>
        <w:t xml:space="preserve"> </w:t>
      </w:r>
      <w:r w:rsidRPr="00A15AEA">
        <w:t>entsprechend anwendbar.</w:t>
      </w:r>
    </w:p>
    <w:p w:rsidR="00E457C0" w:rsidRPr="00A15AEA" w:rsidRDefault="00E457C0" w:rsidP="001E54E3">
      <w:pPr>
        <w:pStyle w:val="ParagraphBezeichner"/>
      </w:pPr>
    </w:p>
    <w:p w:rsidR="00E457C0" w:rsidRPr="00A15AEA" w:rsidRDefault="00E457C0" w:rsidP="00426334">
      <w:pPr>
        <w:pStyle w:val="Paragraphberschrift"/>
      </w:pPr>
      <w:bookmarkStart w:id="232" w:name="_Toc339300889"/>
      <w:r w:rsidRPr="00A15AEA">
        <w:t>Aktien</w:t>
      </w:r>
      <w:bookmarkEnd w:id="232"/>
    </w:p>
    <w:p w:rsidR="00E457C0" w:rsidRPr="00A15AEA" w:rsidRDefault="00E457C0" w:rsidP="00426334">
      <w:pPr>
        <w:pStyle w:val="JuristischerAbsatznummeriert"/>
        <w:rPr>
          <w:rStyle w:val="Marker"/>
          <w:color w:val="auto"/>
        </w:rPr>
      </w:pPr>
      <w:r w:rsidRPr="00A15AEA">
        <w:rPr>
          <w:rStyle w:val="Marker"/>
          <w:color w:val="auto"/>
        </w:rPr>
        <w:t xml:space="preserve">Aktien </w:t>
      </w:r>
      <w:r w:rsidRPr="00A15AEA">
        <w:t>dürfen</w:t>
      </w:r>
      <w:r w:rsidRPr="00A15AEA">
        <w:rPr>
          <w:rStyle w:val="Marker"/>
          <w:color w:val="auto"/>
        </w:rPr>
        <w:t xml:space="preserve"> nur gegen volle Leistung des Ausgabepreises ausgegeben werden.</w:t>
      </w:r>
    </w:p>
    <w:p w:rsidR="00E457C0" w:rsidRPr="00A15AEA" w:rsidRDefault="00E457C0" w:rsidP="00426334">
      <w:pPr>
        <w:pStyle w:val="JuristischerAbsatznummeriert"/>
        <w:rPr>
          <w:rStyle w:val="Marker"/>
          <w:color w:val="auto"/>
        </w:rPr>
      </w:pPr>
      <w:r w:rsidRPr="00A15AEA">
        <w:rPr>
          <w:rStyle w:val="Marker"/>
          <w:color w:val="auto"/>
        </w:rPr>
        <w:t xml:space="preserve">Bei </w:t>
      </w:r>
      <w:r w:rsidRPr="00A15AEA">
        <w:t>Publikumsinvestmentaktiengesellschaften</w:t>
      </w:r>
      <w:r w:rsidRPr="00A15AEA">
        <w:rPr>
          <w:rStyle w:val="Marker"/>
          <w:color w:val="auto"/>
        </w:rPr>
        <w:t xml:space="preserve"> mit fixem Kapital sind Sacheinl</w:t>
      </w:r>
      <w:r w:rsidRPr="00A15AEA">
        <w:rPr>
          <w:rStyle w:val="Marker"/>
          <w:color w:val="auto"/>
        </w:rPr>
        <w:t>a</w:t>
      </w:r>
      <w:r w:rsidRPr="00A15AEA">
        <w:rPr>
          <w:rStyle w:val="Marker"/>
          <w:color w:val="auto"/>
        </w:rPr>
        <w:t>gen unzulässig.</w:t>
      </w:r>
    </w:p>
    <w:p w:rsidR="00E457C0" w:rsidRPr="00A15AEA" w:rsidRDefault="00E457C0" w:rsidP="001E54E3">
      <w:pPr>
        <w:pStyle w:val="ParagraphBezeichner"/>
      </w:pPr>
    </w:p>
    <w:p w:rsidR="00E457C0" w:rsidRPr="00A15AEA" w:rsidRDefault="00E457C0" w:rsidP="00426334">
      <w:pPr>
        <w:pStyle w:val="Paragraphberschrift"/>
      </w:pPr>
      <w:bookmarkStart w:id="233" w:name="_Toc339300891"/>
      <w:r w:rsidRPr="00A15AEA">
        <w:t>Satzung</w:t>
      </w:r>
      <w:bookmarkEnd w:id="233"/>
    </w:p>
    <w:p w:rsidR="00E457C0" w:rsidRPr="00A15AEA" w:rsidRDefault="00E457C0" w:rsidP="00291335">
      <w:pPr>
        <w:pStyle w:val="JuristischerAbsatznichtnummeriert"/>
        <w:rPr>
          <w:rStyle w:val="Marker"/>
          <w:color w:val="auto"/>
        </w:rPr>
      </w:pPr>
      <w:r w:rsidRPr="00A15AEA">
        <w:t>Satzungsmäßig</w:t>
      </w:r>
      <w:r w:rsidRPr="00A15AEA">
        <w:rPr>
          <w:rStyle w:val="Marker"/>
          <w:color w:val="auto"/>
        </w:rPr>
        <w:t xml:space="preserve"> festgelegter Unternehmensgegenstand der Investmentaktiengesel</w:t>
      </w:r>
      <w:r w:rsidRPr="00A15AEA">
        <w:rPr>
          <w:rStyle w:val="Marker"/>
          <w:color w:val="auto"/>
        </w:rPr>
        <w:t>l</w:t>
      </w:r>
      <w:r w:rsidRPr="00A15AEA">
        <w:rPr>
          <w:rStyle w:val="Marker"/>
          <w:color w:val="auto"/>
        </w:rPr>
        <w:t xml:space="preserve">schaft mit fixem Kapital muss ausschließlich die Anlage und Verwaltung ihrer Mittel </w:t>
      </w:r>
      <w:r>
        <w:rPr>
          <w:rStyle w:val="Marker"/>
          <w:color w:val="auto"/>
        </w:rPr>
        <w:t xml:space="preserve">nach einer festgelegten Anlagestrategie </w:t>
      </w:r>
      <w:r w:rsidRPr="00A15AEA">
        <w:rPr>
          <w:rStyle w:val="Marker"/>
          <w:color w:val="auto"/>
        </w:rPr>
        <w:t>zur gemeinschaftlichen Kapitalanlage.</w:t>
      </w:r>
    </w:p>
    <w:p w:rsidR="00E457C0" w:rsidRPr="006E6D81" w:rsidRDefault="00E457C0" w:rsidP="006E6D81">
      <w:pPr>
        <w:pStyle w:val="NummerierungStufe1"/>
        <w:tabs>
          <w:tab w:val="clear" w:pos="2835"/>
          <w:tab w:val="num" w:pos="425"/>
        </w:tabs>
        <w:ind w:left="425"/>
      </w:pPr>
      <w:r w:rsidRPr="00A15AEA">
        <w:rPr>
          <w:rStyle w:val="Marker"/>
          <w:color w:val="auto"/>
        </w:rPr>
        <w:t xml:space="preserve">bei </w:t>
      </w:r>
      <w:r w:rsidRPr="006E6D81">
        <w:t>Publikumsinvestmentaktiengesellschaften mit fixem Kapital nach Kapitel 2 A</w:t>
      </w:r>
      <w:r w:rsidRPr="006E6D81">
        <w:t>b</w:t>
      </w:r>
      <w:r w:rsidRPr="006E6D81">
        <w:t>schnitt 4 und</w:t>
      </w:r>
    </w:p>
    <w:p w:rsidR="00E457C0" w:rsidRPr="00A15AEA" w:rsidRDefault="00E457C0" w:rsidP="006E6D81">
      <w:pPr>
        <w:pStyle w:val="NummerierungStufe1"/>
        <w:tabs>
          <w:tab w:val="clear" w:pos="2835"/>
          <w:tab w:val="num" w:pos="425"/>
        </w:tabs>
        <w:ind w:left="425"/>
        <w:rPr>
          <w:rStyle w:val="Marker"/>
          <w:color w:val="auto"/>
        </w:rPr>
      </w:pPr>
      <w:r w:rsidRPr="006E6D81">
        <w:t>bei Spezialinvestmentaktiengesellschaften</w:t>
      </w:r>
      <w:r w:rsidRPr="00A15AEA">
        <w:rPr>
          <w:rStyle w:val="Marker"/>
          <w:color w:val="auto"/>
        </w:rPr>
        <w:t xml:space="preserve"> mit fixem Kapital nach Kapitel 3 Abschnitt 1 und 3</w:t>
      </w:r>
    </w:p>
    <w:p w:rsidR="00E457C0" w:rsidRPr="00A15AEA" w:rsidRDefault="00E457C0" w:rsidP="00426334">
      <w:pPr>
        <w:pStyle w:val="JuristischerAbsatzFolgeabsatz"/>
        <w:rPr>
          <w:rStyle w:val="Marker"/>
          <w:color w:val="auto"/>
        </w:rPr>
      </w:pPr>
      <w:r w:rsidRPr="00A15AEA">
        <w:rPr>
          <w:rStyle w:val="Marker"/>
          <w:color w:val="auto"/>
        </w:rPr>
        <w:t xml:space="preserve">zum Nutzen der Aktionäre sein. Die Satzung von Spezialinvestmentaktiengesellschaft mit fixem Kapital muss zusätzlich festlegen, dass die Aktien der Gesellschaft ausschließlich von professionellen Anlegern </w:t>
      </w:r>
      <w:r>
        <w:rPr>
          <w:rStyle w:val="Marker"/>
          <w:color w:val="auto"/>
        </w:rPr>
        <w:t xml:space="preserve">und semi-professionellen Anlegern </w:t>
      </w:r>
      <w:r w:rsidRPr="00A15AEA">
        <w:rPr>
          <w:rStyle w:val="Marker"/>
          <w:color w:val="auto"/>
        </w:rPr>
        <w:t>gehalten werden dürfen.</w:t>
      </w:r>
    </w:p>
    <w:p w:rsidR="00E457C0" w:rsidRPr="00A15AEA" w:rsidRDefault="00E457C0" w:rsidP="001E54E3">
      <w:pPr>
        <w:pStyle w:val="ParagraphBezeichner"/>
        <w:rPr>
          <w:rStyle w:val="Marker"/>
          <w:color w:val="auto"/>
        </w:rPr>
      </w:pPr>
    </w:p>
    <w:p w:rsidR="00E457C0" w:rsidRPr="00A15AEA" w:rsidRDefault="00E457C0" w:rsidP="00426334">
      <w:pPr>
        <w:pStyle w:val="Paragraphberschrift"/>
      </w:pPr>
      <w:bookmarkStart w:id="234" w:name="_Toc339300893"/>
      <w:r w:rsidRPr="00A15AEA">
        <w:t>Anlagebedingungen</w:t>
      </w:r>
      <w:bookmarkEnd w:id="234"/>
    </w:p>
    <w:p w:rsidR="00E457C0" w:rsidRPr="00A15AEA" w:rsidRDefault="00E457C0" w:rsidP="00763685">
      <w:pPr>
        <w:pStyle w:val="JuristischerAbsatznichtnummeriert"/>
      </w:pPr>
      <w:r>
        <w:t>Die Anlagebedingungen der Investmentaktiengesellschaft mit fixem Kapital sind z</w:t>
      </w:r>
      <w:r>
        <w:t>u</w:t>
      </w:r>
      <w:r>
        <w:t xml:space="preserve">sätzlich zur Satzung zu erstellen. </w:t>
      </w:r>
      <w:r w:rsidRPr="005D6FF6">
        <w:t>Die Anlagebedingungen sind nicht Bestandteil der Sa</w:t>
      </w:r>
      <w:r w:rsidRPr="005D6FF6">
        <w:t>t</w:t>
      </w:r>
      <w:r w:rsidRPr="005D6FF6">
        <w:t>zung; eine notarielle Beurkundung ist nicht erforderlich. In allen Fällen, in denen die Sa</w:t>
      </w:r>
      <w:r w:rsidRPr="005D6FF6">
        <w:t>t</w:t>
      </w:r>
      <w:r w:rsidRPr="005D6FF6">
        <w:t>zung veröffentlicht, ausgehändigt oder in anderer Weise zur Verfügung gestellt werden muss, ist auf die jeweiligen Anlagebedingungen zu verweisen und sind diese ebenfalls zu veröffentlichen oder zur Verfügung zu stellen.</w:t>
      </w:r>
    </w:p>
    <w:p w:rsidR="00E457C0" w:rsidRPr="00A15AEA" w:rsidRDefault="00E457C0" w:rsidP="001E54E3">
      <w:pPr>
        <w:pStyle w:val="ParagraphBezeichner"/>
        <w:rPr>
          <w:rStyle w:val="Marker"/>
          <w:color w:val="auto"/>
        </w:rPr>
      </w:pPr>
    </w:p>
    <w:p w:rsidR="00E457C0" w:rsidRPr="00A15AEA" w:rsidRDefault="00E457C0" w:rsidP="00426334">
      <w:pPr>
        <w:pStyle w:val="Paragraphberschrift"/>
      </w:pPr>
      <w:bookmarkStart w:id="235" w:name="_Toc339300895"/>
      <w:r w:rsidRPr="00A15AEA">
        <w:t>Verwaltung und Anlage</w:t>
      </w:r>
      <w:bookmarkEnd w:id="235"/>
    </w:p>
    <w:p w:rsidR="00E457C0" w:rsidRPr="00A15AEA" w:rsidRDefault="00E457C0" w:rsidP="00481D9D">
      <w:pPr>
        <w:pStyle w:val="JuristischerAbsatznichtnummeriert"/>
        <w:rPr>
          <w:rStyle w:val="Marker"/>
          <w:color w:val="auto"/>
        </w:rPr>
      </w:pPr>
      <w:r w:rsidRPr="00A15AEA">
        <w:rPr>
          <w:rStyle w:val="Marker"/>
          <w:color w:val="auto"/>
        </w:rPr>
        <w:t xml:space="preserve">Die Investmentaktiengesellschaft mit fixem Kapital kann eine </w:t>
      </w:r>
      <w:r>
        <w:t>ihrem Unternehmen</w:t>
      </w:r>
      <w:r>
        <w:t>s</w:t>
      </w:r>
      <w:r>
        <w:t>gegenstand entsprechende externe Kapitalv</w:t>
      </w:r>
      <w:r w:rsidRPr="0061022E">
        <w:t xml:space="preserve">erwaltungsgesellschaft </w:t>
      </w:r>
      <w:r w:rsidRPr="00A15AEA">
        <w:rPr>
          <w:rStyle w:val="Marker"/>
          <w:color w:val="auto"/>
        </w:rPr>
        <w:t xml:space="preserve">benennen. Dieser </w:t>
      </w:r>
      <w:r w:rsidRPr="00A15AEA">
        <w:t>obliegt</w:t>
      </w:r>
      <w:r w:rsidRPr="00A15AEA">
        <w:rPr>
          <w:rStyle w:val="Marker"/>
          <w:color w:val="auto"/>
        </w:rPr>
        <w:t xml:space="preserve"> neben der Ausführung der allgemeinen Verwaltungstätigkeit insbesondere auch die Anlage und Verwaltung der Mittel der Investmentaktiengesellschaft mit fixem Kapital. Die Benennung einer externen AIF-Kapitalverwaltungsgesellschaft als Verwaltungsgesel</w:t>
      </w:r>
      <w:r w:rsidRPr="00A15AEA">
        <w:rPr>
          <w:rStyle w:val="Marker"/>
          <w:color w:val="auto"/>
        </w:rPr>
        <w:t>l</w:t>
      </w:r>
      <w:r w:rsidRPr="00A15AEA">
        <w:rPr>
          <w:rStyle w:val="Marker"/>
          <w:color w:val="auto"/>
        </w:rPr>
        <w:t>schaft ist kein Fall des § 36 und auch nicht als Unternehmensvertrag im Sinne des Akt</w:t>
      </w:r>
      <w:r w:rsidRPr="00A15AEA">
        <w:rPr>
          <w:rStyle w:val="Marker"/>
          <w:color w:val="auto"/>
        </w:rPr>
        <w:t>i</w:t>
      </w:r>
      <w:r w:rsidRPr="00A15AEA">
        <w:rPr>
          <w:rStyle w:val="Marker"/>
          <w:color w:val="auto"/>
        </w:rPr>
        <w:t>engesetzes anzusehen. § 95 ist mit den folgenden Maßgaben entsprechend anzuwenden:</w:t>
      </w:r>
    </w:p>
    <w:p w:rsidR="00E457C0" w:rsidRPr="006E6D81" w:rsidRDefault="00E457C0" w:rsidP="006E6D81">
      <w:pPr>
        <w:pStyle w:val="NummerierungStufe1"/>
        <w:tabs>
          <w:tab w:val="clear" w:pos="2835"/>
          <w:tab w:val="num" w:pos="425"/>
        </w:tabs>
        <w:ind w:left="425"/>
      </w:pPr>
      <w:r w:rsidRPr="00A15AEA">
        <w:rPr>
          <w:rStyle w:val="Marker"/>
          <w:color w:val="auto"/>
        </w:rPr>
        <w:t xml:space="preserve">eine Kündigung </w:t>
      </w:r>
      <w:r w:rsidRPr="006E6D81">
        <w:t>kann nur aus wichtigem Grund erfolgen;</w:t>
      </w:r>
    </w:p>
    <w:p w:rsidR="00E457C0" w:rsidRPr="00A15AEA" w:rsidRDefault="00E457C0" w:rsidP="006E6D81">
      <w:pPr>
        <w:pStyle w:val="NummerierungStufe1"/>
        <w:tabs>
          <w:tab w:val="clear" w:pos="2835"/>
          <w:tab w:val="num" w:pos="425"/>
        </w:tabs>
        <w:ind w:left="425"/>
        <w:rPr>
          <w:rStyle w:val="Marker"/>
          <w:color w:val="auto"/>
        </w:rPr>
      </w:pPr>
      <w:r w:rsidRPr="006E6D81">
        <w:t>die Kündigungsfrist muss im angemessenen Verhältnis zu dem Zeitraum stehen</w:t>
      </w:r>
      <w:r w:rsidRPr="00A15AEA">
        <w:rPr>
          <w:rStyle w:val="Marker"/>
          <w:color w:val="auto"/>
        </w:rPr>
        <w:t>, der erforderlich ist, um die zum Investmentvermögen gehörenden Vermögens</w:t>
      </w:r>
      <w:r>
        <w:rPr>
          <w:rStyle w:val="Marker"/>
          <w:color w:val="auto"/>
        </w:rPr>
        <w:t>gegenstä</w:t>
      </w:r>
      <w:r>
        <w:rPr>
          <w:rStyle w:val="Marker"/>
          <w:color w:val="auto"/>
        </w:rPr>
        <w:t>n</w:t>
      </w:r>
      <w:r>
        <w:rPr>
          <w:rStyle w:val="Marker"/>
          <w:color w:val="auto"/>
        </w:rPr>
        <w:t>de</w:t>
      </w:r>
      <w:r w:rsidRPr="00A15AEA">
        <w:rPr>
          <w:rStyle w:val="Marker"/>
          <w:color w:val="auto"/>
        </w:rPr>
        <w:t xml:space="preserve"> zu liquidieren, bei Publikumsinvestmentaktiengesellschaften muss die Künd</w:t>
      </w:r>
      <w:r w:rsidRPr="00A15AEA">
        <w:rPr>
          <w:rStyle w:val="Marker"/>
          <w:color w:val="auto"/>
        </w:rPr>
        <w:t>i</w:t>
      </w:r>
      <w:r w:rsidRPr="00A15AEA">
        <w:rPr>
          <w:rStyle w:val="Marker"/>
          <w:color w:val="auto"/>
        </w:rPr>
        <w:t>gungsfrist jedoch mindestens sechs Monate betragen.</w:t>
      </w:r>
    </w:p>
    <w:p w:rsidR="00E457C0" w:rsidRPr="00A15AEA" w:rsidRDefault="00E457C0" w:rsidP="00BD60DA">
      <w:pPr>
        <w:pStyle w:val="JuristischerAbsatzFolgeabsatz"/>
        <w:rPr>
          <w:rStyle w:val="Marker"/>
          <w:color w:val="auto"/>
        </w:rPr>
      </w:pPr>
      <w:r w:rsidRPr="00A15AEA">
        <w:rPr>
          <w:rStyle w:val="Marker"/>
          <w:color w:val="auto"/>
        </w:rPr>
        <w:t xml:space="preserve">§ 96 ist entsprechend anzuwenden mit der Maßgabe, dass das Verfügungsrecht über das Gesellschaftsvermögen nur dann auf die Verwahrstelle zur Abwicklung übergeht, wenn die Investmentaktiengesellschaft </w:t>
      </w:r>
      <w:r>
        <w:rPr>
          <w:rStyle w:val="Marker"/>
          <w:color w:val="auto"/>
        </w:rPr>
        <w:t xml:space="preserve">mit fixem Kapital </w:t>
      </w:r>
      <w:r w:rsidRPr="00A15AEA">
        <w:rPr>
          <w:rStyle w:val="Marker"/>
          <w:color w:val="auto"/>
        </w:rPr>
        <w:t xml:space="preserve">sich nicht in eine </w:t>
      </w:r>
      <w:r>
        <w:rPr>
          <w:rStyle w:val="Marker"/>
          <w:color w:val="auto"/>
        </w:rPr>
        <w:t>intern verwaltete</w:t>
      </w:r>
      <w:r w:rsidRPr="00A15AEA">
        <w:rPr>
          <w:rStyle w:val="Marker"/>
          <w:color w:val="auto"/>
        </w:rPr>
        <w:t xml:space="preserve"> I</w:t>
      </w:r>
      <w:r w:rsidRPr="00A15AEA">
        <w:rPr>
          <w:rStyle w:val="Marker"/>
          <w:color w:val="auto"/>
        </w:rPr>
        <w:t>n</w:t>
      </w:r>
      <w:r w:rsidRPr="00A15AEA">
        <w:rPr>
          <w:rStyle w:val="Marker"/>
          <w:color w:val="auto"/>
        </w:rPr>
        <w:t xml:space="preserve">vestmentaktiengesellschaft mit fixem Kapital umwandelt oder keine andere </w:t>
      </w:r>
      <w:r>
        <w:rPr>
          <w:rStyle w:val="Marker"/>
          <w:color w:val="auto"/>
        </w:rPr>
        <w:t xml:space="preserve">externe </w:t>
      </w:r>
      <w:r w:rsidRPr="00A15AEA">
        <w:rPr>
          <w:rStyle w:val="Marker"/>
          <w:color w:val="auto"/>
        </w:rPr>
        <w:t xml:space="preserve">AIF-Kapitalverwaltungsgesellschaft benennt und dies </w:t>
      </w:r>
      <w:r w:rsidRPr="00A15AEA">
        <w:t>bei Publikumsinvestmentaktiengesel</w:t>
      </w:r>
      <w:r w:rsidRPr="00A15AEA">
        <w:t>l</w:t>
      </w:r>
      <w:r w:rsidRPr="00A15AEA">
        <w:t>schaften mit fixem Kapital jeweils von der Bundesanstalt genehmigt wird und bei Spezia</w:t>
      </w:r>
      <w:r w:rsidRPr="00A15AEA">
        <w:t>l</w:t>
      </w:r>
      <w:r w:rsidRPr="00A15AEA">
        <w:t>investmentaktiengesellschaften mit fixem Kapital jeweils der Bundesanstalt angezeigt wird.</w:t>
      </w:r>
    </w:p>
    <w:p w:rsidR="00E457C0" w:rsidRPr="00A15AEA" w:rsidRDefault="00E457C0" w:rsidP="001E54E3">
      <w:pPr>
        <w:pStyle w:val="ParagraphBezeichner"/>
        <w:rPr>
          <w:rStyle w:val="Marker"/>
          <w:color w:val="auto"/>
        </w:rPr>
      </w:pPr>
    </w:p>
    <w:p w:rsidR="00E457C0" w:rsidRPr="00A15AEA" w:rsidRDefault="00E457C0" w:rsidP="00426334">
      <w:pPr>
        <w:pStyle w:val="Paragraphberschrift"/>
      </w:pPr>
      <w:bookmarkStart w:id="236" w:name="_Toc339300897"/>
      <w:r>
        <w:t xml:space="preserve">Unterschreitung </w:t>
      </w:r>
      <w:r w:rsidRPr="00A15AEA">
        <w:t>Anfangskapital, Eigenmittel</w:t>
      </w:r>
      <w:r>
        <w:t>, Zahlungsunfähigkeit, Überschuldung</w:t>
      </w:r>
      <w:bookmarkEnd w:id="236"/>
    </w:p>
    <w:p w:rsidR="00E457C0" w:rsidRPr="00A15AEA" w:rsidRDefault="00E457C0" w:rsidP="00426334">
      <w:pPr>
        <w:pStyle w:val="JuristischerAbsatznichtnummeriert"/>
      </w:pPr>
      <w:r w:rsidRPr="00A15AEA">
        <w:t xml:space="preserve">Die </w:t>
      </w:r>
      <w:r>
        <w:t>intern verwaltete</w:t>
      </w:r>
      <w:r w:rsidRPr="00A15AEA">
        <w:t xml:space="preserve"> Investmentaktiengesellschaft </w:t>
      </w:r>
      <w:r>
        <w:t xml:space="preserve">mit fixem Kapital </w:t>
      </w:r>
      <w:r w:rsidRPr="00A15AEA">
        <w:t>hat der Bunde</w:t>
      </w:r>
      <w:r w:rsidRPr="00A15AEA">
        <w:t>s</w:t>
      </w:r>
      <w:r w:rsidRPr="00A15AEA">
        <w:t xml:space="preserve">anstalt und den Aktionären unverzüglich anzuzeigen, wenn das Gesellschaftsvermögen den Wert des Anfangskapitals oder den Wert der zusätzlich erforderlichen Eigenmittel </w:t>
      </w:r>
      <w:r>
        <w:t xml:space="preserve">gemäß § 25 </w:t>
      </w:r>
      <w:r w:rsidRPr="00A15AEA">
        <w:t xml:space="preserve">unterschreitet. Das Gleiche gilt für den Eintritt der Zahlungsunfähigkeit oder der Überschuldung der </w:t>
      </w:r>
      <w:r>
        <w:t>intern verwalteten</w:t>
      </w:r>
      <w:r w:rsidRPr="00A15AEA">
        <w:t xml:space="preserve"> Investmentaktiengesellschaft mit fixem Kapital. Mit der Anzeige gegenüber den Aktionären ist durch den Vorstand eine Hauptversam</w:t>
      </w:r>
      <w:r w:rsidRPr="00A15AEA">
        <w:t>m</w:t>
      </w:r>
      <w:r w:rsidRPr="00A15AEA">
        <w:t>lung einzuberufen.</w:t>
      </w:r>
    </w:p>
    <w:p w:rsidR="00E457C0" w:rsidRPr="00A15AEA" w:rsidRDefault="00E457C0" w:rsidP="001E54E3">
      <w:pPr>
        <w:pStyle w:val="ParagraphBezeichner"/>
      </w:pPr>
    </w:p>
    <w:p w:rsidR="00E457C0" w:rsidRDefault="00E457C0" w:rsidP="00426334">
      <w:pPr>
        <w:pStyle w:val="Paragraphberschrift"/>
      </w:pPr>
      <w:bookmarkStart w:id="237" w:name="_Toc339300899"/>
      <w:r>
        <w:t>Firma</w:t>
      </w:r>
      <w:bookmarkEnd w:id="237"/>
    </w:p>
    <w:p w:rsidR="00E457C0" w:rsidRPr="00EB60EC" w:rsidRDefault="00E457C0" w:rsidP="00426334">
      <w:pPr>
        <w:pStyle w:val="JuristischerAbsatznichtnummeriert"/>
      </w:pPr>
      <w:r w:rsidRPr="00FD0175">
        <w:t xml:space="preserve">Die Firma einer Investmentaktiengesellschaft mit fixem Kapital muss abweichend von § 4 des Aktiengesetzes die Bezeichnung </w:t>
      </w:r>
      <w:r>
        <w:t>„</w:t>
      </w:r>
      <w:r w:rsidRPr="00FD0175">
        <w:t>Investmentaktiengesellschaft</w:t>
      </w:r>
      <w:r>
        <w:t>“</w:t>
      </w:r>
      <w:r w:rsidRPr="00FD0175">
        <w:t xml:space="preserve"> oder eine allg</w:t>
      </w:r>
      <w:r w:rsidRPr="00FD0175">
        <w:t>e</w:t>
      </w:r>
      <w:r w:rsidRPr="00FD0175">
        <w:t xml:space="preserve">mein verständliche Abkürzung dieser Bezeichnung </w:t>
      </w:r>
      <w:r>
        <w:t>enthalten.</w:t>
      </w:r>
    </w:p>
    <w:p w:rsidR="00E457C0" w:rsidRPr="00426334" w:rsidRDefault="00E457C0" w:rsidP="001E54E3">
      <w:pPr>
        <w:pStyle w:val="ParagraphBezeichner"/>
      </w:pPr>
    </w:p>
    <w:p w:rsidR="00E457C0" w:rsidRPr="00246F94" w:rsidRDefault="00E457C0" w:rsidP="00426334">
      <w:pPr>
        <w:pStyle w:val="Paragraphberschrift"/>
      </w:pPr>
      <w:bookmarkStart w:id="238" w:name="_Toc339300901"/>
      <w:r>
        <w:t>Vorstand, Aufsichtsrat</w:t>
      </w:r>
      <w:bookmarkEnd w:id="238"/>
    </w:p>
    <w:p w:rsidR="00E457C0" w:rsidRPr="00246F94" w:rsidRDefault="00E457C0" w:rsidP="00426334">
      <w:pPr>
        <w:pStyle w:val="JuristischerAbsatznummeriert"/>
      </w:pPr>
      <w:r w:rsidRPr="00246F94">
        <w:t>Der Vorstand einer Investmentaktiengesellschaft mit fixem Kapital besteht aus mindestens zwei Personen. Er ist verpflichtet,</w:t>
      </w:r>
    </w:p>
    <w:p w:rsidR="00E457C0" w:rsidRPr="00246F94" w:rsidRDefault="00E457C0" w:rsidP="006E6D81">
      <w:pPr>
        <w:pStyle w:val="NummerierungStufe1"/>
        <w:tabs>
          <w:tab w:val="clear" w:pos="2835"/>
          <w:tab w:val="num" w:pos="425"/>
        </w:tabs>
        <w:ind w:left="425"/>
      </w:pPr>
      <w:r w:rsidRPr="00246F94">
        <w:t>bei der Ausübung seiner Tätigkeit im ausschließlichen Interesse der Aktionäre und der Integrität des Marktes zu handeln,</w:t>
      </w:r>
    </w:p>
    <w:p w:rsidR="00E457C0" w:rsidRPr="00246F94" w:rsidRDefault="00E457C0" w:rsidP="006E6D81">
      <w:pPr>
        <w:pStyle w:val="NummerierungStufe1"/>
        <w:tabs>
          <w:tab w:val="clear" w:pos="2835"/>
          <w:tab w:val="num" w:pos="425"/>
        </w:tabs>
        <w:ind w:left="425"/>
      </w:pPr>
      <w:r w:rsidRPr="00246F94">
        <w:t>seine Tätigkeit mit der gebotenen Sachkenntnis, Sorgfalt und Gewissenhaftigkeit im besten Interesse des von ihm verwalteten Vermögens und der Integrität des Marktes auszuüben, und</w:t>
      </w:r>
    </w:p>
    <w:p w:rsidR="00E457C0" w:rsidRPr="00246F94" w:rsidRDefault="00E457C0" w:rsidP="006E6D81">
      <w:pPr>
        <w:pStyle w:val="NummerierungStufe1"/>
        <w:tabs>
          <w:tab w:val="clear" w:pos="2835"/>
          <w:tab w:val="num" w:pos="425"/>
        </w:tabs>
        <w:ind w:left="425"/>
      </w:pPr>
      <w:r w:rsidRPr="00246F94">
        <w:t>sich um die Vermeidung von Interessenkonflikten zu bemühen und, wenn diese sich nicht vermeiden lassen, dafür zu sorgen, dass unvermeidbare Konflikte unter der g</w:t>
      </w:r>
      <w:r w:rsidRPr="00246F94">
        <w:t>e</w:t>
      </w:r>
      <w:r w:rsidRPr="00246F94">
        <w:t>botenen Wahrung der Interessen der Aktionäre gelöst werden.</w:t>
      </w:r>
    </w:p>
    <w:p w:rsidR="00E457C0" w:rsidRPr="00F10A23" w:rsidRDefault="00E457C0" w:rsidP="00426334">
      <w:pPr>
        <w:pStyle w:val="JuristischerAbsatzFolgeabsatz"/>
      </w:pPr>
      <w:r w:rsidRPr="00246F94">
        <w:t xml:space="preserve">Der Vorstand hat bei der Wahrnehmung seiner Aufgaben unabhängig von der </w:t>
      </w:r>
      <w:r>
        <w:t>Verwah</w:t>
      </w:r>
      <w:r>
        <w:t>r</w:t>
      </w:r>
      <w:r>
        <w:t>stelle</w:t>
      </w:r>
      <w:r w:rsidRPr="00246F94">
        <w:t xml:space="preserve"> zu handeln.</w:t>
      </w:r>
    </w:p>
    <w:p w:rsidR="00E457C0" w:rsidRDefault="00E457C0" w:rsidP="00B24BD7">
      <w:pPr>
        <w:pStyle w:val="JuristischerAbsatznummeriert"/>
      </w:pPr>
      <w:r>
        <w:t>Die Mitglieder des Vorstands der Investmentaktiengesellschaft mit fixem Kapital müssen zuverlässig sein und die zur Leitung der Investmentaktiengesellschaft erforderl</w:t>
      </w:r>
      <w:r>
        <w:t>i</w:t>
      </w:r>
      <w:r>
        <w:t>che fachliche Einigung haben, auch in Bezug auf die Art des Unternehmensgegenstandes der Investmentaktiengesellschaft mit fixem Kapital.</w:t>
      </w:r>
    </w:p>
    <w:p w:rsidR="00E457C0" w:rsidRPr="009D49CD" w:rsidRDefault="00E457C0" w:rsidP="00426334">
      <w:pPr>
        <w:pStyle w:val="JuristischerAbsatznummeriert"/>
      </w:pPr>
      <w:r w:rsidRPr="009D49CD">
        <w:t xml:space="preserve">Die Mitglieder des Aufsichtsrats sollen ihrer Persönlichkeit und ihrer Sachkunde nach die Wahrung der Interessen der Aktionäre gewährleisten. Für die Zusammensetzung des </w:t>
      </w:r>
      <w:r>
        <w:t>Aufsichtsrats</w:t>
      </w:r>
      <w:r w:rsidRPr="009D49CD">
        <w:t xml:space="preserve"> gilt </w:t>
      </w:r>
      <w:r>
        <w:t>§ 18 Absatz 3</w:t>
      </w:r>
      <w:r w:rsidRPr="009D49CD">
        <w:t xml:space="preserve"> entsprechend. Die Bestellung und das Ausscheiden von Mitgliedern des </w:t>
      </w:r>
      <w:r>
        <w:t>Aufsichtsrats</w:t>
      </w:r>
      <w:r w:rsidRPr="009D49CD">
        <w:t xml:space="preserve"> ist der Bundesanstalt unverzüglich anzuzeigen.</w:t>
      </w:r>
      <w:r>
        <w:t xml:space="preserve"> Auf Au</w:t>
      </w:r>
      <w:r>
        <w:t>f</w:t>
      </w:r>
      <w:r>
        <w:t xml:space="preserve">sichtsratsmitglieder, die </w:t>
      </w:r>
      <w:r w:rsidRPr="00CD7069">
        <w:t>als Vertreter der Arbeitnehmer nach den Vorschriften de</w:t>
      </w:r>
      <w:r>
        <w:t>r</w:t>
      </w:r>
      <w:r w:rsidRPr="00CD7069">
        <w:t xml:space="preserve"> </w:t>
      </w:r>
      <w:r>
        <w:t>Mitb</w:t>
      </w:r>
      <w:r>
        <w:t>e</w:t>
      </w:r>
      <w:r>
        <w:t>stimmungsgesetze</w:t>
      </w:r>
      <w:r w:rsidRPr="00CD7069">
        <w:t xml:space="preserve"> gewählt werden</w:t>
      </w:r>
      <w:r>
        <w:t xml:space="preserve">, ist Satz 1 und 3 nicht anzuwenden. </w:t>
      </w:r>
    </w:p>
    <w:p w:rsidR="00E457C0" w:rsidRDefault="00E457C0" w:rsidP="00426334">
      <w:pPr>
        <w:pStyle w:val="JuristischerAbsatznummeriert"/>
      </w:pPr>
      <w:r w:rsidRPr="009D49CD">
        <w:t xml:space="preserve">Mitglieder des Vorstands oder des Aufsichtsrats der Investmentaktiengesellschaft </w:t>
      </w:r>
      <w:r>
        <w:t xml:space="preserve">mit fixem Kapital </w:t>
      </w:r>
      <w:r w:rsidRPr="009D49CD">
        <w:t>dürfen Vermögensgegenstände</w:t>
      </w:r>
      <w:r>
        <w:t xml:space="preserve"> </w:t>
      </w:r>
      <w:r w:rsidRPr="009D49CD">
        <w:t>weder an die Investmentaktiengesel</w:t>
      </w:r>
      <w:r w:rsidRPr="009D49CD">
        <w:t>l</w:t>
      </w:r>
      <w:r w:rsidRPr="009D49CD">
        <w:t>schaft veräußern noch von dieser erwerben. Erwerb und Veräußerung von</w:t>
      </w:r>
      <w:r>
        <w:t xml:space="preserve"> </w:t>
      </w:r>
      <w:r w:rsidRPr="009D49CD">
        <w:t>Aktien der I</w:t>
      </w:r>
      <w:r w:rsidRPr="009D49CD">
        <w:t>n</w:t>
      </w:r>
      <w:r w:rsidRPr="009D49CD">
        <w:t xml:space="preserve">vestmentaktiengesellschaft </w:t>
      </w:r>
      <w:r>
        <w:t xml:space="preserve">mit fixem Kapital </w:t>
      </w:r>
      <w:r w:rsidRPr="009D49CD">
        <w:t xml:space="preserve">durch die Mitglieder des Vorstands und des </w:t>
      </w:r>
      <w:r>
        <w:t>Aufsichtsrats</w:t>
      </w:r>
      <w:r w:rsidRPr="009D49CD">
        <w:t xml:space="preserve"> sind davon</w:t>
      </w:r>
      <w:r>
        <w:t xml:space="preserve"> </w:t>
      </w:r>
      <w:r w:rsidRPr="009D49CD">
        <w:t>nicht erfasst</w:t>
      </w:r>
      <w:r>
        <w:t>.</w:t>
      </w:r>
    </w:p>
    <w:p w:rsidR="00E457C0" w:rsidRDefault="00E457C0" w:rsidP="00B24BD7">
      <w:pPr>
        <w:pStyle w:val="JuristischerAbsatznummeriert"/>
      </w:pPr>
      <w:r>
        <w:t>Die Bundesanstalt kann die Abberufung des Vorstands oder von Mitgliedern des Vorstands verlangen und ihnen die Ausübung ihrer Tätigkeit untersagen, wenn</w:t>
      </w:r>
    </w:p>
    <w:p w:rsidR="00E457C0" w:rsidRDefault="00E457C0" w:rsidP="006E6D81">
      <w:pPr>
        <w:pStyle w:val="NummerierungStufe1"/>
        <w:tabs>
          <w:tab w:val="clear" w:pos="2835"/>
          <w:tab w:val="num" w:pos="425"/>
        </w:tabs>
        <w:ind w:left="425"/>
      </w:pPr>
      <w:r>
        <w:t>Tatsachen vorliegen, aus denen sie ergibt, dass der Vorstand oder Mitglieder des Vorstands nicht zuverlässig sind oder die zur Leitung erforderliche fachliche Eignung gemäß Absatz 2 nicht haben, oder</w:t>
      </w:r>
    </w:p>
    <w:p w:rsidR="00E457C0" w:rsidRPr="006552D4" w:rsidRDefault="00E457C0" w:rsidP="006E6D81">
      <w:pPr>
        <w:pStyle w:val="NummerierungStufe1"/>
        <w:tabs>
          <w:tab w:val="clear" w:pos="2835"/>
          <w:tab w:val="num" w:pos="425"/>
        </w:tabs>
        <w:ind w:left="425"/>
      </w:pPr>
      <w:r>
        <w:t>der Vorstand oder Mitglieder des Vorstands nachhaltig gegen die Bestimmungen di</w:t>
      </w:r>
      <w:r>
        <w:t>e</w:t>
      </w:r>
      <w:r>
        <w:t>ses Gesetzes oder des Geldwäschegesetzes verstoßen.</w:t>
      </w:r>
    </w:p>
    <w:p w:rsidR="00E457C0" w:rsidRDefault="00E457C0" w:rsidP="001E54E3">
      <w:pPr>
        <w:pStyle w:val="ParagraphBezeichner"/>
      </w:pPr>
    </w:p>
    <w:p w:rsidR="00E457C0" w:rsidRDefault="00E457C0" w:rsidP="00426334">
      <w:pPr>
        <w:pStyle w:val="Paragraphberschrift"/>
      </w:pPr>
      <w:bookmarkStart w:id="239" w:name="_Toc339300903"/>
      <w:r w:rsidRPr="00916836">
        <w:t>Rechnungslegung</w:t>
      </w:r>
      <w:bookmarkEnd w:id="239"/>
    </w:p>
    <w:p w:rsidR="00E457C0" w:rsidRPr="00A15AEA" w:rsidRDefault="00E457C0" w:rsidP="003C2101">
      <w:pPr>
        <w:pStyle w:val="JuristischerAbsatznummeriert"/>
        <w:tabs>
          <w:tab w:val="clear" w:pos="850"/>
          <w:tab w:val="num" w:pos="755"/>
        </w:tabs>
        <w:ind w:left="-95"/>
      </w:pPr>
      <w:r>
        <w:t>Auf</w:t>
      </w:r>
      <w:r w:rsidRPr="00967BC9">
        <w:t xml:space="preserve"> den Jahresabschluss und den Lagebericht einer Investmentaktiengesellschaft mit fixem Kapital </w:t>
      </w:r>
      <w:r>
        <w:t>sind</w:t>
      </w:r>
      <w:r w:rsidRPr="00A15AEA">
        <w:t xml:space="preserve"> die §§ 116 bis 119 entsprechend</w:t>
      </w:r>
      <w:r>
        <w:t xml:space="preserve"> anzuwenden</w:t>
      </w:r>
      <w:r w:rsidRPr="00A15AEA">
        <w:t xml:space="preserve">. </w:t>
      </w:r>
    </w:p>
    <w:p w:rsidR="00E457C0" w:rsidRPr="00A15AEA" w:rsidRDefault="00E457C0" w:rsidP="003C2101">
      <w:pPr>
        <w:pStyle w:val="JuristischerAbsatznummeriert"/>
        <w:tabs>
          <w:tab w:val="clear" w:pos="850"/>
          <w:tab w:val="num" w:pos="755"/>
        </w:tabs>
        <w:ind w:left="-95"/>
      </w:pPr>
      <w:r w:rsidRPr="00A15AEA">
        <w:t xml:space="preserve">Zusätzlich zu den Angaben nach Absatz 1 </w:t>
      </w:r>
      <w:r>
        <w:t xml:space="preserve">sind bei </w:t>
      </w:r>
      <w:r w:rsidRPr="00A15AEA">
        <w:t>einer Publikums</w:t>
      </w:r>
      <w:r>
        <w:t>i</w:t>
      </w:r>
      <w:r w:rsidRPr="00A15AEA">
        <w:t>nvestmenta</w:t>
      </w:r>
      <w:r w:rsidRPr="00A15AEA">
        <w:t>k</w:t>
      </w:r>
      <w:r w:rsidRPr="00A15AEA">
        <w:t xml:space="preserve">tiengesellschaft mit fixem Kapital bei einer Beteiligung nach § 225 Absatz 1 Nummer </w:t>
      </w:r>
      <w:r>
        <w:t>2</w:t>
      </w:r>
      <w:r w:rsidRPr="00A15AEA">
        <w:t xml:space="preserve"> bis </w:t>
      </w:r>
      <w:r>
        <w:t>6</w:t>
      </w:r>
      <w:r w:rsidRPr="00A15AEA">
        <w:t xml:space="preserve"> im </w:t>
      </w:r>
      <w:r>
        <w:t xml:space="preserve">Anhang des </w:t>
      </w:r>
      <w:r w:rsidRPr="00A15AEA">
        <w:t>Jahres</w:t>
      </w:r>
      <w:r>
        <w:t>abschlusses</w:t>
      </w:r>
      <w:r w:rsidRPr="00A15AEA">
        <w:t xml:space="preserve"> anzugeben:</w:t>
      </w:r>
    </w:p>
    <w:p w:rsidR="00E457C0" w:rsidRPr="006E6D81" w:rsidRDefault="00E457C0" w:rsidP="006E6D81">
      <w:pPr>
        <w:pStyle w:val="NummerierungStufe1"/>
        <w:tabs>
          <w:tab w:val="clear" w:pos="2835"/>
          <w:tab w:val="num" w:pos="425"/>
        </w:tabs>
        <w:ind w:left="425"/>
      </w:pPr>
      <w:r w:rsidRPr="00A15AEA">
        <w:rPr>
          <w:rStyle w:val="Marker"/>
          <w:color w:val="auto"/>
        </w:rPr>
        <w:t xml:space="preserve">Firma, </w:t>
      </w:r>
      <w:r w:rsidRPr="006E6D81">
        <w:t>Rechtsform und Sitz der Gesellschaften im Sinne des § 225 Absatz 1 Nummer 2 bis 6,</w:t>
      </w:r>
    </w:p>
    <w:p w:rsidR="00E457C0" w:rsidRPr="006E6D81" w:rsidRDefault="00E457C0" w:rsidP="006E6D81">
      <w:pPr>
        <w:pStyle w:val="NummerierungStufe1"/>
        <w:tabs>
          <w:tab w:val="clear" w:pos="2835"/>
          <w:tab w:val="num" w:pos="425"/>
        </w:tabs>
        <w:ind w:left="425"/>
      </w:pPr>
      <w:r w:rsidRPr="006E6D81">
        <w:t>das jeweilige Gesellschaftskapital dieser Gesellschaften,</w:t>
      </w:r>
    </w:p>
    <w:p w:rsidR="00E457C0" w:rsidRPr="00A15AEA" w:rsidRDefault="00E457C0" w:rsidP="006E6D81">
      <w:pPr>
        <w:pStyle w:val="NummerierungStufe1"/>
        <w:tabs>
          <w:tab w:val="clear" w:pos="2835"/>
          <w:tab w:val="num" w:pos="425"/>
        </w:tabs>
        <w:ind w:left="425"/>
        <w:rPr>
          <w:rStyle w:val="Marker"/>
          <w:color w:val="auto"/>
        </w:rPr>
      </w:pPr>
      <w:r w:rsidRPr="006E6D81">
        <w:t>die Höhe der Beteiligung und der Zeitpunkt ihres Erwerbs durch die AIF</w:t>
      </w:r>
      <w:r>
        <w:rPr>
          <w:rStyle w:val="Marker"/>
          <w:color w:val="auto"/>
        </w:rPr>
        <w:t>-</w:t>
      </w:r>
      <w:r w:rsidRPr="00A15AEA">
        <w:rPr>
          <w:rStyle w:val="Marker"/>
          <w:color w:val="auto"/>
        </w:rPr>
        <w:t>Kapitalverwaltungsgesellschaft.</w:t>
      </w:r>
    </w:p>
    <w:p w:rsidR="00E457C0" w:rsidRPr="00A15AEA" w:rsidRDefault="00E457C0" w:rsidP="00E06781">
      <w:pPr>
        <w:pStyle w:val="JuristischerAbsatzFolgeabsatz"/>
      </w:pPr>
      <w:r w:rsidRPr="00A15AEA">
        <w:t>Als Verkehrswert der Beteiligung ist der nach § 236 ermittelte Wert anzusetzen.</w:t>
      </w:r>
    </w:p>
    <w:p w:rsidR="00E457C0" w:rsidRDefault="00E457C0" w:rsidP="00426334">
      <w:pPr>
        <w:pStyle w:val="UnterabschnittBezeichner"/>
      </w:pPr>
    </w:p>
    <w:p w:rsidR="00E457C0" w:rsidRPr="00F10A23" w:rsidRDefault="00E457C0" w:rsidP="00426334">
      <w:pPr>
        <w:pStyle w:val="Unterabschnittberschrift"/>
        <w:rPr>
          <w:rStyle w:val="Marker"/>
          <w:color w:val="auto"/>
        </w:rPr>
      </w:pPr>
      <w:bookmarkStart w:id="240" w:name="_Toc339300905"/>
      <w:r>
        <w:t>Allgemeine Vorschriften für geschlossene Investmentkommanditgesellschaften</w:t>
      </w:r>
      <w:bookmarkEnd w:id="240"/>
    </w:p>
    <w:p w:rsidR="00E457C0" w:rsidRPr="00F10A23" w:rsidRDefault="00E457C0" w:rsidP="001E54E3">
      <w:pPr>
        <w:pStyle w:val="ParagraphBezeichner"/>
      </w:pPr>
    </w:p>
    <w:p w:rsidR="00E457C0" w:rsidRPr="00F10A23" w:rsidRDefault="00E457C0" w:rsidP="005A1F0B">
      <w:pPr>
        <w:pStyle w:val="Paragraphberschrift"/>
      </w:pPr>
      <w:bookmarkStart w:id="241" w:name="_Toc339300907"/>
      <w:r w:rsidRPr="005E170F">
        <w:rPr>
          <w:rStyle w:val="Einzelverweisziel"/>
        </w:rPr>
        <w:t>R</w:t>
      </w:r>
      <w:bookmarkStart w:id="242" w:name="eNV_78B79EAE0A564D42BFA8A192AE4F92C9_1"/>
      <w:bookmarkStart w:id="243" w:name="eNV_869AD3AE681545679F939151D1CC0D21_1"/>
      <w:r w:rsidRPr="005E170F">
        <w:rPr>
          <w:rStyle w:val="Einzelverweisziel"/>
        </w:rPr>
        <w:t>echtsform,</w:t>
      </w:r>
      <w:bookmarkEnd w:id="242"/>
      <w:bookmarkEnd w:id="243"/>
      <w:r w:rsidRPr="00F10A23">
        <w:t xml:space="preserve"> Anwendbare Vorschriften</w:t>
      </w:r>
      <w:bookmarkEnd w:id="241"/>
    </w:p>
    <w:p w:rsidR="00E457C0" w:rsidRDefault="00E457C0" w:rsidP="00426334">
      <w:pPr>
        <w:pStyle w:val="JuristischerAbsatznummeriert"/>
      </w:pPr>
      <w:r w:rsidRPr="00F10A23">
        <w:rPr>
          <w:rStyle w:val="Marker"/>
          <w:color w:val="auto"/>
        </w:rPr>
        <w:t>Geschlossene</w:t>
      </w:r>
      <w:r w:rsidRPr="00F10A23">
        <w:t xml:space="preserve"> Investmentkommanditgesellschaften dürfen nur in der Rechtsform der Kommanditgesellschaft betrieben werden. Die Bestimmungen</w:t>
      </w:r>
      <w:r>
        <w:t xml:space="preserve"> des Handelsgeset</w:t>
      </w:r>
      <w:r>
        <w:t>z</w:t>
      </w:r>
      <w:r>
        <w:t>buchs finden Anwendung, soweit sich aus den Vorschriften dieses Unterabschnitts nichts anderes ergibt.</w:t>
      </w:r>
    </w:p>
    <w:p w:rsidR="00E457C0" w:rsidRDefault="00E457C0" w:rsidP="002D2185">
      <w:pPr>
        <w:pStyle w:val="JuristischerAbsatznummeriert"/>
      </w:pPr>
      <w:r w:rsidRPr="00E67F4B">
        <w:t xml:space="preserve">Auf die geschlossene Investmentkommanditgesellschaft sind </w:t>
      </w:r>
      <w:r>
        <w:t>§ 89 Absatz 8,</w:t>
      </w:r>
      <w:r w:rsidRPr="00E67F4B">
        <w:t xml:space="preserve"> </w:t>
      </w:r>
      <w:r>
        <w:t xml:space="preserve">§ 90 Absatz 2 und 4 in Verbindung mit einer Rechtsverordnung nach Absatz 5 und § 92 Absatz 1 und </w:t>
      </w:r>
      <w:r w:rsidRPr="00E67F4B">
        <w:t>entsprechend anwendbar.</w:t>
      </w:r>
    </w:p>
    <w:p w:rsidR="00E457C0" w:rsidRDefault="00E457C0" w:rsidP="001E54E3">
      <w:pPr>
        <w:pStyle w:val="ParagraphBezeichner"/>
      </w:pPr>
    </w:p>
    <w:p w:rsidR="00E457C0" w:rsidRPr="006552D4" w:rsidRDefault="00E457C0" w:rsidP="006552D4">
      <w:pPr>
        <w:pStyle w:val="Paragraphberschrift"/>
      </w:pPr>
      <w:bookmarkStart w:id="244" w:name="_Toc339300909"/>
      <w:r>
        <w:t>Gesellschaftsvertrag</w:t>
      </w:r>
      <w:bookmarkEnd w:id="244"/>
    </w:p>
    <w:p w:rsidR="00E457C0" w:rsidRPr="00A15AEA" w:rsidRDefault="00E457C0" w:rsidP="00426334">
      <w:pPr>
        <w:pStyle w:val="JuristischerAbsatznummeriert"/>
      </w:pPr>
      <w:r w:rsidRPr="00A15AEA">
        <w:t xml:space="preserve">Der Gesellschaftsvertrag </w:t>
      </w:r>
      <w:r>
        <w:t xml:space="preserve">einer geschlossenen Investmentkommanditgesellschaft </w:t>
      </w:r>
      <w:r w:rsidRPr="00A15AEA">
        <w:t>bedarf der Schriftform.</w:t>
      </w:r>
    </w:p>
    <w:p w:rsidR="00E457C0" w:rsidRPr="00A15AEA" w:rsidRDefault="00E457C0" w:rsidP="00426334">
      <w:pPr>
        <w:pStyle w:val="JuristischerAbsatznummeriert"/>
        <w:rPr>
          <w:rStyle w:val="Marker"/>
          <w:color w:val="auto"/>
        </w:rPr>
      </w:pPr>
      <w:r w:rsidRPr="00A15AEA">
        <w:t>Gesellschaftsvertraglich</w:t>
      </w:r>
      <w:r w:rsidRPr="00A15AEA">
        <w:rPr>
          <w:rStyle w:val="Marker"/>
          <w:color w:val="auto"/>
        </w:rPr>
        <w:t xml:space="preserve"> festgelegter Unternehmensgegenstand der geschloss</w:t>
      </w:r>
      <w:r w:rsidRPr="00A15AEA">
        <w:rPr>
          <w:rStyle w:val="Marker"/>
          <w:color w:val="auto"/>
        </w:rPr>
        <w:t>e</w:t>
      </w:r>
      <w:r w:rsidRPr="00A15AEA">
        <w:rPr>
          <w:rStyle w:val="Marker"/>
          <w:color w:val="auto"/>
        </w:rPr>
        <w:t xml:space="preserve">nen Investmentkommanditgesellschaft muss ausschließlich die Anlage und Verwaltung ihrer Mittel </w:t>
      </w:r>
      <w:r>
        <w:rPr>
          <w:rStyle w:val="Marker"/>
          <w:color w:val="auto"/>
        </w:rPr>
        <w:t xml:space="preserve">nach einer festgelegten Anlagestrategie </w:t>
      </w:r>
      <w:r w:rsidRPr="00A15AEA">
        <w:rPr>
          <w:rStyle w:val="Marker"/>
          <w:color w:val="auto"/>
        </w:rPr>
        <w:t>zur gemeinschaftlichen Kapitalanlage</w:t>
      </w:r>
    </w:p>
    <w:p w:rsidR="00E457C0" w:rsidRPr="006E6D81" w:rsidRDefault="00E457C0" w:rsidP="006E6D81">
      <w:pPr>
        <w:pStyle w:val="NummerierungStufe1"/>
        <w:tabs>
          <w:tab w:val="clear" w:pos="2835"/>
          <w:tab w:val="num" w:pos="425"/>
        </w:tabs>
        <w:ind w:left="425"/>
      </w:pPr>
      <w:r w:rsidRPr="00A15AEA">
        <w:rPr>
          <w:rStyle w:val="Marker"/>
          <w:color w:val="auto"/>
        </w:rPr>
        <w:t xml:space="preserve">bei </w:t>
      </w:r>
      <w:r w:rsidRPr="006E6D81">
        <w:t>geschlossenen Publikumsinvestmentkommanditgesellschaften nach §§ 225 bis 239 und</w:t>
      </w:r>
    </w:p>
    <w:p w:rsidR="00E457C0" w:rsidRPr="00A15AEA" w:rsidRDefault="00E457C0" w:rsidP="006E6D81">
      <w:pPr>
        <w:pStyle w:val="NummerierungStufe1"/>
        <w:tabs>
          <w:tab w:val="clear" w:pos="2835"/>
          <w:tab w:val="num" w:pos="425"/>
        </w:tabs>
        <w:ind w:left="425"/>
        <w:rPr>
          <w:rStyle w:val="Marker"/>
          <w:color w:val="auto"/>
        </w:rPr>
      </w:pPr>
      <w:r w:rsidRPr="006E6D81">
        <w:t>bei geschlossenen</w:t>
      </w:r>
      <w:r w:rsidRPr="00A15AEA">
        <w:rPr>
          <w:rStyle w:val="Marker"/>
          <w:color w:val="auto"/>
        </w:rPr>
        <w:t xml:space="preserve"> Spezialinvestmentkommanditgesellschaften nach </w:t>
      </w:r>
      <w:r>
        <w:rPr>
          <w:rStyle w:val="Marker"/>
          <w:color w:val="auto"/>
        </w:rPr>
        <w:t>§§ 240 bis 244 und 253 bis 261</w:t>
      </w:r>
    </w:p>
    <w:p w:rsidR="00E457C0" w:rsidRPr="00A15AEA" w:rsidRDefault="00E457C0" w:rsidP="00426334">
      <w:pPr>
        <w:pStyle w:val="JuristischerAbsatzFolgeabsatz"/>
      </w:pPr>
      <w:r w:rsidRPr="00A15AEA">
        <w:rPr>
          <w:rStyle w:val="Marker"/>
          <w:color w:val="auto"/>
        </w:rPr>
        <w:t>zum Nutzen der Anleger sein. Der Gesellschaftsvertrag von geschlossenen Speziali</w:t>
      </w:r>
      <w:r w:rsidRPr="00A15AEA">
        <w:rPr>
          <w:rStyle w:val="Marker"/>
          <w:color w:val="auto"/>
        </w:rPr>
        <w:t>n</w:t>
      </w:r>
      <w:r w:rsidRPr="00A15AEA">
        <w:rPr>
          <w:rStyle w:val="Marker"/>
          <w:color w:val="auto"/>
        </w:rPr>
        <w:t>vestmentkommanditgesellschaften muss zusätzlich festlegen, dass die Anteile der G</w:t>
      </w:r>
      <w:r w:rsidRPr="00A15AEA">
        <w:rPr>
          <w:rStyle w:val="Marker"/>
          <w:color w:val="auto"/>
        </w:rPr>
        <w:t>e</w:t>
      </w:r>
      <w:r w:rsidRPr="00A15AEA">
        <w:rPr>
          <w:rStyle w:val="Marker"/>
          <w:color w:val="auto"/>
        </w:rPr>
        <w:t xml:space="preserve">sellschaft ausschließlich von professionellen Anlegern </w:t>
      </w:r>
      <w:r>
        <w:rPr>
          <w:rStyle w:val="Marker"/>
          <w:color w:val="auto"/>
        </w:rPr>
        <w:t xml:space="preserve">und semi-professionellen Anlegern </w:t>
      </w:r>
      <w:r w:rsidRPr="00A15AEA">
        <w:rPr>
          <w:rStyle w:val="Marker"/>
          <w:color w:val="auto"/>
        </w:rPr>
        <w:t>gehalten werden dürfen.</w:t>
      </w:r>
    </w:p>
    <w:p w:rsidR="00E457C0" w:rsidRDefault="00E457C0" w:rsidP="00426334">
      <w:pPr>
        <w:pStyle w:val="JuristischerAbsatznummeriert"/>
      </w:pPr>
      <w:r w:rsidRPr="0057561D">
        <w:t>Der Gesellschaftsvertrag hat vorzusehen, dass Ladungen zu Gesellschafterve</w:t>
      </w:r>
      <w:r w:rsidRPr="0057561D">
        <w:t>r</w:t>
      </w:r>
      <w:r w:rsidRPr="0057561D">
        <w:t>sammlungen nur schriftlich unter vollständiger Angabe der Beschlussgegenstände erfo</w:t>
      </w:r>
      <w:r w:rsidRPr="0057561D">
        <w:t>l</w:t>
      </w:r>
      <w:r w:rsidRPr="0057561D">
        <w:t>gen. Über die Ergebnisse der Gesellschafterversammlung ist ein schriftliches Protokoll anzufertigen, dass d</w:t>
      </w:r>
      <w:r>
        <w:t>en Anlegern von der geschlossenen Investmentkommanditgesel</w:t>
      </w:r>
      <w:r>
        <w:t>l</w:t>
      </w:r>
      <w:r>
        <w:t>schaft zu übersenden ist.</w:t>
      </w:r>
    </w:p>
    <w:p w:rsidR="00E457C0" w:rsidRDefault="00E457C0" w:rsidP="001E54E3">
      <w:pPr>
        <w:pStyle w:val="ParagraphBezeichner"/>
      </w:pPr>
    </w:p>
    <w:p w:rsidR="00E457C0" w:rsidRPr="005A1F0B" w:rsidRDefault="00E457C0" w:rsidP="005A1F0B">
      <w:pPr>
        <w:pStyle w:val="Paragraphberschrift"/>
      </w:pPr>
      <w:bookmarkStart w:id="245" w:name="_Toc339300911"/>
      <w:r>
        <w:t>Anlagebedingungen</w:t>
      </w:r>
      <w:bookmarkEnd w:id="245"/>
    </w:p>
    <w:p w:rsidR="00E457C0" w:rsidRPr="005D6FF6" w:rsidRDefault="00E457C0" w:rsidP="00AB4582">
      <w:pPr>
        <w:pStyle w:val="JuristischerAbsatznichtnummeriert"/>
      </w:pPr>
      <w:r>
        <w:t xml:space="preserve">Die Anlagebedingungen der geschlossenen Investmentkommanditgesellschaft sind zusätzlich zum Gesellschaftsvertrag zu erstellen. </w:t>
      </w:r>
      <w:r w:rsidRPr="005D6FF6">
        <w:t>Die Anlagebedingungen sind nicht B</w:t>
      </w:r>
      <w:r w:rsidRPr="005D6FF6">
        <w:t>e</w:t>
      </w:r>
      <w:r w:rsidRPr="005D6FF6">
        <w:t>standteil de</w:t>
      </w:r>
      <w:r>
        <w:t>s Gesellschaftsvertrages</w:t>
      </w:r>
      <w:r w:rsidRPr="005D6FF6">
        <w:t xml:space="preserve">. In allen Fällen, in denen </w:t>
      </w:r>
      <w:r>
        <w:t>der Gesellschaftsvertrag</w:t>
      </w:r>
      <w:r w:rsidRPr="005D6FF6">
        <w:t xml:space="preserve"> veröffentlicht, ausgehändigt oder in anderer Weise zur Verfügung gestellt werden muss, ist auf die jeweiligen Anlagebedingungen zu verweisen und sind diese ebenfalls zu verö</w:t>
      </w:r>
      <w:r w:rsidRPr="005D6FF6">
        <w:t>f</w:t>
      </w:r>
      <w:r w:rsidRPr="005D6FF6">
        <w:t>fentlichen oder zur Verfügung zu stellen.</w:t>
      </w:r>
    </w:p>
    <w:p w:rsidR="00E457C0" w:rsidRDefault="00E457C0" w:rsidP="001E54E3">
      <w:pPr>
        <w:pStyle w:val="ParagraphBezeichner"/>
      </w:pPr>
    </w:p>
    <w:p w:rsidR="00E457C0" w:rsidRPr="006552D4" w:rsidRDefault="00E457C0" w:rsidP="006552D4">
      <w:pPr>
        <w:pStyle w:val="Paragraphberschrift"/>
      </w:pPr>
      <w:bookmarkStart w:id="246" w:name="_Toc339300913"/>
      <w:r>
        <w:t>Anleger</w:t>
      </w:r>
      <w:bookmarkEnd w:id="246"/>
    </w:p>
    <w:p w:rsidR="00E457C0" w:rsidRPr="00BE42A6" w:rsidRDefault="00E457C0" w:rsidP="00BB2C6F">
      <w:pPr>
        <w:pStyle w:val="JuristischerAbsatznummeriert"/>
      </w:pPr>
      <w:r w:rsidRPr="00BE42A6">
        <w:t>Anleger können sich nur unmittelbar als Kommanditisten an der geschlossenen Investmentkommanditgesellschaft beteiligen. Abweichend von Satz 1 können sich Anl</w:t>
      </w:r>
      <w:r w:rsidRPr="00BE42A6">
        <w:t>e</w:t>
      </w:r>
      <w:r w:rsidRPr="00BE42A6">
        <w:t>ger bei geschlossenen Publikumsinvestmentkommanditgesellschaften auch mittelbar über einen Kommanditisten (Treuhandkommanditisten) an der geschlossenen Investmen</w:t>
      </w:r>
      <w:r w:rsidRPr="00BE42A6">
        <w:t>t</w:t>
      </w:r>
      <w:r w:rsidRPr="00BE42A6">
        <w:t>kommanditgesellschaft beteiligen. Bei mittelbarer Beteiligung über einen Treuhandko</w:t>
      </w:r>
      <w:r w:rsidRPr="00BE42A6">
        <w:t>m</w:t>
      </w:r>
      <w:r w:rsidRPr="00BE42A6">
        <w:t>manditisten hat der mittelbar beteiligte Anleger im Innenverhältnis der Gesellschaft und der Gesellschafter zueinander die gleiche Rechtsstellung wie ein Kommanditist. Der mi</w:t>
      </w:r>
      <w:r w:rsidRPr="00BE42A6">
        <w:t>t</w:t>
      </w:r>
      <w:r w:rsidRPr="00BE42A6">
        <w:t>telbar beteiligte Anleger oder der am Erwerb einer mittelbaren Beteiligung Interessierte gilt als Anleger oder am Erwerb eines Anteils Interessierter im Sinne dieses Geset</w:t>
      </w:r>
      <w:r>
        <w:t>zes.</w:t>
      </w:r>
    </w:p>
    <w:p w:rsidR="00E457C0" w:rsidRDefault="00E457C0" w:rsidP="00BB2C6F">
      <w:pPr>
        <w:pStyle w:val="JuristischerAbsatznummeriert"/>
      </w:pPr>
      <w:r w:rsidRPr="00E21E85">
        <w:t xml:space="preserve">Eine Rückgewähr der </w:t>
      </w:r>
      <w:r>
        <w:t>E</w:t>
      </w:r>
      <w:r w:rsidRPr="00E21E85">
        <w:t>inlage oder eine Ausschüttung, die den Wert der Ko</w:t>
      </w:r>
      <w:r w:rsidRPr="00E21E85">
        <w:t>m</w:t>
      </w:r>
      <w:r w:rsidRPr="00E21E85">
        <w:t xml:space="preserve">manditeinlage unter den Betrag der </w:t>
      </w:r>
      <w:r>
        <w:t>E</w:t>
      </w:r>
      <w:r w:rsidRPr="00E21E85">
        <w:t xml:space="preserve">inlage herabmindert, kann nur mit Zustimmung des betroffenen Anlegers erfolgen. Vor der Zustimmung ist der Anleger darauf hinzuweisen, dass er </w:t>
      </w:r>
      <w:r>
        <w:t>den Gläubigern der Gesellschaft unmittelbar haftet; soweit die Einlage durch die</w:t>
      </w:r>
      <w:r w:rsidRPr="00E21E85">
        <w:t xml:space="preserve"> Rückgewähr </w:t>
      </w:r>
      <w:r>
        <w:t>oder</w:t>
      </w:r>
      <w:r w:rsidRPr="00E21E85">
        <w:t xml:space="preserve"> Ausschüttung </w:t>
      </w:r>
      <w:r>
        <w:t>zurückbezahlt wird</w:t>
      </w:r>
      <w:r w:rsidRPr="00E21E85">
        <w:t>.</w:t>
      </w:r>
    </w:p>
    <w:p w:rsidR="00E457C0" w:rsidRPr="0057561D" w:rsidRDefault="00E457C0" w:rsidP="00BB2C6F">
      <w:pPr>
        <w:pStyle w:val="JuristischerAbsatznummeriert"/>
      </w:pPr>
      <w:r>
        <w:t>Der Anspruch der geschlossenen Investmentkommanditgesellschaft gegen einen Kommanditisten auf Leistung der Einlage erlischt, sobald er seine Einlage erbracht hat. Die Kommanditisten sind nicht verpflichtet, entstandene Verluste auszugleichen. Eine Nachschusspflicht der Anleger ist ausgeschlossen.</w:t>
      </w:r>
      <w:r w:rsidRPr="00E21E85">
        <w:t xml:space="preserve"> § 707 des Bürgerlichen Gesetzbuches ist nicht abdingbar.</w:t>
      </w:r>
      <w:r>
        <w:t xml:space="preserve"> Entgegenstehende Vereinbarungen sind unwirksam.</w:t>
      </w:r>
    </w:p>
    <w:p w:rsidR="00E457C0" w:rsidRPr="00BE42A6" w:rsidRDefault="00E457C0" w:rsidP="00BB2C6F">
      <w:pPr>
        <w:pStyle w:val="JuristischerAbsatznummeriert"/>
      </w:pPr>
      <w:r>
        <w:t xml:space="preserve">Der </w:t>
      </w:r>
      <w:r w:rsidRPr="00BE42A6">
        <w:t>Eintritt eines Kommanditisten in eine bestehende geschlossene Investmen</w:t>
      </w:r>
      <w:r w:rsidRPr="00BE42A6">
        <w:t>t</w:t>
      </w:r>
      <w:r w:rsidRPr="00BE42A6">
        <w:t>kommanditgesellschaft wird erst mit der Eintragung des Eintritts des Kommanditisten im Handelsregister wirksam.</w:t>
      </w:r>
    </w:p>
    <w:p w:rsidR="00E457C0" w:rsidRDefault="00E457C0" w:rsidP="00BB2C6F">
      <w:pPr>
        <w:pStyle w:val="JuristischerAbsatznummeriert"/>
      </w:pPr>
      <w:r w:rsidRPr="00BE42A6">
        <w:t xml:space="preserve">Bei geschlossenen </w:t>
      </w:r>
      <w:r w:rsidRPr="00A15AEA">
        <w:t>Publikumsinvestmentkommanditgesellschaften können die Kommanditisten dem Geschäftsbeginn nicht zustimmen, bevor die Gesellschaft in das Handelsregister eingetragen ist.</w:t>
      </w:r>
    </w:p>
    <w:p w:rsidR="00E457C0" w:rsidRPr="00A15AEA" w:rsidRDefault="00E457C0" w:rsidP="00BB2C6F">
      <w:pPr>
        <w:pStyle w:val="JuristischerAbsatznummeriert"/>
      </w:pPr>
      <w:r>
        <w:t>Scheidet ein Kommanditist während der Laufzeit der Investmentkommanditg</w:t>
      </w:r>
      <w:r>
        <w:t>e</w:t>
      </w:r>
      <w:r>
        <w:t>sellschaft aus der Investmentkommanditgesellschaft aus, gilt die Zahlung des Abfi</w:t>
      </w:r>
      <w:r>
        <w:t>n</w:t>
      </w:r>
      <w:r>
        <w:t>dungsanspruchs nicht als Rückzahlung der Einlage des Kommanditisten. Ab dem Zei</w:t>
      </w:r>
      <w:r>
        <w:t>t</w:t>
      </w:r>
      <w:r>
        <w:t>punkt des Ausscheidens haftet der ausgeschiedene Kommanditist nicht für Verbindlichke</w:t>
      </w:r>
      <w:r>
        <w:t>i</w:t>
      </w:r>
      <w:r>
        <w:t>ten der Investmentkommanditgesellschaft.</w:t>
      </w:r>
    </w:p>
    <w:p w:rsidR="00E457C0" w:rsidRPr="00A15AEA" w:rsidRDefault="00E457C0" w:rsidP="00BB2C6F">
      <w:pPr>
        <w:pStyle w:val="JuristischerAbsatznummeriert"/>
      </w:pPr>
      <w:r w:rsidRPr="00A15AEA">
        <w:rPr>
          <w:rStyle w:val="Marker"/>
          <w:color w:val="auto"/>
        </w:rPr>
        <w:t>Bei geschlossenen Publikumsinvestmentkommanditgesellschaften sind Sachei</w:t>
      </w:r>
      <w:r w:rsidRPr="00A15AEA">
        <w:rPr>
          <w:rStyle w:val="Marker"/>
          <w:color w:val="auto"/>
        </w:rPr>
        <w:t>n</w:t>
      </w:r>
      <w:r w:rsidRPr="00A15AEA">
        <w:rPr>
          <w:rStyle w:val="Marker"/>
          <w:color w:val="auto"/>
        </w:rPr>
        <w:t>lagen unzulässig.</w:t>
      </w:r>
    </w:p>
    <w:p w:rsidR="00E457C0" w:rsidRDefault="00E457C0" w:rsidP="001E54E3">
      <w:pPr>
        <w:pStyle w:val="ParagraphBezeichner"/>
      </w:pPr>
    </w:p>
    <w:p w:rsidR="00E457C0" w:rsidRPr="005A1F0B" w:rsidRDefault="00E457C0" w:rsidP="005A1F0B">
      <w:pPr>
        <w:pStyle w:val="Paragraphberschrift"/>
      </w:pPr>
      <w:bookmarkStart w:id="247" w:name="_Toc339300915"/>
      <w:r>
        <w:t>Geschäftsführung, Aufsichtsrat</w:t>
      </w:r>
      <w:bookmarkEnd w:id="247"/>
    </w:p>
    <w:p w:rsidR="00E457C0" w:rsidRPr="00246F94" w:rsidRDefault="00E457C0" w:rsidP="00C42422">
      <w:pPr>
        <w:pStyle w:val="JuristischerAbsatznummeriert"/>
      </w:pPr>
      <w:r w:rsidRPr="00E21E85">
        <w:t>Die G</w:t>
      </w:r>
      <w:r>
        <w:t>eschäftsführung der geschlossenen Investmentkommanditgesellschaft muss aus mindestens zwei Personen bestehen. Die Voraussetzung nach Satz 1 ist auch dann erfüllt, wenn Geschäftsführer der geschlossenen Investmentkommanditgesellschaft eine juristische Person ist, deren Geschäftsführung ihrerseits von zwei Personen wahrg</w:t>
      </w:r>
      <w:r>
        <w:t>e</w:t>
      </w:r>
      <w:r>
        <w:t xml:space="preserve">nommen wird. Die Geschäftsführung ist verpflichtet, </w:t>
      </w:r>
    </w:p>
    <w:p w:rsidR="00E457C0" w:rsidRPr="00246F94" w:rsidRDefault="00E457C0" w:rsidP="006E6D81">
      <w:pPr>
        <w:pStyle w:val="NummerierungStufe1"/>
        <w:tabs>
          <w:tab w:val="clear" w:pos="2835"/>
          <w:tab w:val="num" w:pos="425"/>
        </w:tabs>
        <w:ind w:left="425"/>
      </w:pPr>
      <w:r w:rsidRPr="00246F94">
        <w:t xml:space="preserve">bei der Ausübung </w:t>
      </w:r>
      <w:r>
        <w:t>ihrer</w:t>
      </w:r>
      <w:r w:rsidRPr="00246F94">
        <w:t xml:space="preserve"> Tätigkeit im ausschließlichen Interesse der </w:t>
      </w:r>
      <w:r>
        <w:t>Gesellschafter</w:t>
      </w:r>
      <w:r w:rsidRPr="00246F94">
        <w:t xml:space="preserve"> und der Integrität des Marktes zu handeln,</w:t>
      </w:r>
    </w:p>
    <w:p w:rsidR="00E457C0" w:rsidRPr="00246F94" w:rsidRDefault="00E457C0" w:rsidP="006E6D81">
      <w:pPr>
        <w:pStyle w:val="NummerierungStufe1"/>
        <w:tabs>
          <w:tab w:val="clear" w:pos="2835"/>
          <w:tab w:val="num" w:pos="425"/>
        </w:tabs>
        <w:ind w:left="425"/>
      </w:pPr>
      <w:r>
        <w:t>ihre</w:t>
      </w:r>
      <w:r w:rsidRPr="00246F94">
        <w:t xml:space="preserve"> Tätigkeit mit der gebotenen Sachkenntnis, Sorgfalt und Gewissenhaftigkeit im besten Interesse des von </w:t>
      </w:r>
      <w:r>
        <w:t>ihr</w:t>
      </w:r>
      <w:r w:rsidRPr="00246F94">
        <w:t xml:space="preserve"> verwalteten Vermögens und der Integrität des Marktes auszuüben, und</w:t>
      </w:r>
    </w:p>
    <w:p w:rsidR="00E457C0" w:rsidRDefault="00E457C0" w:rsidP="006E6D81">
      <w:pPr>
        <w:pStyle w:val="NummerierungStufe1"/>
        <w:tabs>
          <w:tab w:val="clear" w:pos="2835"/>
          <w:tab w:val="num" w:pos="425"/>
        </w:tabs>
        <w:ind w:left="425"/>
      </w:pPr>
      <w:r w:rsidRPr="00246F94">
        <w:t>sich um die Vermeidung von Interessenkonflikten zu bemühen und, wenn diese sich nicht vermeiden lassen, dafür zu sorgen, dass unvermeidbare Konflikte unter der g</w:t>
      </w:r>
      <w:r w:rsidRPr="00246F94">
        <w:t>e</w:t>
      </w:r>
      <w:r w:rsidRPr="00246F94">
        <w:t xml:space="preserve">botenen Wahrung der Interessen der </w:t>
      </w:r>
      <w:r>
        <w:t>Gesellschafter</w:t>
      </w:r>
      <w:r w:rsidRPr="00246F94">
        <w:t xml:space="preserve"> gelöst werden.</w:t>
      </w:r>
    </w:p>
    <w:p w:rsidR="00E457C0" w:rsidRDefault="00E457C0" w:rsidP="00C42422">
      <w:pPr>
        <w:pStyle w:val="JuristischerAbsatzFolgeabsatz"/>
      </w:pPr>
      <w:r>
        <w:t>Die Geschäftsführung</w:t>
      </w:r>
      <w:r w:rsidRPr="00246F94">
        <w:t xml:space="preserve"> hat bei der Wahrnehmung </w:t>
      </w:r>
      <w:r>
        <w:t>ihrer</w:t>
      </w:r>
      <w:r w:rsidRPr="00246F94">
        <w:t xml:space="preserve"> Aufgaben unabhängig von der </w:t>
      </w:r>
      <w:r>
        <w:t>Verwahrstelle</w:t>
      </w:r>
      <w:r w:rsidRPr="00246F94">
        <w:t xml:space="preserve"> zu handeln.</w:t>
      </w:r>
    </w:p>
    <w:p w:rsidR="00E457C0" w:rsidRDefault="00E457C0" w:rsidP="00BB2EEE">
      <w:pPr>
        <w:pStyle w:val="JuristischerAbsatznummeriert"/>
        <w:tabs>
          <w:tab w:val="clear" w:pos="850"/>
          <w:tab w:val="num" w:pos="755"/>
        </w:tabs>
      </w:pPr>
      <w:r>
        <w:t>Die Mitglieder der Geschäftsführung der geschlossenen Investmentkommanditg</w:t>
      </w:r>
      <w:r>
        <w:t>e</w:t>
      </w:r>
      <w:r>
        <w:t>sellschaft müssen zuverlässig sein und die zur Leitung der geschlossenen Investmen</w:t>
      </w:r>
      <w:r>
        <w:t>t</w:t>
      </w:r>
      <w:r>
        <w:t>kommanditgesellschaft erforderliche fachliche Eignung haben, auch in Bezug auf die Art des Unternehmensgegenstandes der geschlossenen Investmentkommanditgesellschaft.</w:t>
      </w:r>
    </w:p>
    <w:p w:rsidR="00E457C0" w:rsidRDefault="00E457C0" w:rsidP="00BB2EEE">
      <w:pPr>
        <w:pStyle w:val="JuristischerAbsatznummeriert"/>
        <w:tabs>
          <w:tab w:val="clear" w:pos="850"/>
          <w:tab w:val="num" w:pos="755"/>
        </w:tabs>
      </w:pPr>
      <w:r w:rsidRPr="00E52056">
        <w:t xml:space="preserve">Die </w:t>
      </w:r>
      <w:r>
        <w:t>intern verwaltete</w:t>
      </w:r>
      <w:r w:rsidRPr="00E52056">
        <w:t xml:space="preserve"> geschlossene Publikumsinvestmentkommanditgesellschaft hat einen </w:t>
      </w:r>
      <w:r>
        <w:t>Beirat</w:t>
      </w:r>
      <w:r w:rsidRPr="00E52056">
        <w:t xml:space="preserve"> zu bilden</w:t>
      </w:r>
      <w:r>
        <w:t>, der die Geschäftsführung bei der Umsetzung der Anlagebedi</w:t>
      </w:r>
      <w:r>
        <w:t>n</w:t>
      </w:r>
      <w:r>
        <w:t>gungen überwacht</w:t>
      </w:r>
      <w:r w:rsidRPr="00E52056">
        <w:t xml:space="preserve">. </w:t>
      </w:r>
      <w:r>
        <w:t>§ 18 Absatz 2</w:t>
      </w:r>
      <w:r w:rsidRPr="00E52056">
        <w:t xml:space="preserve"> </w:t>
      </w:r>
      <w:r>
        <w:t xml:space="preserve">Satz 2 gilt </w:t>
      </w:r>
      <w:r w:rsidRPr="00E52056">
        <w:t>entsprechend.</w:t>
      </w:r>
      <w:r>
        <w:t xml:space="preserve"> </w:t>
      </w:r>
      <w:r w:rsidRPr="009D49CD">
        <w:t>Die Mitglieder des Aufsicht</w:t>
      </w:r>
      <w:r w:rsidRPr="009D49CD">
        <w:t>s</w:t>
      </w:r>
      <w:r w:rsidRPr="009D49CD">
        <w:t xml:space="preserve">rats sollen ihrer Persönlichkeit und ihrer Sachkunde nach die Wahrung der Interessen der </w:t>
      </w:r>
      <w:r>
        <w:t>Anleger</w:t>
      </w:r>
      <w:r w:rsidRPr="009D49CD">
        <w:t xml:space="preserve"> gewährleisten. Die Bestellung und das Ausscheiden von Mitgliedern des </w:t>
      </w:r>
      <w:r>
        <w:t>Beirats</w:t>
      </w:r>
      <w:r w:rsidRPr="009D49CD">
        <w:t xml:space="preserve"> ist der Bundesanstalt unverzüglich anzuzeigen.</w:t>
      </w:r>
      <w:r w:rsidRPr="000E2BED">
        <w:t xml:space="preserve"> </w:t>
      </w:r>
      <w:r>
        <w:t xml:space="preserve">Auf Mitglieder des Beirats, die </w:t>
      </w:r>
      <w:r w:rsidRPr="00CD7069">
        <w:t>als Vertr</w:t>
      </w:r>
      <w:r w:rsidRPr="00CD7069">
        <w:t>e</w:t>
      </w:r>
      <w:r w:rsidRPr="00CD7069">
        <w:t xml:space="preserve">ter der Arbeitnehmer </w:t>
      </w:r>
      <w:r>
        <w:t xml:space="preserve">entsprechend </w:t>
      </w:r>
      <w:r w:rsidRPr="00CD7069">
        <w:t>den Vorschriften de</w:t>
      </w:r>
      <w:r>
        <w:t>r</w:t>
      </w:r>
      <w:r w:rsidRPr="00CD7069">
        <w:t xml:space="preserve"> </w:t>
      </w:r>
      <w:r>
        <w:t>Mitbestimmungsgesetze</w:t>
      </w:r>
      <w:r w:rsidRPr="00CD7069">
        <w:t xml:space="preserve"> gewählt werden</w:t>
      </w:r>
      <w:r>
        <w:t>, ist Satz 1 und 3 nicht anzuwenden.</w:t>
      </w:r>
    </w:p>
    <w:p w:rsidR="00E457C0" w:rsidRDefault="00E457C0" w:rsidP="00BB2C6F">
      <w:pPr>
        <w:pStyle w:val="JuristischerAbsatznummeriert"/>
        <w:tabs>
          <w:tab w:val="clear" w:pos="850"/>
          <w:tab w:val="num" w:pos="755"/>
        </w:tabs>
        <w:ind w:left="-95"/>
      </w:pPr>
      <w:r>
        <w:t>Mitglieder der Geschäftsführung oder des Beirats der geschlossenen Investmen</w:t>
      </w:r>
      <w:r>
        <w:t>t</w:t>
      </w:r>
      <w:r>
        <w:t>kommanditgesellschaft dürfen Vermögensgegenstände weder an die Investmentkomma</w:t>
      </w:r>
      <w:r>
        <w:t>n</w:t>
      </w:r>
      <w:r>
        <w:t>ditgesellschaft veräußern noch von dieser erwerben. Erwerb und Veräußerung von Ko</w:t>
      </w:r>
      <w:r>
        <w:t>m</w:t>
      </w:r>
      <w:r>
        <w:t xml:space="preserve">manditanteilen durch die Mitglieder der Geschäftsführung sind davon nicht erfasst. </w:t>
      </w:r>
    </w:p>
    <w:p w:rsidR="00E457C0" w:rsidRDefault="00E457C0" w:rsidP="00B24BD7">
      <w:pPr>
        <w:pStyle w:val="JuristischerAbsatznummeriert"/>
      </w:pPr>
      <w:r>
        <w:t>Die Bundesanstalt kann die Abberufung der Geschäftsführung oder von Mitgli</w:t>
      </w:r>
      <w:r>
        <w:t>e</w:t>
      </w:r>
      <w:r>
        <w:t>dern der Geschäftsführung verlangen und ihnen die Ausübung ihrer Tätigkeit untersagen, wenn</w:t>
      </w:r>
    </w:p>
    <w:p w:rsidR="00E457C0" w:rsidRDefault="00E457C0" w:rsidP="006E6D81">
      <w:pPr>
        <w:pStyle w:val="NummerierungStufe1"/>
        <w:tabs>
          <w:tab w:val="clear" w:pos="2835"/>
          <w:tab w:val="num" w:pos="425"/>
        </w:tabs>
        <w:ind w:left="425"/>
      </w:pPr>
      <w:r>
        <w:t>Tatsachen vorliegen, aus denen sie ergibt, dass die Geschäftsführung oder Mitglieder der Geschäftsführung nicht zuverlässig sind oder die zur Leitung erforderliche fachl</w:t>
      </w:r>
      <w:r>
        <w:t>i</w:t>
      </w:r>
      <w:r>
        <w:t>che Eignung gemäß Absatz 3 nicht haben, oder</w:t>
      </w:r>
    </w:p>
    <w:p w:rsidR="00E457C0" w:rsidRDefault="00E457C0" w:rsidP="006E6D81">
      <w:pPr>
        <w:pStyle w:val="NummerierungStufe1"/>
        <w:tabs>
          <w:tab w:val="clear" w:pos="2835"/>
          <w:tab w:val="num" w:pos="425"/>
        </w:tabs>
        <w:ind w:left="425"/>
      </w:pPr>
      <w:r>
        <w:t>die Geschäftsführung oder Mitglieder der Geschäftsführung nachhaltig gegen die B</w:t>
      </w:r>
      <w:r>
        <w:t>e</w:t>
      </w:r>
      <w:r>
        <w:t>stimmungen dieses Gesetzes oder des Geldwäschegesetzes verstoßen.</w:t>
      </w:r>
    </w:p>
    <w:p w:rsidR="00E457C0" w:rsidRDefault="00E457C0" w:rsidP="001E54E3">
      <w:pPr>
        <w:pStyle w:val="ParagraphBezeichner"/>
      </w:pPr>
    </w:p>
    <w:p w:rsidR="00E457C0" w:rsidRPr="005A1F0B" w:rsidRDefault="00E457C0" w:rsidP="005A1F0B">
      <w:pPr>
        <w:pStyle w:val="Paragraphberschrift"/>
      </w:pPr>
      <w:bookmarkStart w:id="248" w:name="_Toc339300917"/>
      <w:r>
        <w:t>Verwaltung und Anlage</w:t>
      </w:r>
      <w:bookmarkEnd w:id="248"/>
    </w:p>
    <w:p w:rsidR="00E457C0" w:rsidRPr="00A15AEA" w:rsidRDefault="00E457C0" w:rsidP="00BB2EEE">
      <w:pPr>
        <w:pStyle w:val="JuristischerAbsatznichtnummeriert"/>
      </w:pPr>
      <w:r w:rsidRPr="00A15AEA">
        <w:rPr>
          <w:rStyle w:val="Marker"/>
          <w:color w:val="auto"/>
        </w:rPr>
        <w:t xml:space="preserve">Die </w:t>
      </w:r>
      <w:r>
        <w:rPr>
          <w:rStyle w:val="Marker"/>
          <w:color w:val="auto"/>
        </w:rPr>
        <w:t xml:space="preserve">geschlossene </w:t>
      </w:r>
      <w:r w:rsidRPr="00A15AEA">
        <w:rPr>
          <w:rStyle w:val="Marker"/>
          <w:color w:val="auto"/>
        </w:rPr>
        <w:t>Investment</w:t>
      </w:r>
      <w:r>
        <w:rPr>
          <w:rStyle w:val="Marker"/>
          <w:color w:val="auto"/>
        </w:rPr>
        <w:t>kommandit</w:t>
      </w:r>
      <w:r w:rsidRPr="00A15AEA">
        <w:rPr>
          <w:rStyle w:val="Marker"/>
          <w:color w:val="auto"/>
        </w:rPr>
        <w:t xml:space="preserve">gesellschaft kann </w:t>
      </w:r>
      <w:r w:rsidRPr="0061022E">
        <w:t xml:space="preserve">eine </w:t>
      </w:r>
      <w:r>
        <w:t>ihrem Unterne</w:t>
      </w:r>
      <w:r>
        <w:t>h</w:t>
      </w:r>
      <w:r>
        <w:t>mensgegenstand entsprechende externe Kapitalv</w:t>
      </w:r>
      <w:r w:rsidRPr="0061022E">
        <w:t>erwaltungsgesellschaft</w:t>
      </w:r>
      <w:r>
        <w:t xml:space="preserve"> benennen.. Di</w:t>
      </w:r>
      <w:r>
        <w:t>e</w:t>
      </w:r>
      <w:r>
        <w:t xml:space="preserve">ser </w:t>
      </w:r>
      <w:r w:rsidRPr="008D7707">
        <w:t xml:space="preserve">obliegt insbesondere die Anlage und Verwaltung des Kommanditanlagevermögens. Die Benennung der externen </w:t>
      </w:r>
      <w:r>
        <w:t>AIF-Kapitalv</w:t>
      </w:r>
      <w:r w:rsidRPr="008D7707">
        <w:t xml:space="preserve">erwaltungsgesellschaft ist kein Fall des § </w:t>
      </w:r>
      <w:r>
        <w:t>36. Die AIF-Kapitalv</w:t>
      </w:r>
      <w:r w:rsidRPr="008D7707">
        <w:t>erwaltungsgesellschaft</w:t>
      </w:r>
      <w:r w:rsidRPr="00AD0E82">
        <w:t xml:space="preserve"> ist berechtigt, die Verwaltung der Mittel der </w:t>
      </w:r>
      <w:r>
        <w:t>g</w:t>
      </w:r>
      <w:r>
        <w:t>e</w:t>
      </w:r>
      <w:r>
        <w:t xml:space="preserve">schlossenen </w:t>
      </w:r>
      <w:r w:rsidRPr="00AD0E82">
        <w:t>Investmentkommanditgesellschaft zu kündi</w:t>
      </w:r>
      <w:r>
        <w:t xml:space="preserve">gen. </w:t>
      </w:r>
      <w:r w:rsidRPr="00685910">
        <w:t xml:space="preserve">§ </w:t>
      </w:r>
      <w:r>
        <w:t>95 Absatz 1</w:t>
      </w:r>
      <w:r w:rsidRPr="00685910">
        <w:t xml:space="preserve"> bis 4 </w:t>
      </w:r>
      <w:r>
        <w:t xml:space="preserve">ist mit den folgenden Maßgaben </w:t>
      </w:r>
      <w:r w:rsidRPr="00A15AEA">
        <w:t>entsprechend anzuwenden:</w:t>
      </w:r>
    </w:p>
    <w:p w:rsidR="00E457C0" w:rsidRPr="00A15AEA" w:rsidRDefault="00E457C0" w:rsidP="006E6D81">
      <w:pPr>
        <w:pStyle w:val="NummerierungStufe1"/>
        <w:tabs>
          <w:tab w:val="clear" w:pos="2835"/>
          <w:tab w:val="num" w:pos="425"/>
        </w:tabs>
        <w:ind w:left="425"/>
      </w:pPr>
      <w:r w:rsidRPr="00A15AEA">
        <w:t>eine Kündigung kann nur aus wichtigem Grund erfolgen;</w:t>
      </w:r>
    </w:p>
    <w:p w:rsidR="00E457C0" w:rsidRPr="00A15AEA" w:rsidRDefault="00E457C0" w:rsidP="006E6D81">
      <w:pPr>
        <w:pStyle w:val="NummerierungStufe1"/>
        <w:tabs>
          <w:tab w:val="clear" w:pos="2835"/>
          <w:tab w:val="num" w:pos="425"/>
        </w:tabs>
        <w:ind w:left="425"/>
      </w:pPr>
      <w:r w:rsidRPr="006E6D81">
        <w:t xml:space="preserve">die </w:t>
      </w:r>
      <w:r w:rsidRPr="00A15AEA">
        <w:t>Kündigungsfrist</w:t>
      </w:r>
      <w:r w:rsidRPr="006E6D81">
        <w:t xml:space="preserve"> muss im angemessenen Verhältnis zu dem Zeitraum stehen, der erforderlich ist, um die zum Investmentvermögen gehörenden Vermögensgegenstä</w:t>
      </w:r>
      <w:r w:rsidRPr="006E6D81">
        <w:t>n</w:t>
      </w:r>
      <w:r w:rsidRPr="006E6D81">
        <w:t>de zu liquidieren; bei Publikumsinvestmentkommanditgesellschaften muss die Künd</w:t>
      </w:r>
      <w:r w:rsidRPr="006E6D81">
        <w:t>i</w:t>
      </w:r>
      <w:r w:rsidRPr="006E6D81">
        <w:t>gungsfrist jedoch mindestens sechs Monate betragen.</w:t>
      </w:r>
    </w:p>
    <w:p w:rsidR="00E457C0" w:rsidRPr="00A15AEA" w:rsidRDefault="00E457C0" w:rsidP="001E54E3">
      <w:pPr>
        <w:pStyle w:val="ParagraphBezeichner"/>
      </w:pPr>
    </w:p>
    <w:p w:rsidR="00E457C0" w:rsidRPr="00A15AEA" w:rsidRDefault="00E457C0" w:rsidP="00426334">
      <w:pPr>
        <w:pStyle w:val="Paragraphberschrift"/>
      </w:pPr>
      <w:bookmarkStart w:id="249" w:name="_Toc339300919"/>
      <w:r>
        <w:t xml:space="preserve">Unterschreitung </w:t>
      </w:r>
      <w:r w:rsidRPr="00A15AEA">
        <w:t>Anfangskapital, Eigenmittel</w:t>
      </w:r>
      <w:r>
        <w:t>, Zahlungsunfähigkeit, Überschuldung</w:t>
      </w:r>
      <w:bookmarkEnd w:id="249"/>
    </w:p>
    <w:p w:rsidR="00E457C0" w:rsidRPr="005C71B7" w:rsidRDefault="00E457C0" w:rsidP="00426334">
      <w:pPr>
        <w:pStyle w:val="JuristischerAbsatznichtnummeriert"/>
      </w:pPr>
      <w:r>
        <w:t xml:space="preserve">Eine intern verwaltete geschlossene Investmentkommanditgesellschaft </w:t>
      </w:r>
      <w:r w:rsidRPr="008D7707">
        <w:t>hat der Bu</w:t>
      </w:r>
      <w:r w:rsidRPr="008D7707">
        <w:t>n</w:t>
      </w:r>
      <w:r w:rsidRPr="008D7707">
        <w:t xml:space="preserve">desanstalt und den Anlegern unverzüglich anzuzeigen, wenn das Gesellschaftsvermögen den Wert des Anfangskapitals oder den Wert der zusätzlich erforderlichen Eigenmittel </w:t>
      </w:r>
      <w:r>
        <w:t xml:space="preserve">gemäß § 25 </w:t>
      </w:r>
      <w:r w:rsidRPr="008D7707">
        <w:t xml:space="preserve">unterschreitet. Das Gleiche gilt für den Eintritt der Zahlungsunfähigkeit oder der Überschuldung der </w:t>
      </w:r>
      <w:r>
        <w:t>intern verwalteten geschlossenen Investmentkommanditgesel</w:t>
      </w:r>
      <w:r>
        <w:t>l</w:t>
      </w:r>
      <w:r>
        <w:t xml:space="preserve">schaft. </w:t>
      </w:r>
      <w:r w:rsidRPr="00FE6A5D">
        <w:t xml:space="preserve">Mit der Anzeige gegenüber den </w:t>
      </w:r>
      <w:r>
        <w:t>Anlegern</w:t>
      </w:r>
      <w:r w:rsidRPr="00FE6A5D">
        <w:t xml:space="preserve"> ist durch d</w:t>
      </w:r>
      <w:r>
        <w:t xml:space="preserve">ie Geschäftsführung </w:t>
      </w:r>
      <w:r w:rsidRPr="00FE6A5D">
        <w:t xml:space="preserve">eine </w:t>
      </w:r>
      <w:r>
        <w:t>G</w:t>
      </w:r>
      <w:r>
        <w:t>e</w:t>
      </w:r>
      <w:r>
        <w:t>sellschafter</w:t>
      </w:r>
      <w:r w:rsidRPr="00FE6A5D">
        <w:t>versammlung</w:t>
      </w:r>
      <w:r>
        <w:t xml:space="preserve"> </w:t>
      </w:r>
      <w:r w:rsidRPr="00FE6A5D">
        <w:t>einzuberufen.</w:t>
      </w:r>
    </w:p>
    <w:p w:rsidR="00E457C0" w:rsidRPr="008D7707" w:rsidRDefault="00E457C0" w:rsidP="001E54E3">
      <w:pPr>
        <w:pStyle w:val="ParagraphBezeichner"/>
      </w:pPr>
    </w:p>
    <w:p w:rsidR="00E457C0" w:rsidRPr="005A1F0B" w:rsidRDefault="00E457C0" w:rsidP="005A1F0B">
      <w:pPr>
        <w:pStyle w:val="Paragraphberschrift"/>
      </w:pPr>
      <w:bookmarkStart w:id="250" w:name="_Toc339300921"/>
      <w:r w:rsidRPr="008D7707">
        <w:t>Gesellschaftsvermögen</w:t>
      </w:r>
      <w:bookmarkEnd w:id="250"/>
    </w:p>
    <w:p w:rsidR="00E457C0" w:rsidRPr="00481D9D" w:rsidRDefault="00E457C0" w:rsidP="00BB2C6F">
      <w:pPr>
        <w:pStyle w:val="JuristischerAbsatznummeriert"/>
      </w:pPr>
      <w:r w:rsidRPr="00481D9D">
        <w:t xml:space="preserve">Eine </w:t>
      </w:r>
      <w:r>
        <w:t>intern verwaltete</w:t>
      </w:r>
      <w:r w:rsidRPr="00481D9D">
        <w:t xml:space="preserve"> geschlossene Investmentkommanditgesellschaft darf b</w:t>
      </w:r>
      <w:r w:rsidRPr="00481D9D">
        <w:t>e</w:t>
      </w:r>
      <w:r w:rsidRPr="00481D9D">
        <w:t>wegliches und unbewegliches Vermögen erwerben, das für den Betrieb der Investmen</w:t>
      </w:r>
      <w:r w:rsidRPr="00481D9D">
        <w:t>t</w:t>
      </w:r>
      <w:r w:rsidRPr="00481D9D">
        <w:t xml:space="preserve">kommanditgesellschaft notwendig ist. Hierfür hat sie ein Betriebsvermögen zu bilden, das vollständig aus den </w:t>
      </w:r>
      <w:r>
        <w:t>Einlagen der geschäftsführenden Gesellschafter</w:t>
      </w:r>
      <w:r w:rsidRPr="00481D9D">
        <w:t xml:space="preserve"> erworben werden muss und rechnerisch bei</w:t>
      </w:r>
      <w:r>
        <w:t xml:space="preserve"> deren Kapitalanteilen </w:t>
      </w:r>
      <w:r w:rsidRPr="00481D9D">
        <w:t xml:space="preserve">zu erfassen ist. Den Erwerb darf sie nicht mit Kapital aus der Begebung von Kommanditanteilen </w:t>
      </w:r>
      <w:r>
        <w:t xml:space="preserve">an Anleger </w:t>
      </w:r>
      <w:r w:rsidRPr="00481D9D">
        <w:t>bestreiten.</w:t>
      </w:r>
    </w:p>
    <w:p w:rsidR="00E457C0" w:rsidRDefault="00E457C0" w:rsidP="00BB2C6F">
      <w:pPr>
        <w:pStyle w:val="JuristischerAbsatznummeriert"/>
      </w:pPr>
      <w:r w:rsidRPr="007733A1">
        <w:t>Die Einlagen der</w:t>
      </w:r>
      <w:r>
        <w:t xml:space="preserve"> Anleger, die im Zusammenhang mit der Anlagetätigkeit erhalt</w:t>
      </w:r>
      <w:r>
        <w:t>e</w:t>
      </w:r>
      <w:r>
        <w:t>nen und verwalteten Vermögensgegenstände, für die Vermögensgegenstände erhaltene Sicherheiten sowie liquide Mittel werden rechnerisch dem Kommanditkapital zugeordnet. Sie bilden das Kommanditanlagevermögen.</w:t>
      </w:r>
    </w:p>
    <w:p w:rsidR="00E457C0" w:rsidRDefault="00E457C0" w:rsidP="001E54E3">
      <w:pPr>
        <w:pStyle w:val="ParagraphBezeichner"/>
      </w:pPr>
    </w:p>
    <w:p w:rsidR="00E457C0" w:rsidRDefault="00E457C0" w:rsidP="00426334">
      <w:pPr>
        <w:pStyle w:val="Paragraphberschrift"/>
      </w:pPr>
      <w:bookmarkStart w:id="251" w:name="_Toc339300923"/>
      <w:r>
        <w:t>Firma</w:t>
      </w:r>
      <w:bookmarkEnd w:id="251"/>
    </w:p>
    <w:p w:rsidR="00E457C0" w:rsidRDefault="00E457C0" w:rsidP="00426334">
      <w:pPr>
        <w:pStyle w:val="JuristischerAbsatznichtnummeriert"/>
      </w:pPr>
      <w:r w:rsidRPr="00955234">
        <w:t xml:space="preserve">Die Firma der </w:t>
      </w:r>
      <w:r>
        <w:t xml:space="preserve">geschlossenen </w:t>
      </w:r>
      <w:r w:rsidRPr="00955234">
        <w:t>Investmentkommanditges</w:t>
      </w:r>
      <w:r>
        <w:t>ellschaft muss abweichend von § 19 Absatz 1 Nummer 3 des Handelsgesetzbuchs die Bezeichnung „geschlossene Investmentkommanditgesellschaft“</w:t>
      </w:r>
      <w:r w:rsidRPr="00955234">
        <w:t xml:space="preserve"> oder eine allgemein verständliche Abkürzung dieser Bezeichnung enthalten.</w:t>
      </w:r>
    </w:p>
    <w:p w:rsidR="00E457C0" w:rsidRDefault="00E457C0" w:rsidP="001E54E3">
      <w:pPr>
        <w:pStyle w:val="ParagraphBezeichner"/>
      </w:pPr>
    </w:p>
    <w:p w:rsidR="00E457C0" w:rsidRPr="005A1F0B" w:rsidRDefault="00E457C0" w:rsidP="005A1F0B">
      <w:pPr>
        <w:pStyle w:val="Paragraphberschrift"/>
      </w:pPr>
      <w:bookmarkStart w:id="252" w:name="_Toc339300925"/>
      <w:r>
        <w:t>Jahresbericht</w:t>
      </w:r>
      <w:bookmarkEnd w:id="252"/>
    </w:p>
    <w:p w:rsidR="00E457C0" w:rsidRPr="00E22081" w:rsidRDefault="00E457C0" w:rsidP="00AA6296">
      <w:pPr>
        <w:pStyle w:val="JuristischerAbsatznichtnummeriert"/>
      </w:pPr>
      <w:r>
        <w:t>Auf</w:t>
      </w:r>
      <w:r w:rsidRPr="00967BC9">
        <w:t xml:space="preserve"> den </w:t>
      </w:r>
      <w:r>
        <w:t xml:space="preserve">Jahresbericht einer geschlossenen Investmentkommanditgesellschaft ist </w:t>
      </w:r>
      <w:r w:rsidRPr="00967BC9">
        <w:t>§</w:t>
      </w:r>
      <w:r>
        <w:t> 131 anzuwenden</w:t>
      </w:r>
      <w:r w:rsidRPr="00967BC9">
        <w:t>.</w:t>
      </w:r>
      <w:r>
        <w:t xml:space="preserve"> Zusätzlich zu Satz 1 sind bei geschlossenen Publikumsinvestmen</w:t>
      </w:r>
      <w:r>
        <w:t>t</w:t>
      </w:r>
      <w:r>
        <w:t xml:space="preserve">kommanditgesellschaften die </w:t>
      </w:r>
      <w:r w:rsidRPr="00E22081">
        <w:t>in § 97 Absatz 2 und in § 144 Absatz 2</w:t>
      </w:r>
      <w:r>
        <w:t xml:space="preserve"> </w:t>
      </w:r>
      <w:r w:rsidRPr="00E22081">
        <w:t>genannten Angaben im Anhang zu machen.</w:t>
      </w:r>
    </w:p>
    <w:p w:rsidR="00E457C0" w:rsidRDefault="00E457C0" w:rsidP="001E54E3">
      <w:pPr>
        <w:pStyle w:val="ParagraphBezeichner"/>
      </w:pPr>
    </w:p>
    <w:p w:rsidR="00E457C0" w:rsidRDefault="00E457C0" w:rsidP="00B23B29">
      <w:pPr>
        <w:pStyle w:val="Paragraphberschrift"/>
      </w:pPr>
      <w:bookmarkStart w:id="253" w:name="_Toc339300927"/>
      <w:r>
        <w:t>Abschlussprüfung</w:t>
      </w:r>
      <w:bookmarkEnd w:id="253"/>
    </w:p>
    <w:p w:rsidR="00E457C0" w:rsidRPr="00B23B29" w:rsidRDefault="00E457C0" w:rsidP="00AA6296">
      <w:pPr>
        <w:pStyle w:val="JuristischerAbsatznichtnummeriert"/>
      </w:pPr>
      <w:r>
        <w:t>§ 132 ist auf die geschlossene Investmentkommanditgesellschaft anzuwenden. § 132 Absatz 3 Satz 4 ist auf die geschlossene Publikumsinvestmentkommanditgesellschaft jedoch mit der Maßgabe anzuwenden, dass der Bericht über die Prüfung der geschloss</w:t>
      </w:r>
      <w:r>
        <w:t>e</w:t>
      </w:r>
      <w:r>
        <w:t>nen Publikumsinvestmentkommanditgesellschaft unverzüglich nach Beendigung der Pr</w:t>
      </w:r>
      <w:r>
        <w:t>ü</w:t>
      </w:r>
      <w:r>
        <w:t>fung der Bundesanstalt einzureichen ist.</w:t>
      </w:r>
    </w:p>
    <w:p w:rsidR="00E457C0" w:rsidRDefault="00E457C0" w:rsidP="001E54E3">
      <w:pPr>
        <w:pStyle w:val="ParagraphBezeichner"/>
      </w:pPr>
    </w:p>
    <w:p w:rsidR="00E457C0" w:rsidRDefault="00E457C0" w:rsidP="00B23B29">
      <w:pPr>
        <w:pStyle w:val="Paragraphberschrift"/>
      </w:pPr>
      <w:bookmarkStart w:id="254" w:name="_Toc339300929"/>
      <w:r>
        <w:t>Offenlegung und Vorlage von Berichten</w:t>
      </w:r>
      <w:bookmarkEnd w:id="254"/>
    </w:p>
    <w:p w:rsidR="00E457C0" w:rsidRDefault="00E457C0" w:rsidP="00E7401D">
      <w:pPr>
        <w:pStyle w:val="JuristischerAbsatznummeriert"/>
        <w:tabs>
          <w:tab w:val="clear" w:pos="850"/>
          <w:tab w:val="num" w:pos="755"/>
        </w:tabs>
        <w:ind w:left="-95"/>
      </w:pPr>
      <w:r w:rsidRPr="00967BC9">
        <w:t xml:space="preserve"> </w:t>
      </w:r>
      <w:r>
        <w:t>Die Offenlegung des Jahresberichts einer geschlossenen Publikumsinvestmen</w:t>
      </w:r>
      <w:r>
        <w:t>t</w:t>
      </w:r>
      <w:r>
        <w:t xml:space="preserve">kommanditgesellschaft  erfolgt spätestens sechs Monate nach Ende des Geschäftsjahrs nach Maßgabe der §§ 325 Abs. 1 Satz 7, Absatz 2 bis 2b, 5 und 6 sowie der §§ 328, 329 Absatz 1, 2 und 4 und 335 des Handelsgesetzbuchs. </w:t>
      </w:r>
    </w:p>
    <w:p w:rsidR="00E457C0" w:rsidRDefault="00E457C0" w:rsidP="00E7401D">
      <w:pPr>
        <w:pStyle w:val="JuristischerAbsatznummeriert"/>
        <w:tabs>
          <w:tab w:val="clear" w:pos="850"/>
          <w:tab w:val="num" w:pos="755"/>
        </w:tabs>
        <w:ind w:left="-95"/>
      </w:pPr>
      <w:r>
        <w:t>Der Bericht einer geschlossenen Publikumsinvestmentkommanditgesellschaft nach Absatz 1 muss dem Publikum an den im Verkaufsprospekt und den in den wesentl</w:t>
      </w:r>
      <w:r>
        <w:t>i</w:t>
      </w:r>
      <w:r>
        <w:t xml:space="preserve">chen Anlegerinformationen angegebenen Stellen zugänglich sein. </w:t>
      </w:r>
    </w:p>
    <w:p w:rsidR="00E457C0" w:rsidRDefault="00E457C0" w:rsidP="00E7401D">
      <w:pPr>
        <w:pStyle w:val="JuristischerAbsatznummeriert"/>
        <w:tabs>
          <w:tab w:val="clear" w:pos="850"/>
          <w:tab w:val="num" w:pos="755"/>
        </w:tabs>
        <w:ind w:left="-95"/>
      </w:pPr>
      <w:r>
        <w:rPr>
          <w:rStyle w:val="Marker"/>
          <w:color w:val="auto"/>
        </w:rPr>
        <w:t xml:space="preserve">Einem </w:t>
      </w:r>
      <w:r w:rsidRPr="008E2440">
        <w:t>Anleger</w:t>
      </w:r>
      <w:r w:rsidRPr="00A15AEA">
        <w:rPr>
          <w:rStyle w:val="Marker"/>
          <w:color w:val="auto"/>
        </w:rPr>
        <w:t xml:space="preserve"> </w:t>
      </w:r>
      <w:r>
        <w:rPr>
          <w:rStyle w:val="Marker"/>
          <w:color w:val="auto"/>
        </w:rPr>
        <w:t xml:space="preserve">der geschlossenen Investmentkommanditgesellschaft </w:t>
      </w:r>
      <w:r w:rsidRPr="00A15AEA">
        <w:rPr>
          <w:rStyle w:val="Marker"/>
          <w:color w:val="auto"/>
        </w:rPr>
        <w:t>wird der Jahresbericht auf Anfrage vorgelegt.</w:t>
      </w:r>
    </w:p>
    <w:p w:rsidR="00E457C0" w:rsidRPr="00916836" w:rsidRDefault="00E457C0" w:rsidP="002D0375">
      <w:pPr>
        <w:pStyle w:val="JuristischerAbsatznummeriert"/>
        <w:tabs>
          <w:tab w:val="clear" w:pos="850"/>
          <w:tab w:val="num" w:pos="755"/>
        </w:tabs>
        <w:ind w:left="-95"/>
      </w:pPr>
      <w:r>
        <w:t xml:space="preserve">Die geschlossene </w:t>
      </w:r>
      <w:r w:rsidRPr="00F026A3">
        <w:t>Publikumsinvestmentkommanditgesellschaft hat der Bundesa</w:t>
      </w:r>
      <w:r w:rsidRPr="00F026A3">
        <w:t>n</w:t>
      </w:r>
      <w:r w:rsidRPr="00F026A3">
        <w:t xml:space="preserve">stalt den Jahresbericht unverzüglich nach der </w:t>
      </w:r>
      <w:r>
        <w:t>Er</w:t>
      </w:r>
      <w:r w:rsidRPr="00F026A3">
        <w:t>stellung einzureichen.</w:t>
      </w:r>
    </w:p>
    <w:p w:rsidR="00E457C0" w:rsidRDefault="00E457C0" w:rsidP="001E54E3">
      <w:pPr>
        <w:pStyle w:val="ParagraphBezeichner"/>
      </w:pPr>
    </w:p>
    <w:p w:rsidR="00E457C0" w:rsidRPr="005A1F0B" w:rsidRDefault="00E457C0" w:rsidP="005A1F0B">
      <w:pPr>
        <w:pStyle w:val="Paragraphberschrift"/>
      </w:pPr>
      <w:bookmarkStart w:id="255" w:name="_Toc339300931"/>
      <w:r>
        <w:t>Liquidation</w:t>
      </w:r>
      <w:bookmarkEnd w:id="255"/>
    </w:p>
    <w:p w:rsidR="00E457C0" w:rsidRPr="00A15AEA" w:rsidRDefault="00E457C0" w:rsidP="00BB2C6F">
      <w:pPr>
        <w:pStyle w:val="JuristischerAbsatznummeriert"/>
      </w:pPr>
      <w:r w:rsidRPr="0065500B">
        <w:t>§ 96 Absatz 1 und 3 ist entsprechend anzuwenden mit der Maßgabe, dass das Verfügungsrecht über das Gesellschaftsvermögen nur</w:t>
      </w:r>
      <w:r w:rsidRPr="0061022E">
        <w:t xml:space="preserve"> dann auf die </w:t>
      </w:r>
      <w:r>
        <w:t>Verwahrstelle</w:t>
      </w:r>
      <w:r w:rsidRPr="0061022E">
        <w:t xml:space="preserve"> zur Abwicklung übergeht, wenn die </w:t>
      </w:r>
      <w:r>
        <w:t xml:space="preserve">geschlossene </w:t>
      </w:r>
      <w:r w:rsidRPr="0061022E">
        <w:t>Investment</w:t>
      </w:r>
      <w:r>
        <w:t>kommandit</w:t>
      </w:r>
      <w:r w:rsidRPr="0061022E">
        <w:t>gesellschaft</w:t>
      </w:r>
      <w:r>
        <w:t xml:space="preserve"> </w:t>
      </w:r>
      <w:r w:rsidRPr="0061022E">
        <w:t xml:space="preserve">sich nicht in eine </w:t>
      </w:r>
      <w:r>
        <w:t>intern verwaltete</w:t>
      </w:r>
      <w:r w:rsidRPr="0061022E">
        <w:t xml:space="preserve"> </w:t>
      </w:r>
      <w:r>
        <w:t xml:space="preserve">offene </w:t>
      </w:r>
      <w:r w:rsidRPr="00A15AEA">
        <w:t xml:space="preserve">Investmentkommanditgesellschaft umwandelt oder keine andere </w:t>
      </w:r>
      <w:r>
        <w:t xml:space="preserve">externe </w:t>
      </w:r>
      <w:r w:rsidRPr="00A15AEA">
        <w:t xml:space="preserve">AIF-Kapitalverwaltungsgesellschaft benennt und </w:t>
      </w:r>
      <w:r w:rsidRPr="00A15AEA">
        <w:rPr>
          <w:rStyle w:val="Marker"/>
          <w:color w:val="auto"/>
        </w:rPr>
        <w:t xml:space="preserve">dies </w:t>
      </w:r>
      <w:r w:rsidRPr="00A15AEA">
        <w:t>bei geschlo</w:t>
      </w:r>
      <w:r w:rsidRPr="00A15AEA">
        <w:t>s</w:t>
      </w:r>
      <w:r w:rsidRPr="00A15AEA">
        <w:t>senen Publikumsinvestmentkommanditgesellschaften jeweils von der Bundesanstalt g</w:t>
      </w:r>
      <w:r w:rsidRPr="00A15AEA">
        <w:t>e</w:t>
      </w:r>
      <w:r w:rsidRPr="00A15AEA">
        <w:t>nehmigt wird und bei geschlossenen Spezialinvestmentkommanditgesellschaften jeweils der Bundesanstalt angezeigt wird.</w:t>
      </w:r>
    </w:p>
    <w:p w:rsidR="00E457C0" w:rsidRPr="00A15AEA" w:rsidRDefault="00E457C0" w:rsidP="00BB2C6F">
      <w:pPr>
        <w:pStyle w:val="JuristischerAbsatznummeriert"/>
      </w:pPr>
      <w:r w:rsidRPr="00A15AEA">
        <w:t>Abweichend von § 146 des Handels</w:t>
      </w:r>
      <w:r>
        <w:t>gesetzbuchs</w:t>
      </w:r>
      <w:r w:rsidRPr="00A15AEA">
        <w:t xml:space="preserve"> erfolgt die Liquidation der </w:t>
      </w:r>
      <w:r>
        <w:t>g</w:t>
      </w:r>
      <w:r>
        <w:t>e</w:t>
      </w:r>
      <w:r>
        <w:t xml:space="preserve">schlossenen </w:t>
      </w:r>
      <w:r w:rsidRPr="00A15AEA">
        <w:t>Investmentkommanditgesellschaft durch die Verwahrstelle als Liquidator, es sei denn, die Gesellschafter beschließen die Bestellung eines anderen Liquidators. § 147 des Handels</w:t>
      </w:r>
      <w:r>
        <w:t>gesetzbuchs</w:t>
      </w:r>
      <w:r w:rsidRPr="00A15AEA">
        <w:t xml:space="preserve"> findet keine Anwendung, wenn die Liquidation durch die Ve</w:t>
      </w:r>
      <w:r w:rsidRPr="00A15AEA">
        <w:t>r</w:t>
      </w:r>
      <w:r w:rsidRPr="00A15AEA">
        <w:t>wahrstelle als Liquidator erfolgt.</w:t>
      </w:r>
    </w:p>
    <w:p w:rsidR="00E457C0" w:rsidRDefault="00E457C0" w:rsidP="00BB2C6F">
      <w:pPr>
        <w:pStyle w:val="JuristischerAbsatznummeriert"/>
      </w:pPr>
      <w:r w:rsidRPr="00A15AEA">
        <w:t>Die Kommanditisten haften nach Beendigung der Liquidation nicht</w:t>
      </w:r>
      <w:r>
        <w:t xml:space="preserve"> für die Ve</w:t>
      </w:r>
      <w:r>
        <w:t>r</w:t>
      </w:r>
      <w:r>
        <w:t>bindlichkeiten der geschlossenen Investmentkommanditgesellschaft.</w:t>
      </w:r>
    </w:p>
    <w:p w:rsidR="00E457C0" w:rsidRDefault="00E457C0" w:rsidP="00BB2C6F">
      <w:pPr>
        <w:pStyle w:val="JuristischerAbsatznummeriert"/>
      </w:pPr>
      <w:r>
        <w:t>Der Gläubiger, Pfandgläubiger, Pfändungsgläubiger oder Insolvenzverwalter e</w:t>
      </w:r>
      <w:r>
        <w:t>i</w:t>
      </w:r>
      <w:r>
        <w:t>nes Gesellschafters hat nicht das Recht, die geschlossene Investmentkommanditgesel</w:t>
      </w:r>
      <w:r>
        <w:t>l</w:t>
      </w:r>
      <w:r>
        <w:t>schaft zu kündigen.</w:t>
      </w:r>
    </w:p>
    <w:p w:rsidR="00E457C0" w:rsidRDefault="00E457C0" w:rsidP="00BB2C6F">
      <w:pPr>
        <w:pStyle w:val="JuristischerAbsatznummeriert"/>
      </w:pPr>
      <w:r>
        <w:t>§ 133 Absatz 1 des Handelsgesetzbuchs gilt nicht. Ein Gesellschafter der g</w:t>
      </w:r>
      <w:r>
        <w:t>e</w:t>
      </w:r>
      <w:r>
        <w:t>schlossenen Investmentkommanditgesellschaft kann die Gesellschaft vor dem Ablauf der für ihre Dauer bestimmten Zeit oder bei einer für unbestimmte Zeit eingegangenen G</w:t>
      </w:r>
      <w:r>
        <w:t>e</w:t>
      </w:r>
      <w:r>
        <w:t>sellschaft außerordentlich kündigen, wenn ein wichtiger Grund vorliegt. § 133 Absatz 2 und 3 des Handelsgesetzbuchs sind entsprechend anzuwenden.</w:t>
      </w:r>
    </w:p>
    <w:p w:rsidR="00E457C0" w:rsidRDefault="00E457C0" w:rsidP="00BB2C6F">
      <w:pPr>
        <w:pStyle w:val="JuristischerAbsatznummeriert"/>
      </w:pPr>
      <w:r>
        <w:t>Wird eine geschlossene Publikumsinvestmentkommanditgesellschaft aufgelöst, hat sie auf den Tag, an dem das Recht der AIF-Kapitalv</w:t>
      </w:r>
      <w:r w:rsidRPr="008D7707">
        <w:t>erwaltungsgesellschaft zur Ve</w:t>
      </w:r>
      <w:r w:rsidRPr="008D7707">
        <w:t>r</w:t>
      </w:r>
      <w:r w:rsidRPr="008D7707">
        <w:t xml:space="preserve">waltung des Gesellschaftsvermögens erlischt, einen Auflösungsbericht zu erstellen, der den Anforderungen nach § </w:t>
      </w:r>
      <w:r>
        <w:t>154</w:t>
      </w:r>
      <w:r w:rsidRPr="008D7707">
        <w:t xml:space="preserve"> entspricht</w:t>
      </w:r>
      <w:r>
        <w:t>.</w:t>
      </w:r>
    </w:p>
    <w:p w:rsidR="00E457C0" w:rsidRDefault="00E457C0" w:rsidP="00BB2C6F">
      <w:pPr>
        <w:pStyle w:val="JuristischerAbsatznummeriert"/>
      </w:pPr>
      <w:r>
        <w:t>Wird eine geschlossene Publikumsinvestmentkommanditgesellschaft abgew</w:t>
      </w:r>
      <w:r>
        <w:t>i</w:t>
      </w:r>
      <w:r>
        <w:t>ckelt, hat der Liquidator jährlich sowie auf den Tag, an dem die Abwicklung beendet ist, einen Abwicklungsbericht zu erstellen, der den Anforderungen nach § 154 entspricht.</w:t>
      </w:r>
    </w:p>
    <w:p w:rsidR="00E457C0" w:rsidRPr="00D26375" w:rsidRDefault="00E457C0" w:rsidP="00D26375">
      <w:pPr>
        <w:pStyle w:val="KapitelBezeichner"/>
      </w:pPr>
    </w:p>
    <w:p w:rsidR="00E457C0" w:rsidRDefault="00E457C0" w:rsidP="005745DD">
      <w:pPr>
        <w:pStyle w:val="Kapitelberschrift"/>
      </w:pPr>
      <w:bookmarkStart w:id="256" w:name="_Toc339300933"/>
      <w:r w:rsidRPr="002D0375">
        <w:t>Publikumsinvestmentvermögen</w:t>
      </w:r>
      <w:bookmarkEnd w:id="256"/>
    </w:p>
    <w:p w:rsidR="00E457C0" w:rsidRDefault="00E457C0" w:rsidP="005745DD">
      <w:pPr>
        <w:pStyle w:val="AbschnittBezeichner"/>
      </w:pPr>
    </w:p>
    <w:p w:rsidR="00E457C0" w:rsidRPr="00E06781" w:rsidRDefault="00E457C0" w:rsidP="00E06781">
      <w:pPr>
        <w:pStyle w:val="Abschnittberschrift"/>
      </w:pPr>
      <w:bookmarkStart w:id="257" w:name="_Toc339300935"/>
      <w:r w:rsidRPr="00E06781">
        <w:t>Allgemeine Vorschriften für offene Publikumsinves</w:t>
      </w:r>
      <w:r w:rsidRPr="00E06781">
        <w:t>t</w:t>
      </w:r>
      <w:r w:rsidRPr="00E06781">
        <w:t>mentvermögen</w:t>
      </w:r>
      <w:bookmarkEnd w:id="257"/>
    </w:p>
    <w:p w:rsidR="00E457C0" w:rsidRDefault="00E457C0" w:rsidP="005745DD">
      <w:pPr>
        <w:pStyle w:val="UnterabschnittBezeichner"/>
      </w:pPr>
    </w:p>
    <w:p w:rsidR="00E457C0" w:rsidRPr="00A71799" w:rsidRDefault="00E457C0" w:rsidP="005745DD">
      <w:pPr>
        <w:pStyle w:val="Unterabschnittberschrift"/>
      </w:pPr>
      <w:bookmarkStart w:id="258" w:name="_Toc339300937"/>
      <w:r>
        <w:t>Allgemeines</w:t>
      </w:r>
      <w:bookmarkEnd w:id="258"/>
    </w:p>
    <w:p w:rsidR="00E457C0" w:rsidRDefault="00E457C0" w:rsidP="001E54E3">
      <w:pPr>
        <w:pStyle w:val="ParagraphBezeichner"/>
      </w:pPr>
    </w:p>
    <w:p w:rsidR="00E457C0" w:rsidRDefault="00E457C0" w:rsidP="005A1F0B">
      <w:pPr>
        <w:pStyle w:val="Paragraphberschrift"/>
      </w:pPr>
      <w:bookmarkStart w:id="259" w:name="_Toc339300939"/>
      <w:r>
        <w:t>Anlagebedingungen</w:t>
      </w:r>
      <w:bookmarkEnd w:id="259"/>
    </w:p>
    <w:p w:rsidR="00E457C0" w:rsidRDefault="00E457C0" w:rsidP="00BB2C6F">
      <w:pPr>
        <w:pStyle w:val="JuristischerAbsatznummeriert"/>
      </w:pPr>
      <w:r w:rsidRPr="0038314E">
        <w:t xml:space="preserve">Die Anlagebedingungen, nach denen sich </w:t>
      </w:r>
    </w:p>
    <w:p w:rsidR="00E457C0" w:rsidRDefault="00E457C0" w:rsidP="002D0375">
      <w:pPr>
        <w:pStyle w:val="NummerierungStufe1"/>
        <w:tabs>
          <w:tab w:val="clear" w:pos="2835"/>
          <w:tab w:val="num" w:pos="425"/>
        </w:tabs>
        <w:ind w:left="425"/>
      </w:pPr>
      <w:r w:rsidRPr="0038314E">
        <w:t xml:space="preserve">das vertragliche Rechtsverhältnis der </w:t>
      </w:r>
      <w:r>
        <w:t>Kapitalv</w:t>
      </w:r>
      <w:r w:rsidRPr="0038314E">
        <w:t xml:space="preserve">erwaltungsgesellschaft zu den Anlegern </w:t>
      </w:r>
      <w:r>
        <w:t xml:space="preserve">eines Publikumssondervermögens oder der EU-OGAW-Verwaltungsgesellschaft zu den Anlegern eines inländischen OGAW-Sondervermögen </w:t>
      </w:r>
      <w:r w:rsidRPr="0038314E">
        <w:t xml:space="preserve">bestimmt, </w:t>
      </w:r>
      <w:r>
        <w:t>oder</w:t>
      </w:r>
    </w:p>
    <w:p w:rsidR="00E457C0" w:rsidRDefault="00E457C0" w:rsidP="002D0375">
      <w:pPr>
        <w:pStyle w:val="NummerierungStufe1"/>
        <w:tabs>
          <w:tab w:val="clear" w:pos="2835"/>
          <w:tab w:val="num" w:pos="425"/>
        </w:tabs>
        <w:ind w:left="425"/>
      </w:pPr>
      <w:r>
        <w:t>in Verbindung mit der Satzung der Publikumsinvestmentaktiengesellschaft mit verä</w:t>
      </w:r>
      <w:r>
        <w:t>n</w:t>
      </w:r>
      <w:r>
        <w:t xml:space="preserve">derlichem Kapital das Rechtsverhältnis dieser Investmentaktiengesellschaft zu ihren Anlegern </w:t>
      </w:r>
      <w:r w:rsidRPr="00E00F41">
        <w:t>oder der EU-OGAW-Verwaltungsgesellschaft zu den Anlegern eine</w:t>
      </w:r>
      <w:r>
        <w:t>r</w:t>
      </w:r>
      <w:r w:rsidRPr="00E00F41">
        <w:t xml:space="preserve"> inlä</w:t>
      </w:r>
      <w:r w:rsidRPr="00E00F41">
        <w:t>n</w:t>
      </w:r>
      <w:r w:rsidRPr="00E00F41">
        <w:t>dischen OGAW-</w:t>
      </w:r>
      <w:r>
        <w:t>Investmentaktiengesellschaft</w:t>
      </w:r>
      <w:r w:rsidRPr="00E00F41">
        <w:t xml:space="preserve"> bestimmt,</w:t>
      </w:r>
    </w:p>
    <w:p w:rsidR="00E457C0" w:rsidRPr="0038314E" w:rsidRDefault="00E457C0" w:rsidP="002D0375">
      <w:pPr>
        <w:pStyle w:val="JuristischerAbsatznummeriert"/>
        <w:numPr>
          <w:ilvl w:val="0"/>
          <w:numId w:val="0"/>
        </w:numPr>
        <w:ind w:left="425"/>
      </w:pPr>
      <w:r w:rsidRPr="0038314E">
        <w:t>sind vor Ausgabe der Anteile oder Aktien schriftlich festzuhalten.</w:t>
      </w:r>
    </w:p>
    <w:p w:rsidR="00E457C0" w:rsidRDefault="00E457C0" w:rsidP="00BB2C6F">
      <w:pPr>
        <w:pStyle w:val="JuristischerAbsatznummeriert"/>
      </w:pPr>
      <w:r w:rsidRPr="0038314E">
        <w:t xml:space="preserve">Die Anlagebedingungen müssen neben der Bezeichnung des </w:t>
      </w:r>
      <w:r>
        <w:t>I</w:t>
      </w:r>
      <w:r w:rsidRPr="0038314E">
        <w:t>nvestmentverm</w:t>
      </w:r>
      <w:r w:rsidRPr="0038314E">
        <w:t>ö</w:t>
      </w:r>
      <w:r w:rsidRPr="0038314E">
        <w:t>gens sowie der Angabe des Namens und</w:t>
      </w:r>
      <w:r>
        <w:t xml:space="preserve"> des Sitzes der Verwaltungsgesellschaft minde</w:t>
      </w:r>
      <w:r>
        <w:t>s</w:t>
      </w:r>
      <w:r>
        <w:t>tens folgende Angaben enthalten:</w:t>
      </w:r>
    </w:p>
    <w:p w:rsidR="00E457C0" w:rsidRPr="0038314E" w:rsidRDefault="00E457C0" w:rsidP="006E6D81">
      <w:pPr>
        <w:pStyle w:val="NummerierungStufe1"/>
        <w:tabs>
          <w:tab w:val="clear" w:pos="2835"/>
          <w:tab w:val="num" w:pos="425"/>
        </w:tabs>
        <w:ind w:left="425"/>
      </w:pPr>
      <w:r w:rsidRPr="0098477A">
        <w:t xml:space="preserve">nach welchen Grundsätzen die </w:t>
      </w:r>
      <w:r w:rsidRPr="007F32A0">
        <w:t>Auswahl der zu beschaffenden Vermögensgegen</w:t>
      </w:r>
      <w:r w:rsidRPr="007F32A0">
        <w:t>s</w:t>
      </w:r>
      <w:r w:rsidRPr="007F32A0">
        <w:t>tände erfolgt, insbesondere welche Vermögensgegenstände in welchem Umfang e</w:t>
      </w:r>
      <w:r w:rsidRPr="007F32A0">
        <w:t>r</w:t>
      </w:r>
      <w:r w:rsidRPr="007F32A0">
        <w:t xml:space="preserve">worben werden dürfen, die Arten der Investmentvermögen, deren Anteile </w:t>
      </w:r>
      <w:r>
        <w:t xml:space="preserve">oder Aktien </w:t>
      </w:r>
      <w:r w:rsidRPr="007F32A0">
        <w:t>für das Investmentvermögen erworben werden dürfen, sowie der Anteil des Inves</w:t>
      </w:r>
      <w:r w:rsidRPr="007F32A0">
        <w:t>t</w:t>
      </w:r>
      <w:r w:rsidRPr="007F32A0">
        <w:t xml:space="preserve">mentvermögens, der höchstens in Anteilen </w:t>
      </w:r>
      <w:r>
        <w:t xml:space="preserve">oder Aktien </w:t>
      </w:r>
      <w:r w:rsidRPr="007F32A0">
        <w:t>der jeweiligen</w:t>
      </w:r>
      <w:r w:rsidRPr="0098477A">
        <w:t xml:space="preserve"> Art gehalten werden darf; ob, in welchem Umfang und mit welchem Zweck Geschäfte mit Deriv</w:t>
      </w:r>
      <w:r w:rsidRPr="0098477A">
        <w:t>a</w:t>
      </w:r>
      <w:r w:rsidRPr="0098477A">
        <w:t>ten getätigt werden dürfen und welcher Anteil in Bankguthaben und Geldmarktinstr</w:t>
      </w:r>
      <w:r w:rsidRPr="0098477A">
        <w:t>u</w:t>
      </w:r>
      <w:r w:rsidRPr="0098477A">
        <w:t xml:space="preserve">menten gehalten wird; Techniken und Instrumente, von denen bei der Verwaltung </w:t>
      </w:r>
      <w:r w:rsidRPr="0038314E">
        <w:t>des Investmentvermögens Gebrauch gemacht werden kann; Zulässigkeit von Kreditau</w:t>
      </w:r>
      <w:r w:rsidRPr="0038314E">
        <w:t>f</w:t>
      </w:r>
      <w:r w:rsidRPr="0038314E">
        <w:t>nahmen für Rechnung des Investmentvermögens;</w:t>
      </w:r>
    </w:p>
    <w:p w:rsidR="00E457C0" w:rsidRDefault="00E457C0" w:rsidP="006E6D81">
      <w:pPr>
        <w:pStyle w:val="NummerierungStufe1"/>
        <w:tabs>
          <w:tab w:val="clear" w:pos="2835"/>
          <w:tab w:val="num" w:pos="425"/>
        </w:tabs>
        <w:ind w:left="425"/>
      </w:pPr>
      <w:r w:rsidRPr="0038314E">
        <w:t xml:space="preserve">wenn die Auswahl der für das Investmentvermögen zu </w:t>
      </w:r>
      <w:r w:rsidRPr="00882276">
        <w:t>erwerbenden Wertpapiere darauf gerichtet ist, einen Wertpapierindex im Sinne von § 205 nachzubilden, welcher Wertpapierindex nachgebildet werden soll, und dass die in § 202 genannten</w:t>
      </w:r>
      <w:r w:rsidRPr="0098477A">
        <w:t xml:space="preserve"> Grenzen überschritten werden dürfen;</w:t>
      </w:r>
    </w:p>
    <w:p w:rsidR="00E457C0" w:rsidRDefault="00E457C0" w:rsidP="006E6D81">
      <w:pPr>
        <w:pStyle w:val="NummerierungStufe1"/>
        <w:tabs>
          <w:tab w:val="clear" w:pos="2835"/>
          <w:tab w:val="num" w:pos="425"/>
        </w:tabs>
        <w:ind w:left="425"/>
      </w:pPr>
      <w:r w:rsidRPr="00AA6D94">
        <w:t xml:space="preserve">ob die zum Sondervermögen gehörenden Gegenstände im Eigentum der </w:t>
      </w:r>
      <w:r>
        <w:t>Verwa</w:t>
      </w:r>
      <w:r>
        <w:t>l</w:t>
      </w:r>
      <w:r>
        <w:t>tungsgesellschaft</w:t>
      </w:r>
      <w:r w:rsidRPr="00AA6D94">
        <w:t xml:space="preserve"> oder im Miteigentum der Anleger stehen;</w:t>
      </w:r>
    </w:p>
    <w:p w:rsidR="00E457C0" w:rsidRPr="00AA6D94" w:rsidRDefault="00E457C0" w:rsidP="006E6D81">
      <w:pPr>
        <w:pStyle w:val="NummerierungStufe1"/>
        <w:tabs>
          <w:tab w:val="clear" w:pos="2835"/>
          <w:tab w:val="num" w:pos="425"/>
        </w:tabs>
        <w:ind w:left="425"/>
      </w:pPr>
      <w:r w:rsidRPr="00AA6D94">
        <w:t xml:space="preserve">unter welchen Voraussetzungen, zu welchen Bedingungen und bei welchen Stellen die Anleger die Rücknahme, gegebenenfalls den Umtausch </w:t>
      </w:r>
      <w:r w:rsidRPr="00396A60">
        <w:t xml:space="preserve">der Anteile oder Aktien von der </w:t>
      </w:r>
      <w:r>
        <w:t>V</w:t>
      </w:r>
      <w:r w:rsidRPr="00396A60">
        <w:t>erwaltungsgesellschaft verlangen können; Voraussetzungen, unter denen die Rücknahme und gegebenenfalls der Umtausch der Anteile</w:t>
      </w:r>
      <w:r w:rsidRPr="00AA6D94">
        <w:t xml:space="preserve"> </w:t>
      </w:r>
      <w:r>
        <w:t xml:space="preserve">oder Aktien </w:t>
      </w:r>
      <w:r w:rsidRPr="00AA6D94">
        <w:t>ausgesetzt werden kann;</w:t>
      </w:r>
    </w:p>
    <w:p w:rsidR="00E457C0" w:rsidRPr="0038314E" w:rsidRDefault="00E457C0" w:rsidP="006E6D81">
      <w:pPr>
        <w:pStyle w:val="NummerierungStufe1"/>
        <w:tabs>
          <w:tab w:val="clear" w:pos="2835"/>
          <w:tab w:val="num" w:pos="425"/>
        </w:tabs>
        <w:ind w:left="425"/>
      </w:pPr>
      <w:r w:rsidRPr="00EC315B">
        <w:t>in welcher Weise und zu welchen Stichtagen der Jahresbericht und der Halbjahresb</w:t>
      </w:r>
      <w:r w:rsidRPr="00EC315B">
        <w:t>e</w:t>
      </w:r>
      <w:r w:rsidRPr="00EC315B">
        <w:t xml:space="preserve">richt über die Entwicklung </w:t>
      </w:r>
      <w:r w:rsidRPr="0038314E">
        <w:t>des Investmentvermögens und seine Zusammensetzung erstattet und dem Publikum zugänglich gemacht werden;</w:t>
      </w:r>
    </w:p>
    <w:p w:rsidR="00E457C0" w:rsidRPr="0038314E" w:rsidRDefault="00E457C0" w:rsidP="006E6D81">
      <w:pPr>
        <w:pStyle w:val="NummerierungStufe1"/>
        <w:tabs>
          <w:tab w:val="clear" w:pos="2835"/>
          <w:tab w:val="num" w:pos="425"/>
        </w:tabs>
        <w:ind w:left="425"/>
      </w:pPr>
      <w:r w:rsidRPr="0038314E">
        <w:t>ob Erträge des Investmentvermögens auszuschütten oder wieder anzulegen sind, und ob auf Erträge entfallende Teile des Ausgabepreises für ausgegebene Anteile oder Aktien zur Ausschüttung herangezogen werden können (Ertragsausgleichsve</w:t>
      </w:r>
      <w:r w:rsidRPr="0038314E">
        <w:t>r</w:t>
      </w:r>
      <w:r w:rsidRPr="0038314E">
        <w:t>fahren); ob die Ausschüttung von Veräußerungsgewinnen vorgesehen ist;</w:t>
      </w:r>
    </w:p>
    <w:p w:rsidR="00E457C0" w:rsidRDefault="00E457C0" w:rsidP="006E6D81">
      <w:pPr>
        <w:pStyle w:val="NummerierungStufe1"/>
        <w:tabs>
          <w:tab w:val="clear" w:pos="2835"/>
          <w:tab w:val="num" w:pos="425"/>
        </w:tabs>
        <w:ind w:left="425"/>
      </w:pPr>
      <w:r>
        <w:t xml:space="preserve">wann und </w:t>
      </w:r>
      <w:r w:rsidRPr="0038314E">
        <w:t>in welcher Weise das Investmentvermögen, sofern es</w:t>
      </w:r>
      <w:r w:rsidRPr="00EC315B">
        <w:t xml:space="preserve"> nur für eine begren</w:t>
      </w:r>
      <w:r w:rsidRPr="00EC315B">
        <w:t>z</w:t>
      </w:r>
      <w:r w:rsidRPr="00EC315B">
        <w:t>te Dauer gebildet wird, abgewickelt und an die Anleger verteilt wird;</w:t>
      </w:r>
    </w:p>
    <w:p w:rsidR="00E457C0" w:rsidRPr="00882276" w:rsidRDefault="00E457C0" w:rsidP="006E6D81">
      <w:pPr>
        <w:pStyle w:val="NummerierungStufe1"/>
        <w:tabs>
          <w:tab w:val="clear" w:pos="2835"/>
          <w:tab w:val="num" w:pos="425"/>
        </w:tabs>
        <w:ind w:left="425"/>
      </w:pPr>
      <w:r w:rsidRPr="005D5275">
        <w:t xml:space="preserve">ob das Investmentvermögen verschiedene </w:t>
      </w:r>
      <w:r w:rsidRPr="00882276">
        <w:t>Teilinvestmentvermögen umfasst, unter welchen Voraussetzungen Anteile oder Aktien an verschiedenen Teilinvestmentve</w:t>
      </w:r>
      <w:r w:rsidRPr="00882276">
        <w:t>r</w:t>
      </w:r>
      <w:r w:rsidRPr="00882276">
        <w:t xml:space="preserve">mögen ausgegeben werden, nach welchen Grundsätzen die Teilinvestmentvermögen gebildet und welche Rechte ihnen gemäß § 92 Absatz 2 Satz 1 </w:t>
      </w:r>
      <w:r>
        <w:t>auch in Verbindung mit</w:t>
      </w:r>
      <w:r w:rsidRPr="00882276">
        <w:t xml:space="preserve"> § </w:t>
      </w:r>
      <w:r>
        <w:t>104 Absatz 4</w:t>
      </w:r>
      <w:r w:rsidRPr="00882276">
        <w:t xml:space="preserve"> zugeordnet werden, sowie das Verfahren gemäß § 92 </w:t>
      </w:r>
      <w:r>
        <w:t xml:space="preserve">Absatz 3 Satz 4 in Verbindung mit § 92 </w:t>
      </w:r>
      <w:r w:rsidRPr="00882276">
        <w:t xml:space="preserve">Absatz </w:t>
      </w:r>
      <w:r>
        <w:t>4</w:t>
      </w:r>
      <w:r w:rsidRPr="00882276">
        <w:t xml:space="preserve"> oder § 113 für die Errechnung des Wertes der Anteile oder Aktien der Teilinvestmentvermögen;</w:t>
      </w:r>
    </w:p>
    <w:p w:rsidR="00E457C0" w:rsidRPr="00882276" w:rsidRDefault="00E457C0" w:rsidP="006E6D81">
      <w:pPr>
        <w:pStyle w:val="NummerierungStufe1"/>
        <w:tabs>
          <w:tab w:val="clear" w:pos="2835"/>
          <w:tab w:val="num" w:pos="425"/>
        </w:tabs>
        <w:ind w:left="425"/>
      </w:pPr>
      <w:r w:rsidRPr="00EC315B">
        <w:t xml:space="preserve">ob und unter welchen </w:t>
      </w:r>
      <w:r w:rsidRPr="0038314E">
        <w:t xml:space="preserve">Voraussetzungen Anteile </w:t>
      </w:r>
      <w:r w:rsidRPr="00882276">
        <w:t>oder Aktien mit unterschiedlichen Rechten ausgegeben werden, und das Verfahren gemäß § 92</w:t>
      </w:r>
      <w:r>
        <w:t xml:space="preserve"> Absatz</w:t>
      </w:r>
      <w:r w:rsidRPr="00882276">
        <w:t xml:space="preserve"> 1 Satz 4 auch in Verbindung mit § 104 Absatz 4 in Verbindung mit § 92 </w:t>
      </w:r>
      <w:r>
        <w:t>Absatz</w:t>
      </w:r>
      <w:r w:rsidRPr="00882276">
        <w:t xml:space="preserve"> </w:t>
      </w:r>
      <w:r>
        <w:t>4</w:t>
      </w:r>
      <w:r w:rsidRPr="00882276">
        <w:t xml:space="preserve"> Satz 1 auch in Verbindung mit § 104 Absatz 4 für die Errechnung des Wertes der Anteile oder Aktien jeder Anteil- oder Aktienklasse;</w:t>
      </w:r>
    </w:p>
    <w:p w:rsidR="00E457C0" w:rsidRDefault="00E457C0" w:rsidP="006E6D81">
      <w:pPr>
        <w:pStyle w:val="NummerierungStufe1"/>
        <w:tabs>
          <w:tab w:val="clear" w:pos="2835"/>
          <w:tab w:val="num" w:pos="425"/>
        </w:tabs>
        <w:ind w:left="425"/>
      </w:pPr>
      <w:r w:rsidRPr="005604C6">
        <w:t xml:space="preserve">ob und unter welchen </w:t>
      </w:r>
      <w:r w:rsidRPr="0038314E">
        <w:t>Voraussetzungen das Investmentvermögen in ein anderes I</w:t>
      </w:r>
      <w:r w:rsidRPr="0038314E">
        <w:t>n</w:t>
      </w:r>
      <w:r w:rsidRPr="0038314E">
        <w:t>vestmentvermögen aufgenommen werden darf, und ob und unter welchen Vorau</w:t>
      </w:r>
      <w:r w:rsidRPr="0038314E">
        <w:t>s</w:t>
      </w:r>
      <w:r w:rsidRPr="0038314E">
        <w:t>setzungen ein anderes Investmentvermögen aufgenommen werden darf;</w:t>
      </w:r>
    </w:p>
    <w:p w:rsidR="00E457C0" w:rsidRDefault="00E457C0" w:rsidP="006E6D81">
      <w:pPr>
        <w:pStyle w:val="NummerierungStufe1"/>
        <w:tabs>
          <w:tab w:val="clear" w:pos="2835"/>
          <w:tab w:val="num" w:pos="425"/>
        </w:tabs>
        <w:ind w:left="425"/>
      </w:pPr>
      <w:r w:rsidRPr="0087658F">
        <w:t>nach welcher Methode, in welcher Höhe und auf Grund welcher Berechnung die Ve</w:t>
      </w:r>
      <w:r w:rsidRPr="0087658F">
        <w:t>r</w:t>
      </w:r>
      <w:r w:rsidRPr="0087658F">
        <w:t xml:space="preserve">gütungen und Aufwendungserstattungen </w:t>
      </w:r>
      <w:r w:rsidRPr="0038314E">
        <w:t xml:space="preserve">aus dem Investmentvermögen an die </w:t>
      </w:r>
      <w:r>
        <w:t>Ve</w:t>
      </w:r>
      <w:r>
        <w:t>r</w:t>
      </w:r>
      <w:r>
        <w:t>waltungsgesellschaft</w:t>
      </w:r>
      <w:r w:rsidRPr="0038314E">
        <w:t xml:space="preserve">, die </w:t>
      </w:r>
      <w:r>
        <w:t>Verwahrstelle</w:t>
      </w:r>
      <w:r w:rsidRPr="0038314E">
        <w:t xml:space="preserve"> und D</w:t>
      </w:r>
      <w:r w:rsidRPr="0087658F">
        <w:t>ritte zu leisten sind;</w:t>
      </w:r>
    </w:p>
    <w:p w:rsidR="00E457C0" w:rsidRDefault="00E457C0" w:rsidP="006E6D81">
      <w:pPr>
        <w:pStyle w:val="NummerierungStufe1"/>
        <w:tabs>
          <w:tab w:val="clear" w:pos="2835"/>
          <w:tab w:val="num" w:pos="425"/>
        </w:tabs>
        <w:ind w:left="425"/>
      </w:pPr>
      <w:r w:rsidRPr="0087658F">
        <w:t xml:space="preserve">Höhe des Aufschlags bei der Ausgabe der </w:t>
      </w:r>
      <w:r>
        <w:t>Anteile oder Aktien</w:t>
      </w:r>
      <w:r w:rsidRPr="0087658F">
        <w:t xml:space="preserve"> oder der Abschlag bei der Rücknahme ist sowie sonstige vom Anleger zu entrichtende Kosten einschließlich deren Berechnung</w:t>
      </w:r>
      <w:r>
        <w:t>;</w:t>
      </w:r>
    </w:p>
    <w:p w:rsidR="00E457C0" w:rsidRDefault="00E457C0" w:rsidP="006E6D81">
      <w:pPr>
        <w:pStyle w:val="NummerierungStufe1"/>
        <w:tabs>
          <w:tab w:val="clear" w:pos="2835"/>
          <w:tab w:val="num" w:pos="425"/>
        </w:tabs>
        <w:ind w:left="425"/>
      </w:pPr>
      <w:r w:rsidRPr="00503391">
        <w:t xml:space="preserve">falls in den </w:t>
      </w:r>
      <w:r>
        <w:t>Anlagebedingungen</w:t>
      </w:r>
      <w:r w:rsidRPr="00503391">
        <w:t xml:space="preserve"> für die Vergütungen und Kosten eine Pauschalg</w:t>
      </w:r>
      <w:r w:rsidRPr="00503391">
        <w:t>e</w:t>
      </w:r>
      <w:r w:rsidRPr="00503391">
        <w:t xml:space="preserve">bühr vereinbart wird, ist anzugeben, aus welchen Vergütungen und Kosten sich die </w:t>
      </w:r>
      <w:r w:rsidRPr="0038314E">
        <w:t>Pauschalgebühr zusammensetzt, und darauf hinzuweisen, ob und welche Kosten dem Investmentvermögen</w:t>
      </w:r>
      <w:r w:rsidRPr="00503391">
        <w:t xml:space="preserve"> gesondert in Rechnung gestellt werden;</w:t>
      </w:r>
    </w:p>
    <w:p w:rsidR="00E457C0" w:rsidRDefault="00E457C0" w:rsidP="006E6D81">
      <w:pPr>
        <w:pStyle w:val="NummerierungStufe1"/>
        <w:tabs>
          <w:tab w:val="clear" w:pos="2835"/>
          <w:tab w:val="num" w:pos="425"/>
        </w:tabs>
        <w:ind w:left="425"/>
      </w:pPr>
      <w:r w:rsidRPr="0038314E">
        <w:t xml:space="preserve">dass im Jahresbericht und im Halbjahresbericht der Betrag der Ausgabeaufschläge und </w:t>
      </w:r>
      <w:r w:rsidRPr="005F5B7F">
        <w:t>Rücknahmeabschläge offen zu legen ist, die dem Investmentvermögen im B</w:t>
      </w:r>
      <w:r w:rsidRPr="005F5B7F">
        <w:t>e</w:t>
      </w:r>
      <w:r w:rsidRPr="005F5B7F">
        <w:t>richtszeitraum für den Erwerb und die Rücknahme von Anteilen und Aktien im Sinne de</w:t>
      </w:r>
      <w:r>
        <w:t>s</w:t>
      </w:r>
      <w:r w:rsidRPr="005F5B7F">
        <w:t xml:space="preserve"> § 192 </w:t>
      </w:r>
      <w:r>
        <w:t xml:space="preserve">und des § 224a </w:t>
      </w:r>
      <w:r w:rsidRPr="005F5B7F">
        <w:t>berechnet</w:t>
      </w:r>
      <w:r w:rsidRPr="00DE535D">
        <w:t xml:space="preserve"> worden sind, sowie die Vergütung offen zu l</w:t>
      </w:r>
      <w:r w:rsidRPr="00DE535D">
        <w:t>e</w:t>
      </w:r>
      <w:r w:rsidRPr="00DE535D">
        <w:t xml:space="preserve">gen ist, die dem </w:t>
      </w:r>
      <w:r w:rsidRPr="0038314E">
        <w:t xml:space="preserve">Investmentvermögen von der </w:t>
      </w:r>
      <w:r>
        <w:t>Verwaltungsgesellschaft</w:t>
      </w:r>
      <w:r w:rsidRPr="0038314E">
        <w:t xml:space="preserve"> selbst, einer anderen </w:t>
      </w:r>
      <w:r>
        <w:t>V</w:t>
      </w:r>
      <w:r w:rsidRPr="0038314E">
        <w:t xml:space="preserve">erwaltungsgesellschaft oder einer Gesellschaft, mit der die </w:t>
      </w:r>
      <w:r>
        <w:t>V</w:t>
      </w:r>
      <w:r w:rsidRPr="0038314E">
        <w:t>erwaltungsg</w:t>
      </w:r>
      <w:r w:rsidRPr="0038314E">
        <w:t>e</w:t>
      </w:r>
      <w:r w:rsidRPr="0038314E">
        <w:t>sellschaft durch</w:t>
      </w:r>
      <w:r w:rsidRPr="00DE535D">
        <w:t xml:space="preserve"> eine wesentliche unmittelbare oder mittelbare Beteiligung verbunden ist </w:t>
      </w:r>
      <w:r w:rsidRPr="0065123A">
        <w:t>als Verwaltungsvergütung für die im Investmentvermögen gehaltenen Anteile</w:t>
      </w:r>
      <w:r>
        <w:t xml:space="preserve"> oder Aktien</w:t>
      </w:r>
      <w:r w:rsidRPr="0065123A">
        <w:t xml:space="preserve"> berechnet wurde.</w:t>
      </w:r>
    </w:p>
    <w:p w:rsidR="00E457C0" w:rsidRDefault="00E457C0" w:rsidP="001E54E3">
      <w:pPr>
        <w:pStyle w:val="ParagraphBezeichner"/>
      </w:pPr>
    </w:p>
    <w:p w:rsidR="00E457C0" w:rsidRPr="001A51CB" w:rsidRDefault="00E457C0" w:rsidP="001A51CB">
      <w:pPr>
        <w:pStyle w:val="Paragraphberschrift"/>
      </w:pPr>
      <w:bookmarkStart w:id="260" w:name="_Toc339300941"/>
      <w:r>
        <w:t>Genehmigung der Anlagebedingungen</w:t>
      </w:r>
      <w:bookmarkEnd w:id="260"/>
    </w:p>
    <w:p w:rsidR="00E457C0" w:rsidRPr="00A13921" w:rsidRDefault="00E457C0" w:rsidP="00BB2C6F">
      <w:pPr>
        <w:pStyle w:val="JuristischerAbsatznummeriert"/>
      </w:pPr>
      <w:r>
        <w:t xml:space="preserve">Die Anlagebedingungen sowie deren Änderung bedürfen der Genehmigung der Bundesanstalt. </w:t>
      </w:r>
      <w:r w:rsidRPr="00A13921">
        <w:t>Die Genehmigung kann nur von folgenden Verwaltungsgesellschaften beantragt werden:</w:t>
      </w:r>
    </w:p>
    <w:p w:rsidR="00E457C0" w:rsidRPr="00A13921" w:rsidRDefault="00E457C0" w:rsidP="006E6D81">
      <w:pPr>
        <w:pStyle w:val="NummerierungStufe1"/>
        <w:tabs>
          <w:tab w:val="clear" w:pos="2835"/>
          <w:tab w:val="num" w:pos="425"/>
        </w:tabs>
        <w:ind w:left="425"/>
      </w:pPr>
      <w:r>
        <w:t>von Kapitalverwaltungsgesellschaften</w:t>
      </w:r>
      <w:r w:rsidRPr="0038314E">
        <w:t>, die die betroffene Art von Investmentverm</w:t>
      </w:r>
      <w:r w:rsidRPr="0038314E">
        <w:t>ö</w:t>
      </w:r>
      <w:r w:rsidRPr="0038314E">
        <w:t>gen verwalten dürfen, un</w:t>
      </w:r>
      <w:r w:rsidRPr="00A13921">
        <w:t>d</w:t>
      </w:r>
    </w:p>
    <w:p w:rsidR="00E457C0" w:rsidRPr="005F5B7F" w:rsidRDefault="00E457C0" w:rsidP="006E6D81">
      <w:pPr>
        <w:pStyle w:val="NummerierungStufe1"/>
        <w:tabs>
          <w:tab w:val="clear" w:pos="2835"/>
          <w:tab w:val="num" w:pos="425"/>
        </w:tabs>
        <w:ind w:left="425"/>
      </w:pPr>
      <w:r>
        <w:t xml:space="preserve">in Bezug auf inländische OGAW von </w:t>
      </w:r>
      <w:r w:rsidRPr="00A13921">
        <w:t xml:space="preserve">EU-OGAW-Verwaltungsgesellschaften, </w:t>
      </w:r>
      <w:r>
        <w:t xml:space="preserve">die von den zuständigen Stellen </w:t>
      </w:r>
      <w:r w:rsidRPr="004F54C4">
        <w:t>ihres Herkunftsmitgliedstaates eine</w:t>
      </w:r>
      <w:r>
        <w:t xml:space="preserve"> Zulassung zur Verwa</w:t>
      </w:r>
      <w:r>
        <w:t>l</w:t>
      </w:r>
      <w:r>
        <w:t xml:space="preserve">tung von OGAW erhalten haben, deren Verwaltung im </w:t>
      </w:r>
      <w:r w:rsidRPr="005F5B7F">
        <w:t>Inland beabsichtigt wird, die den Anforderungen des Artikel 19 Absatz 3 und 4 der Richtlinie 2009/65/EG entspr</w:t>
      </w:r>
      <w:r w:rsidRPr="005F5B7F">
        <w:t>e</w:t>
      </w:r>
      <w:r w:rsidRPr="005F5B7F">
        <w:t>chen, das Anzeigeverfahren nach §</w:t>
      </w:r>
      <w:r>
        <w:t>§</w:t>
      </w:r>
      <w:r w:rsidRPr="005F5B7F">
        <w:t xml:space="preserve"> 47, 48 erfolgreich durchlaufen und der Bunde</w:t>
      </w:r>
      <w:r w:rsidRPr="005F5B7F">
        <w:t>s</w:t>
      </w:r>
      <w:r w:rsidRPr="005F5B7F">
        <w:t>anstalt darüber hinaus die in § 48 Absatz 1 Satz 2 aufgeführten Unterlagen für das betroffene Investmentvermögen vorgelegt oder auf diese gemäß § 48 Absatz 1 Satz 3 verwiesen haben.</w:t>
      </w:r>
      <w:r w:rsidRPr="005F5B7F">
        <w:rPr>
          <w:rStyle w:val="FootnoteReference"/>
        </w:rPr>
        <w:t xml:space="preserve"> </w:t>
      </w:r>
    </w:p>
    <w:p w:rsidR="00E457C0" w:rsidRPr="00A7088F" w:rsidRDefault="00E457C0" w:rsidP="00BB2C6F">
      <w:pPr>
        <w:pStyle w:val="JuristischerAbsatznummeriert"/>
      </w:pPr>
      <w:r w:rsidRPr="000A5BE5">
        <w:t xml:space="preserve">Die Genehmigung ist innerhalb einer Frist von vier Wochen nach Eingang des </w:t>
      </w:r>
      <w:r w:rsidRPr="00A7088F">
        <w:t>Genehmigungsantrags zu erteilen, wenn die Anlagebedingungen den gesetzlichen Anfo</w:t>
      </w:r>
      <w:r w:rsidRPr="00A7088F">
        <w:t>r</w:t>
      </w:r>
      <w:r w:rsidRPr="00A7088F">
        <w:t>derungen entsprechen und der Antrag von einer Verwaltungsgesellschaft im Sinne von Absatz 1 Satz 2 gestellt wurde. Liegen die Voraussetzungen für die Genehmigung nicht vor, hat die Bundesanstalt dies dem Antragsteller innerhalb der Frist nach Satz 1 unter Angabe der Gründe mitzuteilen und fehlende oder geänderte Angaben oder Unterlagen anzufordern. Ist die Antragstellerin eine EU-OGAW-Verwaltungsgesellschaft, hört die Bundesanstalt vor einer Mitteilung nach Satz 2 die zuständigen Stellen des Herkunftssta</w:t>
      </w:r>
      <w:r w:rsidRPr="00A7088F">
        <w:t>a</w:t>
      </w:r>
      <w:r w:rsidRPr="00A7088F">
        <w:t>tes der EU-OGAW-Verwaltungsgesellschaft an.</w:t>
      </w:r>
      <w:r w:rsidRPr="00A7088F">
        <w:rPr>
          <w:rStyle w:val="FootnoteReference"/>
        </w:rPr>
        <w:t xml:space="preserve"> </w:t>
      </w:r>
      <w:r w:rsidRPr="00A7088F">
        <w:t>Mit dem Eingang der angeforderten A</w:t>
      </w:r>
      <w:r w:rsidRPr="00A7088F">
        <w:t>n</w:t>
      </w:r>
      <w:r w:rsidRPr="00A7088F">
        <w:t>gaben oder Unterlagen beginnt der Lauf der in Satz 1 genannten Frist erneut. Die G</w:t>
      </w:r>
      <w:r w:rsidRPr="00A7088F">
        <w:t>e</w:t>
      </w:r>
      <w:r w:rsidRPr="00A7088F">
        <w:t>nehmigung gilt als erteilt, wenn über den Genehmigungsantrag nicht innerhalb der Frist nach Satz 1 entschieden worden und eine Mitteilung nach Satz 2 nicht erfolgt ist. Auf A</w:t>
      </w:r>
      <w:r w:rsidRPr="00A7088F">
        <w:t>n</w:t>
      </w:r>
      <w:r w:rsidRPr="00A7088F">
        <w:t>trag der Verwaltungsgesellschaft hat die Bundesanstalt die Genehmigung nach Satz 5 schriftlich zu bestätigen. Der Genehmigungsantrag ist von den Geschäftsleitern zu unte</w:t>
      </w:r>
      <w:r w:rsidRPr="00A7088F">
        <w:t>r</w:t>
      </w:r>
      <w:r w:rsidRPr="00A7088F">
        <w:t>schreiben. Die Bundesanstalt kann die Genehmigung mit Nebenbestimmungen versehen. Die Verwaltungsgesellschaft darf die Anlagebedingungen dem Verkaufsprospekt nur be</w:t>
      </w:r>
      <w:r w:rsidRPr="00A7088F">
        <w:t>i</w:t>
      </w:r>
      <w:r w:rsidRPr="00A7088F">
        <w:t>fügen, wenn die Genehmigung nach Absatz 1 Satz 1 erteilt worden ist.</w:t>
      </w:r>
      <w:r>
        <w:rPr>
          <w:rStyle w:val="FootnoteReference"/>
        </w:rPr>
        <w:t xml:space="preserve"> </w:t>
      </w:r>
      <w:r w:rsidRPr="00A7088F">
        <w:t>Die von der Bu</w:t>
      </w:r>
      <w:r w:rsidRPr="00A7088F">
        <w:t>n</w:t>
      </w:r>
      <w:r w:rsidRPr="00A7088F">
        <w:t xml:space="preserve">desanstalt genehmigten Anlagebedingungen sind dem Publikum in der jeweils geltenden Fassung auf der Internetseite der Kapitalverwaltungsgesellschaft oder der EU-OGAW-Verwaltungsgesellschaft zugänglich zu machen. Bei offenen Publikums-AIF dürfen die Anlagebedingungen erst veröffentlich werden, wenn die Verwaltungsgesellschaft mit dem Vertrieb des Investmentvermögens gemäß § 282 </w:t>
      </w:r>
      <w:r>
        <w:t>beginnen darf.</w:t>
      </w:r>
    </w:p>
    <w:p w:rsidR="00E457C0" w:rsidRDefault="00E457C0" w:rsidP="00BB2C6F">
      <w:pPr>
        <w:pStyle w:val="JuristischerAbsatznummeriert"/>
      </w:pPr>
      <w:r w:rsidRPr="00565F35">
        <w:t xml:space="preserve">Wenn die Änderungen der </w:t>
      </w:r>
      <w:r>
        <w:t>Anlagebedingungen</w:t>
      </w:r>
      <w:r w:rsidRPr="00565F35">
        <w:t xml:space="preserve"> mit den bisherigen Anlag</w:t>
      </w:r>
      <w:r w:rsidRPr="00565F35">
        <w:t>e</w:t>
      </w:r>
      <w:r w:rsidRPr="00565F35">
        <w:t>grundsätzen des Investmentvermögens nicht vereinbar sind, erteilt die Bundesanstalt</w:t>
      </w:r>
      <w:r>
        <w:t xml:space="preserve"> die Genehmigung nur, wenn die V</w:t>
      </w:r>
      <w:r w:rsidRPr="00565F35">
        <w:t xml:space="preserve">erwaltungsgesellschaft die Änderungen der </w:t>
      </w:r>
      <w:r>
        <w:t>Anlagebedi</w:t>
      </w:r>
      <w:r>
        <w:t>n</w:t>
      </w:r>
      <w:r>
        <w:t>gungen</w:t>
      </w:r>
      <w:r w:rsidRPr="00565F35">
        <w:t xml:space="preserve"> mindestens drei Monate vor dem </w:t>
      </w:r>
      <w:r w:rsidRPr="002D24C6">
        <w:t xml:space="preserve">Inkrafttreten nach Absatz 4 bekannt macht und den Anlegern anbietet, </w:t>
      </w:r>
    </w:p>
    <w:p w:rsidR="00E457C0" w:rsidRDefault="00E457C0" w:rsidP="002D0375">
      <w:pPr>
        <w:pStyle w:val="NummerierungStufe1"/>
        <w:tabs>
          <w:tab w:val="clear" w:pos="2835"/>
          <w:tab w:val="num" w:pos="425"/>
        </w:tabs>
        <w:ind w:left="425"/>
      </w:pPr>
      <w:r w:rsidRPr="002D24C6">
        <w:t xml:space="preserve">entweder die Rücknahme ihrer Anteile oder Aktien ohne weitere Kosten zu verlangen, oder </w:t>
      </w:r>
    </w:p>
    <w:p w:rsidR="00E457C0" w:rsidRDefault="00E457C0" w:rsidP="002D0375">
      <w:pPr>
        <w:pStyle w:val="NummerierungStufe1"/>
        <w:tabs>
          <w:tab w:val="clear" w:pos="2835"/>
          <w:tab w:val="num" w:pos="425"/>
        </w:tabs>
        <w:ind w:left="425"/>
      </w:pPr>
      <w:r w:rsidRPr="002D24C6">
        <w:t>soweit möglich, den Umtausch ihrer Anteile oder Aktien ohne weitere Kosten zu ve</w:t>
      </w:r>
      <w:r w:rsidRPr="002D24C6">
        <w:t>r</w:t>
      </w:r>
      <w:r w:rsidRPr="002D24C6">
        <w:t>langen in Anteile oder Aktien eines anderen Investmentvermögens, das mit den bi</w:t>
      </w:r>
      <w:r w:rsidRPr="002D24C6">
        <w:t>s</w:t>
      </w:r>
      <w:r w:rsidRPr="002D24C6">
        <w:t xml:space="preserve">herigen Anlagegrundsätzen vereinbar ist und von derselben Verwaltungsgesellschaft oder von einem Unternehmen, das demselben Konzern im Sinne des § 290 des </w:t>
      </w:r>
      <w:r>
        <w:t>Ha</w:t>
      </w:r>
      <w:r>
        <w:t>n</w:t>
      </w:r>
      <w:r>
        <w:t>delsgesetzbuchs</w:t>
      </w:r>
      <w:r w:rsidRPr="002D24C6">
        <w:t xml:space="preserve"> angehört, verwaltet wird. </w:t>
      </w:r>
    </w:p>
    <w:p w:rsidR="00E457C0" w:rsidRPr="002D24C6" w:rsidRDefault="00E457C0" w:rsidP="002D0375">
      <w:r w:rsidRPr="002D24C6">
        <w:t>Dieses Recht besteht spätestens ab dem Zeitpunkt, in dem die Anleger über die geplante Änderung der Anlagebedingungen nach Absatz 4 unterrichtet werden. Sind die Änderu</w:t>
      </w:r>
      <w:r w:rsidRPr="002D24C6">
        <w:t>n</w:t>
      </w:r>
      <w:r w:rsidRPr="002D24C6">
        <w:t>gen genehmigt oder gelten diese als genehmigt, dürfen diese frühestens drei Monate nach der in Absatz 4 Satz 1 bestimmten Bekanntmachung in Kraft treten.</w:t>
      </w:r>
      <w:r>
        <w:t xml:space="preserve"> </w:t>
      </w:r>
      <w:r w:rsidRPr="002D0375">
        <w:t>Die Änderung der Anlagebedingungen von Immobilien-Sondervermögen ist nur zulässig, wenn diese entweder nach Änderung der Anlagebedingungen mit den bisherigen Anlagegrundsätzen vereinbar sind oder dem Anleger ein Umtauschrecht nach Satz 1 Nummer 2 angeboten wird.</w:t>
      </w:r>
    </w:p>
    <w:p w:rsidR="00E457C0" w:rsidRPr="005334D9" w:rsidRDefault="00E457C0" w:rsidP="00BB2C6F">
      <w:pPr>
        <w:pStyle w:val="JuristischerAbsatznummeriert"/>
        <w:tabs>
          <w:tab w:val="num" w:pos="993"/>
        </w:tabs>
      </w:pPr>
      <w:r w:rsidRPr="00115235">
        <w:t>Vorgesehene Änderungen der Anlagebedingungen, die von der Bundesanstalt genehmigt sind, sind im Bundesanzeiger und, sofern die Anteile oder A</w:t>
      </w:r>
      <w:r w:rsidRPr="00DD1838">
        <w:t>ktien des betre</w:t>
      </w:r>
      <w:r w:rsidRPr="00E15E72">
        <w:t>f</w:t>
      </w:r>
      <w:r w:rsidRPr="00115235">
        <w:t>fe</w:t>
      </w:r>
      <w:r w:rsidRPr="00E15E72">
        <w:t>n</w:t>
      </w:r>
      <w:r w:rsidRPr="00115235">
        <w:t>den Investmentvermögens im Geltungsbereich dieses Gesetzes vertrieben werden dürfen, darüber hinaus in einer hinreichend verbreiteten Wirtschafts- oder Tageszeitung oder in den in dem Verkaufsprospekt bezeichneten elektronischen Informationsmedien bekannt zu machen. Im Fall von Änderungen der Angaben nach § 158 Absatz 2 Nummer 11, Änderungen im</w:t>
      </w:r>
      <w:r w:rsidRPr="00443177">
        <w:t xml:space="preserve"> Sinne des Absatzes 3 Satz 1 oder Änderungen in Bezug auf wesentl</w:t>
      </w:r>
      <w:r w:rsidRPr="00443177">
        <w:t>i</w:t>
      </w:r>
      <w:r w:rsidRPr="00443177">
        <w:t>che Anlegerrechte sind den Anlegern zeitgleich mit der Bekanntmachung nach Satz 1 die wesentlichen Inhalte der vorgesehenen Änderungen der Anlagebedingungen und ihre Hintergründe sowie eine Information über ihre Rechte nach Absatz 3 in einer verständl</w:t>
      </w:r>
      <w:r w:rsidRPr="00443177">
        <w:t>i</w:t>
      </w:r>
      <w:r w:rsidRPr="00443177">
        <w:t>chen Art und Weise mittels eines dauerhaften Datenträgers zu übermitteln. Dabei ist mi</w:t>
      </w:r>
      <w:r w:rsidRPr="00443177">
        <w:t>t</w:t>
      </w:r>
      <w:r w:rsidRPr="00443177">
        <w:t>zuteilen, wo und auf welche Weise weitere Informationen über die Änderung der Anlag</w:t>
      </w:r>
      <w:r w:rsidRPr="00443177">
        <w:t>e</w:t>
      </w:r>
      <w:r w:rsidRPr="00443177">
        <w:t>bedingungen erlangt werden können. Die Übermittlung gilt drei Tage nach der Aufgabe zur Post oder Absendung als erfolgt. Dies gilt nicht, wenn feststeht, dass der dauerhafte Datenträger den Empfänger nicht oder zu einem späteren Zeitpunkt erreicht hat. Die Ä</w:t>
      </w:r>
      <w:r w:rsidRPr="00443177">
        <w:t>n</w:t>
      </w:r>
      <w:r w:rsidRPr="00443177">
        <w:t xml:space="preserve">derungen dürfen frühestens am Tag nach der Bekanntmachung im Bundesanzeiger in Kraft treten, im Falle von Änderungen der Angaben nach § 158 </w:t>
      </w:r>
      <w:r>
        <w:t>Absatz 2 Nummer</w:t>
      </w:r>
      <w:r w:rsidRPr="00443177">
        <w:t xml:space="preserve"> 11 j</w:t>
      </w:r>
      <w:r w:rsidRPr="00443177">
        <w:t>e</w:t>
      </w:r>
      <w:r w:rsidRPr="00443177">
        <w:t>doch nicht vor Ablauf von drei Monaten nach der entsprechenden Bekanntmachung. Mit Zustimmung der Bundesanstalt kann ein früherer Zeitpunkt bestimmt werden, soweit es</w:t>
      </w:r>
      <w:r w:rsidRPr="005334D9">
        <w:t xml:space="preserve"> sich um eine Änderung handelt, die den Anleger begünstigt</w:t>
      </w:r>
      <w:r>
        <w:t>.</w:t>
      </w:r>
    </w:p>
    <w:p w:rsidR="00E457C0" w:rsidRDefault="00E457C0" w:rsidP="001E54E3">
      <w:pPr>
        <w:pStyle w:val="ParagraphBezeichner"/>
      </w:pPr>
    </w:p>
    <w:p w:rsidR="00E457C0" w:rsidRPr="00133DCD" w:rsidRDefault="00E457C0" w:rsidP="00133DCD">
      <w:pPr>
        <w:pStyle w:val="Paragraphberschrift"/>
      </w:pPr>
      <w:bookmarkStart w:id="261" w:name="_Toc339300943"/>
      <w:r>
        <w:t>Erstellung von Verkaufsprospekt und wesentlichen Anlegerinformationen</w:t>
      </w:r>
      <w:bookmarkEnd w:id="261"/>
    </w:p>
    <w:p w:rsidR="00E457C0" w:rsidRDefault="00E457C0" w:rsidP="00BB2C6F">
      <w:pPr>
        <w:pStyle w:val="JuristischerAbsatznummeriert"/>
        <w:tabs>
          <w:tab w:val="num" w:pos="993"/>
        </w:tabs>
      </w:pPr>
      <w:r>
        <w:t>Die Kapitalverwaltungsgesellschaft oder die EU-OGAW-Verwaltungsgesellschaft hat für die von ihr verwalteten offenen Publikumsinvestmentvermögen den Verkaufspro</w:t>
      </w:r>
      <w:r>
        <w:t>s</w:t>
      </w:r>
      <w:r>
        <w:t>pekt und die wesentlichen Anlegerinformationen zu erstellen</w:t>
      </w:r>
      <w:r w:rsidRPr="009F05F4">
        <w:t xml:space="preserve"> </w:t>
      </w:r>
      <w:r w:rsidRPr="00E05390">
        <w:t xml:space="preserve">und </w:t>
      </w:r>
      <w:r>
        <w:t xml:space="preserve">ihre jeweils aktuelle Fassung </w:t>
      </w:r>
      <w:r w:rsidRPr="00297275">
        <w:t xml:space="preserve">auf der Internetseite der Kapitalverwaltungsgesellschaft </w:t>
      </w:r>
      <w:r>
        <w:t xml:space="preserve">oder der EU-OGAW-Verwaltungsgesellschaft </w:t>
      </w:r>
      <w:r w:rsidRPr="0032101F">
        <w:t>dem Publikum zugänglich zu machen. Bei offenen AIF-Publikumsinvest</w:t>
      </w:r>
      <w:r>
        <w:t xml:space="preserve">mentvermögen </w:t>
      </w:r>
      <w:r w:rsidRPr="0032101F">
        <w:t>dürfen Verkaufsprospekt und wesentliche Anlegerinform</w:t>
      </w:r>
      <w:r w:rsidRPr="0032101F">
        <w:t>a</w:t>
      </w:r>
      <w:r w:rsidRPr="0032101F">
        <w:t>tionen dem Publikum erst zugänglich gemacht werden, sobald die Verwaltungsgesel</w:t>
      </w:r>
      <w:r w:rsidRPr="0032101F">
        <w:t>l</w:t>
      </w:r>
      <w:r w:rsidRPr="0032101F">
        <w:t xml:space="preserve">schaft mit dem Vertrieb des Investmentvermögens gemäß </w:t>
      </w:r>
      <w:r>
        <w:t>§ 282</w:t>
      </w:r>
      <w:r w:rsidRPr="0032101F">
        <w:t xml:space="preserve"> beginnen darf.</w:t>
      </w:r>
    </w:p>
    <w:p w:rsidR="00E457C0" w:rsidRDefault="00E457C0" w:rsidP="00BB2C6F">
      <w:pPr>
        <w:pStyle w:val="JuristischerAbsatznummeriert"/>
        <w:tabs>
          <w:tab w:val="num" w:pos="993"/>
        </w:tabs>
      </w:pPr>
      <w:r>
        <w:t>Für die einzelnen Teilinvestmentvermögen eines Umbrella-Investmentvermögens kann ein gemeinsamer Verkaufsprospekt erstellt werden, in dem die in § 161 genannten Angaben, die bei allen Teilinvestmentvermögen identisch sind, für alle Teilinvestmentve</w:t>
      </w:r>
      <w:r>
        <w:t>r</w:t>
      </w:r>
      <w:r>
        <w:t>mögen gemeinsam und alle Angaben, bei denen sich für einzelne Teilinvestmentverm</w:t>
      </w:r>
      <w:r>
        <w:t>ö</w:t>
      </w:r>
      <w:r>
        <w:t>gen Unterschiede aufgrund einer besonderen Anlagepolitik oder anderer Ausstattung</w:t>
      </w:r>
      <w:r>
        <w:t>s</w:t>
      </w:r>
      <w:r>
        <w:t>merkmale ergeben, für jedes Teilinvestmentvermögen gesondert in klarer und übersichtl</w:t>
      </w:r>
      <w:r>
        <w:t>i</w:t>
      </w:r>
      <w:r>
        <w:t>cher Art und Weise darzustellen sind.</w:t>
      </w:r>
    </w:p>
    <w:p w:rsidR="00E457C0" w:rsidRDefault="00E457C0" w:rsidP="00BB2C6F">
      <w:pPr>
        <w:pStyle w:val="JuristischerAbsatznummeriert"/>
        <w:tabs>
          <w:tab w:val="num" w:pos="993"/>
        </w:tabs>
      </w:pPr>
      <w:r>
        <w:t>Im Verkaufsprospekt und in den wesentlichen Anlegerinformationen sind die A</w:t>
      </w:r>
      <w:r>
        <w:t>n</w:t>
      </w:r>
      <w:r>
        <w:t>gaben von wesentlicher Bedeutung auf dem neusten Stand zu halten.</w:t>
      </w:r>
    </w:p>
    <w:p w:rsidR="00E457C0" w:rsidRDefault="00E457C0" w:rsidP="00BB2C6F">
      <w:pPr>
        <w:pStyle w:val="JuristischerAbsatznummeriert"/>
        <w:tabs>
          <w:tab w:val="num" w:pos="993"/>
        </w:tabs>
      </w:pPr>
      <w:r>
        <w:t xml:space="preserve">Die OGAW-Kapitalverwaltungsgesellschaft oder die EU-OGAW-Verwaltungsgesellschaft hat der Bundesanstalt für die von ihr verwalteten inländischen </w:t>
      </w:r>
      <w:r w:rsidRPr="00BA5A94">
        <w:t>OGAW</w:t>
      </w:r>
      <w:r>
        <w:t xml:space="preserve"> den Verkaufsprospekt und die wesentlichen Anlegerinformationen unverzüglich nach erstmaliger Verwendung einzureichen. </w:t>
      </w:r>
      <w:r w:rsidRPr="005C150D">
        <w:t xml:space="preserve">Auf Anfrage hat die </w:t>
      </w:r>
      <w:r>
        <w:t>OGAW-Kapitalv</w:t>
      </w:r>
      <w:r w:rsidRPr="0038314E">
        <w:t>erwaltungsgesellschaft der Bundesanstalt auch den Verkaufsprospekt für di</w:t>
      </w:r>
      <w:r w:rsidRPr="005C150D">
        <w:t xml:space="preserve">e von ihr nach den </w:t>
      </w:r>
      <w:r>
        <w:t>§§ 45 und 46</w:t>
      </w:r>
      <w:r w:rsidRPr="005C150D">
        <w:t xml:space="preserve"> </w:t>
      </w:r>
      <w:r w:rsidRPr="0038314E">
        <w:t>verwalteten EU-OGAW</w:t>
      </w:r>
      <w:r>
        <w:t xml:space="preserve"> zur Verfügung zu stellen.</w:t>
      </w:r>
    </w:p>
    <w:p w:rsidR="00E457C0" w:rsidRDefault="00E457C0" w:rsidP="00BB2C6F">
      <w:pPr>
        <w:pStyle w:val="JuristischerAbsatznummeriert"/>
        <w:tabs>
          <w:tab w:val="num" w:pos="993"/>
        </w:tabs>
      </w:pPr>
      <w:r>
        <w:t>Die OGAW-Kapitalverwaltungsgesellschaft oder die EU-OGAW-Verwaltungsgesellschaft hat der Bundesanstalt für die von ihr verwalteten inländischen OGAW alle Änderungen des Verkaufsprospektes und der wesentlichen Anlegerinformat</w:t>
      </w:r>
      <w:r>
        <w:t>i</w:t>
      </w:r>
      <w:r>
        <w:t>onen unverzüglich nach erstmaliger Verwendung einzureichen.</w:t>
      </w:r>
    </w:p>
    <w:p w:rsidR="00E457C0" w:rsidRDefault="00E457C0" w:rsidP="001E54E3">
      <w:pPr>
        <w:pStyle w:val="ParagraphBezeichner"/>
      </w:pPr>
    </w:p>
    <w:p w:rsidR="00E457C0" w:rsidRPr="005B2829" w:rsidRDefault="00E457C0" w:rsidP="00133DCD">
      <w:pPr>
        <w:pStyle w:val="Paragraphberschrift"/>
      </w:pPr>
      <w:bookmarkStart w:id="262" w:name="_Toc339300945"/>
      <w:r>
        <w:t>Mindestangaben im Verkaufsprospekt</w:t>
      </w:r>
      <w:bookmarkEnd w:id="262"/>
    </w:p>
    <w:p w:rsidR="00E457C0" w:rsidRDefault="00E457C0" w:rsidP="00BB2C6F">
      <w:pPr>
        <w:pStyle w:val="JuristischerAbsatznummeriert"/>
        <w:tabs>
          <w:tab w:val="num" w:pos="993"/>
        </w:tabs>
      </w:pPr>
      <w:r w:rsidRPr="004357F9">
        <w:t xml:space="preserve">Der Verkaufsprospekt </w:t>
      </w:r>
      <w:r>
        <w:t xml:space="preserve">eines offenen Publikumsinvestmentvermögens </w:t>
      </w:r>
      <w:r w:rsidRPr="004357F9">
        <w:t xml:space="preserve">muss </w:t>
      </w:r>
      <w:r>
        <w:t xml:space="preserve">mit einem Datum versehen sein und </w:t>
      </w:r>
      <w:r w:rsidRPr="004357F9">
        <w:t xml:space="preserve">die Angaben enthalten, die erforderlich sind, damit sich die Anleger über die ihnen angebotene </w:t>
      </w:r>
      <w:r w:rsidRPr="00916EE0">
        <w:t>Anlage und insbesondere über die damit verbu</w:t>
      </w:r>
      <w:r w:rsidRPr="00916EE0">
        <w:t>n</w:t>
      </w:r>
      <w:r w:rsidRPr="00916EE0">
        <w:t>denen Risiken ein begründetes Urteil bilden können. Der Verkaufsprospekt muss redlich und eindeutig und darf nicht irreführend sein.</w:t>
      </w:r>
    </w:p>
    <w:p w:rsidR="00E457C0" w:rsidRDefault="00E457C0" w:rsidP="00BB2C6F">
      <w:pPr>
        <w:pStyle w:val="JuristischerAbsatznummeriert"/>
        <w:tabs>
          <w:tab w:val="num" w:pos="993"/>
        </w:tabs>
      </w:pPr>
      <w:r>
        <w:t>Der Verkaufsprospekt muss neben dem Namen des Investmentvermögens, auf das er sich bezieht, mindestens folgende Angaben enthalten:</w:t>
      </w:r>
    </w:p>
    <w:p w:rsidR="00E457C0" w:rsidRDefault="00E457C0" w:rsidP="006E6D81">
      <w:pPr>
        <w:pStyle w:val="NummerierungStufe1"/>
        <w:tabs>
          <w:tab w:val="clear" w:pos="2835"/>
          <w:tab w:val="num" w:pos="425"/>
        </w:tabs>
        <w:ind w:left="425"/>
      </w:pPr>
      <w:r w:rsidRPr="0024262E">
        <w:t>Zeitpunkt der Auflegung des Investmentvermögens sowie Angabe der Laufzeit</w:t>
      </w:r>
      <w:r w:rsidRPr="004357F9">
        <w:t>;</w:t>
      </w:r>
    </w:p>
    <w:p w:rsidR="00E457C0" w:rsidRPr="00FE41CA" w:rsidRDefault="00E457C0" w:rsidP="006E6D81">
      <w:pPr>
        <w:pStyle w:val="NummerierungStufe1"/>
        <w:tabs>
          <w:tab w:val="clear" w:pos="2835"/>
          <w:tab w:val="num" w:pos="425"/>
        </w:tabs>
        <w:ind w:left="425"/>
      </w:pPr>
      <w:r w:rsidRPr="0024262E">
        <w:t>Beschreibung der Anlageziele des Investmentvermögens einschließlich</w:t>
      </w:r>
      <w:r w:rsidRPr="006766F0">
        <w:t xml:space="preserve"> der finanzie</w:t>
      </w:r>
      <w:r w:rsidRPr="006766F0">
        <w:t>l</w:t>
      </w:r>
      <w:r w:rsidRPr="006766F0">
        <w:t>len Ziele und Beschreibung der Anlagepolitik und -strategie an hervorgehobener Ste</w:t>
      </w:r>
      <w:r w:rsidRPr="006766F0">
        <w:t>l</w:t>
      </w:r>
      <w:r w:rsidRPr="006766F0">
        <w:t>le, einschließlich etwaiger Konkretisierungen und Beschränkungen bezüglich dieser Anlagepolitik und -strategie sowie eine Beschreibung der Art der Vermögens</w:t>
      </w:r>
      <w:r>
        <w:t>gegen</w:t>
      </w:r>
      <w:r>
        <w:t>s</w:t>
      </w:r>
      <w:r>
        <w:t>tände</w:t>
      </w:r>
      <w:r w:rsidRPr="006766F0">
        <w:t>, in die das Investmentvermögen investieren darf, sowie</w:t>
      </w:r>
      <w:r>
        <w:t xml:space="preserve"> </w:t>
      </w:r>
      <w:r w:rsidRPr="006766F0">
        <w:t>der Angabe etwaiger Techniken und Instrumente, von denen bei der Verwaltung des Investmentvermögens Gebrauch gemacht werden kann und aller damit verbundenen Risiken</w:t>
      </w:r>
      <w:r>
        <w:t>, Interesse</w:t>
      </w:r>
      <w:r>
        <w:t>n</w:t>
      </w:r>
      <w:r>
        <w:t xml:space="preserve">konflikte und Auswirkungen auf die Wertentwicklung </w:t>
      </w:r>
      <w:r w:rsidRPr="00916EE0">
        <w:t>des Investmentvermögens; B</w:t>
      </w:r>
      <w:r w:rsidRPr="00916EE0">
        <w:t>e</w:t>
      </w:r>
      <w:r w:rsidRPr="00916EE0">
        <w:t>schreibung der wesentlichen Merkmale der für das Investmentvermögen erwerbbaren Anteile oder Aktien an Investmentvermögen einschließlich der maßgeblichen Anlag</w:t>
      </w:r>
      <w:r w:rsidRPr="00916EE0">
        <w:t>e</w:t>
      </w:r>
      <w:r w:rsidRPr="00916EE0">
        <w:t xml:space="preserve">grundsätze und -grenzen und </w:t>
      </w:r>
      <w:r w:rsidRPr="00337AE8">
        <w:t>d</w:t>
      </w:r>
      <w:r w:rsidRPr="00C6240D">
        <w:t>es Sitzes</w:t>
      </w:r>
      <w:r w:rsidRPr="00916EE0">
        <w:t xml:space="preserve"> der Zielinvestmentvermögen</w:t>
      </w:r>
      <w:r w:rsidRPr="00FE41CA">
        <w:t>;</w:t>
      </w:r>
    </w:p>
    <w:p w:rsidR="00E457C0" w:rsidRDefault="00E457C0" w:rsidP="006E6D81">
      <w:pPr>
        <w:pStyle w:val="NummerierungStufe1"/>
        <w:tabs>
          <w:tab w:val="clear" w:pos="2835"/>
          <w:tab w:val="num" w:pos="425"/>
        </w:tabs>
        <w:ind w:left="425"/>
      </w:pPr>
      <w:r>
        <w:t>eindeutige und leicht verständliche Erläuterung des Risikoprofils des Investmentve</w:t>
      </w:r>
      <w:r>
        <w:t>r</w:t>
      </w:r>
      <w:r>
        <w:t>mögens;</w:t>
      </w:r>
    </w:p>
    <w:p w:rsidR="00E457C0" w:rsidRDefault="00E457C0" w:rsidP="006E6D81">
      <w:pPr>
        <w:pStyle w:val="NummerierungStufe1"/>
        <w:tabs>
          <w:tab w:val="clear" w:pos="2835"/>
          <w:tab w:val="num" w:pos="425"/>
        </w:tabs>
        <w:ind w:left="425"/>
      </w:pPr>
      <w:r w:rsidRPr="00050C90">
        <w:t>Hinweis, dass der am Erwerb eines Anteils</w:t>
      </w:r>
      <w:r>
        <w:t xml:space="preserve"> oder einer Aktie</w:t>
      </w:r>
      <w:r w:rsidRPr="00050C90">
        <w:t xml:space="preserve"> Interessierte Informati</w:t>
      </w:r>
      <w:r w:rsidRPr="00050C90">
        <w:t>o</w:t>
      </w:r>
      <w:r w:rsidRPr="00050C90">
        <w:t>nen über die Anlagegrenzen des Risikomanagements, die Risikomanagementmeth</w:t>
      </w:r>
      <w:r w:rsidRPr="00050C90">
        <w:t>o</w:t>
      </w:r>
      <w:r w:rsidRPr="00050C90">
        <w:t xml:space="preserve">den und die jüngsten Entwicklungen bei den Risiken und Renditen der wichtigsten Kategorien von Vermögensgegenständen des Investmentvermögens verlangen kann </w:t>
      </w:r>
      <w:r>
        <w:t>und Angabe der Stellen, wo der am Erwerb eines Anteils oder einer Aktie Interessie</w:t>
      </w:r>
      <w:r>
        <w:t>r</w:t>
      </w:r>
      <w:r>
        <w:t>te</w:t>
      </w:r>
      <w:r w:rsidRPr="00050C90">
        <w:t xml:space="preserve"> diese Informationen in welcher Form erhalten kann</w:t>
      </w:r>
      <w:r>
        <w:t>;</w:t>
      </w:r>
    </w:p>
    <w:p w:rsidR="00E457C0" w:rsidRDefault="00E457C0" w:rsidP="006E6D81">
      <w:pPr>
        <w:pStyle w:val="NummerierungStufe1"/>
        <w:tabs>
          <w:tab w:val="clear" w:pos="2835"/>
          <w:tab w:val="num" w:pos="425"/>
        </w:tabs>
        <w:ind w:left="425"/>
      </w:pPr>
      <w:r w:rsidRPr="006766F0">
        <w:t>Zulässigkeit von Kreditaufnahmen für Rechnung des Investmentvermögens;</w:t>
      </w:r>
    </w:p>
    <w:p w:rsidR="00E457C0" w:rsidRDefault="00E457C0" w:rsidP="006E6D81">
      <w:pPr>
        <w:pStyle w:val="NummerierungStufe1"/>
        <w:tabs>
          <w:tab w:val="clear" w:pos="2835"/>
          <w:tab w:val="num" w:pos="425"/>
        </w:tabs>
        <w:ind w:left="425"/>
      </w:pPr>
      <w:r w:rsidRPr="006766F0">
        <w:t xml:space="preserve">Umstände, unter denen das Investmentvermögen </w:t>
      </w:r>
      <w:r>
        <w:t>Leverage</w:t>
      </w:r>
      <w:r w:rsidRPr="006766F0">
        <w:t xml:space="preserve"> einsetzen kann, Art und Herkunft de</w:t>
      </w:r>
      <w:r>
        <w:t>s</w:t>
      </w:r>
      <w:r w:rsidRPr="006766F0">
        <w:t xml:space="preserve"> zulässigen </w:t>
      </w:r>
      <w:r>
        <w:t>Leverage</w:t>
      </w:r>
      <w:r w:rsidRPr="006766F0">
        <w:t xml:space="preserve"> und damit verbundener Risiken, sonstiger B</w:t>
      </w:r>
      <w:r w:rsidRPr="006766F0">
        <w:t>e</w:t>
      </w:r>
      <w:r w:rsidRPr="006766F0">
        <w:t xml:space="preserve">schränkungen für den Einsatz von </w:t>
      </w:r>
      <w:r>
        <w:t>Leverage</w:t>
      </w:r>
      <w:r w:rsidRPr="006766F0">
        <w:t xml:space="preserve"> sowie des maximalen Umfangs de</w:t>
      </w:r>
      <w:r>
        <w:t>s L</w:t>
      </w:r>
      <w:r>
        <w:t>e</w:t>
      </w:r>
      <w:r>
        <w:t>verage</w:t>
      </w:r>
      <w:r w:rsidRPr="006766F0">
        <w:t xml:space="preserve">, die die </w:t>
      </w:r>
      <w:r>
        <w:t>V</w:t>
      </w:r>
      <w:r w:rsidRPr="006766F0">
        <w:t>erwaltungsgesellschaft für Rechnung des Investmentvermögens einsetzen dürfen</w:t>
      </w:r>
      <w:r>
        <w:t>; bei inländischen OGAW kann die Angabe des maximalen Umfangs des Leverage durch die Angabe des maximalen Marktrisikopotentials, gegebenenfalls ergänzt um die Angabe des erwarteten Leverage, ersetzt werden</w:t>
      </w:r>
      <w:r w:rsidRPr="006766F0">
        <w:t>;</w:t>
      </w:r>
    </w:p>
    <w:p w:rsidR="00E457C0" w:rsidRDefault="00E457C0" w:rsidP="006E6D81">
      <w:pPr>
        <w:pStyle w:val="NummerierungStufe1"/>
        <w:tabs>
          <w:tab w:val="clear" w:pos="2835"/>
          <w:tab w:val="num" w:pos="425"/>
        </w:tabs>
        <w:ind w:left="425"/>
      </w:pPr>
      <w:r>
        <w:t>Handhabung von Sicherheiten, insbesondere Art und Umfang der geforderten S</w:t>
      </w:r>
      <w:r>
        <w:t>i</w:t>
      </w:r>
      <w:r>
        <w:t xml:space="preserve">cherheiten und die </w:t>
      </w:r>
      <w:r w:rsidRPr="006766F0">
        <w:t xml:space="preserve">Wiederverwendung </w:t>
      </w:r>
      <w:r>
        <w:t>von</w:t>
      </w:r>
      <w:r w:rsidRPr="006766F0">
        <w:t xml:space="preserve"> Sicherheiten und </w:t>
      </w:r>
      <w:r>
        <w:t>Vermögensgegenstä</w:t>
      </w:r>
      <w:r>
        <w:t>n</w:t>
      </w:r>
      <w:r>
        <w:t>den, sowie die sich daraus ergebenden Risiken;</w:t>
      </w:r>
    </w:p>
    <w:p w:rsidR="00E457C0" w:rsidRPr="00B609DA" w:rsidRDefault="00E457C0" w:rsidP="006E6D81">
      <w:pPr>
        <w:pStyle w:val="NummerierungStufe1"/>
        <w:tabs>
          <w:tab w:val="clear" w:pos="2835"/>
          <w:tab w:val="num" w:pos="425"/>
        </w:tabs>
        <w:ind w:left="425"/>
      </w:pPr>
      <w:r w:rsidRPr="00AD0122">
        <w:t xml:space="preserve">Angaben zu den </w:t>
      </w:r>
      <w:r w:rsidRPr="00B609DA">
        <w:t xml:space="preserve">Kosten einschließlich Ausgabeaufschlag und Rückgabeabschlag nach Maßgabe von Absatz 3; </w:t>
      </w:r>
    </w:p>
    <w:p w:rsidR="00E457C0" w:rsidRPr="009F2BD4" w:rsidRDefault="00E457C0" w:rsidP="006E6D81">
      <w:pPr>
        <w:pStyle w:val="NummerierungStufe1"/>
        <w:tabs>
          <w:tab w:val="clear" w:pos="2835"/>
          <w:tab w:val="num" w:pos="425"/>
        </w:tabs>
        <w:ind w:left="425"/>
      </w:pPr>
      <w:r w:rsidRPr="00BA2D21">
        <w:t xml:space="preserve">gegebenenfalls bisherige </w:t>
      </w:r>
      <w:r w:rsidRPr="009F2BD4">
        <w:t>Wertentwicklung des Investmentvermögens und gegeb</w:t>
      </w:r>
      <w:r w:rsidRPr="009F2BD4">
        <w:t>e</w:t>
      </w:r>
      <w:r w:rsidRPr="009F2BD4">
        <w:t xml:space="preserve">nenfalls der </w:t>
      </w:r>
      <w:r w:rsidRPr="007C4FA0">
        <w:t>Anteil- oder Aktienklassen</w:t>
      </w:r>
      <w:r w:rsidRPr="009F2BD4">
        <w:t xml:space="preserve"> zusammen mit einem Warnhinweis, dass die bisherige Wertentwicklung kein Indikator für die zukünftige Wertentwicklung ist;</w:t>
      </w:r>
    </w:p>
    <w:p w:rsidR="00E457C0" w:rsidRDefault="00E457C0" w:rsidP="006E6D81">
      <w:pPr>
        <w:pStyle w:val="NummerierungStufe1"/>
        <w:tabs>
          <w:tab w:val="clear" w:pos="2835"/>
          <w:tab w:val="num" w:pos="425"/>
        </w:tabs>
        <w:ind w:left="425"/>
      </w:pPr>
      <w:r w:rsidRPr="009F2BD4">
        <w:t>Profil des typischen Anlegers, für den das Investmentvermögen</w:t>
      </w:r>
      <w:r w:rsidRPr="00BA2D21">
        <w:t xml:space="preserve"> konzipiert ist;</w:t>
      </w:r>
    </w:p>
    <w:p w:rsidR="00E457C0" w:rsidRDefault="00E457C0" w:rsidP="006E6D81">
      <w:pPr>
        <w:pStyle w:val="NummerierungStufe1"/>
        <w:tabs>
          <w:tab w:val="clear" w:pos="2835"/>
          <w:tab w:val="num" w:pos="425"/>
        </w:tabs>
        <w:ind w:left="425"/>
      </w:pPr>
      <w:r w:rsidRPr="00FE091E">
        <w:t>Beschreibung der Verfahren, nach denen das Investmentvermögen seine Anlagestr</w:t>
      </w:r>
      <w:r w:rsidRPr="00FE091E">
        <w:t>a</w:t>
      </w:r>
      <w:r w:rsidRPr="00FE091E">
        <w:t>tegie oder seine Anlagepolitik oder beides ändern kann;</w:t>
      </w:r>
    </w:p>
    <w:p w:rsidR="00E457C0" w:rsidRDefault="00E457C0" w:rsidP="006E6D81">
      <w:pPr>
        <w:pStyle w:val="NummerierungStufe1"/>
        <w:tabs>
          <w:tab w:val="clear" w:pos="2835"/>
          <w:tab w:val="num" w:pos="425"/>
        </w:tabs>
        <w:ind w:left="425"/>
      </w:pPr>
      <w:r w:rsidRPr="00C15B21">
        <w:t>Voraus</w:t>
      </w:r>
      <w:r>
        <w:t>setzungen</w:t>
      </w:r>
      <w:r w:rsidRPr="00C15B21">
        <w:t xml:space="preserve"> für die </w:t>
      </w:r>
      <w:r w:rsidRPr="00191439">
        <w:t>Auflösung und Übertragung des Investmentvermögens</w:t>
      </w:r>
      <w:r w:rsidRPr="00C15B21">
        <w:t xml:space="preserve"> unter Angabe von Einzelheiten insbesondere bezüglich der Rechte der Anleger;</w:t>
      </w:r>
    </w:p>
    <w:p w:rsidR="00E457C0" w:rsidRDefault="00E457C0" w:rsidP="006E6D81">
      <w:pPr>
        <w:pStyle w:val="NummerierungStufe1"/>
        <w:tabs>
          <w:tab w:val="clear" w:pos="2835"/>
          <w:tab w:val="num" w:pos="425"/>
        </w:tabs>
        <w:ind w:left="425"/>
      </w:pPr>
      <w:r>
        <w:t>Beschreibung, in welcher Weise und zu welchem Zeitpunkt die gemäß § 266 erfo</w:t>
      </w:r>
      <w:r>
        <w:t>r</w:t>
      </w:r>
      <w:r>
        <w:t>derlichen Informationen offengelegt werden;</w:t>
      </w:r>
    </w:p>
    <w:p w:rsidR="00E457C0" w:rsidRDefault="00E457C0" w:rsidP="006E6D81">
      <w:pPr>
        <w:pStyle w:val="NummerierungStufe1"/>
        <w:tabs>
          <w:tab w:val="clear" w:pos="2835"/>
          <w:tab w:val="num" w:pos="425"/>
        </w:tabs>
        <w:ind w:left="425"/>
      </w:pPr>
      <w:r w:rsidRPr="00C15B21">
        <w:t xml:space="preserve">Beschreibung der Regeln für die </w:t>
      </w:r>
      <w:r w:rsidRPr="00FE34C0">
        <w:t>Ermittlung und Verwendung der Erträge</w:t>
      </w:r>
      <w:r w:rsidRPr="00C15B21">
        <w:t>;</w:t>
      </w:r>
      <w:r w:rsidRPr="00AB2F19">
        <w:t xml:space="preserve"> </w:t>
      </w:r>
    </w:p>
    <w:p w:rsidR="00E457C0" w:rsidRPr="00191439" w:rsidRDefault="00E457C0" w:rsidP="006E6D81">
      <w:pPr>
        <w:pStyle w:val="NummerierungStufe1"/>
        <w:tabs>
          <w:tab w:val="clear" w:pos="2835"/>
          <w:tab w:val="num" w:pos="425"/>
        </w:tabs>
        <w:ind w:left="425"/>
      </w:pPr>
      <w:r w:rsidRPr="00191439">
        <w:t xml:space="preserve">Kurzangaben </w:t>
      </w:r>
      <w:r>
        <w:t xml:space="preserve">über die für die Anleger bedeutsamen </w:t>
      </w:r>
      <w:r w:rsidRPr="00191439">
        <w:t>Steuervorschriften einschließlich der Angabe, ob ausgeschüttete Erträge des Investmentvermögens einem Que</w:t>
      </w:r>
      <w:r w:rsidRPr="00191439">
        <w:t>l</w:t>
      </w:r>
      <w:r w:rsidRPr="00191439">
        <w:t>lensteuerabzug unterliegen;</w:t>
      </w:r>
    </w:p>
    <w:p w:rsidR="00E457C0" w:rsidRPr="00191439" w:rsidRDefault="00E457C0" w:rsidP="006E6D81">
      <w:pPr>
        <w:pStyle w:val="NummerierungStufe1"/>
        <w:tabs>
          <w:tab w:val="clear" w:pos="2835"/>
          <w:tab w:val="num" w:pos="425"/>
        </w:tabs>
        <w:ind w:left="425"/>
      </w:pPr>
      <w:r w:rsidRPr="00191439">
        <w:t>Ende des Geschäftsjahres des Investmentvermögens; Häufigkeit der Ausschüttung von Erträgen;</w:t>
      </w:r>
    </w:p>
    <w:p w:rsidR="00E457C0" w:rsidRPr="00191439" w:rsidRDefault="00E457C0" w:rsidP="006E6D81">
      <w:pPr>
        <w:pStyle w:val="NummerierungStufe1"/>
        <w:tabs>
          <w:tab w:val="clear" w:pos="2835"/>
          <w:tab w:val="num" w:pos="425"/>
        </w:tabs>
        <w:ind w:left="425"/>
      </w:pPr>
      <w:r w:rsidRPr="00191439">
        <w:t>Angabe der Stellen, bei denen die Jahresberichte und Halbjahresberichte über das Investmentvermögen erhältlich sind;</w:t>
      </w:r>
    </w:p>
    <w:p w:rsidR="00E457C0" w:rsidRPr="00191439" w:rsidRDefault="00E457C0" w:rsidP="006E6D81">
      <w:pPr>
        <w:pStyle w:val="NummerierungStufe1"/>
        <w:tabs>
          <w:tab w:val="clear" w:pos="2835"/>
          <w:tab w:val="num" w:pos="425"/>
        </w:tabs>
        <w:ind w:left="425"/>
      </w:pPr>
      <w:r w:rsidRPr="00191439">
        <w:t>Name des Abschlussprüfers, der mit der Prüfung des Investmentvermögens ei</w:t>
      </w:r>
      <w:r w:rsidRPr="00191439">
        <w:t>n</w:t>
      </w:r>
      <w:r w:rsidRPr="00191439">
        <w:t>schließlich des Jahresberichtes beauftragt ist;</w:t>
      </w:r>
    </w:p>
    <w:p w:rsidR="00E457C0" w:rsidRPr="00B76276" w:rsidRDefault="00E457C0" w:rsidP="006E6D81">
      <w:pPr>
        <w:pStyle w:val="NummerierungStufe1"/>
        <w:tabs>
          <w:tab w:val="clear" w:pos="2835"/>
          <w:tab w:val="num" w:pos="425"/>
        </w:tabs>
        <w:ind w:left="425"/>
      </w:pPr>
      <w:r w:rsidRPr="00FE091E">
        <w:t xml:space="preserve">Regeln für die </w:t>
      </w:r>
      <w:r w:rsidRPr="002D1A80">
        <w:t>Vermögensbewertung,</w:t>
      </w:r>
      <w:r w:rsidRPr="00FE091E">
        <w:t xml:space="preserve"> insbesondere eine Beschreibung </w:t>
      </w:r>
      <w:r w:rsidRPr="00B76276">
        <w:t>des Bewe</w:t>
      </w:r>
      <w:r w:rsidRPr="00B76276">
        <w:t>r</w:t>
      </w:r>
      <w:r w:rsidRPr="00B76276">
        <w:t>tungsverfahrens des Investmentvermögens und der Kalkulationsmethoden für die Bewertung von Vermögenswerten, einschließlich der Verfahren für die Bewertung schwer zu bewertender Vermögenswerte nach §§ 164 bis 166, 208, 212 und 213;</w:t>
      </w:r>
      <w:r>
        <w:t xml:space="preserve"> </w:t>
      </w:r>
      <w:r w:rsidRPr="00B76276">
        <w:t>bei offenen Publikums-AIF Nennung des ex</w:t>
      </w:r>
      <w:r>
        <w:t>ternen Bewerters;</w:t>
      </w:r>
    </w:p>
    <w:p w:rsidR="00E457C0" w:rsidRDefault="00E457C0" w:rsidP="006E6D81">
      <w:pPr>
        <w:pStyle w:val="NummerierungStufe1"/>
        <w:tabs>
          <w:tab w:val="clear" w:pos="2835"/>
          <w:tab w:val="num" w:pos="425"/>
        </w:tabs>
        <w:ind w:left="425"/>
      </w:pPr>
      <w:r>
        <w:t>gegebenenfalls</w:t>
      </w:r>
      <w:r w:rsidRPr="00A62167">
        <w:t xml:space="preserve"> Angabe </w:t>
      </w:r>
      <w:r w:rsidRPr="00191439">
        <w:t>der Börsen oder Märkte,</w:t>
      </w:r>
      <w:r w:rsidRPr="00A62167">
        <w:t xml:space="preserve"> an denen Anteile </w:t>
      </w:r>
      <w:r>
        <w:t xml:space="preserve">oder Aktien </w:t>
      </w:r>
      <w:r w:rsidRPr="00A62167">
        <w:t>notiert oder gehandelt</w:t>
      </w:r>
      <w:r>
        <w:t xml:space="preserve"> werden</w:t>
      </w:r>
      <w:r w:rsidRPr="00A62167">
        <w:t xml:space="preserve">; Angabe, dass </w:t>
      </w:r>
      <w:r>
        <w:t xml:space="preserve">der </w:t>
      </w:r>
      <w:r w:rsidRPr="00A62167">
        <w:t>Anteilwert vom Börsenpreis abweichen kann;</w:t>
      </w:r>
    </w:p>
    <w:p w:rsidR="00E457C0" w:rsidRDefault="00E457C0" w:rsidP="006E6D81">
      <w:pPr>
        <w:pStyle w:val="NummerierungStufe1"/>
        <w:tabs>
          <w:tab w:val="clear" w:pos="2835"/>
          <w:tab w:val="num" w:pos="425"/>
        </w:tabs>
        <w:ind w:left="425"/>
      </w:pPr>
      <w:r w:rsidRPr="00833B15">
        <w:t xml:space="preserve">Verfahren und Bedingungen für die </w:t>
      </w:r>
      <w:r w:rsidRPr="00FE34C0">
        <w:t xml:space="preserve">Ausgabe und die Rücknahme </w:t>
      </w:r>
      <w:r w:rsidRPr="00833B15">
        <w:t>sowie gegebene</w:t>
      </w:r>
      <w:r w:rsidRPr="00833B15">
        <w:t>n</w:t>
      </w:r>
      <w:r w:rsidRPr="00833B15">
        <w:t>falls den Umtausch von Anteilen</w:t>
      </w:r>
      <w:r>
        <w:t xml:space="preserve"> oder Aktien</w:t>
      </w:r>
      <w:r w:rsidRPr="00833B15">
        <w:t>;</w:t>
      </w:r>
    </w:p>
    <w:p w:rsidR="00E457C0" w:rsidRDefault="00E457C0" w:rsidP="006E6D81">
      <w:pPr>
        <w:pStyle w:val="NummerierungStufe1"/>
        <w:tabs>
          <w:tab w:val="clear" w:pos="2835"/>
          <w:tab w:val="num" w:pos="425"/>
        </w:tabs>
        <w:ind w:left="425"/>
      </w:pPr>
      <w:r w:rsidRPr="00F91FF8">
        <w:t xml:space="preserve">Beschreibung des </w:t>
      </w:r>
      <w:r w:rsidRPr="00FE34C0">
        <w:t>Liquiditätsmanagements d</w:t>
      </w:r>
      <w:r w:rsidRPr="00F91FF8">
        <w:t>es Investmentvermögens, einschließlich der Rück</w:t>
      </w:r>
      <w:r>
        <w:t>gabe</w:t>
      </w:r>
      <w:r w:rsidRPr="00F91FF8">
        <w:t>rechte unter normalen und außergewöhnlichen Umständen, und der bestehenden Rücknahmevereinbarungen mit den Anlegern</w:t>
      </w:r>
      <w:r>
        <w:t xml:space="preserve"> einschließlich der </w:t>
      </w:r>
      <w:r w:rsidRPr="00833B15">
        <w:t>Vo</w:t>
      </w:r>
      <w:r w:rsidRPr="00833B15">
        <w:t>r</w:t>
      </w:r>
      <w:r w:rsidRPr="00833B15">
        <w:t xml:space="preserve">aussetzungen, unter denen die Rücknahme und gegebenenfalls auch der Umtausch von Anteilen </w:t>
      </w:r>
      <w:r>
        <w:t xml:space="preserve">oder Aktien </w:t>
      </w:r>
      <w:r w:rsidRPr="00833B15">
        <w:t>ausgesetzt werden kann;</w:t>
      </w:r>
    </w:p>
    <w:p w:rsidR="00E457C0" w:rsidRDefault="00E457C0" w:rsidP="006E6D81">
      <w:pPr>
        <w:pStyle w:val="NummerierungStufe1"/>
        <w:tabs>
          <w:tab w:val="clear" w:pos="2835"/>
          <w:tab w:val="num" w:pos="425"/>
        </w:tabs>
        <w:ind w:left="425"/>
      </w:pPr>
      <w:r w:rsidRPr="00BA2D21">
        <w:t xml:space="preserve">die getroffenen Maßnahmen, um die Zahlungen an die Anleger, die Rücknahme der </w:t>
      </w:r>
      <w:r>
        <w:t>Anteile oder Aktien</w:t>
      </w:r>
      <w:r w:rsidRPr="00BA2D21">
        <w:t xml:space="preserve"> sowie die Verbreitung der Berichte und sonstigen Informationen über das Investmentvermögen vorzunehmen;</w:t>
      </w:r>
      <w:r>
        <w:t xml:space="preserve"> </w:t>
      </w:r>
      <w:r w:rsidRPr="00BA2D21">
        <w:t xml:space="preserve">falls Anteile </w:t>
      </w:r>
      <w:r>
        <w:t xml:space="preserve">oder Aktien </w:t>
      </w:r>
      <w:r w:rsidRPr="00BA2D21">
        <w:t>in einem and</w:t>
      </w:r>
      <w:r w:rsidRPr="00BA2D21">
        <w:t>e</w:t>
      </w:r>
      <w:r w:rsidRPr="00BA2D21">
        <w:t xml:space="preserve">ren </w:t>
      </w:r>
      <w:r>
        <w:t>EU-</w:t>
      </w:r>
      <w:r w:rsidRPr="00BA2D21">
        <w:t xml:space="preserve">Mitgliedstaat oder in einem anderen </w:t>
      </w:r>
      <w:r>
        <w:t>EWR-</w:t>
      </w:r>
      <w:r w:rsidRPr="00BA2D21">
        <w:t>Vertragsstaat vertrieben werden, sind Angaben über die in diesem Staat getroffenen Maßnahmen zu machen und in den dort bekannt zu machenden Prospekt aufzunehmen;</w:t>
      </w:r>
    </w:p>
    <w:p w:rsidR="00E457C0" w:rsidRDefault="00E457C0" w:rsidP="006E6D81">
      <w:pPr>
        <w:pStyle w:val="NummerierungStufe1"/>
        <w:tabs>
          <w:tab w:val="clear" w:pos="2835"/>
          <w:tab w:val="num" w:pos="425"/>
        </w:tabs>
        <w:ind w:left="425"/>
      </w:pPr>
      <w:r w:rsidRPr="009B3CC6">
        <w:t>eine Beschreibung der wichtigsten rechtlichen Auswirkungen der für die Tätigung der Anlage eingegangenen Vertragsbeziehung, einschließlich Informationen über die z</w:t>
      </w:r>
      <w:r w:rsidRPr="009B3CC6">
        <w:t>u</w:t>
      </w:r>
      <w:r w:rsidRPr="009B3CC6">
        <w:t>ständigen Gerichte, das anwendbare Recht und das Vorhandensein oder Nichtvo</w:t>
      </w:r>
      <w:r w:rsidRPr="009B3CC6">
        <w:t>r</w:t>
      </w:r>
      <w:r w:rsidRPr="009B3CC6">
        <w:t>handensein von Rechtsinstrumenten, die die Anerkennung und Vollstreckung von U</w:t>
      </w:r>
      <w:r w:rsidRPr="009B3CC6">
        <w:t>r</w:t>
      </w:r>
      <w:r w:rsidRPr="009B3CC6">
        <w:t>teilen in dem Gebiet vorsehen, in dem das Investmentvermögen seinen Sitz hat;</w:t>
      </w:r>
    </w:p>
    <w:p w:rsidR="00E457C0" w:rsidRDefault="00E457C0" w:rsidP="006E6D81">
      <w:pPr>
        <w:pStyle w:val="NummerierungStufe1"/>
        <w:tabs>
          <w:tab w:val="clear" w:pos="2835"/>
          <w:tab w:val="num" w:pos="425"/>
        </w:tabs>
        <w:ind w:left="425"/>
      </w:pPr>
      <w:r w:rsidRPr="00191439">
        <w:t>Art und Hauptmerkmale der Anteile oder Aktien</w:t>
      </w:r>
      <w:r w:rsidRPr="003C2581">
        <w:t>, insbesondere Art der durch die A</w:t>
      </w:r>
      <w:r w:rsidRPr="003C2581">
        <w:t>n</w:t>
      </w:r>
      <w:r w:rsidRPr="003C2581">
        <w:t>teile</w:t>
      </w:r>
      <w:r>
        <w:t xml:space="preserve"> oder Aktien</w:t>
      </w:r>
      <w:r w:rsidRPr="003C2581">
        <w:t xml:space="preserve"> verbrieften</w:t>
      </w:r>
      <w:r>
        <w:t xml:space="preserve"> oder verbundenen</w:t>
      </w:r>
      <w:r w:rsidRPr="003C2581">
        <w:t xml:space="preserve"> Rechte oder Ansprüche; Angaben, ob die Anteile</w:t>
      </w:r>
      <w:r>
        <w:t xml:space="preserve"> oder Aktien</w:t>
      </w:r>
      <w:r w:rsidRPr="003C2581">
        <w:t xml:space="preserve"> durch Globalurkunden verbrieft oder ob Anteilscheine</w:t>
      </w:r>
      <w:r>
        <w:t xml:space="preserve"> oder Einzelurkunden</w:t>
      </w:r>
      <w:r w:rsidRPr="003C2581">
        <w:t xml:space="preserve"> ausgegeben werden; Angaben, ob die Anteile auf den Inhaber oder auf den Namen lauten und Angabe der Stückelung;</w:t>
      </w:r>
    </w:p>
    <w:p w:rsidR="00E457C0" w:rsidRPr="00140964" w:rsidRDefault="00E457C0" w:rsidP="006E6D81">
      <w:pPr>
        <w:pStyle w:val="NummerierungStufe1"/>
        <w:tabs>
          <w:tab w:val="clear" w:pos="2835"/>
          <w:tab w:val="num" w:pos="425"/>
        </w:tabs>
        <w:ind w:left="425"/>
      </w:pPr>
      <w:r w:rsidRPr="00455E99">
        <w:t>gegebenenfalls</w:t>
      </w:r>
      <w:r>
        <w:t xml:space="preserve"> Angabe des Investmentvermögens und seiner einzelnen Teilinves</w:t>
      </w:r>
      <w:r>
        <w:t>t</w:t>
      </w:r>
      <w:r>
        <w:t>mentvermögen</w:t>
      </w:r>
      <w:r w:rsidRPr="00140964">
        <w:t>;</w:t>
      </w:r>
    </w:p>
    <w:p w:rsidR="00E457C0" w:rsidRDefault="00E457C0" w:rsidP="006E6D81">
      <w:pPr>
        <w:pStyle w:val="NummerierungStufe1"/>
        <w:tabs>
          <w:tab w:val="clear" w:pos="2835"/>
          <w:tab w:val="num" w:pos="425"/>
        </w:tabs>
        <w:ind w:left="425"/>
      </w:pPr>
      <w:r w:rsidRPr="00A62167">
        <w:t xml:space="preserve">eine Beschreibung der Art und Weise, wie die </w:t>
      </w:r>
      <w:r>
        <w:t>V</w:t>
      </w:r>
      <w:r w:rsidRPr="00A62167">
        <w:t xml:space="preserve">erwaltungsgesellschaft eine </w:t>
      </w:r>
      <w:r w:rsidRPr="00191439">
        <w:t>faire B</w:t>
      </w:r>
      <w:r w:rsidRPr="00191439">
        <w:t>e</w:t>
      </w:r>
      <w:r w:rsidRPr="00191439">
        <w:t xml:space="preserve">handlung der Anleger gewährleistet, sowie Angaben darüber, ob und unter welchen Voraussetzungen Anteile oder Aktien mit unterschiedlichen Rechten ausgegeben werden, und eine Erläuterung, welche Ausgestaltungsmerkmale gemäß </w:t>
      </w:r>
      <w:r w:rsidRPr="006B58C3">
        <w:t>§ 92 Absatz 1 und 2 oder § 104 Absatz 4 den Anteil-</w:t>
      </w:r>
      <w:r w:rsidRPr="00191439">
        <w:t xml:space="preserve"> oder </w:t>
      </w:r>
      <w:r w:rsidRPr="004921BF">
        <w:t xml:space="preserve">Aktienklassen zugeordnet werden, eine Beschreibung des </w:t>
      </w:r>
      <w:r w:rsidRPr="006B58C3">
        <w:t>Verfahrens gemäß § 92 Absatz 1 Satz 4 oder § 104 Absatz 4 für</w:t>
      </w:r>
      <w:r w:rsidRPr="004921BF">
        <w:t xml:space="preserve"> die Errechnung des Wertes der Anteile oder Aktien jeder Anteil</w:t>
      </w:r>
      <w:r>
        <w:t>-</w:t>
      </w:r>
      <w:r w:rsidRPr="004921BF">
        <w:t xml:space="preserve"> oder Aktienklasse,</w:t>
      </w:r>
      <w:r w:rsidRPr="00191439">
        <w:t xml:space="preserve"> einschließlich der Angaben wenn ein Anleger eine Vorzugsbehandlung oder einen Anspruch auf eine solche Behan</w:t>
      </w:r>
      <w:r w:rsidRPr="00A62167">
        <w:t>dlung erhält, eine Erläuterung dieser Behandlung, der Art der Anleger, die eine solche Vorzugsbehandlung erhalten, sowie gegebene</w:t>
      </w:r>
      <w:r w:rsidRPr="00A62167">
        <w:t>n</w:t>
      </w:r>
      <w:r w:rsidRPr="00A62167">
        <w:t>falls der rechtlichen oder wirtschaftlichen Verbindungen zwischen diesen Anlegern und dem Investmentvermögen oder der</w:t>
      </w:r>
      <w:r>
        <w:t xml:space="preserve"> V</w:t>
      </w:r>
      <w:r w:rsidRPr="00A62167">
        <w:t>erwaltungsgesellschaft;</w:t>
      </w:r>
    </w:p>
    <w:p w:rsidR="00E457C0" w:rsidRDefault="00E457C0" w:rsidP="006E6D81">
      <w:pPr>
        <w:pStyle w:val="NummerierungStufe1"/>
        <w:tabs>
          <w:tab w:val="clear" w:pos="2835"/>
          <w:tab w:val="num" w:pos="425"/>
        </w:tabs>
        <w:ind w:left="425"/>
      </w:pPr>
      <w:r w:rsidRPr="00FE091E">
        <w:t xml:space="preserve">Firma, Rechtsform, Sitz und, wenn sich die Hauptverwaltung nicht am Sitz befindet, Ort der Hauptverwaltung der </w:t>
      </w:r>
      <w:r>
        <w:t>V</w:t>
      </w:r>
      <w:r w:rsidRPr="004A3192">
        <w:t>erwaltungsgesellschaft; Zeitpunkt</w:t>
      </w:r>
      <w:r w:rsidRPr="00FE091E">
        <w:t xml:space="preserve"> ihrer Gründung;</w:t>
      </w:r>
    </w:p>
    <w:p w:rsidR="00E457C0" w:rsidRDefault="00E457C0" w:rsidP="006E6D81">
      <w:pPr>
        <w:pStyle w:val="NummerierungStufe1"/>
        <w:tabs>
          <w:tab w:val="clear" w:pos="2835"/>
          <w:tab w:val="num" w:pos="425"/>
        </w:tabs>
        <w:ind w:left="425"/>
      </w:pPr>
      <w:r w:rsidRPr="00FE091E">
        <w:t xml:space="preserve">Namen </w:t>
      </w:r>
      <w:r w:rsidRPr="004A3192">
        <w:t xml:space="preserve">der Mitglieder des Vorstands oder der Geschäftsführer und des Aufsichtsrats oder </w:t>
      </w:r>
      <w:r>
        <w:t xml:space="preserve">gegebenenfalls des </w:t>
      </w:r>
      <w:r w:rsidRPr="004A3192">
        <w:t xml:space="preserve">Beirats unter Angabe der außerhalb der </w:t>
      </w:r>
      <w:r>
        <w:t>V</w:t>
      </w:r>
      <w:r w:rsidRPr="004A3192">
        <w:t>erwaltungsgesel</w:t>
      </w:r>
      <w:r w:rsidRPr="004A3192">
        <w:t>l</w:t>
      </w:r>
      <w:r w:rsidRPr="004A3192">
        <w:t>schaft ausgeübten</w:t>
      </w:r>
      <w:r w:rsidRPr="00FE091E">
        <w:t xml:space="preserve"> Hauptfunktionen, wenn die</w:t>
      </w:r>
      <w:r>
        <w:t>se für die V</w:t>
      </w:r>
      <w:r w:rsidRPr="00FE091E">
        <w:t>erwaltungsgesellschaft von Bedeutung sind;</w:t>
      </w:r>
    </w:p>
    <w:p w:rsidR="00E457C0" w:rsidRDefault="00E457C0" w:rsidP="006E6D81">
      <w:pPr>
        <w:pStyle w:val="NummerierungStufe1"/>
        <w:tabs>
          <w:tab w:val="clear" w:pos="2835"/>
          <w:tab w:val="num" w:pos="425"/>
        </w:tabs>
        <w:ind w:left="425"/>
      </w:pPr>
      <w:r w:rsidRPr="00AE5F62">
        <w:t xml:space="preserve">Höhe des gezeichneten und eingezahlten </w:t>
      </w:r>
      <w:r w:rsidRPr="007C4FA0">
        <w:t>Kapitals;</w:t>
      </w:r>
    </w:p>
    <w:p w:rsidR="00E457C0" w:rsidRDefault="00E457C0" w:rsidP="006E6D81">
      <w:pPr>
        <w:pStyle w:val="NummerierungStufe1"/>
        <w:tabs>
          <w:tab w:val="clear" w:pos="2835"/>
          <w:tab w:val="num" w:pos="425"/>
        </w:tabs>
        <w:ind w:left="425"/>
      </w:pPr>
      <w:r w:rsidRPr="00FE091E">
        <w:t xml:space="preserve">Angabe der </w:t>
      </w:r>
      <w:r w:rsidRPr="004A3192">
        <w:t>weiteren Investmentvermögen, die von</w:t>
      </w:r>
      <w:r w:rsidRPr="00FE091E">
        <w:t xml:space="preserve"> der </w:t>
      </w:r>
      <w:r>
        <w:t>V</w:t>
      </w:r>
      <w:r w:rsidRPr="00FE091E">
        <w:t>erwaltungsgesellschaft ve</w:t>
      </w:r>
      <w:r w:rsidRPr="00FE091E">
        <w:t>r</w:t>
      </w:r>
      <w:r w:rsidRPr="00FE091E">
        <w:t>waltet werden;</w:t>
      </w:r>
    </w:p>
    <w:p w:rsidR="00E457C0" w:rsidRDefault="00E457C0" w:rsidP="006E6D81">
      <w:pPr>
        <w:pStyle w:val="NummerierungStufe1"/>
        <w:tabs>
          <w:tab w:val="clear" w:pos="2835"/>
          <w:tab w:val="num" w:pos="425"/>
        </w:tabs>
        <w:ind w:left="425"/>
      </w:pPr>
      <w:r w:rsidRPr="00D510A9">
        <w:t xml:space="preserve">Firma, Rechtsform, Sitz und, wenn sich die Hauptverwaltung nicht am Sitz befindet, Ort der Hauptverwaltung der </w:t>
      </w:r>
      <w:r>
        <w:t>Verwahrstelle;</w:t>
      </w:r>
    </w:p>
    <w:p w:rsidR="00E457C0" w:rsidRDefault="00E457C0" w:rsidP="006E6D81">
      <w:pPr>
        <w:pStyle w:val="NummerierungStufe1"/>
        <w:tabs>
          <w:tab w:val="clear" w:pos="2835"/>
          <w:tab w:val="num" w:pos="425"/>
        </w:tabs>
        <w:ind w:left="425"/>
      </w:pPr>
      <w:r w:rsidRPr="00D510A9">
        <w:t xml:space="preserve">Haupttätigkeit der </w:t>
      </w:r>
      <w:r w:rsidRPr="007C4FA0">
        <w:t>Verwahrstelle;</w:t>
      </w:r>
    </w:p>
    <w:p w:rsidR="00E457C0" w:rsidRDefault="00E457C0" w:rsidP="006E6D81">
      <w:pPr>
        <w:pStyle w:val="NummerierungStufe1"/>
        <w:tabs>
          <w:tab w:val="clear" w:pos="2835"/>
          <w:tab w:val="num" w:pos="425"/>
        </w:tabs>
        <w:ind w:left="425"/>
      </w:pPr>
      <w:r w:rsidRPr="00D510A9">
        <w:t xml:space="preserve">die Namen von </w:t>
      </w:r>
      <w:r w:rsidRPr="007C4FA0">
        <w:t>Beratungsfirmen, Anlageberatern oder sonstigen Dienstleistern</w:t>
      </w:r>
      <w:r w:rsidRPr="00D510A9">
        <w:t>, wenn ihre Dienste auf Vertragsbasis in Anspruch genommen werden; Einzelheiten dieser Verträge, die für die Anleger von Interesse sind, insbesondere Erläuterung der Pflic</w:t>
      </w:r>
      <w:r w:rsidRPr="00D510A9">
        <w:t>h</w:t>
      </w:r>
      <w:r w:rsidRPr="00D510A9">
        <w:t>ten der Dienstleister und der Rechte der Anleger; andere Tätigkeiten der Beratung</w:t>
      </w:r>
      <w:r w:rsidRPr="00D510A9">
        <w:t>s</w:t>
      </w:r>
      <w:r w:rsidRPr="00D510A9">
        <w:t>firma, des Anlageberaters oder des sonstigen Dienstleistungsanbieters von Bede</w:t>
      </w:r>
      <w:r w:rsidRPr="00D510A9">
        <w:t>u</w:t>
      </w:r>
      <w:r w:rsidRPr="00D510A9">
        <w:t>tung</w:t>
      </w:r>
      <w:r>
        <w:t>;</w:t>
      </w:r>
    </w:p>
    <w:p w:rsidR="00E457C0" w:rsidRDefault="00E457C0" w:rsidP="006E6D81">
      <w:pPr>
        <w:pStyle w:val="NummerierungStufe1"/>
        <w:tabs>
          <w:tab w:val="clear" w:pos="2835"/>
          <w:tab w:val="num" w:pos="425"/>
        </w:tabs>
        <w:ind w:left="425"/>
      </w:pPr>
      <w:r w:rsidRPr="008959C3">
        <w:t xml:space="preserve">eine Beschreibung sämtlicher von der </w:t>
      </w:r>
      <w:r>
        <w:t>V</w:t>
      </w:r>
      <w:r w:rsidRPr="008959C3">
        <w:t>erwaltungsgesellschaft übertragener Verwa</w:t>
      </w:r>
      <w:r w:rsidRPr="008959C3">
        <w:t>l</w:t>
      </w:r>
      <w:r w:rsidRPr="008959C3">
        <w:t>tungsfunktionen sowie sämtlicher von der Verwahrstelle übertragener Verwahrung</w:t>
      </w:r>
      <w:r w:rsidRPr="008959C3">
        <w:t>s</w:t>
      </w:r>
      <w:r w:rsidRPr="008959C3">
        <w:t>funktionen, Bezeichnung des Beauftragten sowie sämtlicher Interessenkonflikte, die</w:t>
      </w:r>
      <w:r w:rsidRPr="009B3CC6">
        <w:t xml:space="preserve"> sich aus der Aufgabenübertragung ergeben könnten;</w:t>
      </w:r>
    </w:p>
    <w:p w:rsidR="00E457C0" w:rsidRDefault="00E457C0" w:rsidP="006E6D81">
      <w:pPr>
        <w:pStyle w:val="NummerierungStufe1"/>
        <w:tabs>
          <w:tab w:val="clear" w:pos="2835"/>
          <w:tab w:val="num" w:pos="425"/>
        </w:tabs>
        <w:ind w:left="425"/>
      </w:pPr>
      <w:r w:rsidRPr="00990F9B">
        <w:t xml:space="preserve">eine Beschreibung, in welcher </w:t>
      </w:r>
      <w:r w:rsidRPr="00337AE8">
        <w:t>Weise die AIF-Verwaltungsgesellschaft</w:t>
      </w:r>
      <w:r w:rsidRPr="00990F9B">
        <w:t xml:space="preserve"> den Anford</w:t>
      </w:r>
      <w:r w:rsidRPr="00990F9B">
        <w:t>e</w:t>
      </w:r>
      <w:r w:rsidRPr="00990F9B">
        <w:t xml:space="preserve">rungen des </w:t>
      </w:r>
      <w:r>
        <w:t xml:space="preserve">§ 25 Absatz 5 </w:t>
      </w:r>
      <w:r w:rsidRPr="00990F9B">
        <w:t>gerecht wird;</w:t>
      </w:r>
    </w:p>
    <w:p w:rsidR="00E457C0" w:rsidRDefault="00E457C0" w:rsidP="006E6D81">
      <w:pPr>
        <w:pStyle w:val="NummerierungStufe1"/>
        <w:tabs>
          <w:tab w:val="clear" w:pos="2835"/>
          <w:tab w:val="num" w:pos="425"/>
        </w:tabs>
        <w:ind w:left="425"/>
      </w:pPr>
      <w:r>
        <w:t xml:space="preserve">gegebenenfalls Benennung der Vereinbarungen, die die Verwahrstelle getroffen hat, um sich vertraglich von der Haftung gemäß § 84 Absatz 4 </w:t>
      </w:r>
      <w:r w:rsidRPr="00C05B69">
        <w:t>freizustellen</w:t>
      </w:r>
      <w:r>
        <w:t>;</w:t>
      </w:r>
    </w:p>
    <w:p w:rsidR="00E457C0" w:rsidRPr="00F3501B" w:rsidRDefault="00E457C0" w:rsidP="006E6D81">
      <w:pPr>
        <w:pStyle w:val="NummerierungStufe1"/>
        <w:tabs>
          <w:tab w:val="clear" w:pos="2835"/>
          <w:tab w:val="num" w:pos="425"/>
        </w:tabs>
        <w:ind w:left="425"/>
      </w:pPr>
      <w:r w:rsidRPr="00F3501B">
        <w:t>Umstände oder Beziehungen, die Inter</w:t>
      </w:r>
      <w:r>
        <w:t>essenkonflikte begründen können;</w:t>
      </w:r>
    </w:p>
    <w:p w:rsidR="00E457C0" w:rsidRDefault="00E457C0" w:rsidP="006E6D81">
      <w:pPr>
        <w:pStyle w:val="NummerierungStufe1"/>
        <w:tabs>
          <w:tab w:val="clear" w:pos="2835"/>
          <w:tab w:val="num" w:pos="425"/>
        </w:tabs>
        <w:ind w:left="425"/>
      </w:pPr>
      <w:r w:rsidRPr="00F67E9D">
        <w:t xml:space="preserve">bei </w:t>
      </w:r>
      <w:r>
        <w:t>Investmentvermögen</w:t>
      </w:r>
      <w:r w:rsidRPr="00F67E9D">
        <w:t xml:space="preserve"> mit mindestens einem Teilinvestmentvermögen, dessen Anteile</w:t>
      </w:r>
      <w:r>
        <w:t xml:space="preserve"> oder Aktien</w:t>
      </w:r>
      <w:r w:rsidRPr="00F67E9D">
        <w:t xml:space="preserve"> im Geltungsbereich dieses Gesetzes </w:t>
      </w:r>
      <w:r>
        <w:t xml:space="preserve">an Privatanleger </w:t>
      </w:r>
      <w:r w:rsidRPr="00F67E9D">
        <w:t xml:space="preserve">vertrieben werden dürfen, und weiteren Teilinvestmentvermögen desselben </w:t>
      </w:r>
      <w:r>
        <w:t>Investmentverm</w:t>
      </w:r>
      <w:r>
        <w:t>ö</w:t>
      </w:r>
      <w:r>
        <w:t>gens</w:t>
      </w:r>
      <w:r w:rsidRPr="00F67E9D">
        <w:t xml:space="preserve">, die im Geltungsbereich dieses Gesetzes nicht </w:t>
      </w:r>
      <w:r>
        <w:t xml:space="preserve">an Privatanleger </w:t>
      </w:r>
      <w:r w:rsidRPr="00F67E9D">
        <w:t>vertrieben we</w:t>
      </w:r>
      <w:r w:rsidRPr="00F67E9D">
        <w:t>r</w:t>
      </w:r>
      <w:r w:rsidRPr="00F67E9D">
        <w:t>den dürfen, ist drucktechnisch herausgestellt an hervorgehobener Stelle darauf hi</w:t>
      </w:r>
      <w:r w:rsidRPr="00F67E9D">
        <w:t>n</w:t>
      </w:r>
      <w:r w:rsidRPr="00F67E9D">
        <w:t>zuweisen, dass die Anteile dieser weiteren Teilinvestment</w:t>
      </w:r>
      <w:r>
        <w:t>vermögen an Privata</w:t>
      </w:r>
      <w:r w:rsidRPr="00F67E9D">
        <w:t>nleger im Geltungsbereich dieses Gesetzes nicht vertrieben werden dürfen; diese weiteren Teilinvestmentvermögen sind namentlich zu bezeichnen.</w:t>
      </w:r>
    </w:p>
    <w:p w:rsidR="00E457C0" w:rsidRDefault="00E457C0" w:rsidP="00BB2C6F">
      <w:pPr>
        <w:pStyle w:val="JuristischerAbsatznummeriert"/>
        <w:tabs>
          <w:tab w:val="num" w:pos="993"/>
        </w:tabs>
      </w:pPr>
      <w:r>
        <w:t xml:space="preserve">Der Verkaufsprospekt </w:t>
      </w:r>
      <w:r w:rsidRPr="0070249B">
        <w:t xml:space="preserve">hat </w:t>
      </w:r>
      <w:r>
        <w:t>in Bezug auf die Kosten einschließlich Ausgabeau</w:t>
      </w:r>
      <w:r>
        <w:t>f</w:t>
      </w:r>
      <w:r>
        <w:t xml:space="preserve">schlag und Rücknahmeabschlag folgende </w:t>
      </w:r>
      <w:r w:rsidRPr="0070249B">
        <w:t xml:space="preserve">Angaben zu enthalten: </w:t>
      </w:r>
    </w:p>
    <w:p w:rsidR="00E457C0" w:rsidRPr="00B53870" w:rsidRDefault="00E457C0" w:rsidP="006E6D81">
      <w:pPr>
        <w:pStyle w:val="NummerierungStufe1"/>
        <w:tabs>
          <w:tab w:val="clear" w:pos="2835"/>
          <w:tab w:val="num" w:pos="425"/>
        </w:tabs>
        <w:ind w:left="425"/>
      </w:pPr>
      <w:r w:rsidRPr="004A3192">
        <w:t>Berechnung der Ausgabe- und Rücknahmepreise</w:t>
      </w:r>
      <w:r w:rsidRPr="00B53870">
        <w:t xml:space="preserve"> der Anteile </w:t>
      </w:r>
      <w:r>
        <w:t xml:space="preserve">oder Aktien </w:t>
      </w:r>
      <w:r w:rsidRPr="00B53870">
        <w:t>unter B</w:t>
      </w:r>
      <w:r w:rsidRPr="00B53870">
        <w:t>e</w:t>
      </w:r>
      <w:r w:rsidRPr="00B53870">
        <w:t xml:space="preserve">rücksichtigung der Methode und Häufigkeit der Berechnung dieser Preise und der mit der Ausgabe und der Rücknahme der Anteile </w:t>
      </w:r>
      <w:r>
        <w:t xml:space="preserve">oder Aktien </w:t>
      </w:r>
      <w:r w:rsidRPr="00B53870">
        <w:t>verbundenen Kosten;</w:t>
      </w:r>
    </w:p>
    <w:p w:rsidR="00E457C0" w:rsidRPr="00B53870" w:rsidRDefault="00E457C0" w:rsidP="006E6D81">
      <w:pPr>
        <w:pStyle w:val="NummerierungStufe1"/>
        <w:tabs>
          <w:tab w:val="clear" w:pos="2835"/>
          <w:tab w:val="num" w:pos="425"/>
        </w:tabs>
        <w:ind w:left="425"/>
      </w:pPr>
      <w:r w:rsidRPr="00B53870">
        <w:t xml:space="preserve">Angaben über Art, Ort und Häufigkeit </w:t>
      </w:r>
      <w:r w:rsidRPr="004A3192">
        <w:t>der Veröffentlichung der Ausgabe- und Rüc</w:t>
      </w:r>
      <w:r w:rsidRPr="004A3192">
        <w:t>k</w:t>
      </w:r>
      <w:r w:rsidRPr="004A3192">
        <w:t>nahmepreise der Anteile ode</w:t>
      </w:r>
      <w:r>
        <w:t>r Aktien</w:t>
      </w:r>
      <w:r w:rsidRPr="00B53870">
        <w:t>;</w:t>
      </w:r>
    </w:p>
    <w:p w:rsidR="00E457C0" w:rsidRDefault="00E457C0" w:rsidP="006E6D81">
      <w:pPr>
        <w:pStyle w:val="NummerierungStufe1"/>
        <w:tabs>
          <w:tab w:val="clear" w:pos="2835"/>
          <w:tab w:val="num" w:pos="425"/>
        </w:tabs>
        <w:ind w:left="425"/>
      </w:pPr>
      <w:r w:rsidRPr="004A3192">
        <w:t>etwaige sonstige Kosten oder Gebühren,</w:t>
      </w:r>
      <w:r w:rsidRPr="00D510A9">
        <w:t xml:space="preserve"> aufgeschlüsselt nach denjenigen, die vom Anleger und denjenigen, die aus dem Investmentvermögen zu zahlen sind;</w:t>
      </w:r>
    </w:p>
    <w:p w:rsidR="00E457C0" w:rsidRDefault="00E457C0" w:rsidP="006E6D81">
      <w:pPr>
        <w:pStyle w:val="NummerierungStufe1"/>
        <w:tabs>
          <w:tab w:val="clear" w:pos="2835"/>
          <w:tab w:val="num" w:pos="425"/>
        </w:tabs>
        <w:ind w:left="425"/>
      </w:pPr>
      <w:r w:rsidRPr="003027CF">
        <w:t>Verwendung des Aufschlags bei</w:t>
      </w:r>
      <w:r w:rsidRPr="00BA2D21">
        <w:t xml:space="preserve"> der Ausgabe der Anteile </w:t>
      </w:r>
      <w:r>
        <w:t xml:space="preserve">oder Aktien </w:t>
      </w:r>
      <w:r w:rsidRPr="00BA2D21">
        <w:t>oder des A</w:t>
      </w:r>
      <w:r w:rsidRPr="00BA2D21">
        <w:t>b</w:t>
      </w:r>
      <w:r w:rsidRPr="00BA2D21">
        <w:t>schlags bei der Rücknahme der Anteile</w:t>
      </w:r>
      <w:r>
        <w:t xml:space="preserve"> oder Aktien;</w:t>
      </w:r>
    </w:p>
    <w:p w:rsidR="00E457C0" w:rsidRDefault="00E457C0" w:rsidP="006E6D81">
      <w:pPr>
        <w:pStyle w:val="NummerierungStufe1"/>
        <w:tabs>
          <w:tab w:val="clear" w:pos="2835"/>
          <w:tab w:val="num" w:pos="425"/>
        </w:tabs>
        <w:ind w:left="425"/>
      </w:pPr>
      <w:r>
        <w:t>Angabe</w:t>
      </w:r>
      <w:r w:rsidRPr="00BA2D21">
        <w:t xml:space="preserve">, dass eine </w:t>
      </w:r>
      <w:r w:rsidRPr="003027CF">
        <w:t>Gesamtkostenquote</w:t>
      </w:r>
      <w:r w:rsidRPr="00BA2D21">
        <w:t xml:space="preserve"> </w:t>
      </w:r>
      <w:r w:rsidRPr="009C2020">
        <w:t>in Form einer einzigen Zahl, die auf den Za</w:t>
      </w:r>
      <w:r w:rsidRPr="009C2020">
        <w:t>h</w:t>
      </w:r>
      <w:r w:rsidRPr="009C2020">
        <w:t>len des vorangegangenen Geschäftsjahres basiert, zu berechnen</w:t>
      </w:r>
      <w:r w:rsidRPr="00BA2D21">
        <w:t xml:space="preserve"> ist</w:t>
      </w:r>
      <w:r>
        <w:t xml:space="preserve">, </w:t>
      </w:r>
      <w:r w:rsidRPr="00BA2D21">
        <w:t>und unter Ei</w:t>
      </w:r>
      <w:r w:rsidRPr="00BA2D21">
        <w:t>n</w:t>
      </w:r>
      <w:r>
        <w:t>beziehung welcher Kosten;</w:t>
      </w:r>
    </w:p>
    <w:p w:rsidR="00E457C0" w:rsidRPr="00E1394D" w:rsidRDefault="00E457C0" w:rsidP="006E6D81">
      <w:pPr>
        <w:pStyle w:val="NummerierungStufe1"/>
        <w:tabs>
          <w:tab w:val="clear" w:pos="2835"/>
          <w:tab w:val="num" w:pos="425"/>
        </w:tabs>
        <w:ind w:left="425"/>
      </w:pPr>
      <w:r>
        <w:t>Erläuterung</w:t>
      </w:r>
      <w:r w:rsidRPr="00BA2D21">
        <w:t xml:space="preserve">, dass </w:t>
      </w:r>
      <w:r w:rsidRPr="003027CF">
        <w:t>Transaktionskosten aus</w:t>
      </w:r>
      <w:r w:rsidRPr="00BA2D21">
        <w:t xml:space="preserve"> dem </w:t>
      </w:r>
      <w:r>
        <w:t>Investment</w:t>
      </w:r>
      <w:r w:rsidRPr="00BA2D21">
        <w:t>vermögen gezahlt werden und dass die Gesamtkostenquote keine Transaktionskosten enthält</w:t>
      </w:r>
      <w:r w:rsidRPr="00E1394D">
        <w:t>;</w:t>
      </w:r>
    </w:p>
    <w:p w:rsidR="00E457C0" w:rsidRDefault="00E457C0" w:rsidP="006E6D81">
      <w:pPr>
        <w:pStyle w:val="NummerierungStufe1"/>
        <w:tabs>
          <w:tab w:val="clear" w:pos="2835"/>
          <w:tab w:val="num" w:pos="425"/>
        </w:tabs>
        <w:ind w:left="425"/>
      </w:pPr>
      <w:r>
        <w:t>Angabe</w:t>
      </w:r>
      <w:r w:rsidRPr="00BA2D21">
        <w:t xml:space="preserve">, aus welchen Vergütungen und Kosten sich die </w:t>
      </w:r>
      <w:r w:rsidRPr="003027CF">
        <w:t xml:space="preserve">Pauschalgebühr </w:t>
      </w:r>
      <w:r w:rsidRPr="00BA2D21">
        <w:t>zusamme</w:t>
      </w:r>
      <w:r w:rsidRPr="00BA2D21">
        <w:t>n</w:t>
      </w:r>
      <w:r w:rsidRPr="00BA2D21">
        <w:t>setzt</w:t>
      </w:r>
      <w:r w:rsidRPr="00F90B0E">
        <w:t xml:space="preserve"> </w:t>
      </w:r>
      <w:r>
        <w:t xml:space="preserve">und Hinweis, </w:t>
      </w:r>
      <w:r w:rsidRPr="00BA2D21">
        <w:t>ob und welche Kosten dem Investmentvermögen gesondert in Rechnung gestellt werden</w:t>
      </w:r>
      <w:r>
        <w:t>, falls</w:t>
      </w:r>
      <w:r w:rsidRPr="00BA2D21">
        <w:t xml:space="preserve"> in den </w:t>
      </w:r>
      <w:r>
        <w:t>Anlagebedingungen</w:t>
      </w:r>
      <w:r w:rsidRPr="00BA2D21">
        <w:t xml:space="preserve"> für die Vergütungen und Kosten eine </w:t>
      </w:r>
      <w:r>
        <w:t>Pauschalgebühr</w:t>
      </w:r>
      <w:r w:rsidRPr="006E6D81">
        <w:t xml:space="preserve"> </w:t>
      </w:r>
      <w:r w:rsidRPr="00BA2D21">
        <w:t xml:space="preserve">vereinbart </w:t>
      </w:r>
      <w:r>
        <w:t>wurde;</w:t>
      </w:r>
      <w:r w:rsidRPr="00CC76AC">
        <w:t xml:space="preserve"> </w:t>
      </w:r>
      <w:r>
        <w:t>Nummer 5 und 6 bleibt unberührt;</w:t>
      </w:r>
    </w:p>
    <w:p w:rsidR="00E457C0" w:rsidRDefault="00E457C0" w:rsidP="006E6D81">
      <w:pPr>
        <w:pStyle w:val="NummerierungStufe1"/>
        <w:tabs>
          <w:tab w:val="clear" w:pos="2835"/>
          <w:tab w:val="num" w:pos="425"/>
        </w:tabs>
        <w:ind w:left="425"/>
      </w:pPr>
      <w:r>
        <w:t>Beschreibung</w:t>
      </w:r>
      <w:r w:rsidRPr="00BA2D21">
        <w:t xml:space="preserve">, ob </w:t>
      </w:r>
      <w:r w:rsidRPr="003027CF">
        <w:t xml:space="preserve">der </w:t>
      </w:r>
      <w:r>
        <w:t>V</w:t>
      </w:r>
      <w:r w:rsidRPr="003027CF">
        <w:t>erwaltungsgesellschaft Rückvergütungen der aus dem I</w:t>
      </w:r>
      <w:r w:rsidRPr="003027CF">
        <w:t>n</w:t>
      </w:r>
      <w:r w:rsidRPr="003027CF">
        <w:t xml:space="preserve">vestmentvermögen an die Verwahrstelle und an Dritte geleisteten Vergütungen und Aufwendungserstattungen zufließen und ob je nach Vertriebsweg ein wesentlicher Teil der aus dem Investmentvermögen an die </w:t>
      </w:r>
      <w:r>
        <w:t>V</w:t>
      </w:r>
      <w:r w:rsidRPr="003027CF">
        <w:t>erwaltungsgesellschaft geleisteten Vergütungen für Vergütungen an Vermittler von Anteilen</w:t>
      </w:r>
      <w:r>
        <w:t xml:space="preserve"> oder Aktien</w:t>
      </w:r>
      <w:r w:rsidRPr="00BA2D21">
        <w:t xml:space="preserve"> des Investmen</w:t>
      </w:r>
      <w:r w:rsidRPr="00BA2D21">
        <w:t>t</w:t>
      </w:r>
      <w:r w:rsidRPr="00BA2D21">
        <w:t xml:space="preserve">vermögens auf den Bestand von vermittelten Anteilen </w:t>
      </w:r>
      <w:r>
        <w:t xml:space="preserve">oder Aktien </w:t>
      </w:r>
      <w:r w:rsidRPr="00BA2D21">
        <w:t>verwendet wer</w:t>
      </w:r>
      <w:r>
        <w:t>den;</w:t>
      </w:r>
    </w:p>
    <w:p w:rsidR="00E457C0" w:rsidRDefault="00E457C0" w:rsidP="006E6D81">
      <w:pPr>
        <w:pStyle w:val="NummerierungStufe1"/>
        <w:tabs>
          <w:tab w:val="clear" w:pos="2835"/>
          <w:tab w:val="num" w:pos="425"/>
        </w:tabs>
        <w:ind w:left="425"/>
      </w:pPr>
      <w:r>
        <w:t xml:space="preserve">Angabe gemäß § 158 Absatz 2 Nummer 14; </w:t>
      </w:r>
      <w:r w:rsidRPr="003027CF">
        <w:t>Art der möglichen Gebühren, Kosten, Steuern, Provisionen und sonstigen Aufwendungen unter</w:t>
      </w:r>
      <w:r w:rsidRPr="009B3CC6">
        <w:t xml:space="preserve"> Angabe der jeweiligen Höchstbeträge, die mittelbar oder unmittelbar von den Anlegern des Investmentve</w:t>
      </w:r>
      <w:r w:rsidRPr="009B3CC6">
        <w:t>r</w:t>
      </w:r>
      <w:r w:rsidRPr="009B3CC6">
        <w:t>mögens zu tragen sind,</w:t>
      </w:r>
      <w:r>
        <w:t xml:space="preserve"> Hinweis</w:t>
      </w:r>
      <w:r w:rsidRPr="009B3CC6">
        <w:t>, dass dem Investmentvermögen neben der Verg</w:t>
      </w:r>
      <w:r w:rsidRPr="009B3CC6">
        <w:t>ü</w:t>
      </w:r>
      <w:r w:rsidRPr="009B3CC6">
        <w:t xml:space="preserve">tung zur Verwaltung des Investmentvermögens eine </w:t>
      </w:r>
      <w:r w:rsidRPr="003027CF">
        <w:t>Verwaltungsvergütung für die im Investmentvermögen gehaltenen Anteile</w:t>
      </w:r>
      <w:r w:rsidRPr="009B3CC6">
        <w:t xml:space="preserve"> </w:t>
      </w:r>
      <w:r>
        <w:t xml:space="preserve">oder Aktien </w:t>
      </w:r>
      <w:r w:rsidRPr="009B3CC6">
        <w:t>berechnet wird.</w:t>
      </w:r>
      <w:r w:rsidRPr="00524575">
        <w:rPr>
          <w:rStyle w:val="FootnoteReference"/>
        </w:rPr>
        <w:t xml:space="preserve"> </w:t>
      </w:r>
    </w:p>
    <w:p w:rsidR="00E457C0" w:rsidRDefault="00E457C0" w:rsidP="00BB2C6F">
      <w:pPr>
        <w:pStyle w:val="JuristischerAbsatznummeriert"/>
        <w:tabs>
          <w:tab w:val="num" w:pos="993"/>
        </w:tabs>
      </w:pPr>
      <w:r>
        <w:t>Sofern die V</w:t>
      </w:r>
      <w:r w:rsidRPr="00AE5F62">
        <w:t>erwaltungsgesellschaft für Rechnung des Investmentvermögens G</w:t>
      </w:r>
      <w:r w:rsidRPr="00AE5F62">
        <w:t>e</w:t>
      </w:r>
      <w:r w:rsidRPr="00AE5F62">
        <w:t xml:space="preserve">schäfte mit </w:t>
      </w:r>
      <w:r w:rsidRPr="00434A8D">
        <w:t xml:space="preserve">Derivaten </w:t>
      </w:r>
      <w:r w:rsidRPr="00AE5F62">
        <w:t>tätigen darf, muss der Verkaufsprospekt an hervorgehobener Stelle erläutern, ob diese Geschäfte zu Absicherungszwecken oder als Teil der Anlagestrategie getätigt werden dürfen und wie sich die Verwendung von Derivaten möglicherweise auf das Risikoprofil des Investmentvermögens auswirkt.</w:t>
      </w:r>
    </w:p>
    <w:p w:rsidR="00E457C0" w:rsidRDefault="00E457C0" w:rsidP="00BB2C6F">
      <w:pPr>
        <w:pStyle w:val="JuristischerAbsatznummeriert"/>
        <w:tabs>
          <w:tab w:val="num" w:pos="993"/>
        </w:tabs>
      </w:pPr>
      <w:r w:rsidRPr="00AB2F19">
        <w:t xml:space="preserve">Wenn ein Investmentvermögen durch seine Zusammensetzung oder durch die für die Fondsverwaltung verwendeten Techniken eine </w:t>
      </w:r>
      <w:r w:rsidRPr="003027CF">
        <w:t>erhöhte Volatilität</w:t>
      </w:r>
      <w:r w:rsidRPr="00AB2F19">
        <w:t xml:space="preserve"> aufweist, muss der Verkaufsprospekt an hervorgehobener Stelle darauf hinweisen</w:t>
      </w:r>
      <w:r>
        <w:t>.</w:t>
      </w:r>
    </w:p>
    <w:p w:rsidR="00E457C0" w:rsidRDefault="00E457C0" w:rsidP="00BB2C6F">
      <w:pPr>
        <w:pStyle w:val="JuristischerAbsatznummeriert"/>
        <w:tabs>
          <w:tab w:val="num" w:pos="993"/>
        </w:tabs>
      </w:pPr>
      <w:r>
        <w:t xml:space="preserve">Ein </w:t>
      </w:r>
      <w:r w:rsidRPr="00A62167">
        <w:t xml:space="preserve">einen anerkannten </w:t>
      </w:r>
      <w:r w:rsidRPr="00FE34C0">
        <w:t>Wertpapierindex nachbildendes Investmentvermögen</w:t>
      </w:r>
      <w:r w:rsidRPr="00A62167">
        <w:t xml:space="preserve"> </w:t>
      </w:r>
      <w:r>
        <w:t>muss</w:t>
      </w:r>
      <w:r w:rsidRPr="00A62167">
        <w:t xml:space="preserve"> an hervorgehobener Stelle</w:t>
      </w:r>
      <w:r>
        <w:t xml:space="preserve"> darauf hinweisen</w:t>
      </w:r>
      <w:r w:rsidRPr="00A62167">
        <w:t>, dass der Grundsatz der Risikom</w:t>
      </w:r>
      <w:r w:rsidRPr="00A62167">
        <w:t>i</w:t>
      </w:r>
      <w:r w:rsidRPr="00A62167">
        <w:t>schung für dieses Investmentvermögen nur eingeschränkt gilt</w:t>
      </w:r>
      <w:r>
        <w:t>. Zudem muss der Ve</w:t>
      </w:r>
      <w:r>
        <w:t>r</w:t>
      </w:r>
      <w:r>
        <w:t xml:space="preserve">kaufsprospekt die Angabe enthalten, </w:t>
      </w:r>
      <w:r w:rsidRPr="00A62167">
        <w:t>welche Wertpapiere Bestandteile des Wertpapieri</w:t>
      </w:r>
      <w:r w:rsidRPr="00A62167">
        <w:t>n</w:t>
      </w:r>
      <w:r w:rsidRPr="00A62167">
        <w:t>dexes sind und wie hoch der Anteil der jeweiligen Wertpapiere am Wertpapierindex ist</w:t>
      </w:r>
      <w:r>
        <w:t>. D</w:t>
      </w:r>
      <w:r w:rsidRPr="00A62167">
        <w:t>ie Angaben über die Zusammensetzung des Wertpapierindexes können unterbleiben, wenn sie für den Schluss oder für die Mitte des jeweiligen Geschäftsjahres im letzten b</w:t>
      </w:r>
      <w:r w:rsidRPr="00A62167">
        <w:t>e</w:t>
      </w:r>
      <w:r w:rsidRPr="00A62167">
        <w:t>kannt gemachten Jahres- oder Halbjahresbericht ent</w:t>
      </w:r>
      <w:r>
        <w:t>halten sind.</w:t>
      </w:r>
    </w:p>
    <w:p w:rsidR="00E457C0" w:rsidRPr="00F32E58" w:rsidRDefault="00E457C0" w:rsidP="00BB2C6F">
      <w:pPr>
        <w:pStyle w:val="JuristischerAbsatznummeriert"/>
        <w:tabs>
          <w:tab w:val="num" w:pos="993"/>
        </w:tabs>
      </w:pPr>
      <w:r w:rsidRPr="00F32E58">
        <w:t xml:space="preserve">Der Verkaufsprospekt von </w:t>
      </w:r>
      <w:r>
        <w:t>AIF</w:t>
      </w:r>
      <w:r w:rsidRPr="00F32E58">
        <w:t xml:space="preserve"> hat zusätzlich mindestens folgende weitere Ang</w:t>
      </w:r>
      <w:r w:rsidRPr="00F32E58">
        <w:t>a</w:t>
      </w:r>
      <w:r w:rsidRPr="00F32E58">
        <w:t xml:space="preserve">ben zu enthalten: </w:t>
      </w:r>
    </w:p>
    <w:p w:rsidR="00E457C0" w:rsidRPr="00F32E58" w:rsidRDefault="00E457C0" w:rsidP="006E6D81">
      <w:pPr>
        <w:pStyle w:val="NummerierungStufe1"/>
        <w:tabs>
          <w:tab w:val="clear" w:pos="2835"/>
          <w:tab w:val="num" w:pos="425"/>
        </w:tabs>
        <w:ind w:left="425"/>
      </w:pPr>
      <w:r w:rsidRPr="00F32E58">
        <w:t xml:space="preserve">Identität des Primebrokers, Beschreibung jeder wesentlichen Vereinbarung zwischen dem Investmentvermögen und seinen Primebrokern, Art und Weise der Beilegung diesbezüglicher Interessenkonflikte; </w:t>
      </w:r>
    </w:p>
    <w:p w:rsidR="00E457C0" w:rsidRPr="00F32E58" w:rsidRDefault="00E457C0" w:rsidP="006E6D81">
      <w:pPr>
        <w:pStyle w:val="NummerierungStufe1"/>
        <w:tabs>
          <w:tab w:val="clear" w:pos="2835"/>
          <w:tab w:val="num" w:pos="425"/>
        </w:tabs>
        <w:ind w:left="425"/>
      </w:pPr>
      <w:r w:rsidRPr="00F32E58">
        <w:t>Angaben über jede eventuell bestehende Haftungsübertragung auf den Primebroker</w:t>
      </w:r>
      <w:r>
        <w:t>.</w:t>
      </w:r>
    </w:p>
    <w:p w:rsidR="00E457C0" w:rsidRPr="0019029D" w:rsidRDefault="00E457C0" w:rsidP="00BB2C6F">
      <w:pPr>
        <w:pStyle w:val="JuristischerAbsatznummeriert"/>
        <w:tabs>
          <w:tab w:val="num" w:pos="993"/>
        </w:tabs>
      </w:pPr>
      <w:r w:rsidRPr="0070249B">
        <w:t>Die Bundesanstalt kann verlangen, dass in den Verkaufsprospekt weitere Ang</w:t>
      </w:r>
      <w:r w:rsidRPr="0070249B">
        <w:t>a</w:t>
      </w:r>
      <w:r w:rsidRPr="0070249B">
        <w:t>ben aufgenommen werden, wenn sie Grund zu der Annahme hat, dass die Angaben für die Erwerber erforderlich sind.</w:t>
      </w:r>
    </w:p>
    <w:p w:rsidR="00E457C0" w:rsidRPr="009D200B" w:rsidRDefault="00E457C0" w:rsidP="00BB2C6F">
      <w:pPr>
        <w:pStyle w:val="JuristischerAbsatznummeriert"/>
        <w:tabs>
          <w:tab w:val="num" w:pos="993"/>
        </w:tabs>
      </w:pPr>
      <w:r>
        <w:t>Etwaige Prognosen im Verkaufsprospekt sind deutlich als solche zu kennzeic</w:t>
      </w:r>
      <w:r>
        <w:t>h</w:t>
      </w:r>
      <w:r>
        <w:t>nen.</w:t>
      </w:r>
    </w:p>
    <w:p w:rsidR="00E457C0" w:rsidRDefault="00E457C0" w:rsidP="001E54E3">
      <w:pPr>
        <w:pStyle w:val="ParagraphBezeichner"/>
      </w:pPr>
    </w:p>
    <w:p w:rsidR="00E457C0" w:rsidRPr="003A65C8" w:rsidRDefault="00E457C0" w:rsidP="005745DD">
      <w:pPr>
        <w:pStyle w:val="Paragraphberschrift"/>
      </w:pPr>
      <w:bookmarkStart w:id="263" w:name="_Toc339300947"/>
      <w:r>
        <w:t>Inhalt, Form und Gestaltung der wesentlichen Anlegerinformationen; Verordnung</w:t>
      </w:r>
      <w:r>
        <w:t>s</w:t>
      </w:r>
      <w:r>
        <w:t>ermächtigung</w:t>
      </w:r>
      <w:bookmarkEnd w:id="263"/>
    </w:p>
    <w:p w:rsidR="00E457C0" w:rsidRDefault="00E457C0" w:rsidP="00BB2C6F">
      <w:pPr>
        <w:pStyle w:val="JuristischerAbsatznummeriert"/>
        <w:tabs>
          <w:tab w:val="num" w:pos="993"/>
        </w:tabs>
      </w:pPr>
      <w:r>
        <w:t>Die wesentlichen Anlegerinformationen sollen den Anleger in die Lage versetzen, Art und Risiken des angebotenen Anlageproduktes zu verstehen und auf dieser Grundl</w:t>
      </w:r>
      <w:r>
        <w:t>a</w:t>
      </w:r>
      <w:r>
        <w:t>ge eine fundierte Anlageentscheidung zu treffen.</w:t>
      </w:r>
    </w:p>
    <w:p w:rsidR="00E457C0" w:rsidRDefault="00E457C0" w:rsidP="00BB2C6F">
      <w:pPr>
        <w:pStyle w:val="JuristischerAbsatznummeriert"/>
        <w:tabs>
          <w:tab w:val="num" w:pos="993"/>
        </w:tabs>
      </w:pPr>
      <w:r>
        <w:t>Die wesentlichen Anlegerinformationen müssen folgende Angaben zu den w</w:t>
      </w:r>
      <w:r>
        <w:t>e</w:t>
      </w:r>
      <w:r>
        <w:t>sentlichen Merkmalen des betreffenden Investmentvermögens enthalten:</w:t>
      </w:r>
    </w:p>
    <w:p w:rsidR="00E457C0" w:rsidRDefault="00E457C0" w:rsidP="00A52B60">
      <w:pPr>
        <w:pStyle w:val="NummerierungStufe1"/>
        <w:tabs>
          <w:tab w:val="clear" w:pos="2835"/>
          <w:tab w:val="num" w:pos="425"/>
        </w:tabs>
        <w:ind w:left="425"/>
      </w:pPr>
      <w:r>
        <w:t>Identität des Investmentvermögens,</w:t>
      </w:r>
    </w:p>
    <w:p w:rsidR="00E457C0" w:rsidRDefault="00E457C0" w:rsidP="00A52B60">
      <w:pPr>
        <w:pStyle w:val="NummerierungStufe1"/>
        <w:tabs>
          <w:tab w:val="clear" w:pos="2835"/>
          <w:tab w:val="num" w:pos="425"/>
        </w:tabs>
        <w:ind w:left="425"/>
      </w:pPr>
      <w:r>
        <w:t>kurze Beschreibung der Anlageziele und Anlagepolitik,</w:t>
      </w:r>
    </w:p>
    <w:p w:rsidR="00E457C0" w:rsidRDefault="00E457C0" w:rsidP="00A52B60">
      <w:pPr>
        <w:pStyle w:val="NummerierungStufe1"/>
        <w:tabs>
          <w:tab w:val="clear" w:pos="2835"/>
          <w:tab w:val="num" w:pos="425"/>
        </w:tabs>
        <w:ind w:left="425"/>
      </w:pPr>
      <w:r>
        <w:t>Risiko- und Ertragsprofil der Anlage,</w:t>
      </w:r>
    </w:p>
    <w:p w:rsidR="00E457C0" w:rsidRDefault="00E457C0" w:rsidP="00A52B60">
      <w:pPr>
        <w:pStyle w:val="NummerierungStufe1"/>
        <w:tabs>
          <w:tab w:val="clear" w:pos="2835"/>
          <w:tab w:val="num" w:pos="425"/>
        </w:tabs>
        <w:ind w:left="425"/>
      </w:pPr>
      <w:r>
        <w:t>Kosten und Gebühren,</w:t>
      </w:r>
    </w:p>
    <w:p w:rsidR="00E457C0" w:rsidRDefault="00E457C0" w:rsidP="00A52B60">
      <w:pPr>
        <w:pStyle w:val="NummerierungStufe1"/>
        <w:tabs>
          <w:tab w:val="clear" w:pos="2835"/>
          <w:tab w:val="num" w:pos="425"/>
        </w:tabs>
        <w:ind w:left="425"/>
      </w:pPr>
      <w:r>
        <w:t>bisherige Wertentwicklung und gegebenenfalls Performance-Szenarien und</w:t>
      </w:r>
    </w:p>
    <w:p w:rsidR="00E457C0" w:rsidRDefault="00E457C0" w:rsidP="00A52B60">
      <w:pPr>
        <w:pStyle w:val="NummerierungStufe1"/>
        <w:tabs>
          <w:tab w:val="clear" w:pos="2835"/>
          <w:tab w:val="num" w:pos="425"/>
        </w:tabs>
        <w:ind w:left="425"/>
      </w:pPr>
      <w:r>
        <w:t>praktische Informationen und Querverweise.</w:t>
      </w:r>
    </w:p>
    <w:p w:rsidR="00E457C0" w:rsidRDefault="00E457C0" w:rsidP="00BB2C6F">
      <w:pPr>
        <w:pStyle w:val="JuristischerAbsatznummeriert"/>
        <w:tabs>
          <w:tab w:val="num" w:pos="993"/>
        </w:tabs>
      </w:pPr>
      <w:r>
        <w:t xml:space="preserve">Diese wesentlichen Merkmale </w:t>
      </w:r>
      <w:r w:rsidRPr="00075EF7">
        <w:t>muss der Anleger verstehen können, ohne dass hierfür zusätzliche Dokumente herangezogen werden müssen.</w:t>
      </w:r>
      <w:r>
        <w:t xml:space="preserve"> Die wesentlichen </w:t>
      </w:r>
      <w:r w:rsidRPr="00075EF7">
        <w:t>Anlege</w:t>
      </w:r>
      <w:r w:rsidRPr="00075EF7">
        <w:t>r</w:t>
      </w:r>
      <w:r w:rsidRPr="00075EF7">
        <w:t>informationen müssen redlich und eindeutig und dürfen nicht irreführend sein. Sie müssen mit den einschlägigen Teilen des Verkaufsprospekts übereinstimmen.</w:t>
      </w:r>
      <w:r>
        <w:t xml:space="preserve"> Sie </w:t>
      </w:r>
      <w:r w:rsidRPr="00075EF7">
        <w:t>sind kurz zu halten und in allgemein verständlicher Sprache abzufassen</w:t>
      </w:r>
      <w:r>
        <w:t xml:space="preserve">. </w:t>
      </w:r>
      <w:r w:rsidRPr="00075EF7">
        <w:t>Sie sind in einem einheitl</w:t>
      </w:r>
      <w:r w:rsidRPr="00075EF7">
        <w:t>i</w:t>
      </w:r>
      <w:r w:rsidRPr="00075EF7">
        <w:t>chen Format zu erstellen, um Vergleiche zu ermöglichen</w:t>
      </w:r>
      <w:r>
        <w:t>.</w:t>
      </w:r>
      <w:r w:rsidRPr="00D3567D">
        <w:rPr>
          <w:rStyle w:val="FootnoteReference"/>
        </w:rPr>
        <w:t xml:space="preserve"> </w:t>
      </w:r>
    </w:p>
    <w:p w:rsidR="00E457C0" w:rsidRDefault="00E457C0" w:rsidP="00BB2C6F">
      <w:pPr>
        <w:pStyle w:val="JuristischerAbsatznummeriert"/>
        <w:tabs>
          <w:tab w:val="num" w:pos="993"/>
        </w:tabs>
      </w:pPr>
      <w:r w:rsidRPr="008574C5">
        <w:t>Für die inländischen OGAW bestimmen</w:t>
      </w:r>
      <w:r>
        <w:t xml:space="preserve"> sich die näheren Inhalte, Form und Ge</w:t>
      </w:r>
      <w:r>
        <w:t>s</w:t>
      </w:r>
      <w:r>
        <w:t xml:space="preserve">taltung der </w:t>
      </w:r>
      <w:r w:rsidRPr="008F58D9">
        <w:t>wesentlichen Anlegerinformationen nach der Verordnung (EU) Nr. 583/2010. Für offene AIF-Publikumsinvestmentvermögen</w:t>
      </w:r>
      <w:r>
        <w:t xml:space="preserve"> ist die Verordnung (EU) Nr. 583/2010 hi</w:t>
      </w:r>
      <w:r>
        <w:t>n</w:t>
      </w:r>
      <w:r>
        <w:t>sichtlich der näheren Inhalte, Form und Gestaltung der wesentlichen Anlegerinformati</w:t>
      </w:r>
      <w:r>
        <w:t>o</w:t>
      </w:r>
      <w:r>
        <w:t>nen entsprechend anzuwenden, soweit sich aus den nachfolgenden Vorschriften nichts anderes ergibt.</w:t>
      </w:r>
    </w:p>
    <w:p w:rsidR="00E457C0" w:rsidRPr="00765CD5" w:rsidRDefault="00E457C0" w:rsidP="00BB2C6F">
      <w:pPr>
        <w:pStyle w:val="JuristischerAbsatznummeriert"/>
        <w:tabs>
          <w:tab w:val="num" w:pos="993"/>
        </w:tabs>
      </w:pPr>
      <w:r w:rsidRPr="00766EC5">
        <w:t xml:space="preserve">Die </w:t>
      </w:r>
      <w:r>
        <w:t>V</w:t>
      </w:r>
      <w:r w:rsidRPr="00404A1E">
        <w:t>erwaltungsgesellschaft weist</w:t>
      </w:r>
      <w:r w:rsidRPr="00766EC5">
        <w:t xml:space="preserve"> in den wesentlichen Anlegerinformationen e</w:t>
      </w:r>
      <w:r w:rsidRPr="00766EC5">
        <w:t>i</w:t>
      </w:r>
      <w:r w:rsidRPr="00766EC5">
        <w:t xml:space="preserve">ne </w:t>
      </w:r>
      <w:r w:rsidRPr="008F58D9">
        <w:t>Gesamtkostenquote aus. Die</w:t>
      </w:r>
      <w:r>
        <w:t xml:space="preserve"> Gesamtkostenquote stellt eine einzige Zahl dar, die auf den Zahlen des vorangegangenen Geschäftsjahres basiert. </w:t>
      </w:r>
      <w:r w:rsidRPr="00766EC5">
        <w:t>Sie umfasst sämtliche vom Investmentvermögen im Jahresverlauf getragenen Kosten und Zahlungen im Verhältnis zum durchschnittlichen Nettoinventarwert des Investmentvermögens und wird in den w</w:t>
      </w:r>
      <w:r w:rsidRPr="00766EC5">
        <w:t>e</w:t>
      </w:r>
      <w:r w:rsidRPr="00766EC5">
        <w:t>sentlichen Anlegerinformationen unter der Bezeichnung „laufende Kosten“ im Sinne von Artikel 10 Absatz 2 Buchstabe b der Verordnung (EU) Nr. 583/2010 zusammengefasst; sie ist als Prozentsatz auszuweisen.</w:t>
      </w:r>
      <w:r>
        <w:t xml:space="preserve"> Sofern </w:t>
      </w:r>
      <w:r w:rsidRPr="00BA2D21">
        <w:t xml:space="preserve">in den </w:t>
      </w:r>
      <w:r>
        <w:t>Anlagebedingungen</w:t>
      </w:r>
      <w:r w:rsidRPr="00BA2D21">
        <w:t xml:space="preserve"> </w:t>
      </w:r>
      <w:r>
        <w:t xml:space="preserve">eine </w:t>
      </w:r>
      <w:r w:rsidRPr="003027CF">
        <w:t>erfolgsa</w:t>
      </w:r>
      <w:r w:rsidRPr="003027CF">
        <w:t>b</w:t>
      </w:r>
      <w:r w:rsidRPr="003027CF">
        <w:t>hängige Verwaltungsvergütung</w:t>
      </w:r>
      <w:r w:rsidRPr="00A61C0A">
        <w:rPr>
          <w:b/>
          <w:bCs/>
        </w:rPr>
        <w:t xml:space="preserve"> </w:t>
      </w:r>
      <w:r w:rsidRPr="00BA2D21">
        <w:t>vereinbart wurde</w:t>
      </w:r>
      <w:r>
        <w:t>, ist diese darüber hinaus gesondert</w:t>
      </w:r>
      <w:r w:rsidRPr="00A61C0A">
        <w:rPr>
          <w:b/>
          <w:bCs/>
        </w:rPr>
        <w:t xml:space="preserve"> </w:t>
      </w:r>
      <w:r w:rsidRPr="00BA2D21">
        <w:t>als Prozentsatz des durchschnittlichen Nettoinventarwertes des Investmentvermögens</w:t>
      </w:r>
      <w:r>
        <w:t xml:space="preserve"> a</w:t>
      </w:r>
      <w:r>
        <w:t>n</w:t>
      </w:r>
      <w:r>
        <w:t>zugeben. Das Bundesministerium der Finanzen wird ermächtigt, durch Rechtsverordnung nähere Bestimmungen zu Methoden und Grundlagen der Berechnung der Gesamtko</w:t>
      </w:r>
      <w:r>
        <w:t>s</w:t>
      </w:r>
      <w:r>
        <w:t>tenquote zu erlassen. Die Rechtsverordnung bedarf nicht der Zustimmung des Bundesr</w:t>
      </w:r>
      <w:r>
        <w:t>a</w:t>
      </w:r>
      <w:r>
        <w:t>tes. Das Bundesministerium der Finanzen kann die Ermächtigung durch Rechtsveror</w:t>
      </w:r>
      <w:r>
        <w:t>d</w:t>
      </w:r>
      <w:r>
        <w:t>nung auf die Bundesanstalt übertragen.</w:t>
      </w:r>
    </w:p>
    <w:p w:rsidR="00E457C0" w:rsidRPr="00E26BE8" w:rsidRDefault="00E457C0" w:rsidP="00E26BE8">
      <w:pPr>
        <w:pStyle w:val="JuristischerAbsatznummeriert"/>
        <w:tabs>
          <w:tab w:val="num" w:pos="993"/>
        </w:tabs>
      </w:pPr>
      <w:r w:rsidRPr="00E26BE8">
        <w:t>Für die Immobilien-Sondervermögen nach § 224a sind Artikel 4 Absatz 8 und die Artikel 8 und 9 der Verordnung (EU) Nr. 583/2010 nicht anzuwenden. Die Darstellung des Risiko- und Ertragsprofils nach Absatz 2 Satz 1 Nummer 3 für Immobilien-Sondervermögen hat eine Bezeichnung der wesentlichen Risiken und Chancen, die mit einer Anlage in den Immobilien-Sondervermögen verbunden sind, zu enthalten. Dabei ist auf die wesentlichen Risiken, die Einfluss auf das Risikoprofil des Sondervermögens h</w:t>
      </w:r>
      <w:r w:rsidRPr="00E26BE8">
        <w:t>a</w:t>
      </w:r>
      <w:r w:rsidRPr="00E26BE8">
        <w:t>ben, hinzuweisen; insbesondere sind die Risiken der Immobilieninvestitionen und der B</w:t>
      </w:r>
      <w:r w:rsidRPr="00E26BE8">
        <w:t>e</w:t>
      </w:r>
      <w:r w:rsidRPr="00E26BE8">
        <w:t>teiligung an den Immobilien-Gesellschaften zu bezeichnen. Daneben ist ein Hinweis auf die Beschreibung der wesentlichen Risiken im Verkaufsprospekt aufzunehmen. Die Da</w:t>
      </w:r>
      <w:r w:rsidRPr="00E26BE8">
        <w:t>r</w:t>
      </w:r>
      <w:r w:rsidRPr="00E26BE8">
        <w:t>stellung muss den Anleger in die Lage versetzen, die Bedeutung und die Wirkung der verschiedenen Risikofaktoren zu verstehen. Die Beschreibung ist in Textform zu erstellen und darf keine grafischen Elemente aufweisen. Daneben sind folgende Angaben aufz</w:t>
      </w:r>
      <w:r w:rsidRPr="00E26BE8">
        <w:t>u</w:t>
      </w:r>
      <w:r w:rsidRPr="00E26BE8">
        <w:t>nehmen:</w:t>
      </w:r>
    </w:p>
    <w:p w:rsidR="00E457C0" w:rsidRPr="00E26BE8" w:rsidRDefault="00E457C0" w:rsidP="002D0375">
      <w:pPr>
        <w:pStyle w:val="NummerierungStufe1"/>
        <w:tabs>
          <w:tab w:val="clear" w:pos="2835"/>
          <w:tab w:val="num" w:pos="425"/>
        </w:tabs>
        <w:ind w:left="425"/>
      </w:pPr>
      <w:r w:rsidRPr="00E26BE8">
        <w:t>ein genereller Hinweis, dass mit der Investition in das Sondervermögen neben den Chancen auf Wertsteigerungen auch Risiken verbunden sein können, und</w:t>
      </w:r>
    </w:p>
    <w:p w:rsidR="00E457C0" w:rsidRPr="00E26BE8" w:rsidRDefault="00E457C0" w:rsidP="002D0375">
      <w:pPr>
        <w:pStyle w:val="NummerierungStufe1"/>
        <w:tabs>
          <w:tab w:val="clear" w:pos="2835"/>
          <w:tab w:val="num" w:pos="425"/>
        </w:tabs>
        <w:ind w:left="425"/>
      </w:pPr>
      <w:r w:rsidRPr="00E26BE8">
        <w:t>anstelle der Angaben nach Artikel 7 Absatz 1 Satz 2 Buchstabe b der Verordnung (EU) Nr. 583/2010 ein Hinweis auf die Einschränkung der Rückgabemöglichkeiten für den Anleger nach § 224t Absatz 1 Nummer 1 sowie ein Hinweis auf die Möglichkeit der Aussetzung der Rücknahme</w:t>
      </w:r>
      <w:r>
        <w:t xml:space="preserve"> </w:t>
      </w:r>
      <w:r w:rsidRPr="00E26BE8">
        <w:t>von Anteilen und deren Folgen nach § 224u.</w:t>
      </w:r>
    </w:p>
    <w:p w:rsidR="00E457C0" w:rsidRPr="008574C5" w:rsidRDefault="00E457C0" w:rsidP="00E26BE8">
      <w:pPr>
        <w:pStyle w:val="JuristischerAbsatznummeriert"/>
        <w:tabs>
          <w:tab w:val="num" w:pos="993"/>
        </w:tabs>
      </w:pPr>
      <w:r>
        <w:t xml:space="preserve">Für Dach-Hedgefonds gemäß §§ 220 bis 224 sind </w:t>
      </w:r>
      <w:r w:rsidRPr="008574C5">
        <w:t>Artikel 4 Absatz 8 und die Art</w:t>
      </w:r>
      <w:r w:rsidRPr="008574C5">
        <w:t>i</w:t>
      </w:r>
      <w:r w:rsidRPr="008574C5">
        <w:t xml:space="preserve">kel 8 und 9 der Verordnung (EU) Nr. 583/2010 nicht anzuwenden. Die Darstellung des Risiko- und Ertragsprofils </w:t>
      </w:r>
      <w:r w:rsidRPr="002265B3">
        <w:t>nach Absatz 2 Satz 1 Nummer 3 hat für Dach-Hedgefonds eine Bezeichnung der wesentlichen Risiken und Chancen, die mit einer Anlage in diesen I</w:t>
      </w:r>
      <w:r w:rsidRPr="002265B3">
        <w:t>n</w:t>
      </w:r>
      <w:r w:rsidRPr="002265B3">
        <w:t>vestmentvermögen verbunden sind, zu enthalten. Dabei ist auf die wesentlichen Risiken</w:t>
      </w:r>
      <w:r w:rsidRPr="008574C5">
        <w:t xml:space="preserve"> hinzuweisen, die Einfluss auf das Risikoprofil des </w:t>
      </w:r>
      <w:r>
        <w:t>Investment</w:t>
      </w:r>
      <w:r w:rsidRPr="008574C5">
        <w:t xml:space="preserve">vermögens haben; </w:t>
      </w:r>
      <w:r>
        <w:t xml:space="preserve">dabei </w:t>
      </w:r>
      <w:r w:rsidRPr="008574C5">
        <w:t xml:space="preserve">sind auch die Risiken der </w:t>
      </w:r>
      <w:r w:rsidRPr="008F58D9">
        <w:t>Zielinvestmentvermögen</w:t>
      </w:r>
      <w:r w:rsidRPr="008574C5">
        <w:t xml:space="preserve"> einzubeziehen, wenn diese einen w</w:t>
      </w:r>
      <w:r w:rsidRPr="008574C5">
        <w:t>e</w:t>
      </w:r>
      <w:r w:rsidRPr="008574C5">
        <w:t xml:space="preserve">sentlichen Einfluss auf das Risikoprofil des </w:t>
      </w:r>
      <w:r>
        <w:t>Investment</w:t>
      </w:r>
      <w:r w:rsidRPr="008574C5">
        <w:t xml:space="preserve">vermögens haben. </w:t>
      </w:r>
      <w:r>
        <w:t xml:space="preserve">Absatz 6 Satz 4 bis 6 gilt entsprechend. </w:t>
      </w:r>
      <w:r w:rsidRPr="008574C5">
        <w:t>Daneben sind folgende Angaben aufzunehmen</w:t>
      </w:r>
      <w:r>
        <w:t xml:space="preserve">: </w:t>
      </w:r>
    </w:p>
    <w:p w:rsidR="00E457C0" w:rsidRDefault="00E457C0" w:rsidP="00A52B60">
      <w:pPr>
        <w:pStyle w:val="NummerierungStufe1"/>
        <w:tabs>
          <w:tab w:val="clear" w:pos="2835"/>
          <w:tab w:val="num" w:pos="425"/>
        </w:tabs>
        <w:ind w:left="425"/>
      </w:pPr>
      <w:r w:rsidRPr="008574C5">
        <w:t xml:space="preserve">anstelle der Angaben nach Artikel 7 Absatz 1 Buchstabe b der Verordnung (EU) Nr. 583/2010 der Hinweis auf die Möglichkeit zur Einschränkung der Rücknahme nach </w:t>
      </w:r>
      <w:r>
        <w:t>§ 222;</w:t>
      </w:r>
    </w:p>
    <w:p w:rsidR="00E457C0" w:rsidRDefault="00E457C0" w:rsidP="00A52B60">
      <w:pPr>
        <w:pStyle w:val="NummerierungStufe1"/>
        <w:tabs>
          <w:tab w:val="clear" w:pos="2835"/>
          <w:tab w:val="num" w:pos="425"/>
        </w:tabs>
        <w:ind w:left="425"/>
      </w:pPr>
      <w:r w:rsidRPr="008574C5">
        <w:t xml:space="preserve">im Abschnitt „Risiko- und Ertragsprofil“ zusätzlich der Warnhinweis nach </w:t>
      </w:r>
      <w:r>
        <w:t>§ 223 A</w:t>
      </w:r>
      <w:r>
        <w:t>b</w:t>
      </w:r>
      <w:r>
        <w:t>satz 2;</w:t>
      </w:r>
    </w:p>
    <w:p w:rsidR="00E457C0" w:rsidRPr="008574C5" w:rsidRDefault="00E457C0" w:rsidP="00A52B60">
      <w:pPr>
        <w:pStyle w:val="NummerierungStufe1"/>
        <w:tabs>
          <w:tab w:val="clear" w:pos="2835"/>
          <w:tab w:val="num" w:pos="425"/>
        </w:tabs>
        <w:ind w:left="425"/>
      </w:pPr>
      <w:r w:rsidRPr="008574C5">
        <w:t xml:space="preserve">zusätzlich zu den Angaben nach Artikel 28 der Verordnung (EU) Nr. 583/2010 auch Angaben zum Erwerb ausländischer nicht beaufsichtigter </w:t>
      </w:r>
      <w:r w:rsidRPr="005D485B">
        <w:t>Zielinvestmentvermögen n</w:t>
      </w:r>
      <w:r w:rsidRPr="008574C5">
        <w:t xml:space="preserve">ach </w:t>
      </w:r>
      <w:r>
        <w:t>§ 223 Absatz 2 Nummer 1;</w:t>
      </w:r>
    </w:p>
    <w:p w:rsidR="00E457C0" w:rsidRDefault="00E457C0" w:rsidP="00A52B60">
      <w:pPr>
        <w:pStyle w:val="NummerierungStufe1"/>
        <w:tabs>
          <w:tab w:val="clear" w:pos="2835"/>
          <w:tab w:val="num" w:pos="425"/>
        </w:tabs>
        <w:ind w:left="425"/>
      </w:pPr>
      <w:r w:rsidRPr="008574C5">
        <w:t xml:space="preserve">zusätzlich zu den Angaben nach Artikel 29 der Verordnung (EU) Nr. 583/2010 auch Angaben zu Krediten und Leerverkäufen nach </w:t>
      </w:r>
      <w:r>
        <w:t>§ 223 Absatz 1 Nummer 4.</w:t>
      </w:r>
    </w:p>
    <w:p w:rsidR="00E457C0" w:rsidRDefault="00E457C0" w:rsidP="004D503E">
      <w:pPr>
        <w:pStyle w:val="JuristischerAbsatznummeriert"/>
        <w:tabs>
          <w:tab w:val="num" w:pos="993"/>
        </w:tabs>
      </w:pPr>
      <w:r>
        <w:t>Die Ermittlung und Erläuterung der Risiken im Rahmen des Risiko- und Ertrag</w:t>
      </w:r>
      <w:r>
        <w:t>s</w:t>
      </w:r>
      <w:r>
        <w:t xml:space="preserve">profils nach den Absätzen 6 und 7 müssen mit dem internen Verfahren zur Ermittlung, Messung und Überwachung von Risiken übereinstimmen, das die </w:t>
      </w:r>
      <w:r w:rsidRPr="002369D1">
        <w:t>Verwaltungsgesel</w:t>
      </w:r>
      <w:r w:rsidRPr="002369D1">
        <w:t>l</w:t>
      </w:r>
      <w:r w:rsidRPr="002369D1">
        <w:t xml:space="preserve">schaft im Sinne der Artikel 38 bis 40 der Richtlinie 2010/43/EU angewendet hat. Verwaltet eine </w:t>
      </w:r>
      <w:r>
        <w:t>Verwaltungsgesellschaft mehr als ein Investmentvermögen, sind die hiermit verbu</w:t>
      </w:r>
      <w:r>
        <w:t>n</w:t>
      </w:r>
      <w:r>
        <w:t xml:space="preserve">denen Risiken einheitlich zu ermitteln und widerspruchsfrei zu erläutern. </w:t>
      </w:r>
    </w:p>
    <w:p w:rsidR="00E457C0" w:rsidRDefault="00E457C0" w:rsidP="001E54E3">
      <w:pPr>
        <w:pStyle w:val="ParagraphBezeichner"/>
      </w:pPr>
    </w:p>
    <w:p w:rsidR="00E457C0" w:rsidRPr="00B47047" w:rsidRDefault="00E457C0" w:rsidP="00D54A99">
      <w:pPr>
        <w:pStyle w:val="Paragraphberschrift"/>
      </w:pPr>
      <w:bookmarkStart w:id="264" w:name="_Toc339300949"/>
      <w:r w:rsidRPr="00D54A99">
        <w:t>Information mittels eines dauerhaften Datenträgers</w:t>
      </w:r>
      <w:bookmarkEnd w:id="264"/>
    </w:p>
    <w:p w:rsidR="00E457C0" w:rsidRPr="00D54A99" w:rsidRDefault="00E457C0" w:rsidP="00D54A99">
      <w:pPr>
        <w:pStyle w:val="JuristischerAbsatznummeriert"/>
      </w:pPr>
      <w:r w:rsidRPr="00D54A99">
        <w:t>Ist für die Übermittlung von Informationen nach diesem Gesetz die Verwendung eines dauerhaften</w:t>
      </w:r>
      <w:r>
        <w:t xml:space="preserve"> </w:t>
      </w:r>
      <w:r w:rsidRPr="00D54A99">
        <w:t>Datenträgers vorgesehen, ist die Verwendung eines anderen dauerha</w:t>
      </w:r>
      <w:r w:rsidRPr="00D54A99">
        <w:t>f</w:t>
      </w:r>
      <w:r w:rsidRPr="00D54A99">
        <w:t>ten Datenträgers als Papier nur zulässig,</w:t>
      </w:r>
      <w:r>
        <w:t xml:space="preserve"> </w:t>
      </w:r>
      <w:r w:rsidRPr="00D54A99">
        <w:t>wenn dies auf Grund der Rahmenbedingungen, unter denen das Geschäft ausgeführt wird, angemessen ist und</w:t>
      </w:r>
      <w:r>
        <w:t xml:space="preserve"> </w:t>
      </w:r>
      <w:r w:rsidRPr="00D54A99">
        <w:t>der Anleger sich au</w:t>
      </w:r>
      <w:r w:rsidRPr="00D54A99">
        <w:t>s</w:t>
      </w:r>
      <w:r w:rsidRPr="00D54A99">
        <w:t>drücklich für diese andere Form der Übermittlung von Informationen entschieden hat.</w:t>
      </w:r>
    </w:p>
    <w:p w:rsidR="00E457C0" w:rsidRPr="00D54A99" w:rsidRDefault="00E457C0" w:rsidP="00D54A99">
      <w:pPr>
        <w:pStyle w:val="JuristischerAbsatznummeriert"/>
      </w:pPr>
      <w:r w:rsidRPr="00D54A99">
        <w:t>Eine Übermittlung von Informationen im Wege elektronischer Kommunikation gilt im Hinblick auf die</w:t>
      </w:r>
      <w:r>
        <w:t xml:space="preserve"> </w:t>
      </w:r>
      <w:r w:rsidRPr="00D54A99">
        <w:t>Rahmenbedingungen, unter denen das Geschäft zwischen der Kap</w:t>
      </w:r>
      <w:r w:rsidRPr="00D54A99">
        <w:t>i</w:t>
      </w:r>
      <w:r w:rsidRPr="00D54A99">
        <w:t>t</w:t>
      </w:r>
      <w:r>
        <w:t>alverwaltungs</w:t>
      </w:r>
      <w:r w:rsidRPr="00D54A99">
        <w:t>ge</w:t>
      </w:r>
      <w:r>
        <w:t xml:space="preserve">sellschaft und dem Anleger </w:t>
      </w:r>
      <w:r w:rsidRPr="00D54A99">
        <w:t>ausgeführt wird oder werden soll, als ang</w:t>
      </w:r>
      <w:r w:rsidRPr="00D54A99">
        <w:t>e</w:t>
      </w:r>
      <w:r w:rsidRPr="00D54A99">
        <w:t>messen, wenn der Anleger nachweislich über einen regelmäßigen</w:t>
      </w:r>
      <w:r>
        <w:t xml:space="preserve"> </w:t>
      </w:r>
      <w:r w:rsidRPr="00D54A99">
        <w:t>Zugang zum Internet verfügt. Dies gilt als nachgewiesen, wenn der Anleger für die Ausführung dieser Geschä</w:t>
      </w:r>
      <w:r w:rsidRPr="00D54A99">
        <w:t>f</w:t>
      </w:r>
      <w:r w:rsidRPr="00D54A99">
        <w:t>te</w:t>
      </w:r>
      <w:r>
        <w:t xml:space="preserve"> </w:t>
      </w:r>
      <w:r w:rsidRPr="00D54A99">
        <w:t>eine E-Mail-Adresse angegeben hat.</w:t>
      </w:r>
    </w:p>
    <w:p w:rsidR="00E457C0" w:rsidRDefault="00E457C0" w:rsidP="00D54A99">
      <w:pPr>
        <w:pStyle w:val="JuristischerAbsatznummeriert"/>
      </w:pPr>
      <w:r w:rsidRPr="00D54A99">
        <w:t xml:space="preserve">Soweit Anteile </w:t>
      </w:r>
      <w:r>
        <w:t xml:space="preserve">oder Aktien </w:t>
      </w:r>
      <w:r w:rsidRPr="00D54A99">
        <w:t>nicht von der Kapital</w:t>
      </w:r>
      <w:r>
        <w:t>verwaltungs</w:t>
      </w:r>
      <w:r w:rsidRPr="00D54A99">
        <w:t>gesellschaft verwahrt werden oder diese die Übermittlung</w:t>
      </w:r>
      <w:r>
        <w:t xml:space="preserve"> </w:t>
      </w:r>
      <w:r w:rsidRPr="00D54A99">
        <w:t>von Informationen selbst nicht vornehmen kann, hat sie den depotführenden Stellen der Anleger die</w:t>
      </w:r>
      <w:r>
        <w:t xml:space="preserve"> </w:t>
      </w:r>
      <w:r w:rsidRPr="00D54A99">
        <w:t>Informationen in angemessener Weise für eine Übermittlung an die Anleger bereitzustellen. Die depotführenden</w:t>
      </w:r>
      <w:r>
        <w:t xml:space="preserve"> </w:t>
      </w:r>
      <w:r w:rsidRPr="00D54A99">
        <w:t>Stellen haben die Informationen unverzüglich nach der Bereitstellung den Anlegern zu üb</w:t>
      </w:r>
      <w:r>
        <w:t>e</w:t>
      </w:r>
      <w:r w:rsidRPr="00D54A99">
        <w:t>rmitteln. Die</w:t>
      </w:r>
      <w:r>
        <w:t xml:space="preserve"> </w:t>
      </w:r>
      <w:r w:rsidRPr="00D54A99">
        <w:t>K</w:t>
      </w:r>
      <w:r w:rsidRPr="00D54A99">
        <w:t>a</w:t>
      </w:r>
      <w:r w:rsidRPr="00D54A99">
        <w:t>pital</w:t>
      </w:r>
      <w:r>
        <w:t>verwaltungs</w:t>
      </w:r>
      <w:r w:rsidRPr="00D54A99">
        <w:t>gesellschaft hat der depotführenden Stelle die Aufwendungen für die Ve</w:t>
      </w:r>
      <w:r w:rsidRPr="00D54A99">
        <w:t>r</w:t>
      </w:r>
      <w:r w:rsidRPr="00D54A99">
        <w:t>vielfältigung von</w:t>
      </w:r>
      <w:r>
        <w:t xml:space="preserve"> </w:t>
      </w:r>
      <w:r w:rsidRPr="00D54A99">
        <w:t>Mitteilungen und für die Übermittlung des dauerhaften Datenträgers an die Anleger zu erstatten. Für die Höhe</w:t>
      </w:r>
      <w:r>
        <w:t xml:space="preserve"> </w:t>
      </w:r>
      <w:r w:rsidRPr="00D54A99">
        <w:t>des Aufwendungsersatzanspruchs gilt die Veror</w:t>
      </w:r>
      <w:r w:rsidRPr="00D54A99">
        <w:t>d</w:t>
      </w:r>
      <w:r w:rsidRPr="00D54A99">
        <w:t>nung über den Ersatz von Aufwendungen der Kreditinstitute vom</w:t>
      </w:r>
      <w:r>
        <w:t xml:space="preserve"> </w:t>
      </w:r>
      <w:r w:rsidRPr="00D54A99">
        <w:t>17. Juni 2003 (BGBl. I S. 885) in der jeweils geltenden Fassung entsprechend.</w:t>
      </w:r>
    </w:p>
    <w:p w:rsidR="00E457C0" w:rsidRDefault="00E457C0" w:rsidP="001E54E3">
      <w:pPr>
        <w:pStyle w:val="ParagraphBezeichner"/>
      </w:pPr>
    </w:p>
    <w:p w:rsidR="00E457C0" w:rsidRPr="00CC0901" w:rsidRDefault="00E457C0" w:rsidP="00CC0901">
      <w:pPr>
        <w:pStyle w:val="Paragraphberschrift"/>
      </w:pPr>
      <w:bookmarkStart w:id="265" w:name="_Toc339300951"/>
      <w:r>
        <w:t>Bewertung; Verordnungsermächtigung</w:t>
      </w:r>
      <w:bookmarkEnd w:id="265"/>
    </w:p>
    <w:p w:rsidR="00E457C0" w:rsidRDefault="00E457C0" w:rsidP="00BB2C6F">
      <w:pPr>
        <w:pStyle w:val="JuristischerAbsatznummeriert"/>
      </w:pPr>
      <w:r w:rsidRPr="008F33A2">
        <w:t xml:space="preserve">Der </w:t>
      </w:r>
      <w:r>
        <w:t>Nettoinventarw</w:t>
      </w:r>
      <w:r w:rsidRPr="008F33A2">
        <w:t xml:space="preserve">ert </w:t>
      </w:r>
      <w:r>
        <w:t>je</w:t>
      </w:r>
      <w:r w:rsidRPr="008F33A2">
        <w:t xml:space="preserve"> Anteil </w:t>
      </w:r>
      <w:r>
        <w:t xml:space="preserve">oder je Aktie </w:t>
      </w:r>
      <w:r w:rsidRPr="008F33A2">
        <w:t>ergibt sich aus der Teilung des We</w:t>
      </w:r>
      <w:r w:rsidRPr="008F33A2">
        <w:t>r</w:t>
      </w:r>
      <w:r w:rsidRPr="008F33A2">
        <w:t xml:space="preserve">tes des </w:t>
      </w:r>
      <w:r>
        <w:t>offenen Publikumsi</w:t>
      </w:r>
      <w:r w:rsidRPr="008F33A2">
        <w:t>nvestmentvermögens durch die Zahl der in den Verkehr g</w:t>
      </w:r>
      <w:r w:rsidRPr="008F33A2">
        <w:t>e</w:t>
      </w:r>
      <w:r w:rsidRPr="008F33A2">
        <w:t xml:space="preserve">langten Anteile oder Aktien. Der Wert eines </w:t>
      </w:r>
      <w:r>
        <w:t>offenen Publikumsinvestmentvermögens</w:t>
      </w:r>
      <w:r w:rsidRPr="008F33A2">
        <w:t xml:space="preserve"> ist auf Grund der jeweiligen </w:t>
      </w:r>
      <w:r>
        <w:t>Verkehrs</w:t>
      </w:r>
      <w:r w:rsidRPr="008F33A2">
        <w:t>werte der zu ihm gehörenden Vermögensgegenstände abzüglich der aufgenommenen Kredite und sonstigen Verbindlichkeiten zu ermit</w:t>
      </w:r>
      <w:r>
        <w:t>teln.  Zur Bestimmung des Verkehrswertes des Vermögensgegenstandes ist das jeweilige gesetzl</w:t>
      </w:r>
      <w:r>
        <w:t>i</w:t>
      </w:r>
      <w:r>
        <w:t>che oder marktübliche Verfahren zugrunde zu legen.</w:t>
      </w:r>
    </w:p>
    <w:p w:rsidR="00E457C0" w:rsidRDefault="00E457C0" w:rsidP="00BB2C6F">
      <w:pPr>
        <w:pStyle w:val="JuristischerAbsatznummeriert"/>
      </w:pPr>
      <w:r>
        <w:t>Bei Vermögensgegenständen, die zum Handel an einer Börse zugelassen oder an einem anderen organisierten Markt zugelassen oder in diesen einbezogen sind, ist als Verkehrswert der Kurswert der Vermögensgegenstände anzusetzen, sofern diese eine verlässliche Bewertung gewährleisten.</w:t>
      </w:r>
    </w:p>
    <w:p w:rsidR="00E457C0" w:rsidRPr="009741D5" w:rsidRDefault="00E457C0" w:rsidP="00BB2C6F">
      <w:pPr>
        <w:pStyle w:val="JuristischerAbsatznummeriert"/>
      </w:pPr>
      <w:r w:rsidRPr="008F33A2">
        <w:t xml:space="preserve">Für Vermögensgegenstände, </w:t>
      </w:r>
      <w:r>
        <w:t xml:space="preserve">für die die Voraussetzungen nach Absatz 2 nicht vorliegen oder </w:t>
      </w:r>
      <w:r w:rsidRPr="008F33A2">
        <w:t>für die kein handelbarer Kurs verfügbar ist, ist der Verkehrswert, der bei sorgfältiger Einschätzung nach geeigneten Bewertungsmodellen unter Berücksichtigung der aktuellen Marktgegebenheiten ang</w:t>
      </w:r>
      <w:r>
        <w:t>emessen ist, zugrunde zu legen.</w:t>
      </w:r>
    </w:p>
    <w:p w:rsidR="00E457C0" w:rsidRDefault="00E457C0" w:rsidP="00BB2C6F">
      <w:pPr>
        <w:pStyle w:val="JuristischerAbsatznummeriert"/>
      </w:pPr>
      <w:r w:rsidRPr="008F33A2">
        <w:t>Für die Bewertung von Schuldverschreibungen, die nicht zum Handel an einer Börse zugelassen oder an einem anderen organisierten Markt zugelassen oder in diesen einbezogen sind, und für die Bewertung von Schuldscheindarlehen sind die für vergleic</w:t>
      </w:r>
      <w:r w:rsidRPr="008F33A2">
        <w:t>h</w:t>
      </w:r>
      <w:r w:rsidRPr="008F33A2">
        <w:t>bare Schuldverschreibungen und Schuldscheindarlehen vereinbarten Preise und gegeb</w:t>
      </w:r>
      <w:r w:rsidRPr="008F33A2">
        <w:t>e</w:t>
      </w:r>
      <w:r w:rsidRPr="008F33A2">
        <w:t>nenfalls die Kurswerte von Anleihen vergleichbarer Aussteller und entsprechender Lau</w:t>
      </w:r>
      <w:r w:rsidRPr="008F33A2">
        <w:t>f</w:t>
      </w:r>
      <w:r w:rsidRPr="008F33A2">
        <w:t>zeit und Verzinsung, erforderlichenfalls mit einem Abschlag zum Ausgleich der geringeren Veräußerbarkeit, heranzuziehen.</w:t>
      </w:r>
    </w:p>
    <w:p w:rsidR="00E457C0" w:rsidRDefault="00E457C0" w:rsidP="00BB2C6F">
      <w:pPr>
        <w:pStyle w:val="JuristischerAbsatznummeriert"/>
      </w:pPr>
      <w:r w:rsidRPr="008F33A2">
        <w:t>Auf Derivate geleistete Einschüsse unter Einbeziehung der am Börsentag festg</w:t>
      </w:r>
      <w:r w:rsidRPr="008F33A2">
        <w:t>e</w:t>
      </w:r>
      <w:r w:rsidRPr="008F33A2">
        <w:t xml:space="preserve">stellten Bewertungsgewinne und Bewertungsverluste sind dem </w:t>
      </w:r>
      <w:r>
        <w:t xml:space="preserve">Investmentvermögen </w:t>
      </w:r>
      <w:r w:rsidRPr="008F33A2">
        <w:t>z</w:t>
      </w:r>
      <w:r w:rsidRPr="008F33A2">
        <w:t>u</w:t>
      </w:r>
      <w:r w:rsidRPr="008F33A2">
        <w:t>zurechnen.</w:t>
      </w:r>
    </w:p>
    <w:p w:rsidR="00E457C0" w:rsidRDefault="00E457C0" w:rsidP="00BB2C6F">
      <w:pPr>
        <w:pStyle w:val="JuristischerAbsatznummeriert"/>
      </w:pPr>
      <w:r w:rsidRPr="008F33A2">
        <w:t xml:space="preserve">Im Falle schwebender Verpflichtungsgeschäfte ist anstelle des von der </w:t>
      </w:r>
      <w:r>
        <w:t>Kapita</w:t>
      </w:r>
      <w:r>
        <w:t>l</w:t>
      </w:r>
      <w:r>
        <w:t>v</w:t>
      </w:r>
      <w:r w:rsidRPr="008F33A2">
        <w:t>erwaltungsgesellschaft zu liefernden Vermögensgegenstandes die von ihr zu fordernde Gegenleistung unmittelbar nach Abschluss des Geschäfts zu berücksichti</w:t>
      </w:r>
      <w:r>
        <w:t xml:space="preserve">gen. </w:t>
      </w:r>
      <w:r w:rsidRPr="008F33A2">
        <w:t>Für die Rückerstattungsansprüche aus Wertpapierdarlehen ist der jeweilige Kurswert der als Da</w:t>
      </w:r>
      <w:r w:rsidRPr="008F33A2">
        <w:t>r</w:t>
      </w:r>
      <w:r w:rsidRPr="008F33A2">
        <w:t>lehen übertragenen Wertpapiere maßgebend.</w:t>
      </w:r>
    </w:p>
    <w:p w:rsidR="00E457C0" w:rsidRPr="008F33A2" w:rsidRDefault="00E457C0" w:rsidP="00BB2C6F">
      <w:pPr>
        <w:pStyle w:val="JuristischerAbsatznummeriert"/>
      </w:pPr>
      <w:r w:rsidRPr="008F33A2">
        <w:t xml:space="preserve">Die </w:t>
      </w:r>
      <w:r>
        <w:t>Kapitalv</w:t>
      </w:r>
      <w:r w:rsidRPr="008F33A2">
        <w:t>erwaltungsgesellschaft hat alle angemessenen Maßnahmen zu e</w:t>
      </w:r>
      <w:r w:rsidRPr="008F33A2">
        <w:t>r</w:t>
      </w:r>
      <w:r w:rsidRPr="008F33A2">
        <w:t xml:space="preserve">greifen, um bei Erwerb und Veräußerung von Vermögensgegenständen das bestmögliche Ergebnis für das </w:t>
      </w:r>
      <w:r>
        <w:t>offene Publikumsi</w:t>
      </w:r>
      <w:r w:rsidRPr="008F33A2">
        <w:t>nvestmentvermögen zu erzielen. Dabei hat sie den Kurs oder den Preis, die Kosten, die Geschwindigkeit und Wahrscheinlichkeit der Ausfü</w:t>
      </w:r>
      <w:r w:rsidRPr="008F33A2">
        <w:t>h</w:t>
      </w:r>
      <w:r w:rsidRPr="008F33A2">
        <w:t>rung und Abrechnung, den Umfang und die Art des Auftrags sowie alle sonstigen, für die Auftragsausführung relevanten Aspekte zu berücksichtigen. Die Gewichtung dieser Fakt</w:t>
      </w:r>
      <w:r w:rsidRPr="008F33A2">
        <w:t>o</w:t>
      </w:r>
      <w:r w:rsidRPr="008F33A2">
        <w:t>ren bestimmt sich nach folgenden Kriterien:</w:t>
      </w:r>
    </w:p>
    <w:p w:rsidR="00E457C0" w:rsidRPr="008F33A2" w:rsidRDefault="00E457C0" w:rsidP="00A52B60">
      <w:pPr>
        <w:pStyle w:val="NummerierungStufe1"/>
        <w:tabs>
          <w:tab w:val="clear" w:pos="2835"/>
          <w:tab w:val="num" w:pos="425"/>
        </w:tabs>
        <w:ind w:left="425"/>
      </w:pPr>
      <w:r w:rsidRPr="008F33A2">
        <w:t xml:space="preserve">Ziele, Anlagepolitik und spezifische Risiken des </w:t>
      </w:r>
      <w:r>
        <w:t>offenen Publikumsi</w:t>
      </w:r>
      <w:r w:rsidRPr="008F33A2">
        <w:t>nvestmentverm</w:t>
      </w:r>
      <w:r w:rsidRPr="008F33A2">
        <w:t>ö</w:t>
      </w:r>
      <w:r w:rsidRPr="008F33A2">
        <w:t>gen</w:t>
      </w:r>
      <w:r>
        <w:t>s</w:t>
      </w:r>
      <w:r w:rsidRPr="008F33A2">
        <w:t xml:space="preserve">, wie sie im Verkaufsprospekt oder gegebenenfalls in den </w:t>
      </w:r>
      <w:r>
        <w:t>Anlagebedingungen</w:t>
      </w:r>
      <w:r w:rsidRPr="008F33A2">
        <w:t xml:space="preserve"> dargelegt sind,</w:t>
      </w:r>
    </w:p>
    <w:p w:rsidR="00E457C0" w:rsidRPr="008F33A2" w:rsidRDefault="00E457C0" w:rsidP="00A52B60">
      <w:pPr>
        <w:pStyle w:val="NummerierungStufe1"/>
        <w:tabs>
          <w:tab w:val="clear" w:pos="2835"/>
          <w:tab w:val="num" w:pos="425"/>
        </w:tabs>
        <w:ind w:left="425"/>
      </w:pPr>
      <w:r w:rsidRPr="008F33A2">
        <w:t>Merkmale des Auftrags,</w:t>
      </w:r>
    </w:p>
    <w:p w:rsidR="00E457C0" w:rsidRPr="008F33A2" w:rsidRDefault="00E457C0" w:rsidP="00A52B60">
      <w:pPr>
        <w:pStyle w:val="NummerierungStufe1"/>
        <w:tabs>
          <w:tab w:val="clear" w:pos="2835"/>
          <w:tab w:val="num" w:pos="425"/>
        </w:tabs>
        <w:ind w:left="425"/>
      </w:pPr>
      <w:r w:rsidRPr="008F33A2">
        <w:t>Merkmale der Vermögensgegenstände und</w:t>
      </w:r>
    </w:p>
    <w:p w:rsidR="00E457C0" w:rsidRPr="008F33A2" w:rsidRDefault="00E457C0" w:rsidP="00A52B60">
      <w:pPr>
        <w:pStyle w:val="NummerierungStufe1"/>
        <w:tabs>
          <w:tab w:val="clear" w:pos="2835"/>
          <w:tab w:val="num" w:pos="425"/>
        </w:tabs>
        <w:ind w:left="425"/>
      </w:pPr>
      <w:r w:rsidRPr="008F33A2">
        <w:t>Merkmale der Ausführungsplätze, an die der Auftrag weitergeleitet werden kann.</w:t>
      </w:r>
    </w:p>
    <w:p w:rsidR="00E457C0" w:rsidRDefault="00E457C0" w:rsidP="00CC0901">
      <w:pPr>
        <w:pStyle w:val="JuristischerAbsatzFolgeabsatz"/>
      </w:pPr>
      <w:r w:rsidRPr="008F33A2">
        <w:t xml:space="preserve">Geschäftsabschlüsse für das </w:t>
      </w:r>
      <w:r>
        <w:t>offene Publikumsinvestmentvermögen</w:t>
      </w:r>
      <w:r w:rsidRPr="008F33A2">
        <w:t xml:space="preserve"> zu nicht marktg</w:t>
      </w:r>
      <w:r w:rsidRPr="008F33A2">
        <w:t>e</w:t>
      </w:r>
      <w:r w:rsidRPr="008F33A2">
        <w:t xml:space="preserve">rechten Bedingungen sind unzulässig, wenn sie für das </w:t>
      </w:r>
      <w:r>
        <w:t>offene Publikumsinvestmentve</w:t>
      </w:r>
      <w:r>
        <w:t>r</w:t>
      </w:r>
      <w:r>
        <w:t>mögen</w:t>
      </w:r>
      <w:r w:rsidRPr="008F33A2">
        <w:t xml:space="preserve"> nachteilig sind.</w:t>
      </w:r>
    </w:p>
    <w:p w:rsidR="00E457C0" w:rsidRPr="00A2759E" w:rsidRDefault="00E457C0" w:rsidP="00CC0901">
      <w:pPr>
        <w:pStyle w:val="JuristischerAbsatznummeriert"/>
      </w:pPr>
      <w:r w:rsidRPr="008F33A2">
        <w:t>Das Bundesministerium der Finanzen wird ermächtigt, durch Rechtsverordnung weitere Bestimmungen über die Bewertung der Vermögensgegenstände und die Anteil</w:t>
      </w:r>
      <w:r>
        <w:t>- oder Aktien</w:t>
      </w:r>
      <w:r w:rsidRPr="008F33A2">
        <w:t>wertermittlung, sowie die Berücksichtigung ungewisser Steuerverpflichtungen bei der Anteil</w:t>
      </w:r>
      <w:r>
        <w:t>- oder Aktien</w:t>
      </w:r>
      <w:r w:rsidRPr="008F33A2">
        <w:t>wertermittlung zu erlassen. Die Rechtsverordnung bedarf nicht der Zustimmung des Bundesrates. Das Bu</w:t>
      </w:r>
      <w:r>
        <w:t>ndesministerium der Finanzen kan</w:t>
      </w:r>
      <w:r w:rsidRPr="008F33A2">
        <w:t>n diese E</w:t>
      </w:r>
      <w:r w:rsidRPr="008F33A2">
        <w:t>r</w:t>
      </w:r>
      <w:r w:rsidRPr="008F33A2">
        <w:t>mächtigung durch Rechtsverordnung auf die Bundesanstalt übertragen.</w:t>
      </w:r>
    </w:p>
    <w:p w:rsidR="00E457C0" w:rsidRDefault="00E457C0" w:rsidP="001E54E3">
      <w:pPr>
        <w:pStyle w:val="ParagraphBezeichner"/>
      </w:pPr>
    </w:p>
    <w:p w:rsidR="00E457C0" w:rsidRDefault="00E457C0" w:rsidP="00A2759E">
      <w:pPr>
        <w:pStyle w:val="Paragraphberschrift"/>
      </w:pPr>
      <w:bookmarkStart w:id="266" w:name="_Toc339300953"/>
      <w:r>
        <w:t>Bewertungsverfahren</w:t>
      </w:r>
      <w:bookmarkEnd w:id="266"/>
    </w:p>
    <w:p w:rsidR="00E457C0" w:rsidRDefault="00E457C0" w:rsidP="00CC0901">
      <w:pPr>
        <w:pStyle w:val="JuristischerAbsatznummeriert"/>
      </w:pPr>
      <w:r>
        <w:t xml:space="preserve">Die Kapitalverwaltungsgesellschaft hat eine interne Bewertungsrichtlinie zu erstellen. Die Bewertungsrichtlinie legt geeignete und </w:t>
      </w:r>
      <w:r w:rsidRPr="00183226">
        <w:t>kohärente</w:t>
      </w:r>
      <w:r>
        <w:t xml:space="preserve"> </w:t>
      </w:r>
      <w:r w:rsidRPr="00183226">
        <w:t>Verfahren für die or</w:t>
      </w:r>
      <w:r w:rsidRPr="00183226">
        <w:t>d</w:t>
      </w:r>
      <w:r w:rsidRPr="00183226">
        <w:t>nungsgemäße</w:t>
      </w:r>
      <w:r>
        <w:t>, transparente</w:t>
      </w:r>
      <w:r w:rsidRPr="00183226">
        <w:t xml:space="preserve"> und unabhäng</w:t>
      </w:r>
      <w:r>
        <w:t>ige Bewertung der Vermögensgegenstände</w:t>
      </w:r>
      <w:r w:rsidRPr="00183226">
        <w:t xml:space="preserve"> des Investmentvermögens </w:t>
      </w:r>
      <w:r>
        <w:t>fest</w:t>
      </w:r>
      <w:r w:rsidRPr="00183226">
        <w:t xml:space="preserve">. </w:t>
      </w:r>
      <w:r>
        <w:t>Die Bewertungsrichtlinie soll vorsehen, dass für jeden Vermögensgegenstand ein geeignetes, am jeweiligen Markt anerkanntes Wertermit</w:t>
      </w:r>
      <w:r>
        <w:t>t</w:t>
      </w:r>
      <w:r>
        <w:t xml:space="preserve">lungsverfahren zugrunde zu legen ist und die Auswahl des Verfahrens zu begründen ist. </w:t>
      </w:r>
    </w:p>
    <w:p w:rsidR="00E457C0" w:rsidRDefault="00E457C0" w:rsidP="00BB2C6F">
      <w:pPr>
        <w:pStyle w:val="JuristischerAbsatznummeriert"/>
      </w:pPr>
      <w:r w:rsidRPr="00183226">
        <w:t>Die Bewertung der Vermögens</w:t>
      </w:r>
      <w:r>
        <w:t>gegenstände</w:t>
      </w:r>
      <w:r w:rsidRPr="00183226">
        <w:t xml:space="preserve"> hat unparteiisch und mit der gebot</w:t>
      </w:r>
      <w:r w:rsidRPr="00183226">
        <w:t>e</w:t>
      </w:r>
      <w:r w:rsidRPr="00183226">
        <w:t>nen Sachkenntnis, Sorgfalt und Gewissenhaftigkeit zu erfolgen.</w:t>
      </w:r>
    </w:p>
    <w:p w:rsidR="00E457C0" w:rsidRPr="003116FB" w:rsidRDefault="00E457C0" w:rsidP="003116FB">
      <w:pPr>
        <w:pStyle w:val="JuristischerAbsatznummeriert"/>
      </w:pPr>
      <w:r w:rsidRPr="003116FB">
        <w:t>Die Kriterien für die Verfahren für die ordnungsgemäße Bewertung der Verm</w:t>
      </w:r>
      <w:r w:rsidRPr="003116FB">
        <w:t>ö</w:t>
      </w:r>
      <w:r w:rsidRPr="003116FB">
        <w:t>gensgegenstände und die Berechnung des Nettoinventarwerts pro Anteil oder Aktie sowie deren konsistente Anwendung und die Überprüfung der Verfahren, Methoden und B</w:t>
      </w:r>
      <w:r w:rsidRPr="003116FB">
        <w:t>e</w:t>
      </w:r>
      <w:r w:rsidRPr="003116FB">
        <w:t xml:space="preserve">rechnungen bestimmen sich nach </w:t>
      </w:r>
      <w:r>
        <w:t xml:space="preserve">Artikel 67 bis 74 der </w:t>
      </w:r>
      <w:r w:rsidRPr="003116FB">
        <w:t>Verordnung (EU</w:t>
      </w:r>
      <w:r>
        <w:t>) Nr.</w:t>
      </w:r>
      <w:r w:rsidRPr="003116FB">
        <w:t xml:space="preserve"> ___/</w:t>
      </w:r>
      <w:r>
        <w:t>2013</w:t>
      </w:r>
      <w:r w:rsidRPr="003116FB">
        <w:t xml:space="preserve"> [</w:t>
      </w:r>
      <w:r>
        <w:t>Level 2-Verordnung nach Artikel</w:t>
      </w:r>
      <w:r w:rsidRPr="003116FB">
        <w:t xml:space="preserve"> 19 Abs</w:t>
      </w:r>
      <w:r>
        <w:t>atz</w:t>
      </w:r>
      <w:r w:rsidRPr="003116FB">
        <w:t xml:space="preserve"> 11 Buchstabe a </w:t>
      </w:r>
      <w:r>
        <w:t>der Richtlinie 2011/61/EU</w:t>
      </w:r>
      <w:r w:rsidRPr="003116FB">
        <w:t xml:space="preserve">]. Für das Bewertungsverfahren bei inländischen OGAW </w:t>
      </w:r>
      <w:r>
        <w:t xml:space="preserve">sind Artikel 67 bis 74 der </w:t>
      </w:r>
      <w:r w:rsidRPr="003116FB">
        <w:t>Veror</w:t>
      </w:r>
      <w:r w:rsidRPr="003116FB">
        <w:t>d</w:t>
      </w:r>
      <w:r w:rsidRPr="003116FB">
        <w:t>nung (EU) Nr. ___/</w:t>
      </w:r>
      <w:r>
        <w:t>2013</w:t>
      </w:r>
      <w:r w:rsidRPr="003116FB">
        <w:t xml:space="preserve"> [Level 2-Verordnung nach Art</w:t>
      </w:r>
      <w:r>
        <w:t>ikel</w:t>
      </w:r>
      <w:r w:rsidRPr="003116FB">
        <w:t xml:space="preserve"> 19 Abs</w:t>
      </w:r>
      <w:r>
        <w:t>atz</w:t>
      </w:r>
      <w:r w:rsidRPr="003116FB">
        <w:t xml:space="preserve"> 11 Buchstabe a </w:t>
      </w:r>
      <w:r>
        <w:t>der Richtlinie 2011/61/EU</w:t>
      </w:r>
      <w:r w:rsidRPr="003116FB">
        <w:t>] entsprechend anzuwenden.</w:t>
      </w:r>
    </w:p>
    <w:p w:rsidR="00E457C0" w:rsidRPr="000C0958" w:rsidRDefault="00E457C0" w:rsidP="001E54E3">
      <w:pPr>
        <w:pStyle w:val="ParagraphBezeichner"/>
      </w:pPr>
    </w:p>
    <w:p w:rsidR="00E457C0" w:rsidRPr="00820E87" w:rsidRDefault="00E457C0" w:rsidP="005745DD">
      <w:pPr>
        <w:pStyle w:val="Paragraphberschrift"/>
      </w:pPr>
      <w:bookmarkStart w:id="267" w:name="_Toc339300955"/>
      <w:r>
        <w:t>Veröffentlichung des Ausgabe- und Rücknahmepreises und des Nettoinventarwerts</w:t>
      </w:r>
      <w:bookmarkEnd w:id="267"/>
    </w:p>
    <w:p w:rsidR="00E457C0" w:rsidRDefault="00E457C0" w:rsidP="00EB0C78">
      <w:pPr>
        <w:pStyle w:val="JuristischerAbsatznichtnummeriert"/>
      </w:pPr>
      <w:r w:rsidRPr="00820E87">
        <w:t xml:space="preserve">Gibt die </w:t>
      </w:r>
      <w:r>
        <w:t>Kapitalverwaltungs</w:t>
      </w:r>
      <w:r w:rsidRPr="00820E87">
        <w:t xml:space="preserve">gesellschaft oder die </w:t>
      </w:r>
      <w:r>
        <w:t>Verwahrstelle</w:t>
      </w:r>
      <w:r w:rsidRPr="00820E87">
        <w:t xml:space="preserve"> den Ausgabepreis b</w:t>
      </w:r>
      <w:r w:rsidRPr="00820E87">
        <w:t>e</w:t>
      </w:r>
      <w:r w:rsidRPr="00820E87">
        <w:t>kannt, so ist sie verpflichtet,</w:t>
      </w:r>
      <w:r>
        <w:t xml:space="preserve"> </w:t>
      </w:r>
      <w:r w:rsidRPr="00820E87">
        <w:t>auch den Rücknahmepreis bekannt zu geben; wird der Rüc</w:t>
      </w:r>
      <w:r w:rsidRPr="00820E87">
        <w:t>k</w:t>
      </w:r>
      <w:r w:rsidRPr="00820E87">
        <w:t>nahmepreis bekannt gegeben, so ist auch der</w:t>
      </w:r>
      <w:r>
        <w:t xml:space="preserve"> </w:t>
      </w:r>
      <w:r w:rsidRPr="00820E87">
        <w:t xml:space="preserve">Ausgabepreis bekannt zu geben. Ausgabe- und Rücknahmepreis </w:t>
      </w:r>
      <w:r>
        <w:t xml:space="preserve">sowie der Nettoinventarwert je Anteil oder Aktie </w:t>
      </w:r>
      <w:r w:rsidRPr="00820E87">
        <w:t>sind bei jeder</w:t>
      </w:r>
      <w:r>
        <w:t xml:space="preserve"> Mö</w:t>
      </w:r>
      <w:r>
        <w:t>g</w:t>
      </w:r>
      <w:r>
        <w:t xml:space="preserve">lichkeit zur </w:t>
      </w:r>
      <w:r w:rsidRPr="00820E87">
        <w:t>Ausgabe oder Rücknahme von</w:t>
      </w:r>
      <w:r>
        <w:t xml:space="preserve"> </w:t>
      </w:r>
      <w:r w:rsidRPr="00820E87">
        <w:t>Anteilen</w:t>
      </w:r>
      <w:r>
        <w:t xml:space="preserve"> oder Aktien</w:t>
      </w:r>
      <w:r w:rsidRPr="00820E87">
        <w:t xml:space="preserve">, </w:t>
      </w:r>
      <w:r>
        <w:t xml:space="preserve">für OGAW </w:t>
      </w:r>
      <w:r w:rsidRPr="00820E87">
        <w:t>mindestens jedoch zweimal im Monat, in einer hinreichend verbreiteten</w:t>
      </w:r>
      <w:r>
        <w:t xml:space="preserve"> Wirtschafts- oder Tagesze</w:t>
      </w:r>
      <w:r>
        <w:t>i</w:t>
      </w:r>
      <w:r>
        <w:t xml:space="preserve">tung </w:t>
      </w:r>
      <w:r w:rsidRPr="00820E87">
        <w:t xml:space="preserve">oder im Verkaufsprospekt oder in den </w:t>
      </w:r>
      <w:r>
        <w:t xml:space="preserve">in den </w:t>
      </w:r>
      <w:r w:rsidRPr="00820E87">
        <w:t>wesentlichen Anlegerinformationen b</w:t>
      </w:r>
      <w:r w:rsidRPr="00820E87">
        <w:t>e</w:t>
      </w:r>
      <w:r w:rsidRPr="00820E87">
        <w:t>zeichneten elektronischen</w:t>
      </w:r>
      <w:r>
        <w:t xml:space="preserve"> </w:t>
      </w:r>
      <w:r w:rsidRPr="00820E87">
        <w:t>Informationsmedien zu veröffentlichen.</w:t>
      </w:r>
    </w:p>
    <w:p w:rsidR="00E457C0" w:rsidRDefault="00E457C0" w:rsidP="005745DD">
      <w:pPr>
        <w:pStyle w:val="UnterabschnittBezeichner"/>
      </w:pPr>
    </w:p>
    <w:p w:rsidR="00E457C0" w:rsidRPr="00E06781" w:rsidRDefault="00E457C0" w:rsidP="00E06781">
      <w:pPr>
        <w:pStyle w:val="Unterabschnittberschrift"/>
      </w:pPr>
      <w:bookmarkStart w:id="268" w:name="_Toc339300957"/>
      <w:r>
        <w:t>Master-Feeder-Strukturen</w:t>
      </w:r>
      <w:bookmarkEnd w:id="268"/>
    </w:p>
    <w:p w:rsidR="00E457C0" w:rsidRDefault="00E457C0" w:rsidP="001E54E3">
      <w:pPr>
        <w:pStyle w:val="ParagraphBezeichner"/>
      </w:pPr>
    </w:p>
    <w:p w:rsidR="00E457C0" w:rsidRPr="005A1F0B" w:rsidRDefault="00E457C0" w:rsidP="005A1F0B">
      <w:pPr>
        <w:pStyle w:val="Paragraphberschrift"/>
      </w:pPr>
      <w:bookmarkStart w:id="269" w:name="_Toc339300959"/>
      <w:r w:rsidRPr="00D661B9">
        <w:t>Genehmigung des Feederfonds</w:t>
      </w:r>
      <w:bookmarkEnd w:id="269"/>
    </w:p>
    <w:p w:rsidR="00E457C0" w:rsidRDefault="00E457C0" w:rsidP="00BB2C6F">
      <w:pPr>
        <w:pStyle w:val="JuristischerAbsatznummeriert"/>
      </w:pPr>
      <w:r w:rsidRPr="00D661B9">
        <w:t>Die Anlage eines Feederfonds in einem Masterfonds bedarf der vorherigen G</w:t>
      </w:r>
      <w:r w:rsidRPr="00D661B9">
        <w:t>e</w:t>
      </w:r>
      <w:r w:rsidRPr="00D661B9">
        <w:t>nehmigung durch die</w:t>
      </w:r>
      <w:r>
        <w:t xml:space="preserve"> </w:t>
      </w:r>
      <w:r w:rsidRPr="00D661B9">
        <w:t xml:space="preserve">Bundesanstalt. Die Anlage eines </w:t>
      </w:r>
      <w:r>
        <w:t>inländischen OGAW</w:t>
      </w:r>
      <w:r w:rsidRPr="00D661B9">
        <w:t xml:space="preserve"> als Feede</w:t>
      </w:r>
      <w:r w:rsidRPr="00D661B9">
        <w:t>r</w:t>
      </w:r>
      <w:r w:rsidRPr="00D661B9">
        <w:t>fonds in einem Masterfonds</w:t>
      </w:r>
      <w:r>
        <w:t xml:space="preserve"> </w:t>
      </w:r>
      <w:r w:rsidRPr="00D661B9">
        <w:t>ist nur genehmigungsfähig, soweit es sich bei dem Maste</w:t>
      </w:r>
      <w:r w:rsidRPr="00D661B9">
        <w:t>r</w:t>
      </w:r>
      <w:r w:rsidRPr="00D661B9">
        <w:t xml:space="preserve">fonds um ein </w:t>
      </w:r>
      <w:r>
        <w:t>OGAW</w:t>
      </w:r>
      <w:r w:rsidRPr="00D661B9">
        <w:t xml:space="preserve"> handelt. Die Anlage eines </w:t>
      </w:r>
      <w:r w:rsidRPr="009E11F0">
        <w:t>Sonstigen Investmentvermögens</w:t>
      </w:r>
      <w:r>
        <w:t xml:space="preserve"> </w:t>
      </w:r>
      <w:r w:rsidRPr="00D661B9">
        <w:t>als Fe</w:t>
      </w:r>
      <w:r w:rsidRPr="00D661B9">
        <w:t>e</w:t>
      </w:r>
      <w:r w:rsidRPr="00D661B9">
        <w:t xml:space="preserve">derfonds in einem Masterfonds ist nur genehmigungsfähig, soweit es sich auch bei dem Masterfonds um ein </w:t>
      </w:r>
      <w:r w:rsidRPr="009E11F0">
        <w:t xml:space="preserve">Sonstiges Investmentvermögen </w:t>
      </w:r>
      <w:r w:rsidRPr="003010AD">
        <w:t>handelt</w:t>
      </w:r>
      <w:r w:rsidRPr="00D661B9">
        <w:t>.</w:t>
      </w:r>
    </w:p>
    <w:p w:rsidR="00E457C0" w:rsidRPr="00D661B9" w:rsidRDefault="00E457C0" w:rsidP="00BB2C6F">
      <w:pPr>
        <w:pStyle w:val="JuristischerAbsatznummeriert"/>
      </w:pPr>
      <w:r w:rsidRPr="00561959">
        <w:t>Spezial</w:t>
      </w:r>
      <w:r>
        <w:t>-AIF</w:t>
      </w:r>
      <w:r w:rsidRPr="00561959">
        <w:t xml:space="preserve"> dürfen nicht Masterfonds oder Feederfonds einer Master-Feeder-Struktur sein, wenn</w:t>
      </w:r>
      <w:r>
        <w:t xml:space="preserve"> </w:t>
      </w:r>
      <w:r w:rsidRPr="00561959">
        <w:t>Publikums</w:t>
      </w:r>
      <w:r>
        <w:t>investment</w:t>
      </w:r>
      <w:r w:rsidRPr="00561959">
        <w:t>vermögen Masterfonds oder Feederfonds de</w:t>
      </w:r>
      <w:r w:rsidRPr="00561959">
        <w:t>r</w:t>
      </w:r>
      <w:r w:rsidRPr="00561959">
        <w:t>selben Master-Feeder-Struktur sind.</w:t>
      </w:r>
    </w:p>
    <w:p w:rsidR="00E457C0" w:rsidRPr="00551AE0" w:rsidRDefault="00E457C0" w:rsidP="00BB2C6F">
      <w:pPr>
        <w:pStyle w:val="JuristischerAbsatznummeriert"/>
      </w:pPr>
      <w:r w:rsidRPr="00551AE0">
        <w:t xml:space="preserve">Die </w:t>
      </w:r>
      <w:r>
        <w:t>Kapitalverwaltungs</w:t>
      </w:r>
      <w:r w:rsidRPr="00551AE0">
        <w:t>gesellschaft, die den Feederfonds verwaltet, hat dem G</w:t>
      </w:r>
      <w:r w:rsidRPr="00551AE0">
        <w:t>e</w:t>
      </w:r>
      <w:r w:rsidRPr="00551AE0">
        <w:t>nehmigungsantrag folgende</w:t>
      </w:r>
      <w:r>
        <w:t xml:space="preserve"> </w:t>
      </w:r>
      <w:r w:rsidRPr="00551AE0">
        <w:t>Angaben und Unterlagen beizufügen:</w:t>
      </w:r>
    </w:p>
    <w:p w:rsidR="00E457C0" w:rsidRPr="00551AE0" w:rsidRDefault="00E457C0" w:rsidP="00A52B60">
      <w:pPr>
        <w:pStyle w:val="NummerierungStufe1"/>
        <w:tabs>
          <w:tab w:val="clear" w:pos="2835"/>
          <w:tab w:val="num" w:pos="425"/>
        </w:tabs>
        <w:ind w:left="425"/>
      </w:pPr>
      <w:r>
        <w:t>D</w:t>
      </w:r>
      <w:r w:rsidRPr="00551AE0">
        <w:t xml:space="preserve">ie </w:t>
      </w:r>
      <w:r>
        <w:t>Anlagebedingungen</w:t>
      </w:r>
      <w:r w:rsidRPr="00551AE0">
        <w:t xml:space="preserve"> oder die Satzung von Feederfonds und Masterfonds,</w:t>
      </w:r>
    </w:p>
    <w:p w:rsidR="00E457C0" w:rsidRPr="00551AE0" w:rsidRDefault="00E457C0" w:rsidP="00A52B60">
      <w:pPr>
        <w:pStyle w:val="NummerierungStufe1"/>
        <w:tabs>
          <w:tab w:val="clear" w:pos="2835"/>
          <w:tab w:val="num" w:pos="425"/>
        </w:tabs>
        <w:ind w:left="425"/>
      </w:pPr>
      <w:r w:rsidRPr="00551AE0">
        <w:t xml:space="preserve">den Verkaufsprospekt und die wesentlichen Anlegerinformationen gemäß </w:t>
      </w:r>
      <w:r>
        <w:t xml:space="preserve">§§ 160, 162 </w:t>
      </w:r>
      <w:r w:rsidRPr="00551AE0">
        <w:t>oder Artikel 78 der</w:t>
      </w:r>
      <w:r>
        <w:t xml:space="preserve"> </w:t>
      </w:r>
      <w:r w:rsidRPr="00551AE0">
        <w:t>Richtlinie 2009/65/EG von Feederfonds und Masterfonds,</w:t>
      </w:r>
    </w:p>
    <w:p w:rsidR="00E457C0" w:rsidRPr="00551AE0" w:rsidRDefault="00E457C0" w:rsidP="00A52B60">
      <w:pPr>
        <w:pStyle w:val="NummerierungStufe1"/>
        <w:tabs>
          <w:tab w:val="clear" w:pos="2835"/>
          <w:tab w:val="num" w:pos="425"/>
        </w:tabs>
        <w:ind w:left="425"/>
      </w:pPr>
      <w:r w:rsidRPr="00551AE0">
        <w:t>die Master-Feeder-Vereinbarung oder die entsprechenden internen Regelungen für Geschäftstätigkeiten</w:t>
      </w:r>
      <w:r>
        <w:t xml:space="preserve"> </w:t>
      </w:r>
      <w:r w:rsidRPr="00551AE0">
        <w:t xml:space="preserve">gemäß </w:t>
      </w:r>
      <w:r>
        <w:t>§ 171 Absatz 1 Satz 2</w:t>
      </w:r>
      <w:r w:rsidRPr="00551AE0">
        <w:t xml:space="preserve"> oder Artikel 60 Absatz 1 Untera</w:t>
      </w:r>
      <w:r w:rsidRPr="00551AE0">
        <w:t>b</w:t>
      </w:r>
      <w:r w:rsidRPr="00551AE0">
        <w:t>satz 3 der Richtlinie 2009/65/EG,</w:t>
      </w:r>
    </w:p>
    <w:p w:rsidR="00E457C0" w:rsidRPr="00551AE0" w:rsidRDefault="00E457C0" w:rsidP="00A52B60">
      <w:pPr>
        <w:pStyle w:val="NummerierungStufe1"/>
        <w:tabs>
          <w:tab w:val="clear" w:pos="2835"/>
          <w:tab w:val="num" w:pos="425"/>
        </w:tabs>
        <w:ind w:left="425"/>
      </w:pPr>
      <w:r w:rsidRPr="00551AE0">
        <w:t xml:space="preserve">wenn für Masterfonds und Feederfonds verschiedene </w:t>
      </w:r>
      <w:r>
        <w:t>Verwahrstellen</w:t>
      </w:r>
      <w:r w:rsidRPr="00551AE0">
        <w:t xml:space="preserve"> beauftragt wu</w:t>
      </w:r>
      <w:r w:rsidRPr="00551AE0">
        <w:t>r</w:t>
      </w:r>
      <w:r w:rsidRPr="00551AE0">
        <w:t>den, die</w:t>
      </w:r>
      <w:r>
        <w:t xml:space="preserve"> Verwahrstellen</w:t>
      </w:r>
      <w:r w:rsidRPr="00551AE0">
        <w:t xml:space="preserve">vereinbarung im Sinne des </w:t>
      </w:r>
      <w:r>
        <w:t>§ 171 Absatz 2</w:t>
      </w:r>
      <w:r w:rsidRPr="00551AE0">
        <w:t>,</w:t>
      </w:r>
    </w:p>
    <w:p w:rsidR="00E457C0" w:rsidRPr="00551AE0" w:rsidRDefault="00E457C0" w:rsidP="00A52B60">
      <w:pPr>
        <w:pStyle w:val="NummerierungStufe1"/>
        <w:tabs>
          <w:tab w:val="clear" w:pos="2835"/>
          <w:tab w:val="num" w:pos="425"/>
        </w:tabs>
        <w:ind w:left="425"/>
      </w:pPr>
      <w:r w:rsidRPr="00551AE0">
        <w:t>wenn für Masterfonds und Feederfonds verschiedene Abschlussprüfer bestellt wu</w:t>
      </w:r>
      <w:r w:rsidRPr="00551AE0">
        <w:t>r</w:t>
      </w:r>
      <w:r w:rsidRPr="00551AE0">
        <w:t>den, die</w:t>
      </w:r>
      <w:r>
        <w:t xml:space="preserve"> </w:t>
      </w:r>
      <w:r w:rsidRPr="00551AE0">
        <w:t>Abschlussprüfervereinbarung und</w:t>
      </w:r>
    </w:p>
    <w:p w:rsidR="00E457C0" w:rsidRPr="00551AE0" w:rsidRDefault="00E457C0" w:rsidP="00A52B60">
      <w:pPr>
        <w:pStyle w:val="NummerierungStufe1"/>
        <w:tabs>
          <w:tab w:val="clear" w:pos="2835"/>
          <w:tab w:val="num" w:pos="425"/>
        </w:tabs>
        <w:ind w:left="425"/>
      </w:pPr>
      <w:r w:rsidRPr="00551AE0">
        <w:t xml:space="preserve">sofern zutreffend, die Informationen für die Anleger nach </w:t>
      </w:r>
      <w:r>
        <w:t>§ 176 Absatz 1</w:t>
      </w:r>
      <w:r w:rsidRPr="0057601E">
        <w:t>.</w:t>
      </w:r>
    </w:p>
    <w:p w:rsidR="00E457C0" w:rsidRPr="00551AE0" w:rsidRDefault="00E457C0" w:rsidP="005745DD">
      <w:pPr>
        <w:pStyle w:val="JuristischerAbsatzFolgeabsatz"/>
      </w:pPr>
      <w:r w:rsidRPr="00551AE0">
        <w:t xml:space="preserve">Bei einem </w:t>
      </w:r>
      <w:r w:rsidRPr="002D0375">
        <w:t xml:space="preserve">EU-OGAW, </w:t>
      </w:r>
      <w:r w:rsidRPr="002D0375">
        <w:rPr>
          <w:rStyle w:val="Marker"/>
          <w:color w:val="auto"/>
        </w:rPr>
        <w:t>der Anteile an mindestens einen OGAW-Feederfonds ausgegeben hat, selbst kein Feederfonds ist und keine Anteile eines Feederfonds hält</w:t>
      </w:r>
      <w:r w:rsidRPr="00433297">
        <w:rPr>
          <w:rStyle w:val="Marker"/>
          <w:color w:val="auto"/>
        </w:rPr>
        <w:t xml:space="preserve"> (</w:t>
      </w:r>
      <w:r w:rsidRPr="007D0C38">
        <w:t>EU-</w:t>
      </w:r>
      <w:r w:rsidRPr="00BC4E11">
        <w:t>Master</w:t>
      </w:r>
      <w:r>
        <w:t xml:space="preserve">-OGAW) </w:t>
      </w:r>
      <w:r w:rsidRPr="00551AE0">
        <w:t xml:space="preserve">hat die </w:t>
      </w:r>
      <w:r>
        <w:t>Kapitalverwaltungs</w:t>
      </w:r>
      <w:r w:rsidRPr="00551AE0">
        <w:t>gesellschaft, die den Feederfonds verwaltet,</w:t>
      </w:r>
      <w:r>
        <w:t xml:space="preserve"> </w:t>
      </w:r>
      <w:r w:rsidRPr="00551AE0">
        <w:t>außerdem eine Bestätigung der zuständigen Stelle des Herkunftsstaates des Masterfonds beizuf</w:t>
      </w:r>
      <w:r w:rsidRPr="00551AE0">
        <w:t>ü</w:t>
      </w:r>
      <w:r w:rsidRPr="00551AE0">
        <w:t>gen, dass dieser</w:t>
      </w:r>
      <w:r>
        <w:t xml:space="preserve"> </w:t>
      </w:r>
      <w:r w:rsidRPr="00551AE0">
        <w:t>ein EU-</w:t>
      </w:r>
      <w:r>
        <w:t>OGAW</w:t>
      </w:r>
      <w:r w:rsidRPr="00551AE0">
        <w:t xml:space="preserve"> ist, selbst nicht Feederfonds ist und keine Anteile an e</w:t>
      </w:r>
      <w:r w:rsidRPr="00551AE0">
        <w:t>i</w:t>
      </w:r>
      <w:r w:rsidRPr="00551AE0">
        <w:t>nem anderen Feederfonds</w:t>
      </w:r>
      <w:r>
        <w:t xml:space="preserve"> </w:t>
      </w:r>
      <w:r w:rsidRPr="00551AE0">
        <w:t>hält. Die Unterlagen sind in einer in internationalen Finanzkre</w:t>
      </w:r>
      <w:r w:rsidRPr="00551AE0">
        <w:t>i</w:t>
      </w:r>
      <w:r w:rsidRPr="00551AE0">
        <w:t>sen üblichen Sprache beizufügen. Fremdsprachige</w:t>
      </w:r>
      <w:r>
        <w:t xml:space="preserve"> </w:t>
      </w:r>
      <w:r w:rsidRPr="00551AE0">
        <w:t>Unterlagen sind mit einer deutschen Übersetzung vorzulegen.</w:t>
      </w:r>
    </w:p>
    <w:p w:rsidR="00E457C0" w:rsidRPr="00551AE0" w:rsidRDefault="00E457C0" w:rsidP="00BB2C6F">
      <w:pPr>
        <w:pStyle w:val="JuristischerAbsatznummeriert"/>
      </w:pPr>
      <w:r w:rsidRPr="00551AE0">
        <w:t>Der beabsichtigte Wechsel der Anlage in einen anderen Masterfonds bedarf der vorherigen Genehmigung</w:t>
      </w:r>
      <w:r>
        <w:t xml:space="preserve"> </w:t>
      </w:r>
      <w:r w:rsidRPr="00551AE0">
        <w:t xml:space="preserve">durch die Bundesanstalt </w:t>
      </w:r>
      <w:r w:rsidRPr="007733A1">
        <w:t>gemäß</w:t>
      </w:r>
      <w:r w:rsidRPr="00551AE0">
        <w:t xml:space="preserve"> Absatz 1. Dem Antrag auf G</w:t>
      </w:r>
      <w:r w:rsidRPr="00551AE0">
        <w:t>e</w:t>
      </w:r>
      <w:r w:rsidRPr="00551AE0">
        <w:t>nehmigung sind folgende Angaben und Unterlagen</w:t>
      </w:r>
      <w:r>
        <w:t xml:space="preserve"> </w:t>
      </w:r>
      <w:r w:rsidRPr="00551AE0">
        <w:t>beizufügen:</w:t>
      </w:r>
    </w:p>
    <w:p w:rsidR="00E457C0" w:rsidRPr="005A1F0B" w:rsidRDefault="00E457C0" w:rsidP="00A52B60">
      <w:pPr>
        <w:pStyle w:val="NummerierungStufe1"/>
        <w:tabs>
          <w:tab w:val="clear" w:pos="2835"/>
          <w:tab w:val="num" w:pos="425"/>
        </w:tabs>
        <w:ind w:left="425"/>
      </w:pPr>
      <w:r>
        <w:t>D</w:t>
      </w:r>
      <w:r w:rsidRPr="00551AE0">
        <w:t xml:space="preserve">er Antrag auf Genehmigung der Änderung der </w:t>
      </w:r>
      <w:r>
        <w:t>Anlagebedingungen</w:t>
      </w:r>
      <w:r w:rsidRPr="00551AE0">
        <w:t xml:space="preserve"> gemäß </w:t>
      </w:r>
      <w:r>
        <w:t xml:space="preserve">§ 169 Absatz 3 </w:t>
      </w:r>
      <w:r w:rsidRPr="00551AE0">
        <w:t>unter Bezeichnung des Masterfonds,</w:t>
      </w:r>
      <w:r>
        <w:t xml:space="preserve"> </w:t>
      </w:r>
    </w:p>
    <w:p w:rsidR="00E457C0" w:rsidRPr="00551AE0" w:rsidRDefault="00E457C0" w:rsidP="00A52B60">
      <w:pPr>
        <w:pStyle w:val="NummerierungStufe1"/>
        <w:tabs>
          <w:tab w:val="clear" w:pos="2835"/>
          <w:tab w:val="num" w:pos="425"/>
        </w:tabs>
        <w:ind w:left="425"/>
      </w:pPr>
      <w:r w:rsidRPr="00551AE0">
        <w:t>die vorgenommenen Änderungen des Verkaufsprospekts und der wesentlichen Anl</w:t>
      </w:r>
      <w:r w:rsidRPr="00551AE0">
        <w:t>e</w:t>
      </w:r>
      <w:r w:rsidRPr="00551AE0">
        <w:t>gerinformationen und</w:t>
      </w:r>
    </w:p>
    <w:p w:rsidR="00E457C0" w:rsidRPr="00551AE0" w:rsidRDefault="00E457C0" w:rsidP="00A52B60">
      <w:pPr>
        <w:pStyle w:val="NummerierungStufe1"/>
        <w:tabs>
          <w:tab w:val="clear" w:pos="2835"/>
          <w:tab w:val="num" w:pos="425"/>
        </w:tabs>
        <w:ind w:left="425"/>
      </w:pPr>
      <w:r w:rsidRPr="00551AE0">
        <w:t xml:space="preserve">die Unterlagen gemäß </w:t>
      </w:r>
      <w:r>
        <w:t>Absatz 3</w:t>
      </w:r>
      <w:r w:rsidRPr="00551AE0">
        <w:t>.</w:t>
      </w:r>
    </w:p>
    <w:p w:rsidR="00E457C0" w:rsidRPr="00E267E8" w:rsidRDefault="00E457C0" w:rsidP="00BB2C6F">
      <w:pPr>
        <w:pStyle w:val="JuristischerAbsatznummeriert"/>
      </w:pPr>
      <w:r w:rsidRPr="00E267E8">
        <w:t xml:space="preserve">Die Bundesanstalt hat die Genehmigung nach Absatz </w:t>
      </w:r>
      <w:r>
        <w:t>3</w:t>
      </w:r>
      <w:r w:rsidRPr="00E267E8">
        <w:t xml:space="preserve"> oder Absatz </w:t>
      </w:r>
      <w:r>
        <w:t>4</w:t>
      </w:r>
      <w:r w:rsidRPr="00E267E8">
        <w:t xml:space="preserve"> abwe</w:t>
      </w:r>
      <w:r w:rsidRPr="00E267E8">
        <w:t>i</w:t>
      </w:r>
      <w:r w:rsidRPr="00E267E8">
        <w:t xml:space="preserve">chend von </w:t>
      </w:r>
      <w:r>
        <w:t xml:space="preserve">§ 159 Absatz 2 Satz 1 </w:t>
      </w:r>
      <w:r w:rsidRPr="00E267E8">
        <w:t xml:space="preserve">innerhalb einer Frist von 15 Arbeitstagen zu erteilen, wenn alle in Absatz 2 oder Absatz 3 genannten </w:t>
      </w:r>
      <w:r w:rsidRPr="001E638B">
        <w:t>Unterlagen</w:t>
      </w:r>
      <w:r>
        <w:t xml:space="preserve"> </w:t>
      </w:r>
      <w:r w:rsidRPr="00E267E8">
        <w:t xml:space="preserve">vollständig vorliegen und der Feederfonds, seine </w:t>
      </w:r>
      <w:r>
        <w:t>Verwahrstelle</w:t>
      </w:r>
      <w:r w:rsidRPr="00E267E8">
        <w:t xml:space="preserve"> und sein Abschlussprüfer sowie der Masterfonds die</w:t>
      </w:r>
      <w:r>
        <w:t xml:space="preserve"> </w:t>
      </w:r>
      <w:r w:rsidRPr="00E267E8">
        <w:t>Anforderungen nach diesem Abschnitt erfüllen. Liegen die Voraussetzungen für die G</w:t>
      </w:r>
      <w:r w:rsidRPr="00E267E8">
        <w:t>e</w:t>
      </w:r>
      <w:r w:rsidRPr="00E267E8">
        <w:t>nehmigung nicht vor, hat</w:t>
      </w:r>
      <w:r>
        <w:t xml:space="preserve"> </w:t>
      </w:r>
      <w:r w:rsidRPr="00E267E8">
        <w:t>die Bundesanstalt dies dem Antragsteller innerhalb der Frist nach Satz 1 unter Angabe der Gründe mitzuteilen</w:t>
      </w:r>
      <w:r>
        <w:t xml:space="preserve"> </w:t>
      </w:r>
      <w:r w:rsidRPr="00E267E8">
        <w:t>und fehlende oder geänderte Angaben oder Unterlagen anzufordern. Mit dem Eingang der angeforderten</w:t>
      </w:r>
      <w:r>
        <w:t xml:space="preserve"> </w:t>
      </w:r>
      <w:r w:rsidRPr="00E267E8">
        <w:t>Angaben oder Unterl</w:t>
      </w:r>
      <w:r w:rsidRPr="00E267E8">
        <w:t>a</w:t>
      </w:r>
      <w:r w:rsidRPr="00E267E8">
        <w:t>gen beginnt der Lauf der in Satz 1 genannten Frist erneut. Die Genehmigung gilt als</w:t>
      </w:r>
      <w:r>
        <w:t xml:space="preserve"> </w:t>
      </w:r>
      <w:r w:rsidRPr="00E267E8">
        <w:t>e</w:t>
      </w:r>
      <w:r w:rsidRPr="00E267E8">
        <w:t>r</w:t>
      </w:r>
      <w:r w:rsidRPr="00E267E8">
        <w:t>teilt, wenn über den Genehmigungsantrag nicht innerhalb der Frist nach Satz 1 entschi</w:t>
      </w:r>
      <w:r w:rsidRPr="00E267E8">
        <w:t>e</w:t>
      </w:r>
      <w:r w:rsidRPr="00E267E8">
        <w:t>den worden ist und</w:t>
      </w:r>
      <w:r>
        <w:t xml:space="preserve"> </w:t>
      </w:r>
      <w:r w:rsidRPr="00E267E8">
        <w:t xml:space="preserve">eine Mitteilung nach Satz 2 nicht erfolgt ist. Auf Antrag der </w:t>
      </w:r>
      <w:r>
        <w:t>Kapitalve</w:t>
      </w:r>
      <w:r>
        <w:t>r</w:t>
      </w:r>
      <w:r>
        <w:t>waltungs</w:t>
      </w:r>
      <w:r w:rsidRPr="00E267E8">
        <w:t>gesellschaft hat die Bundesanstalt die</w:t>
      </w:r>
      <w:r>
        <w:t xml:space="preserve"> </w:t>
      </w:r>
      <w:r w:rsidRPr="00E267E8">
        <w:t>Genehmigung nach Satz 4 schriftlich zu bestätigen.</w:t>
      </w:r>
    </w:p>
    <w:p w:rsidR="00E457C0" w:rsidRDefault="00E457C0" w:rsidP="00BB2C6F">
      <w:pPr>
        <w:pStyle w:val="JuristischerAbsatznummeriert"/>
      </w:pPr>
      <w:r w:rsidRPr="00E267E8">
        <w:t xml:space="preserve">Wird beabsichtigt, </w:t>
      </w:r>
      <w:r w:rsidRPr="007D0C38">
        <w:t xml:space="preserve">einen </w:t>
      </w:r>
      <w:r w:rsidRPr="002D0375">
        <w:t>EU-OGAW, der</w:t>
      </w:r>
      <w:r w:rsidRPr="002D0375">
        <w:rPr>
          <w:rStyle w:val="Marker"/>
          <w:color w:val="auto"/>
        </w:rPr>
        <w:t xml:space="preserve"> mindestens 85 Prozent seines Verm</w:t>
      </w:r>
      <w:r w:rsidRPr="002D0375">
        <w:rPr>
          <w:rStyle w:val="Marker"/>
          <w:color w:val="auto"/>
        </w:rPr>
        <w:t>ö</w:t>
      </w:r>
      <w:r w:rsidRPr="002D0375">
        <w:rPr>
          <w:rStyle w:val="Marker"/>
          <w:color w:val="auto"/>
        </w:rPr>
        <w:t>gens in einem Masterfonds anlegt</w:t>
      </w:r>
      <w:r w:rsidRPr="007D0C38">
        <w:rPr>
          <w:rStyle w:val="Marker"/>
          <w:color w:val="auto"/>
        </w:rPr>
        <w:t xml:space="preserve"> (</w:t>
      </w:r>
      <w:r w:rsidRPr="007D0C38">
        <w:t>EU-Feeder-OGAW),</w:t>
      </w:r>
      <w:r>
        <w:t xml:space="preserve"> </w:t>
      </w:r>
      <w:r w:rsidRPr="00E267E8">
        <w:t xml:space="preserve">in einem </w:t>
      </w:r>
      <w:r>
        <w:t xml:space="preserve">inländischen OGAW </w:t>
      </w:r>
      <w:r w:rsidRPr="00E267E8">
        <w:t>als Masterfonds anzulegen, stellt die Bundesanstalt auf Antrag der EU-</w:t>
      </w:r>
      <w:r>
        <w:t>OGAW-</w:t>
      </w:r>
      <w:r w:rsidRPr="00E267E8">
        <w:t>Verwaltungsgesellschaft oder der</w:t>
      </w:r>
      <w:r>
        <w:t xml:space="preserve"> Kapitalverwaltungs</w:t>
      </w:r>
      <w:r w:rsidRPr="00E267E8">
        <w:t>gesellschaft, die den Feederfonds verwaltet, eine Bescheinigung aus, mit der bestätigt wird, dass</w:t>
      </w:r>
      <w:r>
        <w:t xml:space="preserve"> </w:t>
      </w:r>
      <w:r w:rsidRPr="00E267E8">
        <w:t>es sich bei diesem um ein</w:t>
      </w:r>
      <w:r>
        <w:t>en</w:t>
      </w:r>
      <w:r w:rsidRPr="00E267E8">
        <w:t xml:space="preserve"> </w:t>
      </w:r>
      <w:r>
        <w:t>inländischen OGAW</w:t>
      </w:r>
      <w:r w:rsidRPr="00E267E8">
        <w:t xml:space="preserve"> handelt, d</w:t>
      </w:r>
      <w:r>
        <w:t>er inländische OGAW</w:t>
      </w:r>
      <w:r w:rsidRPr="00E267E8">
        <w:t xml:space="preserve"> selbst nicht</w:t>
      </w:r>
      <w:r>
        <w:t xml:space="preserve"> </w:t>
      </w:r>
      <w:r w:rsidRPr="00E267E8">
        <w:t>ebenfalls Feede</w:t>
      </w:r>
      <w:r w:rsidRPr="00E267E8">
        <w:t>r</w:t>
      </w:r>
      <w:r w:rsidRPr="00E267E8">
        <w:t>fonds ist und keine Anteile an einem Feederfonds hält. Die Bescheinigung dient zur Vo</w:t>
      </w:r>
      <w:r w:rsidRPr="00E267E8">
        <w:t>r</w:t>
      </w:r>
      <w:r w:rsidRPr="00E267E8">
        <w:t>lage</w:t>
      </w:r>
      <w:r>
        <w:t xml:space="preserve"> </w:t>
      </w:r>
      <w:r w:rsidRPr="00E267E8">
        <w:t xml:space="preserve">bei den zuständigen Stellen des Herkunftsstaates eines </w:t>
      </w:r>
      <w:r>
        <w:t>EU-</w:t>
      </w:r>
      <w:r w:rsidRPr="00E267E8">
        <w:t>Feeder</w:t>
      </w:r>
      <w:r>
        <w:t xml:space="preserve">-OGAW </w:t>
      </w:r>
      <w:r w:rsidRPr="00E267E8">
        <w:t>und als Nachweis, dass es</w:t>
      </w:r>
      <w:r>
        <w:t xml:space="preserve"> </w:t>
      </w:r>
      <w:r w:rsidRPr="00E267E8">
        <w:t>sich bei dem Masterfonds um ein</w:t>
      </w:r>
      <w:r>
        <w:t>en inländischen</w:t>
      </w:r>
      <w:r w:rsidRPr="00E267E8">
        <w:t xml:space="preserve"> </w:t>
      </w:r>
      <w:r>
        <w:t>OGAW</w:t>
      </w:r>
      <w:r w:rsidRPr="00E267E8">
        <w:t xml:space="preserve"> handelt, di</w:t>
      </w:r>
      <w:r w:rsidRPr="00E267E8">
        <w:t>e</w:t>
      </w:r>
      <w:r w:rsidRPr="00E267E8">
        <w:t>ses selbst nicht ebenfalls</w:t>
      </w:r>
      <w:r>
        <w:t xml:space="preserve"> </w:t>
      </w:r>
      <w:r w:rsidRPr="00E267E8">
        <w:t>Feederfonds ist und keine Anteile an einem Feederfonds hält. Zum Nachweis, dass keine Anteile an einem</w:t>
      </w:r>
      <w:r>
        <w:t xml:space="preserve"> </w:t>
      </w:r>
      <w:r w:rsidRPr="00E267E8">
        <w:t xml:space="preserve">Feederfonds gehalten werden, hat die </w:t>
      </w:r>
      <w:r>
        <w:t>Ve</w:t>
      </w:r>
      <w:r>
        <w:t>r</w:t>
      </w:r>
      <w:r>
        <w:t>wahrstelle</w:t>
      </w:r>
      <w:r w:rsidRPr="00E267E8">
        <w:t xml:space="preserve"> eine Bestätigung auszustellen, die bei Antragstellung nicht</w:t>
      </w:r>
      <w:r>
        <w:t xml:space="preserve"> </w:t>
      </w:r>
      <w:r w:rsidRPr="00E267E8">
        <w:t>älter als zwei W</w:t>
      </w:r>
      <w:r w:rsidRPr="00E267E8">
        <w:t>o</w:t>
      </w:r>
      <w:r w:rsidRPr="00E267E8">
        <w:t>chen ist.</w:t>
      </w:r>
    </w:p>
    <w:p w:rsidR="00E457C0" w:rsidRDefault="00E457C0" w:rsidP="001E54E3">
      <w:pPr>
        <w:pStyle w:val="ParagraphBezeichner"/>
      </w:pPr>
    </w:p>
    <w:p w:rsidR="00E457C0" w:rsidRPr="00FB6F48" w:rsidRDefault="00E457C0" w:rsidP="00FB6F48">
      <w:pPr>
        <w:pStyle w:val="Paragraphberschrift"/>
      </w:pPr>
      <w:bookmarkStart w:id="270" w:name="_Toc339300961"/>
      <w:r>
        <w:t>Besondere Anforderungen an Kapitalverwaltungsgesellschaften</w:t>
      </w:r>
      <w:bookmarkEnd w:id="270"/>
    </w:p>
    <w:p w:rsidR="00E457C0" w:rsidRDefault="00E457C0" w:rsidP="00FB6F48">
      <w:pPr>
        <w:pStyle w:val="JuristischerAbsatznummeriert"/>
      </w:pPr>
      <w:r w:rsidRPr="00FB6F48">
        <w:t>Verwaltet eine Kapitalverwaltungsgesellschaft Masterfonds und Feederfonds, muss sie so organisiert sein, dass das Risiko von Interessenkonflikten zwischen Feede</w:t>
      </w:r>
      <w:r w:rsidRPr="00FB6F48">
        <w:t>r</w:t>
      </w:r>
      <w:r w:rsidRPr="00FB6F48">
        <w:t>fonds und Masterfonds oder zwischen Feederfonds und anderen Anlegern des Maste</w:t>
      </w:r>
      <w:r w:rsidRPr="00FB6F48">
        <w:t>r</w:t>
      </w:r>
      <w:r w:rsidRPr="00FB6F48">
        <w:t>fonds möglichst gering ist. Die Kapitalverwaltung</w:t>
      </w:r>
      <w:r>
        <w:t>s</w:t>
      </w:r>
      <w:r w:rsidRPr="00FB6F48">
        <w:t>gesellschaft muss insbesondere geei</w:t>
      </w:r>
      <w:r w:rsidRPr="00FB6F48">
        <w:t>g</w:t>
      </w:r>
      <w:r w:rsidRPr="00FB6F48">
        <w:t>nete Regelungen zu den Kosten und Gebühren festlegen, die der Feederfonds zu tragen hat. Sie muss gegebenenfalls geeignete Regelungen festlegen zu Rückerstattungen des Masterfonds an den Feederfonds sowie zu den Anteil- oder Aktienklassen des Maste</w:t>
      </w:r>
      <w:r w:rsidRPr="00FB6F48">
        <w:t>r</w:t>
      </w:r>
      <w:r w:rsidRPr="00FB6F48">
        <w:t>fonds, die von Feederfonds erworben werden können.</w:t>
      </w:r>
    </w:p>
    <w:p w:rsidR="00E457C0" w:rsidRPr="00226C55" w:rsidRDefault="00E457C0" w:rsidP="00F53713">
      <w:pPr>
        <w:pStyle w:val="JuristischerAbsatznummeriert"/>
      </w:pPr>
      <w:r>
        <w:t xml:space="preserve">Bei der Anwendung von angemessenen </w:t>
      </w:r>
      <w:r w:rsidRPr="00226C55">
        <w:t xml:space="preserve">Grundsätzen und Verfahren gemäß § </w:t>
      </w:r>
      <w:r>
        <w:t xml:space="preserve">26 </w:t>
      </w:r>
      <w:r w:rsidRPr="00226C55">
        <w:t xml:space="preserve">Absatz </w:t>
      </w:r>
      <w:r>
        <w:t>6</w:t>
      </w:r>
      <w:r w:rsidRPr="00226C55">
        <w:t xml:space="preserve"> zur Verhinderung von Beeinträchtigungen der Marktstabilität und Marktintegrität sind insbesondere angemessene Maßnahmen zur Abstimmung der Zeitpläne für die B</w:t>
      </w:r>
      <w:r w:rsidRPr="00226C55">
        <w:t>e</w:t>
      </w:r>
      <w:r w:rsidRPr="00226C55">
        <w:t>rechnung und Veröffentlichung des Wertes von Investmentvermögen, insbesondere von Masterfonds und Feederfonds, zu treffen.</w:t>
      </w:r>
    </w:p>
    <w:p w:rsidR="00E457C0" w:rsidRDefault="00E457C0" w:rsidP="001E54E3">
      <w:pPr>
        <w:pStyle w:val="ParagraphBezeichner"/>
      </w:pPr>
    </w:p>
    <w:p w:rsidR="00E457C0" w:rsidRDefault="00E457C0" w:rsidP="006552D4">
      <w:pPr>
        <w:pStyle w:val="Paragraphberschrift"/>
      </w:pPr>
      <w:bookmarkStart w:id="271" w:name="_Toc339300963"/>
      <w:r>
        <w:t>Verkaufsprospekt, Anlagebedingungen, Jahresbericht bei Master-Feeder-Konstruktionen</w:t>
      </w:r>
      <w:bookmarkEnd w:id="271"/>
    </w:p>
    <w:p w:rsidR="00E457C0" w:rsidRPr="00AE4A5A" w:rsidRDefault="00E457C0" w:rsidP="005745DD">
      <w:pPr>
        <w:pStyle w:val="JuristischerAbsatznummeriert"/>
      </w:pPr>
      <w:r w:rsidRPr="00AE4A5A">
        <w:t xml:space="preserve">Der Verkaufsprospekt eines Feederfonds hat über die Angaben nach </w:t>
      </w:r>
      <w:r>
        <w:t xml:space="preserve">§ 161 </w:t>
      </w:r>
      <w:r w:rsidRPr="00AE4A5A">
        <w:t>hi</w:t>
      </w:r>
      <w:r w:rsidRPr="00AE4A5A">
        <w:t>n</w:t>
      </w:r>
      <w:r w:rsidRPr="00AE4A5A">
        <w:t>aus mindestens folgen</w:t>
      </w:r>
      <w:r>
        <w:t xml:space="preserve">de </w:t>
      </w:r>
      <w:r w:rsidRPr="00AE4A5A">
        <w:t>weitere Angaben zu enthalten:</w:t>
      </w:r>
    </w:p>
    <w:p w:rsidR="00E457C0" w:rsidRDefault="00E457C0" w:rsidP="00A52B60">
      <w:pPr>
        <w:pStyle w:val="NummerierungStufe1"/>
        <w:tabs>
          <w:tab w:val="clear" w:pos="2835"/>
          <w:tab w:val="num" w:pos="425"/>
        </w:tabs>
        <w:ind w:left="425"/>
      </w:pPr>
      <w:r w:rsidRPr="00AE4A5A">
        <w:t>eine Erläuterung, dass es sich um den Feederfonds eines bestimmten Masterfonds handelt und er als solcher</w:t>
      </w:r>
      <w:r>
        <w:t xml:space="preserve"> </w:t>
      </w:r>
      <w:r w:rsidRPr="00AE4A5A">
        <w:t>dauerhaft mindestens 85 Prozent seines Wertes in Anteile dieses Masterfonds anlegt,</w:t>
      </w:r>
    </w:p>
    <w:p w:rsidR="00E457C0" w:rsidRPr="005A1F0B" w:rsidRDefault="00E457C0" w:rsidP="00A52B60">
      <w:pPr>
        <w:pStyle w:val="NummerierungStufe1"/>
        <w:tabs>
          <w:tab w:val="clear" w:pos="2835"/>
          <w:tab w:val="num" w:pos="425"/>
        </w:tabs>
        <w:ind w:left="425"/>
      </w:pPr>
      <w:r w:rsidRPr="00AE4A5A">
        <w:t>die Angabe des Risikoprofils, sowie ob die Wertentwicklung von Feederfonds und Masterfonds identisch</w:t>
      </w:r>
      <w:r>
        <w:t xml:space="preserve"> </w:t>
      </w:r>
      <w:r w:rsidRPr="00AE4A5A">
        <w:t>sind oder in welchem Ausmaß und aus welchen Gründen sie sich unterscheiden, und eine Beschreibung der</w:t>
      </w:r>
      <w:r>
        <w:t xml:space="preserve"> </w:t>
      </w:r>
      <w:r w:rsidRPr="00AE4A5A">
        <w:t>gemäß</w:t>
      </w:r>
      <w:r>
        <w:t xml:space="preserve"> § 170 Absatz 1</w:t>
      </w:r>
      <w:r w:rsidRPr="00AE4A5A">
        <w:t xml:space="preserve"> getätigten A</w:t>
      </w:r>
      <w:r w:rsidRPr="00AE4A5A">
        <w:t>n</w:t>
      </w:r>
      <w:r w:rsidRPr="00AE4A5A">
        <w:t>lagen,</w:t>
      </w:r>
      <w:r>
        <w:t xml:space="preserve"> </w:t>
      </w:r>
    </w:p>
    <w:p w:rsidR="00E457C0" w:rsidRPr="00AE4A5A" w:rsidRDefault="00E457C0" w:rsidP="00A52B60">
      <w:pPr>
        <w:pStyle w:val="NummerierungStufe1"/>
        <w:tabs>
          <w:tab w:val="clear" w:pos="2835"/>
          <w:tab w:val="num" w:pos="425"/>
        </w:tabs>
        <w:ind w:left="425"/>
      </w:pPr>
      <w:r w:rsidRPr="00AE4A5A">
        <w:t>eine kurze Beschreibung des Masterfonds, seiner Struktur, seines Anlageziels und seiner Anlagestrategie</w:t>
      </w:r>
      <w:r>
        <w:t xml:space="preserve"> </w:t>
      </w:r>
      <w:r w:rsidRPr="00AE4A5A">
        <w:t>einschließlich des Risikoprofils und Angaben dazu, wo und wie der aktuelle Verkaufsprospekt des</w:t>
      </w:r>
      <w:r>
        <w:t xml:space="preserve"> </w:t>
      </w:r>
      <w:r w:rsidRPr="00AE4A5A">
        <w:t>Masterfonds erhältlich ist,</w:t>
      </w:r>
      <w:r>
        <w:t xml:space="preserve"> sowie Angaben über den Sitz des Masterfonds,</w:t>
      </w:r>
    </w:p>
    <w:p w:rsidR="00E457C0" w:rsidRPr="00AE4A5A" w:rsidRDefault="00E457C0" w:rsidP="00A52B60">
      <w:pPr>
        <w:pStyle w:val="NummerierungStufe1"/>
        <w:tabs>
          <w:tab w:val="clear" w:pos="2835"/>
          <w:tab w:val="num" w:pos="425"/>
        </w:tabs>
        <w:ind w:left="425"/>
      </w:pPr>
      <w:r w:rsidRPr="00AE4A5A">
        <w:t xml:space="preserve">eine Zusammenfassung der Master-Feeder-Vereinbarung nach </w:t>
      </w:r>
      <w:r>
        <w:t>§ 171 Absatz 1 Satz 2</w:t>
      </w:r>
      <w:r w:rsidRPr="00AE4A5A">
        <w:t xml:space="preserve"> oder der</w:t>
      </w:r>
      <w:r>
        <w:t xml:space="preserve"> </w:t>
      </w:r>
      <w:r w:rsidRPr="00AE4A5A">
        <w:t xml:space="preserve">entsprechenden internen Regelungen für Geschäftstätigkeiten nach </w:t>
      </w:r>
      <w:r>
        <w:t>§ 171 Absatz 1 Satz 3</w:t>
      </w:r>
      <w:r w:rsidRPr="00AE4A5A">
        <w:t>,</w:t>
      </w:r>
    </w:p>
    <w:p w:rsidR="00E457C0" w:rsidRPr="00AE4A5A" w:rsidRDefault="00E457C0" w:rsidP="00A52B60">
      <w:pPr>
        <w:pStyle w:val="NummerierungStufe1"/>
        <w:tabs>
          <w:tab w:val="clear" w:pos="2835"/>
          <w:tab w:val="num" w:pos="425"/>
        </w:tabs>
        <w:ind w:left="425"/>
      </w:pPr>
      <w:r w:rsidRPr="00AE4A5A">
        <w:t>die Möglichkeiten für die Anleger, weitere Informationen über den Masterfonds und die Master-Feeder-Vereinbarung einzuholen,</w:t>
      </w:r>
    </w:p>
    <w:p w:rsidR="00E457C0" w:rsidRPr="00AE4A5A" w:rsidRDefault="00E457C0" w:rsidP="00A52B60">
      <w:pPr>
        <w:pStyle w:val="NummerierungStufe1"/>
        <w:tabs>
          <w:tab w:val="clear" w:pos="2835"/>
          <w:tab w:val="num" w:pos="425"/>
        </w:tabs>
        <w:ind w:left="425"/>
      </w:pPr>
      <w:r w:rsidRPr="00AE4A5A">
        <w:t>eine Beschreibung sämtlicher Vergütungen und Kosten, die auf Grund der Anlage in Anteilen des</w:t>
      </w:r>
      <w:r>
        <w:t xml:space="preserve"> </w:t>
      </w:r>
      <w:r w:rsidRPr="00AE4A5A">
        <w:t>Masterfonds durch den Feederfonds zu zahlen sind, sowie der gesa</w:t>
      </w:r>
      <w:r w:rsidRPr="00AE4A5A">
        <w:t>m</w:t>
      </w:r>
      <w:r w:rsidRPr="00AE4A5A">
        <w:t>ten Gebühren von Feederfonds und</w:t>
      </w:r>
      <w:r>
        <w:t xml:space="preserve"> </w:t>
      </w:r>
      <w:r w:rsidRPr="00AE4A5A">
        <w:t>Masterfonds, und</w:t>
      </w:r>
    </w:p>
    <w:p w:rsidR="00E457C0" w:rsidRPr="00AE4A5A" w:rsidRDefault="00E457C0" w:rsidP="00A52B60">
      <w:pPr>
        <w:pStyle w:val="NummerierungStufe1"/>
        <w:tabs>
          <w:tab w:val="clear" w:pos="2835"/>
          <w:tab w:val="num" w:pos="425"/>
        </w:tabs>
        <w:ind w:left="425"/>
      </w:pPr>
      <w:r w:rsidRPr="00AE4A5A">
        <w:t>eine Beschreibung der steuerlichen Auswirkungen der Anlage in den Masterfonds für den Feederfonds.</w:t>
      </w:r>
    </w:p>
    <w:p w:rsidR="00E457C0" w:rsidRDefault="00E457C0" w:rsidP="005745DD">
      <w:pPr>
        <w:pStyle w:val="JuristischerAbsatznummeriert"/>
      </w:pPr>
      <w:r>
        <w:t xml:space="preserve">Handelt es sich bei dem Feederfonds um einen OGAW, hat die den </w:t>
      </w:r>
      <w:r w:rsidRPr="00AE4A5A">
        <w:t xml:space="preserve">Feederfonds verwaltende </w:t>
      </w:r>
      <w:r>
        <w:t>Kapitalverwaltungs</w:t>
      </w:r>
      <w:r w:rsidRPr="00AE4A5A">
        <w:t>gesellschaft der Bundesanstalt vorbehalt</w:t>
      </w:r>
      <w:r>
        <w:t xml:space="preserve">lich </w:t>
      </w:r>
      <w:r w:rsidRPr="00AE4A5A">
        <w:t>der Einre</w:t>
      </w:r>
      <w:r w:rsidRPr="00AE4A5A">
        <w:t>i</w:t>
      </w:r>
      <w:r w:rsidRPr="00AE4A5A">
        <w:t xml:space="preserve">chungspflicht nach </w:t>
      </w:r>
      <w:r>
        <w:t>§ 167 Absatz 3</w:t>
      </w:r>
      <w:r w:rsidRPr="00AE4A5A">
        <w:t xml:space="preserve"> auch Änderungen des Verkaufsprospekts und der w</w:t>
      </w:r>
      <w:r w:rsidRPr="00AE4A5A">
        <w:t>e</w:t>
      </w:r>
      <w:r w:rsidRPr="00AE4A5A">
        <w:t>sentlichen</w:t>
      </w:r>
      <w:r>
        <w:t xml:space="preserve"> </w:t>
      </w:r>
      <w:r w:rsidRPr="00AE4A5A">
        <w:t xml:space="preserve">Anlegerinformationen des Masterfonds unverzüglich </w:t>
      </w:r>
      <w:r w:rsidRPr="003C3755">
        <w:t>nach erstmaliger Verwe</w:t>
      </w:r>
      <w:r w:rsidRPr="003C3755">
        <w:t>n</w:t>
      </w:r>
      <w:r w:rsidRPr="003C3755">
        <w:t>dung einzureichen</w:t>
      </w:r>
      <w:r w:rsidRPr="00AE4A5A">
        <w:t>.</w:t>
      </w:r>
      <w:r>
        <w:t xml:space="preserve"> Handelt es sich bei dem Feederfonds um ein Sonstiges Investmen</w:t>
      </w:r>
      <w:r>
        <w:t>t</w:t>
      </w:r>
      <w:r>
        <w:t>vermögen sind auch die Änderungen des Verkaufsprospektes und der wesentlichen Anl</w:t>
      </w:r>
      <w:r>
        <w:t>e</w:t>
      </w:r>
      <w:r>
        <w:t xml:space="preserve">gerinformationen </w:t>
      </w:r>
      <w:r w:rsidRPr="00AE4A5A">
        <w:t xml:space="preserve">des Masterfonds </w:t>
      </w:r>
      <w:r>
        <w:t>der Bundesanstalt gemäß § 282 Absatz 4 mitzuteilen.</w:t>
      </w:r>
    </w:p>
    <w:p w:rsidR="00E457C0" w:rsidRPr="00C8352C" w:rsidRDefault="00E457C0" w:rsidP="005A1F0B">
      <w:pPr>
        <w:pStyle w:val="JuristischerAbsatznummeriert"/>
      </w:pPr>
      <w:r>
        <w:t xml:space="preserve">Wenn es sich bei dem Investmentvermögen um einen Feederfonds handelt, müssen </w:t>
      </w:r>
      <w:r w:rsidRPr="003F3F2F">
        <w:t xml:space="preserve">die </w:t>
      </w:r>
      <w:r>
        <w:t>Anlagebedingungen</w:t>
      </w:r>
      <w:r w:rsidRPr="003F3F2F">
        <w:t xml:space="preserve"> auch die Bezeichnung des Masterfonds</w:t>
      </w:r>
      <w:r>
        <w:t xml:space="preserve"> </w:t>
      </w:r>
      <w:r w:rsidRPr="003F3F2F">
        <w:t>enthalten</w:t>
      </w:r>
      <w:r w:rsidRPr="00C8352C">
        <w:t>.</w:t>
      </w:r>
    </w:p>
    <w:p w:rsidR="00E457C0" w:rsidRDefault="00E457C0" w:rsidP="005745DD">
      <w:pPr>
        <w:pStyle w:val="JuristischerAbsatznummeriert"/>
      </w:pPr>
      <w:r w:rsidRPr="006031F8">
        <w:t xml:space="preserve">Der Jahresbericht eines Feederfonds muss zusätzlich zu den in </w:t>
      </w:r>
      <w:r>
        <w:t xml:space="preserve">§ 97 Absatz 1 </w:t>
      </w:r>
      <w:r w:rsidRPr="006031F8">
        <w:t>vorgesehenen Informationen</w:t>
      </w:r>
      <w:r>
        <w:t xml:space="preserve"> </w:t>
      </w:r>
      <w:r w:rsidRPr="006031F8">
        <w:t>eine Erklärung zu den zusammengefassten Gebühren von Feederfonds und Masterfonds enthalten.</w:t>
      </w:r>
      <w:r>
        <w:t xml:space="preserve"> Er muss ferner darüber informieren, wo der Ja</w:t>
      </w:r>
      <w:r>
        <w:t>h</w:t>
      </w:r>
      <w:r>
        <w:t xml:space="preserve">resbericht des Masterfonds zugänglich ist. </w:t>
      </w:r>
      <w:r w:rsidRPr="003F3F2F">
        <w:t xml:space="preserve">Der Halbjahresbericht eines Feederfonds muss </w:t>
      </w:r>
      <w:r>
        <w:t xml:space="preserve">auch </w:t>
      </w:r>
      <w:r w:rsidRPr="003F3F2F">
        <w:t xml:space="preserve">darüber </w:t>
      </w:r>
      <w:r>
        <w:t>informieren</w:t>
      </w:r>
      <w:r w:rsidRPr="003F3F2F">
        <w:t>, wo der Halbjahresbericht des Masterfonds zugänglich ist.</w:t>
      </w:r>
    </w:p>
    <w:p w:rsidR="00E457C0" w:rsidRPr="003F3F2F" w:rsidRDefault="00E457C0" w:rsidP="005745DD">
      <w:pPr>
        <w:pStyle w:val="JuristischerAbsatznummeriert"/>
      </w:pPr>
      <w:r>
        <w:t>Kapitalverwaltungs</w:t>
      </w:r>
      <w:r w:rsidRPr="00451C4E">
        <w:t>gesellschaften, die einen Feederfonds verwalten, haben der Bundesanstalt auch für den</w:t>
      </w:r>
      <w:r>
        <w:t xml:space="preserve"> </w:t>
      </w:r>
      <w:r w:rsidRPr="00451C4E">
        <w:t>Masterfonds den Jahres- und Halbjahresbericht unverzüglich nach erstmaliger Verwendung einzureichen.</w:t>
      </w:r>
    </w:p>
    <w:p w:rsidR="00E457C0" w:rsidRPr="003F3F2F" w:rsidRDefault="00E457C0" w:rsidP="005745DD">
      <w:pPr>
        <w:pStyle w:val="JuristischerAbsatznummeriert"/>
      </w:pPr>
      <w:r>
        <w:t>Der Abschlussprüfer des Feederfonds hat in seinem Prüfungsbericht den Pr</w:t>
      </w:r>
      <w:r>
        <w:t>ü</w:t>
      </w:r>
      <w:r>
        <w:t>fungsvermerk und weitere Informationen nach Artikel 27 Absatz 1 Buchstabe a der Rich</w:t>
      </w:r>
      <w:r>
        <w:t>t</w:t>
      </w:r>
      <w:r>
        <w:t xml:space="preserve">linie 2010/44/EU des Abschlussprüfers des </w:t>
      </w:r>
      <w:r w:rsidRPr="003F3F2F">
        <w:t>Masterfonds zu berücksichtigen. Haben der Feederfonds und der Masterfonds unterschiedliche Geschäftsjahre, hat der Abschlusspr</w:t>
      </w:r>
      <w:r w:rsidRPr="003F3F2F">
        <w:t>ü</w:t>
      </w:r>
      <w:r w:rsidRPr="003F3F2F">
        <w:t xml:space="preserve">fer des Masterfonds einen Bericht über die Prüfung der von der </w:t>
      </w:r>
      <w:r>
        <w:t>Verwaltungsgesellschaft</w:t>
      </w:r>
      <w:r w:rsidRPr="003F3F2F">
        <w:t xml:space="preserve"> des Masterfonds zu erstellenden Informationen nach Artikel 12 Buchstabe b der Richtlinie 2010/44/EU für den Masterfonds zum Geschäftsjahresende des Feederfonds zu erstellen. Der Abschlussprüfer des Feederfonds hat in seinem Prüfungsbericht insbesondere jegl</w:t>
      </w:r>
      <w:r w:rsidRPr="003F3F2F">
        <w:t>i</w:t>
      </w:r>
      <w:r w:rsidRPr="003F3F2F">
        <w:t>che in den vom Abschlussprüfer des Masterfonds übermittelten Unterlagen festgestellten Unregelmäßigkeiten sowie deren Auswirkungen auf den Feederfonds zu nennen. Weder der Abschlussprüfer des Masterfonds noch der Abschlussprüfer des Feederfonds verle</w:t>
      </w:r>
      <w:r w:rsidRPr="003F3F2F">
        <w:t>t</w:t>
      </w:r>
      <w:r w:rsidRPr="003F3F2F">
        <w:t>zen durch Befolgung dieser Vorschrift vertragliche oder durch Rechts- oder Verwaltung</w:t>
      </w:r>
      <w:r w:rsidRPr="003F3F2F">
        <w:t>s</w:t>
      </w:r>
      <w:r w:rsidRPr="003F3F2F">
        <w:t>vorschrift vorgesehene Bestimmungen, die die Offenlegung von Informationen einschrä</w:t>
      </w:r>
      <w:r w:rsidRPr="003F3F2F">
        <w:t>n</w:t>
      </w:r>
      <w:r w:rsidRPr="003F3F2F">
        <w:t>ken oder die den Datenschutz betreffen. Eine Haftung des Abschlussprüfers oder einer für sie handelnden Person aus diesem Grund ist ausgeschlossen</w:t>
      </w:r>
      <w:r>
        <w:rPr>
          <w:rFonts w:ascii="DejaVuSansCondensed,Book" w:hAnsi="DejaVuSansCondensed,Book" w:cs="DejaVuSansCondensed,Book"/>
          <w:sz w:val="20"/>
          <w:szCs w:val="20"/>
        </w:rPr>
        <w:t>.</w:t>
      </w:r>
    </w:p>
    <w:p w:rsidR="00E457C0" w:rsidRPr="00561959" w:rsidRDefault="00E457C0" w:rsidP="001E54E3">
      <w:pPr>
        <w:pStyle w:val="ParagraphBezeichner"/>
      </w:pPr>
    </w:p>
    <w:p w:rsidR="00E457C0" w:rsidRPr="005A1F0B" w:rsidRDefault="00E457C0" w:rsidP="005A1F0B">
      <w:pPr>
        <w:pStyle w:val="Paragraphberschrift"/>
      </w:pPr>
      <w:bookmarkStart w:id="272" w:name="_Toc339300965"/>
      <w:r>
        <w:t>Anlagegrenzen, Anlagebeschränkungen, Aussetzung der Anteile</w:t>
      </w:r>
      <w:bookmarkEnd w:id="272"/>
    </w:p>
    <w:p w:rsidR="00E457C0" w:rsidRPr="00B81022" w:rsidRDefault="00E457C0" w:rsidP="00461C1D">
      <w:pPr>
        <w:pStyle w:val="JuristischerAbsatznummeriert"/>
      </w:pPr>
      <w:r w:rsidRPr="00F73B70">
        <w:t xml:space="preserve">Die </w:t>
      </w:r>
      <w:r>
        <w:t>Kapitalverwaltungs</w:t>
      </w:r>
      <w:r w:rsidRPr="00F73B70">
        <w:t>gesellschaft hat für einen Feederfonds ungeachtet der A</w:t>
      </w:r>
      <w:r w:rsidRPr="00F73B70">
        <w:t>n</w:t>
      </w:r>
      <w:r w:rsidRPr="00F73B70">
        <w:t xml:space="preserve">lagegrenzen </w:t>
      </w:r>
      <w:r w:rsidRPr="002631E4">
        <w:t xml:space="preserve">nach </w:t>
      </w:r>
      <w:r>
        <w:t>§ 203 Satz 1, § 206 Absatz 3 und § 217 Absatz 3</w:t>
      </w:r>
      <w:r w:rsidRPr="00F73B70">
        <w:t xml:space="preserve"> mindestens 85 Pr</w:t>
      </w:r>
      <w:r w:rsidRPr="00F73B70">
        <w:t>o</w:t>
      </w:r>
      <w:r w:rsidRPr="00F73B70">
        <w:t>zent des Wertes des Feederfonds in Anteile eines Masterfonds anzulegen.</w:t>
      </w:r>
      <w:r>
        <w:t xml:space="preserve"> </w:t>
      </w:r>
      <w:r w:rsidRPr="00F73B70">
        <w:t>Der Feede</w:t>
      </w:r>
      <w:r w:rsidRPr="00F73B70">
        <w:t>r</w:t>
      </w:r>
      <w:r w:rsidRPr="00F73B70">
        <w:t xml:space="preserve">fonds darf erst dann über die Anlagegrenzen nach </w:t>
      </w:r>
      <w:r>
        <w:t xml:space="preserve">§ 203 Satz 1, § 206 Absatz 3 und § 217 Absatz 3 </w:t>
      </w:r>
      <w:r w:rsidRPr="00F73B70">
        <w:t>hinaus in einem</w:t>
      </w:r>
      <w:r>
        <w:t xml:space="preserve"> </w:t>
      </w:r>
      <w:r w:rsidRPr="00F73B70">
        <w:t xml:space="preserve">Masterfonds anlegen, wenn die Genehmigung nach </w:t>
      </w:r>
      <w:r>
        <w:t>§ 167</w:t>
      </w:r>
      <w:r w:rsidRPr="00F73B70">
        <w:t xml:space="preserve"> erteilt worden ist und</w:t>
      </w:r>
      <w:r>
        <w:t xml:space="preserve"> die Master-Feeder-Vereinbarung </w:t>
      </w:r>
      <w:r w:rsidRPr="00F73B70">
        <w:t xml:space="preserve">nach </w:t>
      </w:r>
      <w:r>
        <w:t>§ 171 Absatz 1</w:t>
      </w:r>
      <w:r w:rsidRPr="00F73B70">
        <w:t xml:space="preserve"> und, falls e</w:t>
      </w:r>
      <w:r w:rsidRPr="00F73B70">
        <w:t>r</w:t>
      </w:r>
      <w:r w:rsidRPr="00F73B70">
        <w:t xml:space="preserve">forderlich, die </w:t>
      </w:r>
      <w:r>
        <w:t>Verwahrstellen</w:t>
      </w:r>
      <w:r w:rsidRPr="00F73B70">
        <w:t xml:space="preserve">vereinbarung nach </w:t>
      </w:r>
      <w:r>
        <w:t xml:space="preserve">§ 171 Absatz 2 </w:t>
      </w:r>
      <w:r w:rsidRPr="00F73B70">
        <w:t>und die</w:t>
      </w:r>
      <w:r>
        <w:t xml:space="preserve"> </w:t>
      </w:r>
      <w:r w:rsidRPr="00F73B70">
        <w:t>Abschlussprüfe</w:t>
      </w:r>
      <w:r w:rsidRPr="00F73B70">
        <w:t>r</w:t>
      </w:r>
      <w:r w:rsidRPr="00F73B70">
        <w:t xml:space="preserve">vereinbarung nach </w:t>
      </w:r>
      <w:r>
        <w:t>§ 171 Absatz 3</w:t>
      </w:r>
      <w:r w:rsidRPr="00F73B70">
        <w:t xml:space="preserve"> wirksam geworden sind.</w:t>
      </w:r>
      <w:r>
        <w:t xml:space="preserve"> </w:t>
      </w:r>
      <w:r w:rsidRPr="00B81022">
        <w:t xml:space="preserve">Die </w:t>
      </w:r>
      <w:r>
        <w:t>Kapitalverwaltungs</w:t>
      </w:r>
      <w:r w:rsidRPr="00B81022">
        <w:t>gesel</w:t>
      </w:r>
      <w:r w:rsidRPr="00B81022">
        <w:t>l</w:t>
      </w:r>
      <w:r w:rsidRPr="00B81022">
        <w:t>schaft darf bis</w:t>
      </w:r>
      <w:r>
        <w:t xml:space="preserve"> </w:t>
      </w:r>
      <w:r w:rsidRPr="00B81022">
        <w:t>zu 15 Prozent des Wertes des Feederfonds anlegen in</w:t>
      </w:r>
    </w:p>
    <w:p w:rsidR="00E457C0" w:rsidRPr="00B81022" w:rsidRDefault="00E457C0" w:rsidP="00A52B60">
      <w:pPr>
        <w:pStyle w:val="NummerierungStufe1"/>
        <w:tabs>
          <w:tab w:val="clear" w:pos="2835"/>
          <w:tab w:val="num" w:pos="425"/>
        </w:tabs>
        <w:ind w:left="425"/>
      </w:pPr>
      <w:r w:rsidRPr="00B81022">
        <w:t xml:space="preserve">Bankguthaben nach </w:t>
      </w:r>
      <w:r>
        <w:t>§ 191</w:t>
      </w:r>
      <w:r w:rsidRPr="00B81022">
        <w:t>, sofern diese täglich verfügbar sind, und</w:t>
      </w:r>
    </w:p>
    <w:p w:rsidR="00E457C0" w:rsidRPr="00B81022" w:rsidRDefault="00E457C0" w:rsidP="00A52B60">
      <w:pPr>
        <w:pStyle w:val="NummerierungStufe1"/>
        <w:tabs>
          <w:tab w:val="clear" w:pos="2835"/>
          <w:tab w:val="num" w:pos="425"/>
        </w:tabs>
        <w:ind w:left="425"/>
      </w:pPr>
      <w:r w:rsidRPr="00B81022">
        <w:t xml:space="preserve">Derivate nach </w:t>
      </w:r>
      <w:r>
        <w:t>§ 193 Absatz 1</w:t>
      </w:r>
      <w:r w:rsidRPr="00B81022">
        <w:t>, sofern diese ausschließlich für Absicherungszwecke verwendet werden.</w:t>
      </w:r>
    </w:p>
    <w:p w:rsidR="00E457C0" w:rsidRPr="005A1F0B" w:rsidRDefault="00E457C0" w:rsidP="00461C1D">
      <w:pPr>
        <w:pStyle w:val="JuristischerAbsatzFolgeabsatz"/>
      </w:pPr>
      <w:r w:rsidRPr="00F3523D">
        <w:t>§ 108 Absatz 2 Satz 1 und 2 bleibt</w:t>
      </w:r>
      <w:r w:rsidRPr="00B81022">
        <w:t xml:space="preserve"> unberührt.</w:t>
      </w:r>
    </w:p>
    <w:p w:rsidR="00E457C0" w:rsidRDefault="00E457C0" w:rsidP="005745DD">
      <w:pPr>
        <w:pStyle w:val="JuristischerAbsatznummeriert"/>
        <w:rPr>
          <w:rFonts w:ascii="DejaVuSansCondensed,Book" w:hAnsi="DejaVuSansCondensed,Book" w:cs="DejaVuSansCondensed,Book"/>
          <w:sz w:val="20"/>
          <w:szCs w:val="20"/>
        </w:rPr>
      </w:pPr>
      <w:r w:rsidRPr="00561959">
        <w:t xml:space="preserve">Die </w:t>
      </w:r>
      <w:r>
        <w:t>Kapitalv</w:t>
      </w:r>
      <w:r w:rsidRPr="00561959">
        <w:t>erwaltungsgesellschaft darf für Rechnung eines Masterfonds keine Anteile an einem Feederfonds halten.</w:t>
      </w:r>
    </w:p>
    <w:p w:rsidR="00E457C0" w:rsidRPr="00561959" w:rsidRDefault="00E457C0" w:rsidP="005745DD">
      <w:pPr>
        <w:pStyle w:val="JuristischerAbsatznummeriert"/>
      </w:pPr>
      <w:r w:rsidRPr="00561959">
        <w:t xml:space="preserve">Die </w:t>
      </w:r>
      <w:r>
        <w:t>Kapitalv</w:t>
      </w:r>
      <w:r w:rsidRPr="00561959">
        <w:t xml:space="preserve">erwaltungsgesellschaft muss für </w:t>
      </w:r>
      <w:r>
        <w:t>die Zwecke der Einhaltung des § 193</w:t>
      </w:r>
      <w:r w:rsidRPr="00561959">
        <w:t xml:space="preserve"> Absatzes 2 das Marktrisikopotenzial eines Feederfonds berechnen aus der Komb</w:t>
      </w:r>
      <w:r w:rsidRPr="00561959">
        <w:t>i</w:t>
      </w:r>
      <w:r w:rsidRPr="00561959">
        <w:t xml:space="preserve">nation seines Marktrisikopotenzials durch den Einsatz von Derivaten nach </w:t>
      </w:r>
      <w:r>
        <w:t>Absatz 1 Satz 3 Nummer 2</w:t>
      </w:r>
      <w:r w:rsidRPr="00561959">
        <w:t xml:space="preserve"> mit</w:t>
      </w:r>
    </w:p>
    <w:p w:rsidR="00E457C0" w:rsidRPr="00561959" w:rsidRDefault="00E457C0" w:rsidP="00A52B60">
      <w:pPr>
        <w:pStyle w:val="NummerierungStufe1"/>
        <w:tabs>
          <w:tab w:val="clear" w:pos="2835"/>
          <w:tab w:val="num" w:pos="425"/>
        </w:tabs>
        <w:ind w:left="425"/>
      </w:pPr>
      <w:r w:rsidRPr="00561959">
        <w:t>dem tatsächlichen Marktrisikopotenzial des Masterfonds durch den Einsatz von Der</w:t>
      </w:r>
      <w:r w:rsidRPr="00561959">
        <w:t>i</w:t>
      </w:r>
      <w:r w:rsidRPr="00561959">
        <w:t>vaten im Verhältnis zur Anlage des Feederfonds in dem Masterfonds oder</w:t>
      </w:r>
    </w:p>
    <w:p w:rsidR="00E457C0" w:rsidRPr="005A1F0B" w:rsidRDefault="00E457C0" w:rsidP="00A52B60">
      <w:pPr>
        <w:pStyle w:val="NummerierungStufe1"/>
        <w:tabs>
          <w:tab w:val="clear" w:pos="2835"/>
          <w:tab w:val="num" w:pos="425"/>
        </w:tabs>
        <w:ind w:left="425"/>
      </w:pPr>
      <w:r w:rsidRPr="00561959">
        <w:t xml:space="preserve">dem höchstmöglichen Marktrisikopotenzial des Masterfonds durch den Einsatz von Derivaten gemäß seiner </w:t>
      </w:r>
      <w:r>
        <w:t>Anlagebedingungen</w:t>
      </w:r>
      <w:r w:rsidRPr="00561959">
        <w:t xml:space="preserve"> oder seiner Satzung im Verhältnis zur Anlage des Feederfonds in dem Masterfonds.</w:t>
      </w:r>
    </w:p>
    <w:p w:rsidR="00E457C0" w:rsidRDefault="00E457C0" w:rsidP="005745DD">
      <w:pPr>
        <w:pStyle w:val="JuristischerAbsatznummeriert"/>
      </w:pPr>
      <w:r w:rsidRPr="007F3BDE">
        <w:t>Wird die Rücknahme der Anteile eines Masterfonds zeitweilig ausgesetzt, ist die den Feederfonds</w:t>
      </w:r>
      <w:r>
        <w:t xml:space="preserve"> </w:t>
      </w:r>
      <w:r w:rsidRPr="007F3BDE">
        <w:t xml:space="preserve">verwaltende </w:t>
      </w:r>
      <w:r>
        <w:t>Kapitalv</w:t>
      </w:r>
      <w:r w:rsidRPr="007F3BDE">
        <w:t xml:space="preserve">erwaltungsgesellschaft abweichend von </w:t>
      </w:r>
      <w:r>
        <w:t xml:space="preserve">§ 94 </w:t>
      </w:r>
      <w:r w:rsidRPr="007F3BDE">
        <w:t>A</w:t>
      </w:r>
      <w:r w:rsidRPr="007F3BDE">
        <w:t>b</w:t>
      </w:r>
      <w:r w:rsidRPr="007F3BDE">
        <w:t xml:space="preserve">satz 2 Satz 1 </w:t>
      </w:r>
      <w:r>
        <w:t xml:space="preserve">oder § 112 Absatz 2 Satz 6 </w:t>
      </w:r>
      <w:r w:rsidRPr="007F3BDE">
        <w:t>dazu berechtigt, die Rücknahme der</w:t>
      </w:r>
      <w:r>
        <w:t xml:space="preserve"> </w:t>
      </w:r>
      <w:r w:rsidRPr="007F3BDE">
        <w:t>Anteile des Feederfonds während des gleichen Zeitraums auszusetzen.</w:t>
      </w:r>
    </w:p>
    <w:p w:rsidR="00E457C0" w:rsidRPr="008871D0" w:rsidRDefault="00E457C0" w:rsidP="001E54E3">
      <w:pPr>
        <w:pStyle w:val="ParagraphBezeichner"/>
      </w:pPr>
    </w:p>
    <w:p w:rsidR="00E457C0" w:rsidRPr="005A1F0B" w:rsidRDefault="00E457C0" w:rsidP="005A1F0B">
      <w:pPr>
        <w:pStyle w:val="Paragraphberschrift"/>
      </w:pPr>
      <w:bookmarkStart w:id="273" w:name="_Toc339300967"/>
      <w:r w:rsidRPr="00E267E8">
        <w:t>Vereinbarungen bei Master-Feeder-Strukturen</w:t>
      </w:r>
      <w:bookmarkEnd w:id="273"/>
    </w:p>
    <w:p w:rsidR="00E457C0" w:rsidRPr="00E267E8" w:rsidRDefault="00E457C0" w:rsidP="005745DD">
      <w:pPr>
        <w:pStyle w:val="JuristischerAbsatznummeriert"/>
      </w:pPr>
      <w:r w:rsidRPr="00E267E8">
        <w:t xml:space="preserve">Die </w:t>
      </w:r>
      <w:r w:rsidRPr="009E11F0">
        <w:t>Kapitalverwaltungsgesellschaft des inländischen Masterfonds</w:t>
      </w:r>
      <w:r w:rsidRPr="00E267E8">
        <w:t xml:space="preserve"> hat der </w:t>
      </w:r>
      <w:r>
        <w:t>Verwa</w:t>
      </w:r>
      <w:r>
        <w:t>l</w:t>
      </w:r>
      <w:r>
        <w:t>tungsgesellschaft</w:t>
      </w:r>
      <w:r w:rsidRPr="00E267E8">
        <w:t xml:space="preserve"> des Feederfonds</w:t>
      </w:r>
      <w:r>
        <w:t xml:space="preserve"> </w:t>
      </w:r>
      <w:r w:rsidRPr="00E267E8">
        <w:t>alle Unterlagen und Informationen zur Verfügung zu stellen, die diese benötigt, um die Anforderun</w:t>
      </w:r>
      <w:r>
        <w:t xml:space="preserve">gen an einen </w:t>
      </w:r>
      <w:r w:rsidRPr="00E267E8">
        <w:t>Feederfonds nach diesem G</w:t>
      </w:r>
      <w:r w:rsidRPr="00E267E8">
        <w:t>e</w:t>
      </w:r>
      <w:r w:rsidRPr="00E267E8">
        <w:t>setz oder der zur Umsetzung der Richtlinie 2009/65/EG erlassenen Vorschriften des</w:t>
      </w:r>
      <w:r>
        <w:t xml:space="preserve"> </w:t>
      </w:r>
      <w:r w:rsidRPr="00E267E8">
        <w:t>He</w:t>
      </w:r>
      <w:r w:rsidRPr="00E267E8">
        <w:t>r</w:t>
      </w:r>
      <w:r w:rsidRPr="00E267E8">
        <w:t xml:space="preserve">kunftsstaates des Feederfonds zu erfüllen. Beide </w:t>
      </w:r>
      <w:r>
        <w:t>Verwaltungsgesellschaften</w:t>
      </w:r>
      <w:r w:rsidRPr="00E267E8">
        <w:t xml:space="preserve"> haben hie</w:t>
      </w:r>
      <w:r w:rsidRPr="00E267E8">
        <w:t>r</w:t>
      </w:r>
      <w:r w:rsidRPr="00E267E8">
        <w:t>über eine Vereinbarung</w:t>
      </w:r>
      <w:r>
        <w:t xml:space="preserve"> </w:t>
      </w:r>
      <w:r w:rsidRPr="00E267E8">
        <w:t>gemäß den Artikeln 8 bis 14 der Richtlinie 2010/44/EU abz</w:t>
      </w:r>
      <w:r w:rsidRPr="00E267E8">
        <w:t>u</w:t>
      </w:r>
      <w:r w:rsidRPr="00E267E8">
        <w:t>schließen (Mast</w:t>
      </w:r>
      <w:r>
        <w:t xml:space="preserve">er-Feeder-Vereinbarung). Werden </w:t>
      </w:r>
      <w:r w:rsidRPr="00E267E8">
        <w:t xml:space="preserve">Masterfonds und Feederfonds von der gleichen </w:t>
      </w:r>
      <w:r>
        <w:t>Kapitalverwaltungs</w:t>
      </w:r>
      <w:r w:rsidRPr="00E267E8">
        <w:t>gesellschaft verwaltet, kann die Vereinbarung durch</w:t>
      </w:r>
      <w:r>
        <w:t xml:space="preserve"> </w:t>
      </w:r>
      <w:r w:rsidRPr="00E267E8">
        <w:t>interne Regelungen für Geschäftstätigkeiten unter Berücksichtigung der in den Artikeln 15 bis 19 der Richtlinie</w:t>
      </w:r>
      <w:r>
        <w:t xml:space="preserve"> </w:t>
      </w:r>
      <w:r w:rsidRPr="00E267E8">
        <w:t>2010/44/EU genannten Inhalte ersetzt werden.</w:t>
      </w:r>
    </w:p>
    <w:p w:rsidR="00E457C0" w:rsidRPr="008871D0" w:rsidRDefault="00E457C0" w:rsidP="00BB2C6F">
      <w:pPr>
        <w:pStyle w:val="JuristischerAbsatznummeriert"/>
      </w:pPr>
      <w:r w:rsidRPr="008871D0">
        <w:t xml:space="preserve">Wenn für Masterfonds und Feederfonds unterschiedliche </w:t>
      </w:r>
      <w:r>
        <w:t>Verwahrstellen</w:t>
      </w:r>
      <w:r w:rsidRPr="008871D0">
        <w:t xml:space="preserve"> beau</w:t>
      </w:r>
      <w:r w:rsidRPr="008871D0">
        <w:t>f</w:t>
      </w:r>
      <w:r w:rsidRPr="008871D0">
        <w:t>tragt wurden, haben diese</w:t>
      </w:r>
      <w:r>
        <w:t xml:space="preserve"> </w:t>
      </w:r>
      <w:r w:rsidRPr="008871D0">
        <w:t>eine Vereinbarung gemäß den Artikeln 24 bis 26 der Richtlinie 2010/44/EU über den Inf</w:t>
      </w:r>
      <w:r>
        <w:t>o</w:t>
      </w:r>
      <w:r w:rsidRPr="008871D0">
        <w:t>rmationsaustausch</w:t>
      </w:r>
      <w:r>
        <w:t xml:space="preserve"> </w:t>
      </w:r>
      <w:r w:rsidRPr="008871D0">
        <w:t>abzuschließen, um sicherzustellen, dass beide ihre Pflichten erfüllen (</w:t>
      </w:r>
      <w:r>
        <w:t>Verwahrstellen</w:t>
      </w:r>
      <w:r w:rsidRPr="008871D0">
        <w:t>vereinbarung).</w:t>
      </w:r>
    </w:p>
    <w:p w:rsidR="00E457C0" w:rsidRDefault="00E457C0" w:rsidP="00BB2C6F">
      <w:pPr>
        <w:pStyle w:val="JuristischerAbsatznummeriert"/>
      </w:pPr>
      <w:r>
        <w:t>Wurden</w:t>
      </w:r>
      <w:r w:rsidRPr="008871D0">
        <w:t xml:space="preserve"> für Masterfonds und Feederfonds unterschiedliche Abschlussprüfer b</w:t>
      </w:r>
      <w:r w:rsidRPr="008871D0">
        <w:t>e</w:t>
      </w:r>
      <w:r w:rsidRPr="008871D0">
        <w:t>stellt, haben diese eine</w:t>
      </w:r>
      <w:r>
        <w:t xml:space="preserve"> </w:t>
      </w:r>
      <w:r w:rsidRPr="008871D0">
        <w:t xml:space="preserve">Vereinbarung gemäß den Artikeln 27 </w:t>
      </w:r>
      <w:r>
        <w:t>und</w:t>
      </w:r>
      <w:r w:rsidRPr="008871D0">
        <w:t xml:space="preserve"> 28 der Richtlinie 2010/44/EU über den Informationsaustausch und </w:t>
      </w:r>
      <w:r>
        <w:t xml:space="preserve">die </w:t>
      </w:r>
      <w:r w:rsidRPr="008871D0">
        <w:t xml:space="preserve">Pflichten nach </w:t>
      </w:r>
      <w:r>
        <w:t>§ 169 Absatz 6 Satz 1 bis 3</w:t>
      </w:r>
      <w:r w:rsidRPr="008871D0">
        <w:t xml:space="preserve"> abzuschließen, um sicherzustellen, dass beide Abschlussprüfer ihre</w:t>
      </w:r>
      <w:r>
        <w:t xml:space="preserve"> </w:t>
      </w:r>
      <w:r w:rsidRPr="008871D0">
        <w:t>Pflichten e</w:t>
      </w:r>
      <w:r w:rsidRPr="008871D0">
        <w:t>r</w:t>
      </w:r>
      <w:r w:rsidRPr="008871D0">
        <w:t>füllen (Abschlussprüfervereinbarung).</w:t>
      </w:r>
    </w:p>
    <w:p w:rsidR="00E457C0" w:rsidRDefault="00E457C0" w:rsidP="001E54E3">
      <w:pPr>
        <w:pStyle w:val="ParagraphBezeichner"/>
      </w:pPr>
    </w:p>
    <w:p w:rsidR="00E457C0" w:rsidRPr="005A1F0B" w:rsidRDefault="00E457C0" w:rsidP="005A1F0B">
      <w:pPr>
        <w:pStyle w:val="Paragraphberschrift"/>
      </w:pPr>
      <w:bookmarkStart w:id="274" w:name="_Toc339300969"/>
      <w:r w:rsidRPr="008871D0">
        <w:t>Pflichten und Besonderheiten für Kapital</w:t>
      </w:r>
      <w:r>
        <w:t>verwaltungs</w:t>
      </w:r>
      <w:r w:rsidRPr="008871D0">
        <w:t xml:space="preserve">gesellschaft und </w:t>
      </w:r>
      <w:r>
        <w:t>Verwahrstelle</w:t>
      </w:r>
      <w:bookmarkEnd w:id="274"/>
    </w:p>
    <w:p w:rsidR="00E457C0" w:rsidRPr="008871D0" w:rsidRDefault="00E457C0" w:rsidP="00BB2C6F">
      <w:pPr>
        <w:pStyle w:val="JuristischerAbsatznummeriert"/>
      </w:pPr>
      <w:r w:rsidRPr="008871D0">
        <w:t xml:space="preserve">Die </w:t>
      </w:r>
      <w:r>
        <w:t>Kapitalverwaltungs</w:t>
      </w:r>
      <w:r w:rsidRPr="008871D0">
        <w:t>gesellschaft hat für einen von ihr verwalteten Feederfonds die Anlagen des Masterfonds</w:t>
      </w:r>
      <w:r>
        <w:t xml:space="preserve"> </w:t>
      </w:r>
      <w:r w:rsidRPr="008871D0">
        <w:t>wirksam zu überwachen. Zur Erfüllung dieser Verpflichtung kann sie sich auf Informationen und Unterlagen der</w:t>
      </w:r>
      <w:r>
        <w:t xml:space="preserve"> Verwaltungsgesellschaft </w:t>
      </w:r>
      <w:r w:rsidRPr="008871D0">
        <w:t>des Maste</w:t>
      </w:r>
      <w:r w:rsidRPr="008871D0">
        <w:t>r</w:t>
      </w:r>
      <w:r w:rsidRPr="008871D0">
        <w:t xml:space="preserve">fonds, seiner </w:t>
      </w:r>
      <w:r>
        <w:t>Verwahrstelle</w:t>
      </w:r>
      <w:r w:rsidRPr="008871D0">
        <w:t xml:space="preserve"> oder seines Abschlussprüfers stü</w:t>
      </w:r>
      <w:r>
        <w:t xml:space="preserve">tzen, es sei denn, es </w:t>
      </w:r>
      <w:r w:rsidRPr="008871D0">
        <w:t>liegen Gründe vor, an der Richtigkeit dieser Informationen und Unterlagen zu zweifeln.</w:t>
      </w:r>
    </w:p>
    <w:p w:rsidR="00E457C0" w:rsidRPr="008871D0" w:rsidRDefault="00E457C0" w:rsidP="00BB2C6F">
      <w:pPr>
        <w:pStyle w:val="JuristischerAbsatznummeriert"/>
      </w:pPr>
      <w:r w:rsidRPr="008871D0">
        <w:t xml:space="preserve">Die </w:t>
      </w:r>
      <w:r>
        <w:t>Kapitalverwaltungs</w:t>
      </w:r>
      <w:r w:rsidRPr="008871D0">
        <w:t>gesellschaft, die einen Masterfonds verwaltet, darf weder für die Anlage des Feederfonds</w:t>
      </w:r>
      <w:r>
        <w:t xml:space="preserve"> </w:t>
      </w:r>
      <w:r w:rsidRPr="008871D0">
        <w:t>in den Anteilen des Masterfonds einen Ausgabeaufschlag noch für die Rücknahme einen Rücknahmeabschlag</w:t>
      </w:r>
      <w:r>
        <w:t xml:space="preserve"> </w:t>
      </w:r>
      <w:r w:rsidRPr="008871D0">
        <w:t xml:space="preserve">erheben. Erhält die </w:t>
      </w:r>
      <w:r>
        <w:t>Kapitalverwa</w:t>
      </w:r>
      <w:r>
        <w:t>l</w:t>
      </w:r>
      <w:r>
        <w:t>tungs</w:t>
      </w:r>
      <w:r w:rsidRPr="008871D0">
        <w:t>gesellschaft, die einen Feederfonds verwaltet, oder eine in ihrem Namen</w:t>
      </w:r>
      <w:r>
        <w:t xml:space="preserve"> </w:t>
      </w:r>
      <w:r w:rsidRPr="008871D0">
        <w:t>handelnde Person im Zusammenhang mit einer Anlage in Anteilen des Masterfonds eine Vertrieb</w:t>
      </w:r>
      <w:r w:rsidRPr="008871D0">
        <w:t>s</w:t>
      </w:r>
      <w:r w:rsidRPr="008871D0">
        <w:t>gebü</w:t>
      </w:r>
      <w:r>
        <w:t xml:space="preserve">hr, </w:t>
      </w:r>
      <w:r w:rsidRPr="008871D0">
        <w:t>eine Vertriebsprovision oder einen sonstigen geldwerten Vorteil, sind diese in das Vermögen des Feeder</w:t>
      </w:r>
      <w:r>
        <w:t xml:space="preserve">fonds </w:t>
      </w:r>
      <w:r w:rsidRPr="008871D0">
        <w:t>einzuzahlen.</w:t>
      </w:r>
    </w:p>
    <w:p w:rsidR="00E457C0" w:rsidRPr="00F606D8" w:rsidRDefault="00E457C0" w:rsidP="00BB2C6F">
      <w:pPr>
        <w:pStyle w:val="JuristischerAbsatznummeriert"/>
      </w:pPr>
      <w:r w:rsidRPr="00F606D8">
        <w:t xml:space="preserve">Die </w:t>
      </w:r>
      <w:r>
        <w:t>Kapitalv</w:t>
      </w:r>
      <w:r w:rsidRPr="00F606D8">
        <w:t>erwaltungsgesellschaft hat für einen von ihr verwalteten Masterfonds die Bundesanstalt unverzüglich</w:t>
      </w:r>
      <w:r>
        <w:t xml:space="preserve"> </w:t>
      </w:r>
      <w:r w:rsidRPr="00F606D8">
        <w:t>über jeden Feederfonds zu unterrichten, der in Anteile des Masterfonds anlegt. Haben auch ausländische</w:t>
      </w:r>
      <w:r>
        <w:t xml:space="preserve"> </w:t>
      </w:r>
      <w:r w:rsidRPr="00F606D8">
        <w:t>Feederfonds in Anteile des Masterfonds angelegt, hat die Bundesanstalt unverzüglich die zuständigen Stellen im</w:t>
      </w:r>
      <w:r>
        <w:t xml:space="preserve"> </w:t>
      </w:r>
      <w:r w:rsidRPr="00F606D8">
        <w:t>Herkunftsstaat des Feederfonds über solche Anlagen zu unterrichten.</w:t>
      </w:r>
    </w:p>
    <w:p w:rsidR="00E457C0" w:rsidRPr="00F606D8" w:rsidRDefault="00E457C0" w:rsidP="00BB2C6F">
      <w:pPr>
        <w:pStyle w:val="JuristischerAbsatznummeriert"/>
      </w:pPr>
      <w:r w:rsidRPr="00F606D8">
        <w:t xml:space="preserve">Die </w:t>
      </w:r>
      <w:r>
        <w:t>Kapitalv</w:t>
      </w:r>
      <w:r w:rsidRPr="00F606D8">
        <w:t>erwaltungsgesellschaft hat für einen von ihr verwalteten Masterfonds sicherzustellen, dass sämtliche</w:t>
      </w:r>
      <w:r>
        <w:t xml:space="preserve"> </w:t>
      </w:r>
      <w:r w:rsidRPr="00F606D8">
        <w:t>Informationen, die infolge der Umsetzung der Richtlinie 2009/65/EG, nach anderen Rechtsvorschriften der</w:t>
      </w:r>
      <w:r>
        <w:t xml:space="preserve"> </w:t>
      </w:r>
      <w:r w:rsidRPr="00F606D8">
        <w:t>Europäischen Union, nach den gelte</w:t>
      </w:r>
      <w:r w:rsidRPr="00F606D8">
        <w:t>n</w:t>
      </w:r>
      <w:r w:rsidRPr="00F606D8">
        <w:t xml:space="preserve">den inländischen Vorschriften, den </w:t>
      </w:r>
      <w:r>
        <w:t>Anlagebedingungen</w:t>
      </w:r>
      <w:r w:rsidRPr="00F606D8">
        <w:t xml:space="preserve"> oder der Satzung</w:t>
      </w:r>
      <w:r>
        <w:t xml:space="preserve"> </w:t>
      </w:r>
      <w:r w:rsidRPr="00F606D8">
        <w:t>erforderlich sind,</w:t>
      </w:r>
    </w:p>
    <w:p w:rsidR="00E457C0" w:rsidRPr="00F606D8" w:rsidRDefault="00E457C0" w:rsidP="00A52B60">
      <w:pPr>
        <w:pStyle w:val="NummerierungStufe1"/>
        <w:tabs>
          <w:tab w:val="clear" w:pos="2835"/>
          <w:tab w:val="num" w:pos="425"/>
        </w:tabs>
        <w:ind w:left="425"/>
      </w:pPr>
      <w:r w:rsidRPr="00F606D8">
        <w:t xml:space="preserve">der </w:t>
      </w:r>
      <w:r>
        <w:t>Verwaltungsgesellschaft</w:t>
      </w:r>
      <w:r w:rsidRPr="00F606D8">
        <w:t xml:space="preserve"> des Feederfonds,</w:t>
      </w:r>
    </w:p>
    <w:p w:rsidR="00E457C0" w:rsidRPr="00F606D8" w:rsidRDefault="00E457C0" w:rsidP="00A52B60">
      <w:pPr>
        <w:pStyle w:val="NummerierungStufe1"/>
        <w:tabs>
          <w:tab w:val="clear" w:pos="2835"/>
          <w:tab w:val="num" w:pos="425"/>
        </w:tabs>
        <w:ind w:left="425"/>
      </w:pPr>
      <w:r w:rsidRPr="00F606D8">
        <w:t>der Bundesanstalt und den zuständigen Stellen des Herkunftsstaates des Feede</w:t>
      </w:r>
      <w:r w:rsidRPr="00F606D8">
        <w:t>r</w:t>
      </w:r>
      <w:r w:rsidRPr="00F606D8">
        <w:t>fonds,</w:t>
      </w:r>
    </w:p>
    <w:p w:rsidR="00E457C0" w:rsidRPr="00F606D8" w:rsidRDefault="00E457C0" w:rsidP="00A52B60">
      <w:pPr>
        <w:pStyle w:val="NummerierungStufe1"/>
        <w:tabs>
          <w:tab w:val="clear" w:pos="2835"/>
          <w:tab w:val="num" w:pos="425"/>
        </w:tabs>
        <w:ind w:left="425"/>
      </w:pPr>
      <w:r w:rsidRPr="00F606D8">
        <w:t xml:space="preserve">der </w:t>
      </w:r>
      <w:r>
        <w:t>Verwahrstelle</w:t>
      </w:r>
      <w:r w:rsidRPr="00F606D8">
        <w:t xml:space="preserve"> des Feederfonds und</w:t>
      </w:r>
    </w:p>
    <w:p w:rsidR="00E457C0" w:rsidRPr="00F606D8" w:rsidRDefault="00E457C0" w:rsidP="00A52B60">
      <w:pPr>
        <w:pStyle w:val="NummerierungStufe1"/>
        <w:tabs>
          <w:tab w:val="clear" w:pos="2835"/>
          <w:tab w:val="num" w:pos="425"/>
        </w:tabs>
        <w:ind w:left="425"/>
      </w:pPr>
      <w:r w:rsidRPr="00F606D8">
        <w:t>dem Abschlussprüfer des Feederfonds</w:t>
      </w:r>
    </w:p>
    <w:p w:rsidR="00E457C0" w:rsidRPr="00F606D8" w:rsidRDefault="00E457C0" w:rsidP="005745DD">
      <w:pPr>
        <w:pStyle w:val="JuristischerAbsatzFolgeabsatz"/>
      </w:pPr>
      <w:r w:rsidRPr="00F606D8">
        <w:t>rechtzeitig zur Verfügung gestellt werden.</w:t>
      </w:r>
    </w:p>
    <w:p w:rsidR="00E457C0" w:rsidRPr="00F606D8" w:rsidRDefault="00E457C0" w:rsidP="00BB2C6F">
      <w:pPr>
        <w:pStyle w:val="JuristischerAbsatznummeriert"/>
      </w:pPr>
      <w:r w:rsidRPr="00F606D8">
        <w:t xml:space="preserve">Eine </w:t>
      </w:r>
      <w:r>
        <w:t>Kapitalv</w:t>
      </w:r>
      <w:r w:rsidRPr="00F606D8">
        <w:t>erwaltungsgesellschaft muss Anteile an einem Masterfonds, in den mindestens zwei Feederfonds</w:t>
      </w:r>
      <w:r>
        <w:t xml:space="preserve"> </w:t>
      </w:r>
      <w:r w:rsidRPr="00F606D8">
        <w:t>angelegt sind, nicht beim Publikum anbieten.</w:t>
      </w:r>
    </w:p>
    <w:p w:rsidR="00E457C0" w:rsidRDefault="00E457C0" w:rsidP="00BB2C6F">
      <w:pPr>
        <w:pStyle w:val="JuristischerAbsatznummeriert"/>
      </w:pPr>
      <w:r w:rsidRPr="00F606D8">
        <w:t xml:space="preserve">Die </w:t>
      </w:r>
      <w:r>
        <w:t>Kapitalv</w:t>
      </w:r>
      <w:r w:rsidRPr="00F606D8">
        <w:t xml:space="preserve">erwaltungsgesellschaft eines Feederfonds hat der </w:t>
      </w:r>
      <w:r>
        <w:t>Verwahrstelle</w:t>
      </w:r>
      <w:r w:rsidRPr="00F606D8">
        <w:t xml:space="preserve"> des Feederfonds alle Infor</w:t>
      </w:r>
      <w:r>
        <w:t xml:space="preserve">mationen über </w:t>
      </w:r>
      <w:r w:rsidRPr="00F606D8">
        <w:t xml:space="preserve">den Masterfonds mitzuteilen, die für die Erfüllung der Pflichten der </w:t>
      </w:r>
      <w:r>
        <w:t>Verwahrstelle</w:t>
      </w:r>
      <w:r w:rsidRPr="00F606D8">
        <w:t xml:space="preserve"> erforderlich sind. Die </w:t>
      </w:r>
      <w:r>
        <w:t xml:space="preserve">Verwahrstelle </w:t>
      </w:r>
      <w:r w:rsidRPr="00F606D8">
        <w:t>eines inländischen Maste</w:t>
      </w:r>
      <w:r w:rsidRPr="00F606D8">
        <w:t>r</w:t>
      </w:r>
      <w:r w:rsidRPr="00F606D8">
        <w:t xml:space="preserve">fonds hat die Bundesanstalt, die </w:t>
      </w:r>
      <w:r>
        <w:t>Verwaltungsgesellschaft</w:t>
      </w:r>
      <w:r w:rsidRPr="00F606D8">
        <w:t xml:space="preserve"> des Feederfonds und die</w:t>
      </w:r>
      <w:r>
        <w:t xml:space="preserve"> Ve</w:t>
      </w:r>
      <w:r>
        <w:t>r</w:t>
      </w:r>
      <w:r>
        <w:t>wahrstelle</w:t>
      </w:r>
      <w:r w:rsidRPr="00F606D8">
        <w:t xml:space="preserve"> des Feederfonds unmittelbar über alle Unregelmäßigkeiten zu unterrichten, die sie in Bezug auf</w:t>
      </w:r>
      <w:r>
        <w:t xml:space="preserve"> </w:t>
      </w:r>
      <w:r w:rsidRPr="00F606D8">
        <w:t>den Masterfonds feststellt und die eine negative Auswirkung auf den Feederfonds haben könnten. Weder die</w:t>
      </w:r>
      <w:r>
        <w:t xml:space="preserve"> Verwahrstelle</w:t>
      </w:r>
      <w:r w:rsidRPr="00F606D8">
        <w:t xml:space="preserve"> des Masterfonds noch die </w:t>
      </w:r>
      <w:r>
        <w:t>Ve</w:t>
      </w:r>
      <w:r>
        <w:t>r</w:t>
      </w:r>
      <w:r>
        <w:t>wahrstelle</w:t>
      </w:r>
      <w:r w:rsidRPr="00F606D8">
        <w:t xml:space="preserve"> des Feederfonds verletzen durch Befolgung dieser Vorschrift</w:t>
      </w:r>
      <w:r>
        <w:t xml:space="preserve"> </w:t>
      </w:r>
      <w:r w:rsidRPr="00F606D8">
        <w:t>vertragliche oder durch Rechts- oder Verwaltungsvorschrift vorgesehene Bestimmungen, die die Offenl</w:t>
      </w:r>
      <w:r w:rsidRPr="00F606D8">
        <w:t>e</w:t>
      </w:r>
      <w:r w:rsidRPr="00F606D8">
        <w:t>gung von</w:t>
      </w:r>
      <w:r>
        <w:t xml:space="preserve"> </w:t>
      </w:r>
      <w:r w:rsidRPr="00F606D8">
        <w:t xml:space="preserve">Informationen einschränken oder die den Datenschutz betreffen. Eine Haftung der </w:t>
      </w:r>
      <w:r>
        <w:t>Verwahrstelle</w:t>
      </w:r>
      <w:r w:rsidRPr="00F606D8">
        <w:t xml:space="preserve"> oder einer für sie</w:t>
      </w:r>
      <w:r>
        <w:t xml:space="preserve"> </w:t>
      </w:r>
      <w:r w:rsidRPr="00F606D8">
        <w:t>handelnden Person aus diesem Grund ist ausg</w:t>
      </w:r>
      <w:r w:rsidRPr="00F606D8">
        <w:t>e</w:t>
      </w:r>
      <w:r w:rsidRPr="00F606D8">
        <w:t>schlossen.</w:t>
      </w:r>
    </w:p>
    <w:p w:rsidR="00E457C0" w:rsidRPr="003C13A8" w:rsidRDefault="00E457C0" w:rsidP="001E54E3">
      <w:pPr>
        <w:pStyle w:val="ParagraphBezeichner"/>
      </w:pPr>
    </w:p>
    <w:p w:rsidR="00E457C0" w:rsidRPr="005A1F0B" w:rsidRDefault="00E457C0" w:rsidP="005A1F0B">
      <w:pPr>
        <w:pStyle w:val="Paragraphberschrift"/>
      </w:pPr>
      <w:bookmarkStart w:id="275" w:name="_Toc339300971"/>
      <w:r w:rsidRPr="003C13A8">
        <w:t>Mitteilungspflichten der Bundesanstalt</w:t>
      </w:r>
      <w:bookmarkEnd w:id="275"/>
    </w:p>
    <w:p w:rsidR="00E457C0" w:rsidRPr="003C13A8" w:rsidRDefault="00E457C0" w:rsidP="00BB2C6F">
      <w:pPr>
        <w:pStyle w:val="JuristischerAbsatznummeriert"/>
      </w:pPr>
      <w:r w:rsidRPr="003C13A8">
        <w:t xml:space="preserve">Sind die </w:t>
      </w:r>
      <w:r>
        <w:t>Anlagebedingungen</w:t>
      </w:r>
      <w:r w:rsidRPr="003C13A8">
        <w:t xml:space="preserve"> sowohl des Masterfonds als auch des Feederfonds nach den Vorschriften dieses</w:t>
      </w:r>
      <w:r>
        <w:t xml:space="preserve"> </w:t>
      </w:r>
      <w:r w:rsidRPr="003C13A8">
        <w:t xml:space="preserve">Gesetzes genehmigt worden, unterrichtet die Bundesanstalt die </w:t>
      </w:r>
      <w:r>
        <w:t>Kapitalverwaltungs</w:t>
      </w:r>
      <w:r w:rsidRPr="003C13A8">
        <w:t>gesellschaft, die den Feederfonds</w:t>
      </w:r>
      <w:r>
        <w:t xml:space="preserve"> </w:t>
      </w:r>
      <w:r w:rsidRPr="003C13A8">
        <w:t>verwaltet, unverzüglich über jede</w:t>
      </w:r>
    </w:p>
    <w:p w:rsidR="00E457C0" w:rsidRPr="003C13A8" w:rsidRDefault="00E457C0" w:rsidP="00A52B60">
      <w:pPr>
        <w:pStyle w:val="NummerierungStufe1"/>
        <w:tabs>
          <w:tab w:val="clear" w:pos="2835"/>
          <w:tab w:val="num" w:pos="425"/>
        </w:tabs>
        <w:ind w:left="425"/>
      </w:pPr>
      <w:r w:rsidRPr="003C13A8">
        <w:t>Entscheidung,</w:t>
      </w:r>
    </w:p>
    <w:p w:rsidR="00E457C0" w:rsidRPr="00413532" w:rsidRDefault="00E457C0" w:rsidP="00A52B60">
      <w:pPr>
        <w:pStyle w:val="NummerierungStufe1"/>
        <w:tabs>
          <w:tab w:val="clear" w:pos="2835"/>
          <w:tab w:val="num" w:pos="425"/>
        </w:tabs>
        <w:ind w:left="425"/>
      </w:pPr>
      <w:r w:rsidRPr="00413532">
        <w:t>Maßnahme,</w:t>
      </w:r>
    </w:p>
    <w:p w:rsidR="00E457C0" w:rsidRPr="00413532" w:rsidRDefault="00E457C0" w:rsidP="00A52B60">
      <w:pPr>
        <w:pStyle w:val="NummerierungStufe1"/>
        <w:tabs>
          <w:tab w:val="clear" w:pos="2835"/>
          <w:tab w:val="num" w:pos="425"/>
        </w:tabs>
        <w:ind w:left="425"/>
      </w:pPr>
      <w:r w:rsidRPr="00413532">
        <w:t>Feststellung von Zuwiderhandlungen gegen die Bestimmungen dieses Untera</w:t>
      </w:r>
      <w:r w:rsidRPr="00413532">
        <w:t>b</w:t>
      </w:r>
      <w:r w:rsidRPr="00413532">
        <w:t>schnitts sowie</w:t>
      </w:r>
    </w:p>
    <w:p w:rsidR="00E457C0" w:rsidRDefault="00E457C0" w:rsidP="002D0375">
      <w:pPr>
        <w:pStyle w:val="NummerierungStufe1"/>
        <w:tabs>
          <w:tab w:val="clear" w:pos="2835"/>
          <w:tab w:val="num" w:pos="425"/>
        </w:tabs>
        <w:ind w:left="425"/>
      </w:pPr>
      <w:r w:rsidRPr="00413532">
        <w:t>alle nach § 38 Absatz 4 Satz 2 in Verbindung mit § 29 Absatz 3 des Kreditweseng</w:t>
      </w:r>
      <w:r w:rsidRPr="00413532">
        <w:t>e</w:t>
      </w:r>
      <w:r w:rsidRPr="00413532">
        <w:t xml:space="preserve">setzes mitgeteilten Tatsachen, </w:t>
      </w:r>
    </w:p>
    <w:p w:rsidR="00E457C0" w:rsidRPr="00413532" w:rsidRDefault="00E457C0" w:rsidP="0087157E">
      <w:pPr>
        <w:pStyle w:val="JuristischerAbsatzFolgeabsatz"/>
      </w:pPr>
      <w:r w:rsidRPr="00413532">
        <w:t>die den Masterfonds, seine Verwahrstelle oder seinen Abschlussprüfer betreffen.</w:t>
      </w:r>
    </w:p>
    <w:p w:rsidR="00E457C0" w:rsidRPr="00413532" w:rsidRDefault="00E457C0" w:rsidP="00BB2C6F">
      <w:pPr>
        <w:pStyle w:val="JuristischerAbsatznummeriert"/>
      </w:pPr>
      <w:r w:rsidRPr="00413532">
        <w:t>Sind nur die Anlagebedingungen des Masterfonds nach den Vorschriften dieses Gesetzes genehmigt worden, unterrichtet die Bundesanstalt die zuständigen Stellen des Herkunftsstaates des EU-Feeder-OGAW unverzüglich über jede</w:t>
      </w:r>
    </w:p>
    <w:p w:rsidR="00E457C0" w:rsidRPr="00413532" w:rsidRDefault="00E457C0" w:rsidP="00A52B60">
      <w:pPr>
        <w:pStyle w:val="NummerierungStufe1"/>
        <w:tabs>
          <w:tab w:val="clear" w:pos="2835"/>
          <w:tab w:val="num" w:pos="425"/>
        </w:tabs>
        <w:ind w:left="425"/>
      </w:pPr>
      <w:r w:rsidRPr="00413532">
        <w:t>Entscheidung,</w:t>
      </w:r>
    </w:p>
    <w:p w:rsidR="00E457C0" w:rsidRPr="00413532" w:rsidRDefault="00E457C0" w:rsidP="00A52B60">
      <w:pPr>
        <w:pStyle w:val="NummerierungStufe1"/>
        <w:tabs>
          <w:tab w:val="clear" w:pos="2835"/>
          <w:tab w:val="num" w:pos="425"/>
        </w:tabs>
        <w:ind w:left="425"/>
      </w:pPr>
      <w:r w:rsidRPr="00413532">
        <w:t>Maßnahme,</w:t>
      </w:r>
    </w:p>
    <w:p w:rsidR="00E457C0" w:rsidRPr="00413532" w:rsidRDefault="00E457C0" w:rsidP="00A52B60">
      <w:pPr>
        <w:pStyle w:val="NummerierungStufe1"/>
        <w:tabs>
          <w:tab w:val="clear" w:pos="2835"/>
          <w:tab w:val="num" w:pos="425"/>
        </w:tabs>
        <w:ind w:left="425"/>
      </w:pPr>
      <w:r w:rsidRPr="00413532">
        <w:t>Feststellung von Zuwiderhandlungen gegen die Bestimmungen dieses Untera</w:t>
      </w:r>
      <w:r w:rsidRPr="00413532">
        <w:t>b</w:t>
      </w:r>
      <w:r w:rsidRPr="00413532">
        <w:t>schnitts sowie</w:t>
      </w:r>
    </w:p>
    <w:p w:rsidR="00E457C0" w:rsidRDefault="00E457C0" w:rsidP="00A52B60">
      <w:pPr>
        <w:pStyle w:val="NummerierungStufe1"/>
        <w:tabs>
          <w:tab w:val="clear" w:pos="2835"/>
          <w:tab w:val="num" w:pos="425"/>
        </w:tabs>
        <w:ind w:left="425"/>
      </w:pPr>
      <w:r w:rsidRPr="00413532">
        <w:t>alle nach 38 Absatz 4 Satz 2 in Verbindung mit § 29 Absatz 3 des Kreditwesengese</w:t>
      </w:r>
      <w:r w:rsidRPr="00413532">
        <w:t>t</w:t>
      </w:r>
      <w:r w:rsidRPr="00413532">
        <w:t xml:space="preserve">zes mitgeteilten Tatsachen, </w:t>
      </w:r>
    </w:p>
    <w:p w:rsidR="00E457C0" w:rsidRPr="00413532" w:rsidRDefault="00E457C0" w:rsidP="002D0375">
      <w:pPr>
        <w:pStyle w:val="JuristischerAbsatzFolgeabsatz"/>
      </w:pPr>
      <w:r w:rsidRPr="00413532">
        <w:t>die den Masterfonds, seine Verwahrstelle oder seinen Abschlussprüfer betreffen.</w:t>
      </w:r>
    </w:p>
    <w:p w:rsidR="00E457C0" w:rsidRPr="00413532" w:rsidRDefault="00E457C0" w:rsidP="00BB2C6F">
      <w:pPr>
        <w:pStyle w:val="JuristischerAbsatznummeriert"/>
      </w:pPr>
      <w:r w:rsidRPr="00413532">
        <w:t>Sind nur die Anlagebedingungen des Feederfonds nach den Vorschriften dieses Gesetzes genehmigt worden und erhält die Bundesanstalt Informationen entsprechend Absatz 2 von den zuständigen Stellen des Herkunftsstaates des EU-Master-OGAW unte</w:t>
      </w:r>
      <w:r w:rsidRPr="00413532">
        <w:t>r</w:t>
      </w:r>
      <w:r w:rsidRPr="00413532">
        <w:t>richtet sie die Kapitalverwaltungsgesellschaft, die den Feederfonds verwaltet, unverzü</w:t>
      </w:r>
      <w:r w:rsidRPr="00413532">
        <w:t>g</w:t>
      </w:r>
      <w:r w:rsidRPr="00413532">
        <w:t>lich darüber.</w:t>
      </w:r>
    </w:p>
    <w:p w:rsidR="00E457C0" w:rsidRDefault="00E457C0" w:rsidP="001E54E3">
      <w:pPr>
        <w:pStyle w:val="ParagraphBezeichner"/>
      </w:pPr>
    </w:p>
    <w:p w:rsidR="00E457C0" w:rsidRPr="006552D4" w:rsidRDefault="00E457C0" w:rsidP="006552D4">
      <w:pPr>
        <w:pStyle w:val="Paragraphberschrift"/>
      </w:pPr>
      <w:bookmarkStart w:id="276" w:name="_Toc339300973"/>
      <w:r w:rsidRPr="006C664B">
        <w:t>Abwicklung eines Masterfonds</w:t>
      </w:r>
      <w:bookmarkEnd w:id="276"/>
    </w:p>
    <w:p w:rsidR="00E457C0" w:rsidRPr="004608E6" w:rsidRDefault="00E457C0" w:rsidP="00BB2C6F">
      <w:pPr>
        <w:pStyle w:val="JuristischerAbsatznummeriert"/>
      </w:pPr>
      <w:r w:rsidRPr="004608E6">
        <w:t>Die Abwicklung eines inländischen Masterfonds darf frühestens drei Monate nach dem Zeitpunkt beginnen, zu</w:t>
      </w:r>
      <w:r>
        <w:t xml:space="preserve"> </w:t>
      </w:r>
      <w:r w:rsidRPr="004608E6">
        <w:t>dem alle Anleger des Masterfonds, im Falle eines inländ</w:t>
      </w:r>
      <w:r w:rsidRPr="004608E6">
        <w:t>i</w:t>
      </w:r>
      <w:r w:rsidRPr="004608E6">
        <w:t>schen Feederfonds die Bundesanstalt und im Falle eines</w:t>
      </w:r>
      <w:r>
        <w:t xml:space="preserve"> EU-</w:t>
      </w:r>
      <w:r w:rsidRPr="004608E6">
        <w:t>Feeder</w:t>
      </w:r>
      <w:r>
        <w:t xml:space="preserve">-OGAW </w:t>
      </w:r>
      <w:r w:rsidRPr="004608E6">
        <w:t>die zustä</w:t>
      </w:r>
      <w:r w:rsidRPr="004608E6">
        <w:t>n</w:t>
      </w:r>
      <w:r w:rsidRPr="004608E6">
        <w:t>dige Stelle des Herkunftsstaates über die verbindliche Entscheidung der</w:t>
      </w:r>
      <w:r>
        <w:t xml:space="preserve"> </w:t>
      </w:r>
      <w:r w:rsidRPr="004608E6">
        <w:t>Abwicklung i</w:t>
      </w:r>
      <w:r w:rsidRPr="004608E6">
        <w:t>n</w:t>
      </w:r>
      <w:r w:rsidRPr="004608E6">
        <w:t>formiert worden sind.</w:t>
      </w:r>
    </w:p>
    <w:p w:rsidR="00E457C0" w:rsidRPr="004608E6" w:rsidRDefault="00E457C0" w:rsidP="00BB2C6F">
      <w:pPr>
        <w:pStyle w:val="JuristischerAbsatznummeriert"/>
      </w:pPr>
      <w:r w:rsidRPr="004608E6">
        <w:t>Bei der Abwicklung eines Masterfonds ist auch der inländische Feederfonds a</w:t>
      </w:r>
      <w:r w:rsidRPr="004608E6">
        <w:t>b</w:t>
      </w:r>
      <w:r w:rsidRPr="004608E6">
        <w:t>zuwickeln, es sei denn, die</w:t>
      </w:r>
      <w:r>
        <w:t xml:space="preserve"> </w:t>
      </w:r>
      <w:r w:rsidRPr="004608E6">
        <w:t>Bundesanstalt genehmigt ein Weiterbestehen als Feederfonds durch Anlage in einem anderen Masterfonds oder</w:t>
      </w:r>
      <w:r>
        <w:t xml:space="preserve"> </w:t>
      </w:r>
      <w:r w:rsidRPr="004608E6">
        <w:t>eine Umwandlung des Feederfonds in ein inländisches Investmentvermögen, das kein Feederfonds ist. Dem</w:t>
      </w:r>
      <w:r>
        <w:t xml:space="preserve"> </w:t>
      </w:r>
      <w:r w:rsidRPr="004608E6">
        <w:t>Genehmigungsa</w:t>
      </w:r>
      <w:r w:rsidRPr="004608E6">
        <w:t>n</w:t>
      </w:r>
      <w:r w:rsidRPr="004608E6">
        <w:t xml:space="preserve">trag der </w:t>
      </w:r>
      <w:r>
        <w:t>Kapitalv</w:t>
      </w:r>
      <w:r w:rsidRPr="004608E6">
        <w:t>erwaltungsgesellschaft auf Weiterbestehen des Feederfonds sind folge</w:t>
      </w:r>
      <w:r w:rsidRPr="004608E6">
        <w:t>n</w:t>
      </w:r>
      <w:r w:rsidRPr="004608E6">
        <w:t>de Angaben</w:t>
      </w:r>
      <w:r>
        <w:t xml:space="preserve"> </w:t>
      </w:r>
      <w:r w:rsidRPr="004608E6">
        <w:t xml:space="preserve">und Unterlagen beizufügen und spätestens zwei Monate nach Kenntnis der verbindlichen Entscheidung über </w:t>
      </w:r>
      <w:r>
        <w:t xml:space="preserve">die </w:t>
      </w:r>
      <w:r w:rsidRPr="004608E6">
        <w:t>Abwicklung des Masterfonds der Bundesanstalt ei</w:t>
      </w:r>
      <w:r w:rsidRPr="004608E6">
        <w:t>n</w:t>
      </w:r>
      <w:r w:rsidRPr="004608E6">
        <w:t>zureichen:</w:t>
      </w:r>
    </w:p>
    <w:p w:rsidR="00E457C0" w:rsidRDefault="00E457C0" w:rsidP="00A52B60">
      <w:pPr>
        <w:pStyle w:val="NummerierungStufe1"/>
        <w:tabs>
          <w:tab w:val="clear" w:pos="2835"/>
          <w:tab w:val="num" w:pos="425"/>
        </w:tabs>
        <w:ind w:left="425"/>
      </w:pPr>
      <w:r>
        <w:t>B</w:t>
      </w:r>
      <w:r w:rsidRPr="004608E6">
        <w:t>ei Anla</w:t>
      </w:r>
      <w:r>
        <w:t>ge in einem anderen Masterfonds</w:t>
      </w:r>
    </w:p>
    <w:p w:rsidR="00E457C0" w:rsidRDefault="00E457C0" w:rsidP="00BB2C6F">
      <w:pPr>
        <w:pStyle w:val="NummerierungStufe2"/>
      </w:pPr>
      <w:r w:rsidRPr="004608E6">
        <w:t>der Antrag auf Genehmigung des Weiterbestehens,</w:t>
      </w:r>
    </w:p>
    <w:p w:rsidR="00E457C0" w:rsidRDefault="00E457C0" w:rsidP="00BB2C6F">
      <w:pPr>
        <w:pStyle w:val="NummerierungStufe2"/>
      </w:pPr>
      <w:r w:rsidRPr="004608E6">
        <w:t xml:space="preserve">der Antrag auf Genehmigung der Änderung der </w:t>
      </w:r>
      <w:r>
        <w:t>Anlagebedingungen</w:t>
      </w:r>
      <w:r w:rsidRPr="004608E6">
        <w:t xml:space="preserve"> gemäß </w:t>
      </w:r>
      <w:r>
        <w:t>§ 169 Absatz 3</w:t>
      </w:r>
      <w:r w:rsidRPr="004608E6">
        <w:t xml:space="preserve"> mit Bezeichnung des Masterfonds, in dessen Anteile mindestens 85 Prozent des Wertes des</w:t>
      </w:r>
      <w:r>
        <w:t xml:space="preserve"> Investmentvermögens</w:t>
      </w:r>
      <w:r w:rsidRPr="004608E6">
        <w:t xml:space="preserve"> angelegt werden sollen,</w:t>
      </w:r>
    </w:p>
    <w:p w:rsidR="00E457C0" w:rsidRDefault="00E457C0" w:rsidP="00BB2C6F">
      <w:pPr>
        <w:pStyle w:val="NummerierungStufe2"/>
      </w:pPr>
      <w:r w:rsidRPr="004608E6">
        <w:t>die vorgenommenen Änderungen des Verkaufsprospekts und der wesentlichen Anlegerinformationen</w:t>
      </w:r>
      <w:r>
        <w:t xml:space="preserve"> </w:t>
      </w:r>
      <w:r w:rsidRPr="004608E6">
        <w:t>und</w:t>
      </w:r>
    </w:p>
    <w:p w:rsidR="00E457C0" w:rsidRPr="004608E6" w:rsidRDefault="00E457C0" w:rsidP="00BB2C6F">
      <w:pPr>
        <w:pStyle w:val="NummerierungStufe2"/>
      </w:pPr>
      <w:r w:rsidRPr="004608E6">
        <w:t xml:space="preserve">die Unterlagen nach </w:t>
      </w:r>
      <w:r>
        <w:t>§ 167 Absatz 3</w:t>
      </w:r>
      <w:r w:rsidRPr="004608E6">
        <w:t>;</w:t>
      </w:r>
    </w:p>
    <w:p w:rsidR="00E457C0" w:rsidRDefault="00E457C0" w:rsidP="00A52B60">
      <w:pPr>
        <w:pStyle w:val="NummerierungStufe1"/>
        <w:tabs>
          <w:tab w:val="clear" w:pos="2835"/>
          <w:tab w:val="num" w:pos="425"/>
        </w:tabs>
        <w:ind w:left="425"/>
      </w:pPr>
      <w:r w:rsidRPr="004608E6">
        <w:t>bei Umwandlung des inländischen Feederfonds in ein inländisches Investmentve</w:t>
      </w:r>
      <w:r w:rsidRPr="004608E6">
        <w:t>r</w:t>
      </w:r>
      <w:r w:rsidRPr="004608E6">
        <w:t>mögen, das kein</w:t>
      </w:r>
      <w:r>
        <w:t xml:space="preserve"> Feederfonds ist,</w:t>
      </w:r>
    </w:p>
    <w:p w:rsidR="00E457C0" w:rsidRDefault="00E457C0" w:rsidP="00BB2C6F">
      <w:pPr>
        <w:pStyle w:val="NummerierungStufe2"/>
      </w:pPr>
      <w:r w:rsidRPr="004608E6">
        <w:t xml:space="preserve">der Antrag auf Genehmigung der Änderung der </w:t>
      </w:r>
      <w:r>
        <w:t>Anlagebedingungen</w:t>
      </w:r>
      <w:r w:rsidRPr="004608E6">
        <w:t>,</w:t>
      </w:r>
    </w:p>
    <w:p w:rsidR="00E457C0" w:rsidRPr="004608E6" w:rsidRDefault="00E457C0" w:rsidP="00BB2C6F">
      <w:pPr>
        <w:pStyle w:val="NummerierungStufe2"/>
      </w:pPr>
      <w:r w:rsidRPr="004608E6">
        <w:t>die vorgenommenen Änderungen des Verkaufsprospekts und der wesentlichen Anlegerinformationen.</w:t>
      </w:r>
    </w:p>
    <w:p w:rsidR="00E457C0" w:rsidRPr="004608E6" w:rsidRDefault="00E457C0" w:rsidP="005745DD">
      <w:pPr>
        <w:pStyle w:val="JuristischerAbsatzFolgeabsatz"/>
      </w:pPr>
      <w:r w:rsidRPr="004608E6">
        <w:t xml:space="preserve">Wenn die </w:t>
      </w:r>
      <w:r>
        <w:t>Verwaltungsgesellschaft</w:t>
      </w:r>
      <w:r w:rsidRPr="004608E6">
        <w:t xml:space="preserve"> des Masterfonds die </w:t>
      </w:r>
      <w:r>
        <w:t>Kapitalv</w:t>
      </w:r>
      <w:r w:rsidRPr="004608E6">
        <w:t>erwaltungsgesellschaft des Feederfonds mehr als fünf</w:t>
      </w:r>
      <w:r>
        <w:t xml:space="preserve"> </w:t>
      </w:r>
      <w:r w:rsidRPr="004608E6">
        <w:t>Monate vor dem Beginn der Abwicklung des Masterfonds über ihre verbindliche Entscheidung zur Abwicklung</w:t>
      </w:r>
      <w:r>
        <w:t xml:space="preserve"> </w:t>
      </w:r>
      <w:r w:rsidRPr="004608E6">
        <w:t xml:space="preserve">informiert hat, hat die </w:t>
      </w:r>
      <w:r>
        <w:t>Kapitalv</w:t>
      </w:r>
      <w:r w:rsidRPr="004608E6">
        <w:t>erwa</w:t>
      </w:r>
      <w:r w:rsidRPr="004608E6">
        <w:t>l</w:t>
      </w:r>
      <w:r w:rsidRPr="004608E6">
        <w:t>tungsgesellschaft des Feederfonds abweichend von der Frist nach Satz 2 den</w:t>
      </w:r>
      <w:r>
        <w:t xml:space="preserve"> </w:t>
      </w:r>
      <w:r w:rsidRPr="004608E6">
        <w:t>Genehm</w:t>
      </w:r>
      <w:r w:rsidRPr="004608E6">
        <w:t>i</w:t>
      </w:r>
      <w:r w:rsidRPr="004608E6">
        <w:t>gungsantrag und die Angaben und Unterlagen nach Satz 2 Nummer 1 und 2 spätestens drei Monate vor</w:t>
      </w:r>
      <w:r>
        <w:t xml:space="preserve"> </w:t>
      </w:r>
      <w:r w:rsidRPr="004608E6">
        <w:t>der Abwicklung des Masterfonds der Bundesanstalt einzureichen.</w:t>
      </w:r>
    </w:p>
    <w:p w:rsidR="00E457C0" w:rsidRPr="004608E6" w:rsidRDefault="00E457C0" w:rsidP="00BB2C6F">
      <w:pPr>
        <w:pStyle w:val="JuristischerAbsatznummeriert"/>
      </w:pPr>
      <w:r w:rsidRPr="004608E6">
        <w:t>Die Bundesanstalt hat die Genehmigung innerhalb einer Frist von 15 Arbeitst</w:t>
      </w:r>
      <w:r w:rsidRPr="004608E6">
        <w:t>a</w:t>
      </w:r>
      <w:r w:rsidRPr="004608E6">
        <w:t>gen zu erteilen, wenn alle</w:t>
      </w:r>
      <w:r>
        <w:t xml:space="preserve"> </w:t>
      </w:r>
      <w:r w:rsidRPr="004608E6">
        <w:t>in Absatz 2 genannten Angaben und Unterlagen vollständig vorliegen und die Anforderungen nach diesem</w:t>
      </w:r>
      <w:r>
        <w:t xml:space="preserve"> </w:t>
      </w:r>
      <w:r w:rsidRPr="004608E6">
        <w:t>Abschnitt erfüllen. Liegen die Vorausse</w:t>
      </w:r>
      <w:r w:rsidRPr="004608E6">
        <w:t>t</w:t>
      </w:r>
      <w:r w:rsidRPr="004608E6">
        <w:t>zungen für die Genehmigung nicht vor, hat die Bundesanstalt dies der</w:t>
      </w:r>
      <w:r>
        <w:t xml:space="preserve"> Kapitalv</w:t>
      </w:r>
      <w:r w:rsidRPr="004608E6">
        <w:t>erwa</w:t>
      </w:r>
      <w:r w:rsidRPr="004608E6">
        <w:t>l</w:t>
      </w:r>
      <w:r w:rsidRPr="004608E6">
        <w:t xml:space="preserve">tungsgesellschaft innerhalb der Frist nach Satz 1 unter Angabe der </w:t>
      </w:r>
      <w:r>
        <w:t xml:space="preserve">Gründe mitzuteilen und fehlende </w:t>
      </w:r>
      <w:r w:rsidRPr="004608E6">
        <w:t>oder geänderte Angaben oder Unterlagen anzufordern. Mit dem Eingang der angeforderten Angaben oder</w:t>
      </w:r>
      <w:r>
        <w:t xml:space="preserve"> </w:t>
      </w:r>
      <w:r w:rsidRPr="004608E6">
        <w:t>Unterlagen beginnt der Lauf der in Satz 1 genannten Frist erneut. Die Genehmigung gilt als erteilt, wenn über</w:t>
      </w:r>
      <w:r>
        <w:t xml:space="preserve"> </w:t>
      </w:r>
      <w:r w:rsidRPr="004608E6">
        <w:t>den Genehmigungsantrag nicht innerhalb der Frist nach Satz 1 entschieden worden ist und eine Mitteilung nach</w:t>
      </w:r>
      <w:r>
        <w:t xml:space="preserve"> </w:t>
      </w:r>
      <w:r w:rsidRPr="004608E6">
        <w:t xml:space="preserve">Satz 2 nicht erfolgt ist. Auf Antrag der </w:t>
      </w:r>
      <w:r>
        <w:t>Kapitalv</w:t>
      </w:r>
      <w:r w:rsidRPr="004608E6">
        <w:t>erwaltungsgesellschaft hat die Bundesanstalt die Genehmigung nach</w:t>
      </w:r>
      <w:r>
        <w:t xml:space="preserve"> </w:t>
      </w:r>
      <w:r w:rsidRPr="004608E6">
        <w:t>Satz 4 schriftlich zu bestätigen.</w:t>
      </w:r>
    </w:p>
    <w:p w:rsidR="00E457C0" w:rsidRPr="004608E6" w:rsidRDefault="00E457C0" w:rsidP="00BB2C6F">
      <w:pPr>
        <w:pStyle w:val="JuristischerAbsatznummeriert"/>
      </w:pPr>
      <w:r w:rsidRPr="004608E6">
        <w:t xml:space="preserve">Die </w:t>
      </w:r>
      <w:r>
        <w:t>Kapitalv</w:t>
      </w:r>
      <w:r w:rsidRPr="004608E6">
        <w:t xml:space="preserve">erwaltungsgesellschaft des Feederfonds hat die </w:t>
      </w:r>
      <w:r>
        <w:t>Verwaltungsgesel</w:t>
      </w:r>
      <w:r>
        <w:t>l</w:t>
      </w:r>
      <w:r>
        <w:t>schaft</w:t>
      </w:r>
      <w:r w:rsidRPr="004608E6">
        <w:t xml:space="preserve"> des Masterfonds unverzüglich</w:t>
      </w:r>
      <w:r>
        <w:t xml:space="preserve"> </w:t>
      </w:r>
      <w:r w:rsidRPr="004608E6">
        <w:t>über die erteilte Genehmigung zu unterrichten und alle erforderlichen Maßnahmen zu ergreifen, um die</w:t>
      </w:r>
      <w:r>
        <w:t xml:space="preserve"> </w:t>
      </w:r>
      <w:r w:rsidRPr="004608E6">
        <w:t xml:space="preserve">Anforderungen nach </w:t>
      </w:r>
      <w:r>
        <w:t>§ 176</w:t>
      </w:r>
      <w:r w:rsidRPr="004608E6">
        <w:t xml:space="preserve"> zu erfü</w:t>
      </w:r>
      <w:r w:rsidRPr="004608E6">
        <w:t>l</w:t>
      </w:r>
      <w:r w:rsidRPr="004608E6">
        <w:t>len.</w:t>
      </w:r>
    </w:p>
    <w:p w:rsidR="00E457C0" w:rsidRPr="004608E6" w:rsidRDefault="00E457C0" w:rsidP="00BB2C6F">
      <w:pPr>
        <w:pStyle w:val="JuristischerAbsatznummeriert"/>
      </w:pPr>
      <w:r w:rsidRPr="004608E6">
        <w:t xml:space="preserve">Die </w:t>
      </w:r>
      <w:r>
        <w:t>Kapitalv</w:t>
      </w:r>
      <w:r w:rsidRPr="004608E6">
        <w:t>erwaltungsgesellschaft des Feederfonds hat eine beabsichtigte A</w:t>
      </w:r>
      <w:r w:rsidRPr="004608E6">
        <w:t>b</w:t>
      </w:r>
      <w:r w:rsidRPr="004608E6">
        <w:t>wicklung des Feederfonds der</w:t>
      </w:r>
      <w:r>
        <w:t xml:space="preserve"> </w:t>
      </w:r>
      <w:r w:rsidRPr="004608E6">
        <w:t>Bundesanstalt spätestens zwei Monate nach Kenntni</w:t>
      </w:r>
      <w:r w:rsidRPr="004608E6">
        <w:t>s</w:t>
      </w:r>
      <w:r w:rsidRPr="004608E6">
        <w:t>nahme der geplanten Abwicklung des Masterfonds</w:t>
      </w:r>
      <w:r>
        <w:t xml:space="preserve"> </w:t>
      </w:r>
      <w:r w:rsidRPr="004608E6">
        <w:t>mitzuteilen; die Anleger des Feede</w:t>
      </w:r>
      <w:r w:rsidRPr="004608E6">
        <w:t>r</w:t>
      </w:r>
      <w:r w:rsidRPr="004608E6">
        <w:t>fonds sind hiervon unverzüglich durch eine Bekanntmachung im</w:t>
      </w:r>
      <w:r>
        <w:t xml:space="preserve"> </w:t>
      </w:r>
      <w:r w:rsidRPr="004608E6">
        <w:t>Bundesanzeiger und mittels eines dauerhaften Datenträgers zu unterrichten. Absatz 2 Satz 3 gilt</w:t>
      </w:r>
      <w:r>
        <w:t xml:space="preserve"> </w:t>
      </w:r>
      <w:r w:rsidRPr="004608E6">
        <w:t>entsprechend.</w:t>
      </w:r>
    </w:p>
    <w:p w:rsidR="00E457C0" w:rsidRDefault="00E457C0" w:rsidP="00BB2C6F">
      <w:pPr>
        <w:pStyle w:val="JuristischerAbsatznummeriert"/>
      </w:pPr>
      <w:r w:rsidRPr="004608E6">
        <w:t>Sollen Abwicklungserlöse des Masterfonds an den Feederfonds ausgezahlt we</w:t>
      </w:r>
      <w:r w:rsidRPr="004608E6">
        <w:t>r</w:t>
      </w:r>
      <w:r w:rsidRPr="004608E6">
        <w:t>den, bevor der Feederfonds in</w:t>
      </w:r>
      <w:r>
        <w:t xml:space="preserve"> </w:t>
      </w:r>
      <w:r w:rsidRPr="004608E6">
        <w:t>einen neuen Masterfonds gemäß Absatz 2 Satz 2 Nummer 1 anlegt oder seine Anlagegrundsätze gemäß Absatz</w:t>
      </w:r>
      <w:r>
        <w:t xml:space="preserve"> </w:t>
      </w:r>
      <w:r w:rsidRPr="004608E6">
        <w:t>2 Satz 2 Nummer 2 ändert, versieht die Bundesanstalt ihre Genehmigung mit einer Nebenbestimmung, dass der</w:t>
      </w:r>
      <w:r>
        <w:t xml:space="preserve"> </w:t>
      </w:r>
      <w:r w:rsidRPr="004608E6">
        <w:t>Feederfonds die Abwicklungserlöse zu erhalten hat entweder</w:t>
      </w:r>
      <w:r>
        <w:t xml:space="preserve"> </w:t>
      </w:r>
    </w:p>
    <w:p w:rsidR="00E457C0" w:rsidRPr="004608E6" w:rsidRDefault="00E457C0" w:rsidP="00A52B60">
      <w:pPr>
        <w:pStyle w:val="NummerierungStufe1"/>
        <w:tabs>
          <w:tab w:val="clear" w:pos="2835"/>
          <w:tab w:val="num" w:pos="425"/>
        </w:tabs>
        <w:ind w:left="425"/>
      </w:pPr>
      <w:r w:rsidRPr="004608E6">
        <w:t>als Barzahlung, oder</w:t>
      </w:r>
    </w:p>
    <w:p w:rsidR="00E457C0" w:rsidRPr="004608E6" w:rsidRDefault="00E457C0" w:rsidP="00A52B60">
      <w:pPr>
        <w:pStyle w:val="NummerierungStufe1"/>
        <w:tabs>
          <w:tab w:val="clear" w:pos="2835"/>
          <w:tab w:val="num" w:pos="425"/>
        </w:tabs>
        <w:ind w:left="425"/>
      </w:pPr>
      <w:r w:rsidRPr="004608E6">
        <w:t>ganz oder neben einer Barzahlung zumindest teilweise in Form einer Übertragung von</w:t>
      </w:r>
      <w:r>
        <w:t xml:space="preserve"> </w:t>
      </w:r>
      <w:r w:rsidRPr="004608E6">
        <w:t xml:space="preserve">Vermögensgegenständen, wenn die </w:t>
      </w:r>
      <w:r>
        <w:t>Kapitalv</w:t>
      </w:r>
      <w:r w:rsidRPr="004608E6">
        <w:t>erwaltungsgesellschaft des Feede</w:t>
      </w:r>
      <w:r w:rsidRPr="004608E6">
        <w:t>r</w:t>
      </w:r>
      <w:r w:rsidRPr="004608E6">
        <w:t>fonds damit einverstanden ist und</w:t>
      </w:r>
      <w:r>
        <w:t xml:space="preserve"> </w:t>
      </w:r>
      <w:r w:rsidRPr="004608E6">
        <w:t>die Master-Feeder-Vereinbarung oder die internen Regelungen für Geschäftstätigkeiten und d</w:t>
      </w:r>
      <w:r>
        <w:t>ie</w:t>
      </w:r>
      <w:r w:rsidRPr="004608E6">
        <w:t xml:space="preserve"> verbindliche</w:t>
      </w:r>
      <w:r>
        <w:t xml:space="preserve"> </w:t>
      </w:r>
      <w:r w:rsidRPr="004608E6">
        <w:t>Entscheidung zur Abwic</w:t>
      </w:r>
      <w:r w:rsidRPr="004608E6">
        <w:t>k</w:t>
      </w:r>
      <w:r w:rsidRPr="004608E6">
        <w:t>lung des Masterfonds dies vorsehen.</w:t>
      </w:r>
    </w:p>
    <w:p w:rsidR="00E457C0" w:rsidRDefault="00E457C0" w:rsidP="005745DD">
      <w:pPr>
        <w:pStyle w:val="JuristischerAbsatzFolgeabsatz"/>
      </w:pPr>
      <w:r w:rsidRPr="004608E6">
        <w:t>Bankguthaben, die der Feederfonds vor Genehmigung nach Absatz 2 als Abwicklungse</w:t>
      </w:r>
      <w:r w:rsidRPr="004608E6">
        <w:t>r</w:t>
      </w:r>
      <w:r w:rsidRPr="004608E6">
        <w:t>löse erhalten hat, dürfen</w:t>
      </w:r>
      <w:r>
        <w:t xml:space="preserve"> </w:t>
      </w:r>
      <w:r w:rsidRPr="004608E6">
        <w:t>vor einer Wiederanlage gemäß Absatz 2 Satz 2 Nummer 1 oder Nummer 2 lediglich zum Zwecke eines effizienten</w:t>
      </w:r>
      <w:r>
        <w:t xml:space="preserve"> </w:t>
      </w:r>
      <w:r w:rsidRPr="004608E6">
        <w:t>Liquiditätsmanagements angelegt we</w:t>
      </w:r>
      <w:r w:rsidRPr="004608E6">
        <w:t>r</w:t>
      </w:r>
      <w:r w:rsidRPr="004608E6">
        <w:t xml:space="preserve">den. Die </w:t>
      </w:r>
      <w:r>
        <w:t>Kapitalv</w:t>
      </w:r>
      <w:r w:rsidRPr="004608E6">
        <w:t>erwaltungsgesellschaft darf erhaltene Vermögensgegenstände</w:t>
      </w:r>
      <w:r>
        <w:t xml:space="preserve"> </w:t>
      </w:r>
      <w:r w:rsidRPr="004608E6">
        <w:t>nach Satz 1 Nummer 2 jederzeit gegen Barzahlung veräußern.</w:t>
      </w:r>
    </w:p>
    <w:p w:rsidR="00E457C0" w:rsidRDefault="00E457C0" w:rsidP="001E54E3">
      <w:pPr>
        <w:pStyle w:val="ParagraphBezeichner"/>
      </w:pPr>
    </w:p>
    <w:p w:rsidR="00E457C0" w:rsidRPr="005A1F0B" w:rsidRDefault="00E457C0" w:rsidP="005A1F0B">
      <w:pPr>
        <w:pStyle w:val="Paragraphberschrift"/>
      </w:pPr>
      <w:bookmarkStart w:id="277" w:name="_Toc339300975"/>
      <w:r w:rsidRPr="004427F6">
        <w:t>Verschmelzung oder Spaltung des Masterfonds</w:t>
      </w:r>
      <w:bookmarkEnd w:id="277"/>
    </w:p>
    <w:p w:rsidR="00E457C0" w:rsidRPr="004427F6" w:rsidRDefault="00E457C0" w:rsidP="00BB2C6F">
      <w:pPr>
        <w:pStyle w:val="JuristischerAbsatznummeriert"/>
      </w:pPr>
      <w:r w:rsidRPr="004427F6">
        <w:t>Eine Verschmelzung eines inländischen Masterfonds kann nur dann wirksam werden, wenn die</w:t>
      </w:r>
      <w:r>
        <w:t xml:space="preserve"> Kapitalv</w:t>
      </w:r>
      <w:r w:rsidRPr="004427F6">
        <w:t xml:space="preserve">erwaltungsgesellschaft die Verschmelzungsinformationen nach </w:t>
      </w:r>
      <w:r>
        <w:t>§ 173</w:t>
      </w:r>
      <w:r w:rsidRPr="004427F6">
        <w:t xml:space="preserve"> mindestens 60 Tage vor dem geplanten</w:t>
      </w:r>
      <w:r>
        <w:t xml:space="preserve"> </w:t>
      </w:r>
      <w:r w:rsidRPr="004427F6">
        <w:t>Übertragungsstichtag allen Anlegern des Masterfonds auf einem dauerhaften Datenträger übermittelt. Im Fall</w:t>
      </w:r>
      <w:r>
        <w:t xml:space="preserve"> </w:t>
      </w:r>
      <w:r w:rsidRPr="004427F6">
        <w:t>eines inländischen Feederfonds sind die Verschmelzungsinformationen darüber hinaus auch der Bundesa</w:t>
      </w:r>
      <w:r w:rsidRPr="004427F6">
        <w:t>n</w:t>
      </w:r>
      <w:r w:rsidRPr="004427F6">
        <w:t>stalt</w:t>
      </w:r>
      <w:r>
        <w:t xml:space="preserve"> </w:t>
      </w:r>
      <w:r w:rsidRPr="004427F6">
        <w:t>und im Fall eines ausländischen Feederfonds den zuständigen Stellen des He</w:t>
      </w:r>
      <w:r w:rsidRPr="004427F6">
        <w:t>r</w:t>
      </w:r>
      <w:r w:rsidRPr="004427F6">
        <w:t>kunftsstaates zu übermitteln.</w:t>
      </w:r>
    </w:p>
    <w:p w:rsidR="00E457C0" w:rsidRPr="004427F6" w:rsidRDefault="00E457C0" w:rsidP="00BB2C6F">
      <w:pPr>
        <w:pStyle w:val="JuristischerAbsatznummeriert"/>
      </w:pPr>
      <w:r w:rsidRPr="004427F6">
        <w:t>Bei der Verschmelzung eines Masterfonds oder der Spaltung eines ausländ</w:t>
      </w:r>
      <w:r w:rsidRPr="004427F6">
        <w:t>i</w:t>
      </w:r>
      <w:r w:rsidRPr="004427F6">
        <w:t>schen Masterfonds</w:t>
      </w:r>
      <w:r>
        <w:t xml:space="preserve"> </w:t>
      </w:r>
      <w:r w:rsidRPr="004427F6">
        <w:t>ist der Feederfonds abzuwickeln, es sei denn, die Bundesanstalt g</w:t>
      </w:r>
      <w:r w:rsidRPr="004427F6">
        <w:t>e</w:t>
      </w:r>
      <w:r w:rsidRPr="004427F6">
        <w:t>nehmigt ein Weiterbestehen des</w:t>
      </w:r>
      <w:r>
        <w:t xml:space="preserve"> </w:t>
      </w:r>
      <w:r w:rsidRPr="004427F6">
        <w:t xml:space="preserve">Investmentvermögens. Eine solche Genehmigung ist nur zulässig, wenn der </w:t>
      </w:r>
    </w:p>
    <w:p w:rsidR="00E457C0" w:rsidRPr="004427F6" w:rsidRDefault="00E457C0" w:rsidP="00A52B60">
      <w:pPr>
        <w:pStyle w:val="NummerierungStufe1"/>
        <w:tabs>
          <w:tab w:val="clear" w:pos="2835"/>
          <w:tab w:val="num" w:pos="425"/>
        </w:tabs>
        <w:ind w:left="425"/>
      </w:pPr>
      <w:r w:rsidRPr="004427F6">
        <w:t>Feederfonds desselben Masterfonds bleibt, soweit der Masterfonds übernehmendes Investmentvermögen</w:t>
      </w:r>
      <w:r>
        <w:t xml:space="preserve"> </w:t>
      </w:r>
      <w:r w:rsidRPr="004427F6">
        <w:t>einer Verschmelzung ist oder ohne wesentliche Veränderungen aus einer Spaltung hervorgeht,</w:t>
      </w:r>
    </w:p>
    <w:p w:rsidR="00E457C0" w:rsidRPr="004427F6" w:rsidRDefault="00E457C0" w:rsidP="00A52B60">
      <w:pPr>
        <w:pStyle w:val="NummerierungStufe1"/>
        <w:tabs>
          <w:tab w:val="clear" w:pos="2835"/>
          <w:tab w:val="num" w:pos="425"/>
        </w:tabs>
        <w:ind w:left="425"/>
      </w:pPr>
      <w:r w:rsidRPr="004427F6">
        <w:t>Feederfonds eines anderen aus der Verschmelzung oder Spaltung hervorgegang</w:t>
      </w:r>
      <w:r w:rsidRPr="004427F6">
        <w:t>e</w:t>
      </w:r>
      <w:r w:rsidRPr="004427F6">
        <w:t>nen Masterfonds wird,</w:t>
      </w:r>
      <w:r>
        <w:t xml:space="preserve"> </w:t>
      </w:r>
      <w:r w:rsidRPr="004427F6">
        <w:t>soweit der Masterfonds übertragendes Investmentvermögen einer Verschmelzung ist und der Feederfonds</w:t>
      </w:r>
      <w:r>
        <w:t xml:space="preserve"> </w:t>
      </w:r>
      <w:r w:rsidRPr="004427F6">
        <w:t>Anteile am übernehmenden Maste</w:t>
      </w:r>
      <w:r w:rsidRPr="004427F6">
        <w:t>r</w:t>
      </w:r>
      <w:r w:rsidRPr="004427F6">
        <w:t>fonds erhält oder der Feederfonds nach einer Spaltung eines Masterfonds</w:t>
      </w:r>
      <w:r>
        <w:t xml:space="preserve"> </w:t>
      </w:r>
      <w:r w:rsidRPr="004427F6">
        <w:t>Anteile am Investmentvermögen erhält und dieses sich nicht wesentlich vom Masterfonds unte</w:t>
      </w:r>
      <w:r w:rsidRPr="004427F6">
        <w:t>r</w:t>
      </w:r>
      <w:r w:rsidRPr="004427F6">
        <w:t>scheidet,</w:t>
      </w:r>
    </w:p>
    <w:p w:rsidR="00E457C0" w:rsidRPr="004427F6" w:rsidRDefault="00E457C0" w:rsidP="00A52B60">
      <w:pPr>
        <w:pStyle w:val="NummerierungStufe1"/>
        <w:tabs>
          <w:tab w:val="clear" w:pos="2835"/>
          <w:tab w:val="num" w:pos="425"/>
        </w:tabs>
        <w:ind w:left="425"/>
      </w:pPr>
      <w:r w:rsidRPr="004427F6">
        <w:t>Feederfonds eines anderen nicht aus der Verschmelzung oder Spaltung hervorg</w:t>
      </w:r>
      <w:r w:rsidRPr="004427F6">
        <w:t>e</w:t>
      </w:r>
      <w:r w:rsidRPr="004427F6">
        <w:t>gangen Masterfonds wird,</w:t>
      </w:r>
      <w:r>
        <w:t xml:space="preserve"> </w:t>
      </w:r>
      <w:r w:rsidRPr="004427F6">
        <w:t>oder</w:t>
      </w:r>
    </w:p>
    <w:p w:rsidR="00E457C0" w:rsidRPr="004427F6" w:rsidRDefault="00E457C0" w:rsidP="00A52B60">
      <w:pPr>
        <w:pStyle w:val="NummerierungStufe1"/>
        <w:tabs>
          <w:tab w:val="clear" w:pos="2835"/>
          <w:tab w:val="num" w:pos="425"/>
        </w:tabs>
        <w:ind w:left="425"/>
      </w:pPr>
      <w:r>
        <w:t xml:space="preserve">der Feederfonds </w:t>
      </w:r>
      <w:r w:rsidRPr="004427F6">
        <w:t>in ein inländisches Investmentvermögen umgewandelt wird, das kein Feederfonds ist.</w:t>
      </w:r>
    </w:p>
    <w:p w:rsidR="00E457C0" w:rsidRPr="004427F6" w:rsidRDefault="00E457C0" w:rsidP="00BB2C6F">
      <w:pPr>
        <w:pStyle w:val="JuristischerAbsatznummeriert"/>
      </w:pPr>
      <w:r w:rsidRPr="004427F6">
        <w:t xml:space="preserve">Dem Genehmigungsantrag der </w:t>
      </w:r>
      <w:r>
        <w:t>Kapitalv</w:t>
      </w:r>
      <w:r w:rsidRPr="004427F6">
        <w:t>erwaltungsgesellschaft auf Weiterbest</w:t>
      </w:r>
      <w:r w:rsidRPr="004427F6">
        <w:t>e</w:t>
      </w:r>
      <w:r w:rsidRPr="004427F6">
        <w:t>hen des Feederfonds gemäß</w:t>
      </w:r>
      <w:r>
        <w:t xml:space="preserve"> </w:t>
      </w:r>
      <w:r w:rsidRPr="004427F6">
        <w:t>Absatz 2 sind folgende Angaben und Unterlagen beizufügen und spätestens einen Monat nach Kenntnis der</w:t>
      </w:r>
      <w:r>
        <w:t xml:space="preserve"> </w:t>
      </w:r>
      <w:r w:rsidRPr="004427F6">
        <w:t>Verschmelzung oder Spaltung des Ma</w:t>
      </w:r>
      <w:r w:rsidRPr="004427F6">
        <w:t>s</w:t>
      </w:r>
      <w:r w:rsidRPr="004427F6">
        <w:t>terfonds der Bundesanstalt einzureichen:</w:t>
      </w:r>
    </w:p>
    <w:p w:rsidR="00E457C0" w:rsidRDefault="00E457C0" w:rsidP="00A52B60">
      <w:pPr>
        <w:pStyle w:val="NummerierungStufe1"/>
        <w:tabs>
          <w:tab w:val="clear" w:pos="2835"/>
          <w:tab w:val="num" w:pos="425"/>
        </w:tabs>
        <w:ind w:left="425"/>
      </w:pPr>
      <w:r>
        <w:t>B</w:t>
      </w:r>
      <w:r w:rsidRPr="004427F6">
        <w:t>ei einem Antra</w:t>
      </w:r>
      <w:r>
        <w:t>g nach Absatz 2 Satz 2 Nummer 1</w:t>
      </w:r>
    </w:p>
    <w:p w:rsidR="00E457C0" w:rsidRDefault="00E457C0" w:rsidP="00BB2C6F">
      <w:pPr>
        <w:pStyle w:val="NummerierungStufe2"/>
      </w:pPr>
      <w:r w:rsidRPr="004427F6">
        <w:t xml:space="preserve">gegebenenfalls der Antrag auf Genehmigung der Änderung der </w:t>
      </w:r>
      <w:r>
        <w:t>Anlagebedi</w:t>
      </w:r>
      <w:r>
        <w:t>n</w:t>
      </w:r>
      <w:r>
        <w:t>gungen</w:t>
      </w:r>
      <w:r w:rsidRPr="004427F6">
        <w:t xml:space="preserve"> und</w:t>
      </w:r>
    </w:p>
    <w:p w:rsidR="00E457C0" w:rsidRPr="004427F6" w:rsidRDefault="00E457C0" w:rsidP="00BB2C6F">
      <w:pPr>
        <w:pStyle w:val="NummerierungStufe2"/>
      </w:pPr>
      <w:r w:rsidRPr="004427F6">
        <w:t>gegebenenfalls die vorgenommenen Änderungen des Verkaufsprospekts und der wesentlichen</w:t>
      </w:r>
      <w:r>
        <w:t xml:space="preserve"> </w:t>
      </w:r>
      <w:r w:rsidRPr="004427F6">
        <w:t>Anlegerinformationen;</w:t>
      </w:r>
    </w:p>
    <w:p w:rsidR="00E457C0" w:rsidRDefault="00E457C0" w:rsidP="00A52B60">
      <w:pPr>
        <w:pStyle w:val="NummerierungStufe1"/>
        <w:tabs>
          <w:tab w:val="clear" w:pos="2835"/>
          <w:tab w:val="num" w:pos="425"/>
        </w:tabs>
        <w:ind w:left="425"/>
      </w:pPr>
      <w:r w:rsidRPr="004427F6">
        <w:t xml:space="preserve">bei einem Antrag nach Absatz </w:t>
      </w:r>
      <w:r>
        <w:t>2 Satz 2 Nummer 2 oder Nummer 3</w:t>
      </w:r>
    </w:p>
    <w:p w:rsidR="00E457C0" w:rsidRPr="005A1F0B" w:rsidRDefault="00E457C0" w:rsidP="00BB2C6F">
      <w:pPr>
        <w:pStyle w:val="NummerierungStufe2"/>
      </w:pPr>
      <w:r w:rsidRPr="004427F6">
        <w:t xml:space="preserve">der Antrag auf Genehmigung der Änderung der </w:t>
      </w:r>
      <w:r>
        <w:t>Anlagebedingungen</w:t>
      </w:r>
      <w:r w:rsidRPr="004427F6">
        <w:t xml:space="preserve"> gemäß </w:t>
      </w:r>
      <w:r>
        <w:t xml:space="preserve">§ 169 Absatz 3 </w:t>
      </w:r>
      <w:r w:rsidRPr="004427F6">
        <w:t>unter Bezeichnung des Masterfonds,</w:t>
      </w:r>
      <w:r>
        <w:t xml:space="preserve"> </w:t>
      </w:r>
    </w:p>
    <w:p w:rsidR="00E457C0" w:rsidRDefault="00E457C0" w:rsidP="00BB2C6F">
      <w:pPr>
        <w:pStyle w:val="NummerierungStufe2"/>
      </w:pPr>
      <w:r w:rsidRPr="004427F6">
        <w:t>die vorgenommenen Änderungen des Verkaufsprospekts und der wesentlichen Anlegerinformationen</w:t>
      </w:r>
      <w:r>
        <w:t xml:space="preserve"> </w:t>
      </w:r>
      <w:r w:rsidRPr="004427F6">
        <w:t>und</w:t>
      </w:r>
    </w:p>
    <w:p w:rsidR="00E457C0" w:rsidRPr="004427F6" w:rsidRDefault="00E457C0" w:rsidP="00BB2C6F">
      <w:pPr>
        <w:pStyle w:val="NummerierungStufe2"/>
      </w:pPr>
      <w:r w:rsidRPr="004427F6">
        <w:t xml:space="preserve">die Unterlagen nach </w:t>
      </w:r>
      <w:r>
        <w:t>§ 167 Absatz 3</w:t>
      </w:r>
      <w:r w:rsidRPr="004427F6">
        <w:t>;</w:t>
      </w:r>
    </w:p>
    <w:p w:rsidR="00E457C0" w:rsidRPr="004427F6" w:rsidRDefault="00E457C0" w:rsidP="00A52B60">
      <w:pPr>
        <w:pStyle w:val="NummerierungStufe1"/>
        <w:tabs>
          <w:tab w:val="clear" w:pos="2835"/>
          <w:tab w:val="num" w:pos="425"/>
        </w:tabs>
        <w:ind w:left="425"/>
      </w:pPr>
      <w:r w:rsidRPr="004427F6">
        <w:t>bei einem Antra</w:t>
      </w:r>
      <w:r>
        <w:t>g nach Absatz 2 Satz 2 Nummer 4</w:t>
      </w:r>
    </w:p>
    <w:p w:rsidR="00E457C0" w:rsidRDefault="00E457C0" w:rsidP="00BB2C6F">
      <w:pPr>
        <w:pStyle w:val="NummerierungStufe2"/>
      </w:pPr>
      <w:r w:rsidRPr="004427F6">
        <w:t xml:space="preserve">der Antrag auf Genehmigung der Änderung der </w:t>
      </w:r>
      <w:r>
        <w:t>Anlagebedingungen</w:t>
      </w:r>
      <w:r w:rsidRPr="004427F6">
        <w:t xml:space="preserve"> und</w:t>
      </w:r>
    </w:p>
    <w:p w:rsidR="00E457C0" w:rsidRPr="004427F6" w:rsidRDefault="00E457C0" w:rsidP="00BB2C6F">
      <w:pPr>
        <w:pStyle w:val="NummerierungStufe2"/>
      </w:pPr>
      <w:r w:rsidRPr="004427F6">
        <w:t>die vorgenommenen Änderungen des Verkaufsprospekts und der wesentlichen Anlegerinformationen.</w:t>
      </w:r>
    </w:p>
    <w:p w:rsidR="00E457C0" w:rsidRPr="004427F6" w:rsidRDefault="00E457C0" w:rsidP="005745DD">
      <w:pPr>
        <w:pStyle w:val="JuristischerAbsatzFolgeabsatz"/>
      </w:pPr>
      <w:r w:rsidRPr="004427F6">
        <w:t xml:space="preserve">Wenn die </w:t>
      </w:r>
      <w:r>
        <w:t>Verwaltungsgesellschaft</w:t>
      </w:r>
      <w:r w:rsidRPr="004427F6">
        <w:t xml:space="preserve"> des Masterfonds der </w:t>
      </w:r>
      <w:r>
        <w:t>Kapitalv</w:t>
      </w:r>
      <w:r w:rsidRPr="004427F6">
        <w:t>erwaltungsgesellschaft des Feederfonds die</w:t>
      </w:r>
      <w:r>
        <w:t xml:space="preserve"> </w:t>
      </w:r>
      <w:r w:rsidRPr="004427F6">
        <w:t>Verschmelzungsinformationen nach</w:t>
      </w:r>
      <w:r>
        <w:t xml:space="preserve"> § 173</w:t>
      </w:r>
      <w:r w:rsidRPr="004427F6">
        <w:t xml:space="preserve"> mehr als vier Monate vor der geplanten Verschmelzung oder Spaltung</w:t>
      </w:r>
      <w:r>
        <w:t xml:space="preserve"> </w:t>
      </w:r>
      <w:r w:rsidRPr="004427F6">
        <w:t xml:space="preserve">übermittelt hat, hat die </w:t>
      </w:r>
      <w:r>
        <w:t>Kapitalv</w:t>
      </w:r>
      <w:r w:rsidRPr="004427F6">
        <w:t>erwaltung</w:t>
      </w:r>
      <w:r w:rsidRPr="004427F6">
        <w:t>s</w:t>
      </w:r>
      <w:r w:rsidRPr="004427F6">
        <w:t>gesellschaft des Feederfonds abweichend von der Frist nach Satz 1 den</w:t>
      </w:r>
      <w:r>
        <w:t xml:space="preserve"> </w:t>
      </w:r>
      <w:r w:rsidRPr="004427F6">
        <w:t>Genehmigung</w:t>
      </w:r>
      <w:r w:rsidRPr="004427F6">
        <w:t>s</w:t>
      </w:r>
      <w:r w:rsidRPr="004427F6">
        <w:t>antrag und die Angaben und Unterlagen nach Satz 1 Nummer 1 bis 3 spätestens drei Monate vor</w:t>
      </w:r>
      <w:r>
        <w:t xml:space="preserve"> </w:t>
      </w:r>
      <w:r w:rsidRPr="004427F6">
        <w:t>dem Wirksamwerden der Verschmelzung eines Masterfonds oder der Spa</w:t>
      </w:r>
      <w:r w:rsidRPr="004427F6">
        <w:t>l</w:t>
      </w:r>
      <w:r w:rsidRPr="004427F6">
        <w:t>tung eines ausländischen Masterfonds</w:t>
      </w:r>
      <w:r>
        <w:t xml:space="preserve"> </w:t>
      </w:r>
      <w:r w:rsidRPr="004427F6">
        <w:t>der Bundesanstalt einzureichen.</w:t>
      </w:r>
    </w:p>
    <w:p w:rsidR="00E457C0" w:rsidRPr="004427F6" w:rsidRDefault="00E457C0" w:rsidP="00BB2C6F">
      <w:pPr>
        <w:pStyle w:val="JuristischerAbsatznummeriert"/>
      </w:pPr>
      <w:r w:rsidRPr="004427F6">
        <w:t>Die Bundesanstalt hat die Genehmigung innerhalb einer Frist von 15 Arbeitst</w:t>
      </w:r>
      <w:r w:rsidRPr="004427F6">
        <w:t>a</w:t>
      </w:r>
      <w:r w:rsidRPr="004427F6">
        <w:t>gen zu erteilen, wenn alle</w:t>
      </w:r>
      <w:r>
        <w:t xml:space="preserve"> </w:t>
      </w:r>
      <w:r w:rsidRPr="004427F6">
        <w:t>in Absatz 3 genannten Angaben und Unterlagen vollständig vorliegen und die Anforderungen nach diesem</w:t>
      </w:r>
      <w:r>
        <w:t xml:space="preserve"> </w:t>
      </w:r>
      <w:r w:rsidRPr="004427F6">
        <w:t>Abschnitt erfüllen. Liegen die Vorausse</w:t>
      </w:r>
      <w:r w:rsidRPr="004427F6">
        <w:t>t</w:t>
      </w:r>
      <w:r w:rsidRPr="004427F6">
        <w:t>zungen für die Genehmigung nicht vor, hat die Bundesanstalt dies der</w:t>
      </w:r>
      <w:r>
        <w:t xml:space="preserve"> Kapitalv</w:t>
      </w:r>
      <w:r w:rsidRPr="004427F6">
        <w:t>erwa</w:t>
      </w:r>
      <w:r w:rsidRPr="004427F6">
        <w:t>l</w:t>
      </w:r>
      <w:r w:rsidRPr="004427F6">
        <w:t>tungsgesellschaft innerhalb der Frist nach Satz 1 unter Angabe der Gründe mitzutei</w:t>
      </w:r>
      <w:r>
        <w:t xml:space="preserve">len und fehlende </w:t>
      </w:r>
      <w:r w:rsidRPr="004427F6">
        <w:t>oder geänderte Angaben oder Unterlagen anzufordern. Mit dem Eingang der angeforderten Angaben oder</w:t>
      </w:r>
      <w:r>
        <w:t xml:space="preserve"> </w:t>
      </w:r>
      <w:r w:rsidRPr="004427F6">
        <w:t>Unterlagen beginnt der Lauf der in Satz 1 genannten Frist erneut. Die Genehmigung gilt als erteilt, wenn über</w:t>
      </w:r>
      <w:r>
        <w:t xml:space="preserve"> </w:t>
      </w:r>
      <w:r w:rsidRPr="004427F6">
        <w:t>den Genehmigungsantrag nicht innerhalb der Frist nach Satz 1 entschieden worden ist und eine Mitteilung nach</w:t>
      </w:r>
      <w:r>
        <w:t xml:space="preserve"> </w:t>
      </w:r>
      <w:r w:rsidRPr="004427F6">
        <w:t xml:space="preserve">Satz 2 nicht erfolgt ist. Auf Antrag der </w:t>
      </w:r>
      <w:r>
        <w:t>Kapitalv</w:t>
      </w:r>
      <w:r w:rsidRPr="004427F6">
        <w:t>erwaltungsgesellschaft hat die Bundesanstalt die Genehmigung nach</w:t>
      </w:r>
      <w:r>
        <w:t xml:space="preserve"> </w:t>
      </w:r>
      <w:r w:rsidRPr="004427F6">
        <w:t>Satz 4 schriftlich zu bestätigen.</w:t>
      </w:r>
    </w:p>
    <w:p w:rsidR="00E457C0" w:rsidRPr="004427F6" w:rsidRDefault="00E457C0" w:rsidP="00BB2C6F">
      <w:pPr>
        <w:pStyle w:val="JuristischerAbsatznummeriert"/>
      </w:pPr>
      <w:r w:rsidRPr="004427F6">
        <w:t xml:space="preserve">Die </w:t>
      </w:r>
      <w:r>
        <w:t>Kapitalv</w:t>
      </w:r>
      <w:r w:rsidRPr="004427F6">
        <w:t xml:space="preserve">erwaltungsgesellschaft des Feederfonds hat die </w:t>
      </w:r>
      <w:r>
        <w:t>Verwaltungsgesel</w:t>
      </w:r>
      <w:r>
        <w:t>l</w:t>
      </w:r>
      <w:r>
        <w:t>schaft</w:t>
      </w:r>
      <w:r w:rsidRPr="004427F6">
        <w:t xml:space="preserve"> des Masterfonds unverzüglich</w:t>
      </w:r>
      <w:r>
        <w:t xml:space="preserve"> </w:t>
      </w:r>
      <w:r w:rsidRPr="004427F6">
        <w:t>über die erteilte Genehmigung zu unterrichten und die Maßnahmen nach</w:t>
      </w:r>
      <w:r>
        <w:t xml:space="preserve"> § 176</w:t>
      </w:r>
      <w:r w:rsidRPr="004427F6">
        <w:t xml:space="preserve"> zu ergreifen.</w:t>
      </w:r>
    </w:p>
    <w:p w:rsidR="00E457C0" w:rsidRPr="00996372" w:rsidRDefault="00E457C0" w:rsidP="00BB2C6F">
      <w:pPr>
        <w:pStyle w:val="JuristischerAbsatznummeriert"/>
      </w:pPr>
      <w:r w:rsidRPr="00996372">
        <w:t xml:space="preserve">Die </w:t>
      </w:r>
      <w:r>
        <w:t>Kapitalv</w:t>
      </w:r>
      <w:r w:rsidRPr="00996372">
        <w:t>erwaltungsgesellschaft des Feederfonds hat der Bundesanstalt eine beabsichtigte Abwicklung</w:t>
      </w:r>
      <w:r>
        <w:t xml:space="preserve"> </w:t>
      </w:r>
      <w:r w:rsidRPr="00996372">
        <w:t>des Feederfonds spätestens einen Monat nach Kenntnis der geplanten Verschmelzung oder Spaltung des</w:t>
      </w:r>
      <w:r>
        <w:t xml:space="preserve"> </w:t>
      </w:r>
      <w:r w:rsidRPr="00996372">
        <w:t>Masterfonds mitzuteilen; die Anleger des Feederfonds sind hiervon unverzüglich durch eine Bekanntmachung im</w:t>
      </w:r>
      <w:r>
        <w:t xml:space="preserve"> </w:t>
      </w:r>
      <w:r w:rsidRPr="00996372">
        <w:t>Bundesanzeiger und mittels eines dauerhaften Datenträgers zu unterrichten. Absatz 3 Satz 2 gilt</w:t>
      </w:r>
      <w:r>
        <w:t xml:space="preserve"> </w:t>
      </w:r>
      <w:r w:rsidRPr="00996372">
        <w:t>entspr</w:t>
      </w:r>
      <w:r w:rsidRPr="00996372">
        <w:t>e</w:t>
      </w:r>
      <w:r w:rsidRPr="00996372">
        <w:t>chend.</w:t>
      </w:r>
    </w:p>
    <w:p w:rsidR="00E457C0" w:rsidRPr="00996372" w:rsidRDefault="00E457C0" w:rsidP="00BB2C6F">
      <w:pPr>
        <w:pStyle w:val="JuristischerAbsatznummeriert"/>
      </w:pPr>
      <w:r w:rsidRPr="00996372">
        <w:t xml:space="preserve">Die </w:t>
      </w:r>
      <w:r>
        <w:t>Kapitalv</w:t>
      </w:r>
      <w:r w:rsidRPr="00996372">
        <w:t xml:space="preserve">erwaltungsgesellschaft des Masterfonds muss der </w:t>
      </w:r>
      <w:r>
        <w:t>Verwaltungsg</w:t>
      </w:r>
      <w:r>
        <w:t>e</w:t>
      </w:r>
      <w:r>
        <w:t>sellschaft</w:t>
      </w:r>
      <w:r w:rsidRPr="00996372">
        <w:t xml:space="preserve"> des Feederfonds vor dem</w:t>
      </w:r>
      <w:r>
        <w:t xml:space="preserve"> </w:t>
      </w:r>
      <w:r w:rsidRPr="00996372">
        <w:t>Wirksamwerden einer Verschmelzung die Möglichkeit zur Rückgabe sämtlicher Anteile einräumen, es sei denn,</w:t>
      </w:r>
      <w:r>
        <w:t xml:space="preserve"> </w:t>
      </w:r>
      <w:r w:rsidRPr="00996372">
        <w:t>die Bundesanstalt oder die z</w:t>
      </w:r>
      <w:r w:rsidRPr="00996372">
        <w:t>u</w:t>
      </w:r>
      <w:r w:rsidRPr="00996372">
        <w:t>ständigen Stellen des Herkunftsstaates des Feederfonds haben ein Weiterbestehen</w:t>
      </w:r>
      <w:r>
        <w:t xml:space="preserve"> </w:t>
      </w:r>
      <w:r w:rsidRPr="00996372">
        <w:t xml:space="preserve">des Feederfonds gemäß Absatz 2 Satz 2 Nummer 1 oder Nummer 2 genehmigt. Die </w:t>
      </w:r>
      <w:r>
        <w:t>Kapita</w:t>
      </w:r>
      <w:r>
        <w:t>l</w:t>
      </w:r>
      <w:r>
        <w:t>v</w:t>
      </w:r>
      <w:r w:rsidRPr="00996372">
        <w:t>erwaltungsgesellschaft</w:t>
      </w:r>
      <w:r>
        <w:t xml:space="preserve"> </w:t>
      </w:r>
      <w:r w:rsidRPr="00996372">
        <w:t>des Feederfonds kann ihr Rückgaberecht entsprechend den Vo</w:t>
      </w:r>
      <w:r w:rsidRPr="00996372">
        <w:t>r</w:t>
      </w:r>
      <w:r w:rsidRPr="00996372">
        <w:t xml:space="preserve">gaben des </w:t>
      </w:r>
      <w:r>
        <w:t>§ 174 Absatz 1</w:t>
      </w:r>
      <w:r w:rsidRPr="00996372">
        <w:t xml:space="preserve"> auch ausüben, wenn die</w:t>
      </w:r>
      <w:r>
        <w:t xml:space="preserve"> </w:t>
      </w:r>
      <w:r w:rsidRPr="00996372">
        <w:t>Bundesanstalt in den Fällen des A</w:t>
      </w:r>
      <w:r w:rsidRPr="00996372">
        <w:t>b</w:t>
      </w:r>
      <w:r w:rsidRPr="00996372">
        <w:t>satzes 2 Satz 2 Nummer 2, 3 und 4 ihre Genehmigung nicht spätestens einen</w:t>
      </w:r>
      <w:r>
        <w:t xml:space="preserve"> </w:t>
      </w:r>
      <w:r w:rsidRPr="00996372">
        <w:t xml:space="preserve">Arbeitstag vor dem Wirksamwerden der Verschmelzung oder Spaltung erteilt hat. Die </w:t>
      </w:r>
      <w:r>
        <w:t>Kapitalv</w:t>
      </w:r>
      <w:r w:rsidRPr="00996372">
        <w:t>erwa</w:t>
      </w:r>
      <w:r w:rsidRPr="00996372">
        <w:t>l</w:t>
      </w:r>
      <w:r w:rsidRPr="00996372">
        <w:t>tungsgesellschaft</w:t>
      </w:r>
      <w:r>
        <w:t xml:space="preserve"> </w:t>
      </w:r>
      <w:r w:rsidRPr="00996372">
        <w:t>des Feederfonds kann dieses Rückgaberecht ferner ausüben, um das Rückgaberecht der Anleger des Feederfonds</w:t>
      </w:r>
      <w:r>
        <w:t xml:space="preserve"> </w:t>
      </w:r>
      <w:r w:rsidRPr="00996372">
        <w:t xml:space="preserve">nach </w:t>
      </w:r>
      <w:r>
        <w:t xml:space="preserve">§ 176 Absatz 1 Satz 1 Nummer 4 </w:t>
      </w:r>
      <w:r w:rsidRPr="00996372">
        <w:t xml:space="preserve">zu wahren. Bevor die </w:t>
      </w:r>
      <w:r>
        <w:t>Kapitalv</w:t>
      </w:r>
      <w:r w:rsidRPr="00996372">
        <w:t>erwaltungsgesellschaft des Feederfonds das</w:t>
      </w:r>
      <w:r>
        <w:t xml:space="preserve"> </w:t>
      </w:r>
      <w:r w:rsidRPr="00996372">
        <w:t>Rückgaberecht ausübt, hat sie andere zur Verfügung stehende Möglichkeiten in Erwägung zu ziehen, durch</w:t>
      </w:r>
      <w:r>
        <w:t xml:space="preserve"> </w:t>
      </w:r>
      <w:r w:rsidRPr="00996372">
        <w:t>die Transaktionskosten oder andere negative Auswirkungen auf die Anleger des Feederfonds vermieden oder</w:t>
      </w:r>
      <w:r>
        <w:t xml:space="preserve"> </w:t>
      </w:r>
      <w:r w:rsidRPr="00996372">
        <w:t>verringert werden können.</w:t>
      </w:r>
    </w:p>
    <w:p w:rsidR="00E457C0" w:rsidRPr="00996372" w:rsidRDefault="00E457C0" w:rsidP="00BB2C6F">
      <w:pPr>
        <w:pStyle w:val="JuristischerAbsatznummeriert"/>
      </w:pPr>
      <w:r w:rsidRPr="00996372">
        <w:t xml:space="preserve">Übt die </w:t>
      </w:r>
      <w:r>
        <w:t>Kapitalv</w:t>
      </w:r>
      <w:r w:rsidRPr="00996372">
        <w:t>erwaltungsgesellschaft des Feederfonds ihr Rückgaberecht an Anteilen des Masterfonds aus, erhält</w:t>
      </w:r>
      <w:r>
        <w:t xml:space="preserve"> </w:t>
      </w:r>
      <w:r w:rsidRPr="00996372">
        <w:t>sie den Rücknahmebetrag entweder</w:t>
      </w:r>
    </w:p>
    <w:p w:rsidR="00E457C0" w:rsidRPr="00996372" w:rsidRDefault="00E457C0" w:rsidP="00A52B60">
      <w:pPr>
        <w:pStyle w:val="NummerierungStufe1"/>
        <w:tabs>
          <w:tab w:val="clear" w:pos="2835"/>
          <w:tab w:val="num" w:pos="425"/>
        </w:tabs>
        <w:ind w:left="425"/>
      </w:pPr>
      <w:r w:rsidRPr="00996372">
        <w:t>als Barzahlung oder</w:t>
      </w:r>
    </w:p>
    <w:p w:rsidR="00E457C0" w:rsidRPr="00996372" w:rsidRDefault="00E457C0" w:rsidP="00A52B60">
      <w:pPr>
        <w:pStyle w:val="NummerierungStufe1"/>
        <w:tabs>
          <w:tab w:val="clear" w:pos="2835"/>
          <w:tab w:val="num" w:pos="425"/>
        </w:tabs>
        <w:ind w:left="425"/>
      </w:pPr>
      <w:r w:rsidRPr="00996372">
        <w:t>ganz oder neben einer Barzahlung zumindest teilweise in Form einer Übertragung von</w:t>
      </w:r>
      <w:r>
        <w:t xml:space="preserve"> </w:t>
      </w:r>
      <w:r w:rsidRPr="00996372">
        <w:t>Vermögensgegenständen, wenn sie damit einverstanden ist und die Master-Feeder-V</w:t>
      </w:r>
      <w:r>
        <w:t xml:space="preserve">ereinbarung dies </w:t>
      </w:r>
      <w:r w:rsidRPr="00996372">
        <w:t>vorsieht.</w:t>
      </w:r>
    </w:p>
    <w:p w:rsidR="00E457C0" w:rsidRDefault="00E457C0" w:rsidP="005745DD">
      <w:pPr>
        <w:pStyle w:val="JuristischerAbsatzFolgeabsatz"/>
      </w:pPr>
      <w:r w:rsidRPr="00996372">
        <w:t xml:space="preserve">Die </w:t>
      </w:r>
      <w:r>
        <w:t>Kapitalv</w:t>
      </w:r>
      <w:r w:rsidRPr="00996372">
        <w:t>erwaltungsgesellschaft des Feederfonds darf erhaltene Vermögen</w:t>
      </w:r>
      <w:r>
        <w:t>sgegen</w:t>
      </w:r>
      <w:r>
        <w:t>s</w:t>
      </w:r>
      <w:r>
        <w:t xml:space="preserve">tände nach Satz 1 Nummer </w:t>
      </w:r>
      <w:r w:rsidRPr="00996372">
        <w:t>2 jederzeit gegen Barzahlung veräußern. Sie darf Barzahlu</w:t>
      </w:r>
      <w:r w:rsidRPr="00996372">
        <w:t>n</w:t>
      </w:r>
      <w:r w:rsidRPr="00996372">
        <w:t>gen, die sie nach Satz 1 Nummer 1 erhalten</w:t>
      </w:r>
      <w:r>
        <w:t xml:space="preserve"> </w:t>
      </w:r>
      <w:r w:rsidRPr="00996372">
        <w:t>hat, vor einer Wiederanlage gemäß Absatz 2 Satz 2 Nummer 2 oder Nummer 3 lediglich für eine effiziente</w:t>
      </w:r>
      <w:r>
        <w:t xml:space="preserve"> </w:t>
      </w:r>
      <w:r w:rsidRPr="00996372">
        <w:t>Liquiditätssteuerung anl</w:t>
      </w:r>
      <w:r w:rsidRPr="00996372">
        <w:t>e</w:t>
      </w:r>
      <w:r w:rsidRPr="00996372">
        <w:t>gen.</w:t>
      </w:r>
    </w:p>
    <w:p w:rsidR="00E457C0" w:rsidRDefault="00E457C0" w:rsidP="001E54E3">
      <w:pPr>
        <w:pStyle w:val="ParagraphBezeichner"/>
      </w:pPr>
    </w:p>
    <w:p w:rsidR="00E457C0" w:rsidRPr="005A1F0B" w:rsidRDefault="00E457C0" w:rsidP="005A1F0B">
      <w:pPr>
        <w:pStyle w:val="Paragraphberschrift"/>
      </w:pPr>
      <w:bookmarkStart w:id="278" w:name="_Toc339300977"/>
      <w:r w:rsidRPr="000A421F">
        <w:t>Umwandlung in Feederfonds oder Änderung des Masterfonds</w:t>
      </w:r>
      <w:bookmarkEnd w:id="278"/>
    </w:p>
    <w:p w:rsidR="00E457C0" w:rsidRPr="000A421F" w:rsidRDefault="00E457C0" w:rsidP="00BB2C6F">
      <w:pPr>
        <w:pStyle w:val="JuristischerAbsatznummeriert"/>
      </w:pPr>
      <w:r w:rsidRPr="000A421F">
        <w:t xml:space="preserve">Werden die </w:t>
      </w:r>
      <w:r>
        <w:t>Anlagebedingungen</w:t>
      </w:r>
      <w:r w:rsidRPr="000A421F">
        <w:t xml:space="preserve"> eines </w:t>
      </w:r>
      <w:r>
        <w:t xml:space="preserve">inländischen OGAW oder eines </w:t>
      </w:r>
      <w:r w:rsidRPr="009E11F0">
        <w:t>Sonstigen Investmentvermögens</w:t>
      </w:r>
      <w:r>
        <w:t xml:space="preserve"> </w:t>
      </w:r>
      <w:r w:rsidRPr="000A421F">
        <w:t>im Rahmen der Umwandlung in einen Feederfonds</w:t>
      </w:r>
      <w:r>
        <w:t xml:space="preserve"> </w:t>
      </w:r>
      <w:r w:rsidRPr="000A421F">
        <w:t xml:space="preserve">erstmals als </w:t>
      </w:r>
      <w:r>
        <w:t>Anlagebedingungen</w:t>
      </w:r>
      <w:r w:rsidRPr="000A421F">
        <w:t xml:space="preserve"> dieses Feederfonds genehmigt oder wird die Anlage eines Feede</w:t>
      </w:r>
      <w:r w:rsidRPr="000A421F">
        <w:t>r</w:t>
      </w:r>
      <w:r w:rsidRPr="000A421F">
        <w:t>fonds in</w:t>
      </w:r>
      <w:r>
        <w:t xml:space="preserve"> </w:t>
      </w:r>
      <w:r w:rsidRPr="000A421F">
        <w:t xml:space="preserve">einen Masterfonds bei einem beabsichtigten Wechsel des Masterfonds gemäß </w:t>
      </w:r>
      <w:r>
        <w:t>§ 167 Absatz 1</w:t>
      </w:r>
      <w:r w:rsidRPr="000A421F">
        <w:t xml:space="preserve"> erneut genehmigt,</w:t>
      </w:r>
      <w:r>
        <w:t xml:space="preserve"> </w:t>
      </w:r>
      <w:r w:rsidRPr="000A421F">
        <w:t xml:space="preserve">hat die </w:t>
      </w:r>
      <w:r>
        <w:t>Kapitalv</w:t>
      </w:r>
      <w:r w:rsidRPr="000A421F">
        <w:t>erwaltungsgesellschaft den Anlegern fo</w:t>
      </w:r>
      <w:r w:rsidRPr="000A421F">
        <w:t>l</w:t>
      </w:r>
      <w:r w:rsidRPr="000A421F">
        <w:t>gende Informationen auf einem dauerhaften Datenträger zur</w:t>
      </w:r>
      <w:r>
        <w:t xml:space="preserve"> </w:t>
      </w:r>
      <w:r w:rsidRPr="000A421F">
        <w:t>Verfügung zu stellen:</w:t>
      </w:r>
    </w:p>
    <w:p w:rsidR="00E457C0" w:rsidRPr="000A421F" w:rsidRDefault="00E457C0" w:rsidP="00A52B60">
      <w:pPr>
        <w:pStyle w:val="NummerierungStufe1"/>
        <w:tabs>
          <w:tab w:val="clear" w:pos="2835"/>
          <w:tab w:val="num" w:pos="425"/>
        </w:tabs>
        <w:ind w:left="425"/>
      </w:pPr>
      <w:r>
        <w:t>D</w:t>
      </w:r>
      <w:r w:rsidRPr="000A421F">
        <w:t>en Hinweis, dass die Bundesanstalt die Anlage des Feederfonds in Anteile des Masterfonds genehmigt hat,</w:t>
      </w:r>
    </w:p>
    <w:p w:rsidR="00E457C0" w:rsidRPr="000A421F" w:rsidRDefault="00E457C0" w:rsidP="00A52B60">
      <w:pPr>
        <w:pStyle w:val="NummerierungStufe1"/>
        <w:tabs>
          <w:tab w:val="clear" w:pos="2835"/>
          <w:tab w:val="num" w:pos="425"/>
        </w:tabs>
        <w:ind w:left="425"/>
      </w:pPr>
      <w:r w:rsidRPr="000A421F">
        <w:t xml:space="preserve">die wesentlichen Anlegerinformationen nach </w:t>
      </w:r>
      <w:r>
        <w:t>§§ 160, 162</w:t>
      </w:r>
      <w:r w:rsidRPr="000A421F">
        <w:t xml:space="preserve"> oder Artikel 78 der Richtlinie 2009/65/EG über</w:t>
      </w:r>
      <w:r>
        <w:t xml:space="preserve"> </w:t>
      </w:r>
      <w:r w:rsidRPr="000A421F">
        <w:t>Feederfonds und Masterfonds,</w:t>
      </w:r>
    </w:p>
    <w:p w:rsidR="00E457C0" w:rsidRPr="000A421F" w:rsidRDefault="00E457C0" w:rsidP="00A52B60">
      <w:pPr>
        <w:pStyle w:val="NummerierungStufe1"/>
        <w:tabs>
          <w:tab w:val="clear" w:pos="2835"/>
          <w:tab w:val="num" w:pos="425"/>
        </w:tabs>
        <w:ind w:left="425"/>
      </w:pPr>
      <w:r w:rsidRPr="000A421F">
        <w:t>das Datum der ersten Anlage des Feederfonds in dem Masterfonds oder, wenn er bereits in dem Masterfonds</w:t>
      </w:r>
      <w:r>
        <w:t xml:space="preserve"> </w:t>
      </w:r>
      <w:r w:rsidRPr="000A421F">
        <w:t>angelegt hat, das Datum des Tages, an dem seine Anl</w:t>
      </w:r>
      <w:r w:rsidRPr="000A421F">
        <w:t>a</w:t>
      </w:r>
      <w:r w:rsidRPr="000A421F">
        <w:t>gen die bisher für ihn geltenden Anlagegrenzen</w:t>
      </w:r>
      <w:r>
        <w:t xml:space="preserve"> </w:t>
      </w:r>
      <w:r w:rsidRPr="000A421F">
        <w:t>übersteigen werden, und</w:t>
      </w:r>
    </w:p>
    <w:p w:rsidR="00E457C0" w:rsidRPr="000A421F" w:rsidRDefault="00E457C0" w:rsidP="00A52B60">
      <w:pPr>
        <w:pStyle w:val="NummerierungStufe1"/>
        <w:tabs>
          <w:tab w:val="clear" w:pos="2835"/>
          <w:tab w:val="num" w:pos="425"/>
        </w:tabs>
        <w:ind w:left="425"/>
      </w:pPr>
      <w:r w:rsidRPr="000A421F">
        <w:t>den Hinweis, dass die Anleger das Recht haben, innerhalb von 30 Tagen die koste</w:t>
      </w:r>
      <w:r w:rsidRPr="000A421F">
        <w:t>n</w:t>
      </w:r>
      <w:r w:rsidRPr="000A421F">
        <w:t>lose Rücknahme</w:t>
      </w:r>
      <w:r>
        <w:t xml:space="preserve"> </w:t>
      </w:r>
      <w:r w:rsidRPr="000A421F">
        <w:t>ihrer Anteile zu verlangen, gegebenenfalls unter Anrechnung der Gebühren, die zur Abdeckung der</w:t>
      </w:r>
      <w:r>
        <w:t xml:space="preserve"> </w:t>
      </w:r>
      <w:r w:rsidRPr="000A421F">
        <w:t>Rücknahmekosten entstanden sind.</w:t>
      </w:r>
    </w:p>
    <w:p w:rsidR="00E457C0" w:rsidRPr="000A421F" w:rsidRDefault="00E457C0" w:rsidP="005745DD">
      <w:pPr>
        <w:pStyle w:val="JuristischerAbsatzFolgeabsatz"/>
      </w:pPr>
      <w:r w:rsidRPr="000A421F">
        <w:t>Diese Informationen müssen spätestens 30 Tage vor dem in Satz 1 Nummer 3 genannten Datum zur Verfügung</w:t>
      </w:r>
      <w:r>
        <w:t xml:space="preserve"> </w:t>
      </w:r>
      <w:r w:rsidRPr="000A421F">
        <w:t>gestellt werden. Die in Satz 1 Nummer 4 genannte Frist beginnt mit dem Zugang der Informationen.</w:t>
      </w:r>
    </w:p>
    <w:p w:rsidR="00E457C0" w:rsidRPr="000A421F" w:rsidRDefault="00E457C0" w:rsidP="00BB2C6F">
      <w:pPr>
        <w:pStyle w:val="JuristischerAbsatznummeriert"/>
      </w:pPr>
      <w:r w:rsidRPr="000A421F">
        <w:t>Wurde ein EU-</w:t>
      </w:r>
      <w:r>
        <w:t xml:space="preserve">OGAW </w:t>
      </w:r>
      <w:r w:rsidRPr="000A421F">
        <w:t xml:space="preserve">in einen </w:t>
      </w:r>
      <w:r>
        <w:t>EU-</w:t>
      </w:r>
      <w:r w:rsidRPr="000A421F">
        <w:t>Feeder</w:t>
      </w:r>
      <w:r>
        <w:t>-OGAW</w:t>
      </w:r>
      <w:r w:rsidRPr="000A421F">
        <w:t xml:space="preserve"> umgewandelt oder ändert</w:t>
      </w:r>
      <w:r>
        <w:t xml:space="preserve"> </w:t>
      </w:r>
      <w:r w:rsidRPr="000A421F">
        <w:t>ein EU-</w:t>
      </w:r>
      <w:r>
        <w:t xml:space="preserve">OGAW </w:t>
      </w:r>
      <w:r w:rsidRPr="000A421F">
        <w:t>als Feederfonds seinen Masterfonds und wurde d</w:t>
      </w:r>
      <w:r>
        <w:t>er</w:t>
      </w:r>
      <w:r w:rsidRPr="000A421F">
        <w:t xml:space="preserve"> EU</w:t>
      </w:r>
      <w:r>
        <w:t xml:space="preserve">-OGAW </w:t>
      </w:r>
      <w:r w:rsidRPr="000A421F">
        <w:t xml:space="preserve">oder der </w:t>
      </w:r>
      <w:r>
        <w:t>EU-</w:t>
      </w:r>
      <w:r w:rsidRPr="000A421F">
        <w:t>Feeder</w:t>
      </w:r>
      <w:r>
        <w:t>-OGAW</w:t>
      </w:r>
      <w:r w:rsidRPr="000A421F">
        <w:t xml:space="preserve"> bereits gemäß </w:t>
      </w:r>
      <w:r>
        <w:t>§ 276</w:t>
      </w:r>
      <w:r w:rsidRPr="000A421F">
        <w:t xml:space="preserve"> zum Vertrieb</w:t>
      </w:r>
      <w:r>
        <w:t xml:space="preserve"> </w:t>
      </w:r>
      <w:r w:rsidRPr="000A421F">
        <w:t>angezeigt, sind die in Artikel 64 Absatz 1 der Richtlinie 2009/65/EG genannten Informationen den Anlegern in</w:t>
      </w:r>
      <w:r>
        <w:t xml:space="preserve"> </w:t>
      </w:r>
      <w:r w:rsidRPr="000A421F">
        <w:t>deutscher Sprache auf einem dauerhaften Datenträger zur Verfügung zu stellen. Die EU-</w:t>
      </w:r>
      <w:r>
        <w:t>OGAW-</w:t>
      </w:r>
      <w:r w:rsidRPr="000A421F">
        <w:t>Verwaltungsgesellschaft</w:t>
      </w:r>
      <w:r>
        <w:t xml:space="preserve"> </w:t>
      </w:r>
      <w:r w:rsidRPr="000A421F">
        <w:t xml:space="preserve">oder </w:t>
      </w:r>
      <w:r>
        <w:t>die Kapitalv</w:t>
      </w:r>
      <w:r w:rsidRPr="000A421F">
        <w:t xml:space="preserve">erwaltungsgesellschaft, die den </w:t>
      </w:r>
      <w:r>
        <w:t>EU-</w:t>
      </w:r>
      <w:r w:rsidRPr="000A421F">
        <w:t>Feeder</w:t>
      </w:r>
      <w:r>
        <w:t>-OGAW</w:t>
      </w:r>
      <w:r w:rsidRPr="000A421F">
        <w:t xml:space="preserve"> verwaltet, ist für die Erstellung der</w:t>
      </w:r>
      <w:r>
        <w:t xml:space="preserve"> </w:t>
      </w:r>
      <w:r w:rsidRPr="000A421F">
        <w:t>Übersetzung verantwortlich. Die Übersetzung muss den Inhalt des Originals richtig und vollständig wiedergeben.</w:t>
      </w:r>
    </w:p>
    <w:p w:rsidR="00E457C0" w:rsidRPr="000A421F" w:rsidRDefault="00E457C0" w:rsidP="00BB2C6F">
      <w:pPr>
        <w:pStyle w:val="JuristischerAbsatznummeriert"/>
      </w:pPr>
      <w:r w:rsidRPr="000A421F">
        <w:t xml:space="preserve">Die </w:t>
      </w:r>
      <w:r>
        <w:t>Kapitalv</w:t>
      </w:r>
      <w:r w:rsidRPr="000A421F">
        <w:t>erwaltungsgesellschaft darf für Rechnung des Feederfonds vor A</w:t>
      </w:r>
      <w:r w:rsidRPr="000A421F">
        <w:t>b</w:t>
      </w:r>
      <w:r w:rsidRPr="000A421F">
        <w:t>lauf der in Absatz 1 Satz 2 genannten</w:t>
      </w:r>
      <w:r>
        <w:t xml:space="preserve"> </w:t>
      </w:r>
      <w:r w:rsidRPr="000A421F">
        <w:t>Frist nur Anteile des Masterfonds unter Berücksic</w:t>
      </w:r>
      <w:r w:rsidRPr="000A421F">
        <w:t>h</w:t>
      </w:r>
      <w:r w:rsidRPr="000A421F">
        <w:t>tigung der bisher geltenden Anlagegrenzen erwerben.</w:t>
      </w:r>
    </w:p>
    <w:p w:rsidR="00E457C0" w:rsidRDefault="00E457C0" w:rsidP="00BB2C6F">
      <w:pPr>
        <w:pStyle w:val="JuristischerAbsatznummeriert"/>
      </w:pPr>
      <w:r w:rsidRPr="000A421F">
        <w:t>In den Fällen der Umwandlung in einen Feederfonds nach Absatz 1 ist die Übe</w:t>
      </w:r>
      <w:r w:rsidRPr="000A421F">
        <w:t>r</w:t>
      </w:r>
      <w:r w:rsidRPr="000A421F">
        <w:t>tragung aller</w:t>
      </w:r>
      <w:r>
        <w:t xml:space="preserve"> </w:t>
      </w:r>
      <w:r w:rsidRPr="000A421F">
        <w:t xml:space="preserve">Vermögensgegenstände des in den Feederfonds umgewandelten </w:t>
      </w:r>
      <w:r>
        <w:t>Inves</w:t>
      </w:r>
      <w:r>
        <w:t>t</w:t>
      </w:r>
      <w:r>
        <w:t>ment</w:t>
      </w:r>
      <w:r w:rsidRPr="000A421F">
        <w:t>vermögens an den Masterfonds gegen</w:t>
      </w:r>
      <w:r>
        <w:t xml:space="preserve"> </w:t>
      </w:r>
      <w:r w:rsidRPr="000A421F">
        <w:t>Ausgabe von Anteilen am Masterfonds zulä</w:t>
      </w:r>
      <w:r w:rsidRPr="000A421F">
        <w:t>s</w:t>
      </w:r>
      <w:r w:rsidRPr="000A421F">
        <w:t>sig.</w:t>
      </w:r>
    </w:p>
    <w:p w:rsidR="00E457C0" w:rsidRDefault="00E457C0" w:rsidP="005745DD">
      <w:pPr>
        <w:pStyle w:val="UnterabschnittBezeichner"/>
      </w:pPr>
    </w:p>
    <w:p w:rsidR="00E457C0" w:rsidRPr="00F0297C" w:rsidRDefault="00E457C0" w:rsidP="00F0297C">
      <w:pPr>
        <w:pStyle w:val="Unterabschnittberschrift"/>
      </w:pPr>
      <w:bookmarkStart w:id="279" w:name="_Toc339300979"/>
      <w:r w:rsidRPr="00F0297C">
        <w:t>Verschmelzung von offenen Publikumsinvestmentvermögen</w:t>
      </w:r>
      <w:bookmarkEnd w:id="279"/>
    </w:p>
    <w:p w:rsidR="00E457C0" w:rsidRDefault="00E457C0" w:rsidP="001E54E3">
      <w:pPr>
        <w:pStyle w:val="ParagraphBezeichner"/>
      </w:pPr>
    </w:p>
    <w:p w:rsidR="00E457C0" w:rsidRDefault="00E457C0" w:rsidP="005745DD">
      <w:pPr>
        <w:pStyle w:val="Paragraphberschrift"/>
      </w:pPr>
      <w:bookmarkStart w:id="280" w:name="_Toc339300981"/>
      <w:r>
        <w:t>Gegenstand der Verschmelzung; Verschmelzungsarten</w:t>
      </w:r>
      <w:bookmarkEnd w:id="280"/>
    </w:p>
    <w:p w:rsidR="00E457C0" w:rsidRDefault="00E457C0" w:rsidP="002D0375">
      <w:pPr>
        <w:pStyle w:val="JuristischerAbsatznummeriert"/>
      </w:pPr>
      <w:r w:rsidRPr="00D73032">
        <w:t>Spezial</w:t>
      </w:r>
      <w:r>
        <w:t>-AIF</w:t>
      </w:r>
      <w:r w:rsidRPr="00D73032">
        <w:t xml:space="preserve"> dürfen nicht auf Publikumsinvestmentvermögen verschmolzen we</w:t>
      </w:r>
      <w:r w:rsidRPr="00D73032">
        <w:t>r</w:t>
      </w:r>
      <w:r w:rsidRPr="00D73032">
        <w:t xml:space="preserve">den, </w:t>
      </w:r>
      <w:r w:rsidRPr="008829E0">
        <w:t xml:space="preserve">Publikumsinvestmentvermögen dürfen nicht auf Spezial-AIF verschmolzen werden. OGAW dürfen </w:t>
      </w:r>
      <w:r w:rsidRPr="00FD4265">
        <w:t xml:space="preserve">nur </w:t>
      </w:r>
      <w:r w:rsidRPr="00CF1F27">
        <w:t xml:space="preserve">mit AIF verschmolzen werden, </w:t>
      </w:r>
      <w:r w:rsidRPr="002D0375">
        <w:t>wenn das übernehmende oder neug</w:t>
      </w:r>
      <w:r w:rsidRPr="002D0375">
        <w:t>e</w:t>
      </w:r>
      <w:r w:rsidRPr="002D0375">
        <w:t>gründete Investmentvermögen durch die Verschmelzung seinen Charakter als OGAW behält.</w:t>
      </w:r>
    </w:p>
    <w:p w:rsidR="00E457C0" w:rsidRPr="000A0DE4" w:rsidRDefault="00E457C0" w:rsidP="002D0375">
      <w:pPr>
        <w:pStyle w:val="JuristischerAbsatznummeriert"/>
      </w:pPr>
      <w:r w:rsidRPr="000E7EBC">
        <w:t>Neben der Verschmel</w:t>
      </w:r>
      <w:r>
        <w:t>zung</w:t>
      </w:r>
      <w:r w:rsidRPr="000E7EBC">
        <w:t xml:space="preserve"> durch Aufnahme und der Verschmelzung durch Ne</w:t>
      </w:r>
      <w:r w:rsidRPr="000E7EBC">
        <w:t>u</w:t>
      </w:r>
      <w:r w:rsidRPr="000E7EBC">
        <w:t xml:space="preserve">gründung im Sinne </w:t>
      </w:r>
      <w:r w:rsidRPr="002D0375">
        <w:t xml:space="preserve">von § 1 Absatz </w:t>
      </w:r>
      <w:r w:rsidRPr="000E7EBC">
        <w:t>19</w:t>
      </w:r>
      <w:r w:rsidRPr="002D0375">
        <w:t xml:space="preserve"> Nummer </w:t>
      </w:r>
      <w:r w:rsidRPr="000E7EBC">
        <w:t>33 können Verschmelzungen eines EU-OGAW auf ein OGAW-Sondervermögen, eine OGAW-Investmentaktiengesellschaft oder ein Teilgesellschaftsvermögen einer OGAW-Investmentaktiengesellschaft gemäß den Vorgaben des Artikels 2 Absatz 1 Buchstabe p Ziffer iii der Richtlinie 2009/65/EG erfo</w:t>
      </w:r>
      <w:r w:rsidRPr="000E7EBC">
        <w:t>l</w:t>
      </w:r>
      <w:r w:rsidRPr="000E7EBC">
        <w:t>gen.</w:t>
      </w:r>
    </w:p>
    <w:p w:rsidR="00E457C0" w:rsidRDefault="00E457C0" w:rsidP="001E54E3">
      <w:pPr>
        <w:pStyle w:val="ParagraphBezeichner"/>
      </w:pPr>
    </w:p>
    <w:p w:rsidR="00E457C0" w:rsidRPr="005A1F0B" w:rsidRDefault="00E457C0" w:rsidP="005A1F0B">
      <w:pPr>
        <w:pStyle w:val="Paragraphberschrift"/>
      </w:pPr>
      <w:bookmarkStart w:id="281" w:name="_Toc339300983"/>
      <w:r w:rsidRPr="00D73032">
        <w:t>Genehmigung der Verschmelzung</w:t>
      </w:r>
      <w:bookmarkEnd w:id="281"/>
    </w:p>
    <w:p w:rsidR="00E457C0" w:rsidRPr="00D73032" w:rsidRDefault="00E457C0" w:rsidP="00BB2C6F">
      <w:pPr>
        <w:pStyle w:val="JuristischerAbsatznummeriert"/>
      </w:pPr>
      <w:r w:rsidRPr="00D73032">
        <w:t>Die Verschmelzung von Sondervermögen auf ein anderes bestehendes oder ein neues, dadurch</w:t>
      </w:r>
      <w:r>
        <w:t xml:space="preserve"> </w:t>
      </w:r>
      <w:r w:rsidRPr="00D73032">
        <w:t>gegründetes übernehmendes Sondervermögen (inländische Verschme</w:t>
      </w:r>
      <w:r w:rsidRPr="00D73032">
        <w:t>l</w:t>
      </w:r>
      <w:r w:rsidRPr="00D73032">
        <w:t xml:space="preserve">zung) oder eines </w:t>
      </w:r>
      <w:r>
        <w:t>OGAW-</w:t>
      </w:r>
      <w:r w:rsidRPr="00D73032">
        <w:t>Sondervermögens auf ein anderes bestehendes oder ein</w:t>
      </w:r>
      <w:r>
        <w:t>en</w:t>
      </w:r>
      <w:r w:rsidRPr="00D73032">
        <w:t xml:space="preserve"> neu</w:t>
      </w:r>
      <w:r>
        <w:t>en</w:t>
      </w:r>
      <w:r w:rsidRPr="00D73032">
        <w:t>, dadurch gegründete</w:t>
      </w:r>
      <w:r>
        <w:t>n</w:t>
      </w:r>
      <w:r w:rsidRPr="00D73032">
        <w:t xml:space="preserve"> überneh</w:t>
      </w:r>
      <w:r>
        <w:t xml:space="preserve">menden </w:t>
      </w:r>
      <w:r w:rsidRPr="00D73032">
        <w:t>EU-</w:t>
      </w:r>
      <w:r>
        <w:t>OGAW</w:t>
      </w:r>
      <w:r w:rsidRPr="00D73032">
        <w:t xml:space="preserve"> (grenzüberschreitende Ve</w:t>
      </w:r>
      <w:r w:rsidRPr="00D73032">
        <w:t>r</w:t>
      </w:r>
      <w:r w:rsidRPr="00D73032">
        <w:t>schmelzung) bedarf der vorherigen Genehmigung der</w:t>
      </w:r>
      <w:r>
        <w:t xml:space="preserve"> </w:t>
      </w:r>
      <w:r w:rsidRPr="00D73032">
        <w:t>Bundesanstalt.</w:t>
      </w:r>
    </w:p>
    <w:p w:rsidR="00E457C0" w:rsidRPr="00D73032" w:rsidRDefault="00E457C0" w:rsidP="00BB2C6F">
      <w:pPr>
        <w:pStyle w:val="JuristischerAbsatznummeriert"/>
      </w:pPr>
      <w:r w:rsidRPr="00D73032">
        <w:t xml:space="preserve">Die </w:t>
      </w:r>
      <w:r>
        <w:t>Kapitalverwaltungs</w:t>
      </w:r>
      <w:r w:rsidRPr="00D73032">
        <w:t>gesellschaft des übertragenden Sondervermögens hat dem Genehmigungsantrag im Falle</w:t>
      </w:r>
      <w:r>
        <w:t xml:space="preserve"> </w:t>
      </w:r>
      <w:r w:rsidRPr="00D73032">
        <w:t>einer Verschmelzung durch Aufnahme folgende A</w:t>
      </w:r>
      <w:r w:rsidRPr="00D73032">
        <w:t>n</w:t>
      </w:r>
      <w:r w:rsidRPr="00D73032">
        <w:t>gaben und Unterlagen beizufügen:</w:t>
      </w:r>
    </w:p>
    <w:p w:rsidR="00E457C0" w:rsidRPr="00D73032" w:rsidRDefault="00E457C0" w:rsidP="000E7EBC">
      <w:pPr>
        <w:pStyle w:val="NummerierungStufe1"/>
        <w:tabs>
          <w:tab w:val="clear" w:pos="2835"/>
          <w:tab w:val="num" w:pos="425"/>
        </w:tabs>
        <w:ind w:left="425"/>
      </w:pPr>
      <w:r>
        <w:t>den</w:t>
      </w:r>
      <w:r w:rsidRPr="00D73032">
        <w:t xml:space="preserve"> Verschmelzungsplan nach </w:t>
      </w:r>
      <w:r>
        <w:t>§ 180,</w:t>
      </w:r>
    </w:p>
    <w:p w:rsidR="00E457C0" w:rsidRPr="00D73032" w:rsidRDefault="00E457C0" w:rsidP="000E7EBC">
      <w:pPr>
        <w:pStyle w:val="NummerierungStufe1"/>
        <w:tabs>
          <w:tab w:val="clear" w:pos="2835"/>
          <w:tab w:val="num" w:pos="425"/>
        </w:tabs>
        <w:ind w:left="425"/>
      </w:pPr>
      <w:r w:rsidRPr="00D73032">
        <w:t>bei grenzüberschreitender Verschmelzung eine aktuelle Fassung des Verkaufspro</w:t>
      </w:r>
      <w:r w:rsidRPr="00D73032">
        <w:t>s</w:t>
      </w:r>
      <w:r w:rsidRPr="00D73032">
        <w:t>pekts gemäß Artikel 69</w:t>
      </w:r>
      <w:r>
        <w:t xml:space="preserve"> </w:t>
      </w:r>
      <w:r w:rsidRPr="00D73032">
        <w:t>Absatz 1 und 2 der Richtlinie 2009/65/EG und der wesentl</w:t>
      </w:r>
      <w:r w:rsidRPr="00D73032">
        <w:t>i</w:t>
      </w:r>
      <w:r w:rsidRPr="00D73032">
        <w:t>chen Anlegerinformationen gemäß Artikel 78 der</w:t>
      </w:r>
      <w:r>
        <w:t xml:space="preserve"> </w:t>
      </w:r>
      <w:r w:rsidRPr="00D73032">
        <w:t>Richtlinie 2009/65/EG des übe</w:t>
      </w:r>
      <w:r w:rsidRPr="00D73032">
        <w:t>r</w:t>
      </w:r>
      <w:r w:rsidRPr="00D73032">
        <w:t>nehmenden EU-</w:t>
      </w:r>
      <w:r>
        <w:t>OGAW</w:t>
      </w:r>
      <w:r w:rsidRPr="00D73032">
        <w:t>,</w:t>
      </w:r>
    </w:p>
    <w:p w:rsidR="00E457C0" w:rsidRPr="00D73032" w:rsidRDefault="00E457C0" w:rsidP="000E7EBC">
      <w:pPr>
        <w:pStyle w:val="NummerierungStufe1"/>
        <w:tabs>
          <w:tab w:val="clear" w:pos="2835"/>
          <w:tab w:val="num" w:pos="425"/>
        </w:tabs>
        <w:ind w:left="425"/>
      </w:pPr>
      <w:r w:rsidRPr="00D73032">
        <w:t xml:space="preserve">eine Erklärung der </w:t>
      </w:r>
      <w:r>
        <w:t>Verwahrstellen</w:t>
      </w:r>
      <w:r w:rsidRPr="00D73032">
        <w:t xml:space="preserve"> des übertragenden Sondervermögens und des übernehmenden</w:t>
      </w:r>
      <w:r>
        <w:t xml:space="preserve"> </w:t>
      </w:r>
      <w:r w:rsidRPr="00D73032">
        <w:t>Sondervermögens oder EU-</w:t>
      </w:r>
      <w:r>
        <w:t xml:space="preserve">OGAW </w:t>
      </w:r>
      <w:r w:rsidRPr="00D73032">
        <w:t xml:space="preserve">zu ihrer Prüfung nach </w:t>
      </w:r>
      <w:r>
        <w:t>§ 181 A</w:t>
      </w:r>
      <w:r>
        <w:t>b</w:t>
      </w:r>
      <w:r>
        <w:t>satz 1</w:t>
      </w:r>
      <w:r w:rsidRPr="00D73032">
        <w:t xml:space="preserve"> oder bei einer</w:t>
      </w:r>
      <w:r>
        <w:t xml:space="preserve"> </w:t>
      </w:r>
      <w:r w:rsidRPr="00D73032">
        <w:t>grenzüberschreitenden Verschmelzung gemäß Artikel 41 der Richtlinie 2009/65/EG und</w:t>
      </w:r>
    </w:p>
    <w:p w:rsidR="00E457C0" w:rsidRPr="00D73032" w:rsidRDefault="00E457C0" w:rsidP="000E7EBC">
      <w:pPr>
        <w:pStyle w:val="NummerierungStufe1"/>
        <w:tabs>
          <w:tab w:val="clear" w:pos="2835"/>
          <w:tab w:val="num" w:pos="425"/>
        </w:tabs>
        <w:ind w:left="425"/>
      </w:pPr>
      <w:r w:rsidRPr="00D73032">
        <w:t xml:space="preserve">die Verschmelzungsinformationen nach </w:t>
      </w:r>
      <w:r>
        <w:t>§ 182 Absatz 1</w:t>
      </w:r>
      <w:r w:rsidRPr="00D73032">
        <w:t xml:space="preserve"> oder bei einer grenzübe</w:t>
      </w:r>
      <w:r w:rsidRPr="00D73032">
        <w:t>r</w:t>
      </w:r>
      <w:r w:rsidRPr="00D73032">
        <w:t>schreitenden Verschmelzung</w:t>
      </w:r>
      <w:r>
        <w:t xml:space="preserve"> </w:t>
      </w:r>
      <w:r w:rsidRPr="00D73032">
        <w:t>gemäß Artikel 43 der Richtlinie 2009/65/EG, die den Anlegern des übertragenden Sondervermögens und</w:t>
      </w:r>
      <w:r>
        <w:t xml:space="preserve"> </w:t>
      </w:r>
      <w:r w:rsidRPr="00D73032">
        <w:t>des übernehmenden Sonde</w:t>
      </w:r>
      <w:r w:rsidRPr="00D73032">
        <w:t>r</w:t>
      </w:r>
      <w:r w:rsidRPr="00D73032">
        <w:t>vermögens oder EU-</w:t>
      </w:r>
      <w:r>
        <w:t xml:space="preserve">OGAW </w:t>
      </w:r>
      <w:r w:rsidRPr="00D73032">
        <w:t>zu der geplanten Verschmelzung</w:t>
      </w:r>
      <w:r>
        <w:t xml:space="preserve"> </w:t>
      </w:r>
      <w:r w:rsidRPr="00D73032">
        <w:t>übermittelt werden so</w:t>
      </w:r>
      <w:r w:rsidRPr="00D73032">
        <w:t>l</w:t>
      </w:r>
      <w:r w:rsidRPr="00D73032">
        <w:t>len.</w:t>
      </w:r>
    </w:p>
    <w:p w:rsidR="00E457C0" w:rsidRPr="00D73032" w:rsidRDefault="00E457C0" w:rsidP="005745DD">
      <w:pPr>
        <w:pStyle w:val="JuristischerAbsatzFolgeabsatz"/>
      </w:pPr>
      <w:r w:rsidRPr="00D73032">
        <w:t>Im Falle einer Verschmelzung durch Neugründung eines Sondervermögens ist dem G</w:t>
      </w:r>
      <w:r w:rsidRPr="00D73032">
        <w:t>e</w:t>
      </w:r>
      <w:r w:rsidRPr="00D73032">
        <w:t>nehmigungsantrag</w:t>
      </w:r>
      <w:r>
        <w:t xml:space="preserve"> </w:t>
      </w:r>
      <w:r w:rsidRPr="00D73032">
        <w:t xml:space="preserve">nach Satz 1 ein Antrag auf Genehmigung der </w:t>
      </w:r>
      <w:r>
        <w:t>Anlagebedingungen</w:t>
      </w:r>
      <w:r w:rsidRPr="00D73032">
        <w:t xml:space="preserve"> des neu zu gründenden Sondervermögens</w:t>
      </w:r>
      <w:r>
        <w:t xml:space="preserve"> </w:t>
      </w:r>
      <w:r w:rsidRPr="00D73032">
        <w:t xml:space="preserve">nach </w:t>
      </w:r>
      <w:r>
        <w:t>§§ 158, 159</w:t>
      </w:r>
      <w:r w:rsidRPr="00D73032">
        <w:t xml:space="preserve"> beizufügen. Im Falle einer Ve</w:t>
      </w:r>
      <w:r w:rsidRPr="00D73032">
        <w:t>r</w:t>
      </w:r>
      <w:r w:rsidRPr="00D73032">
        <w:t>schmelzung durch Neugründung eines EU-</w:t>
      </w:r>
      <w:r>
        <w:t xml:space="preserve">OGAW </w:t>
      </w:r>
      <w:r w:rsidRPr="00D73032">
        <w:t>ist</w:t>
      </w:r>
      <w:r>
        <w:t xml:space="preserve"> </w:t>
      </w:r>
      <w:r w:rsidRPr="00D73032">
        <w:t xml:space="preserve">dem Genehmigungsantrag nach Satz 1 ein Nachweis des Antrags auf Genehmigung der </w:t>
      </w:r>
      <w:r>
        <w:t xml:space="preserve">Anlagebedingungen </w:t>
      </w:r>
      <w:r w:rsidRPr="00D73032">
        <w:t>des neu zu gründenden EU-</w:t>
      </w:r>
      <w:r>
        <w:t xml:space="preserve">OGAW </w:t>
      </w:r>
      <w:r w:rsidRPr="00D73032">
        <w:t>bei der zuständigen Stelle des Herkunftsstaates</w:t>
      </w:r>
      <w:r>
        <w:t xml:space="preserve"> </w:t>
      </w:r>
      <w:r w:rsidRPr="00D73032">
        <w:t>beizufügen. Die Angaben und Unterlagen nach Satz 1 Nummer 1 bis 4 sind in deutscher Spra</w:t>
      </w:r>
      <w:r>
        <w:t xml:space="preserve">che und bei einer </w:t>
      </w:r>
      <w:r w:rsidRPr="00D73032">
        <w:t>grenzüberschreitenden Verschmelzung auch in der Amtssprache oder in einer der Amtssprachen der zuständigen</w:t>
      </w:r>
      <w:r>
        <w:t xml:space="preserve"> </w:t>
      </w:r>
      <w:r w:rsidRPr="00D73032">
        <w:t>Stellen des Herkunftsstaates des übernehmenden EU-</w:t>
      </w:r>
      <w:r>
        <w:t xml:space="preserve">OGAW </w:t>
      </w:r>
      <w:r w:rsidRPr="00D73032">
        <w:t>oder einer von diesen gebilligten</w:t>
      </w:r>
      <w:r>
        <w:t xml:space="preserve"> </w:t>
      </w:r>
      <w:r w:rsidRPr="00D73032">
        <w:t>Sprache einzureichen.</w:t>
      </w:r>
    </w:p>
    <w:p w:rsidR="00E457C0" w:rsidRPr="00F15139" w:rsidRDefault="00E457C0" w:rsidP="00BB2C6F">
      <w:pPr>
        <w:pStyle w:val="JuristischerAbsatznummeriert"/>
      </w:pPr>
      <w:r w:rsidRPr="00F15139">
        <w:t>Fehlende Angaben und Unterlagen fordert die Bundesanstalt innerhalb einer Frist von zehn Arbeitstagen nach</w:t>
      </w:r>
      <w:r>
        <w:t xml:space="preserve"> </w:t>
      </w:r>
      <w:r w:rsidRPr="00F15139">
        <w:t>Eingang des Genehmigungsantrags an. Liegt der vollständ</w:t>
      </w:r>
      <w:r w:rsidRPr="00F15139">
        <w:t>i</w:t>
      </w:r>
      <w:r w:rsidRPr="00F15139">
        <w:t>ge Antrag vor, übermittelt die Bundesanstalt bei einer</w:t>
      </w:r>
      <w:r>
        <w:t xml:space="preserve"> </w:t>
      </w:r>
      <w:r w:rsidRPr="00F15139">
        <w:t>grenzüberschreitenden Verschme</w:t>
      </w:r>
      <w:r w:rsidRPr="00F15139">
        <w:t>l</w:t>
      </w:r>
      <w:r w:rsidRPr="00F15139">
        <w:t>zung den zuständigen Stellen des Herkunftsstaates des übernehmenden EU</w:t>
      </w:r>
      <w:r>
        <w:t xml:space="preserve">-OGAW </w:t>
      </w:r>
      <w:r w:rsidRPr="00F15139">
        <w:t>u</w:t>
      </w:r>
      <w:r w:rsidRPr="00F15139">
        <w:t>n</w:t>
      </w:r>
      <w:r w:rsidRPr="00F15139">
        <w:t>verzüglich Abschriften der Angaben und Unterlagen nach Absatz 2.</w:t>
      </w:r>
    </w:p>
    <w:p w:rsidR="00E457C0" w:rsidRPr="00F15139" w:rsidRDefault="00E457C0" w:rsidP="00BB2C6F">
      <w:pPr>
        <w:pStyle w:val="JuristischerAbsatznummeriert"/>
      </w:pPr>
      <w:r w:rsidRPr="00F15139">
        <w:t>Die Bundesanstalt prüft, ob den Anlegern angemessene Verschmelzungsinfo</w:t>
      </w:r>
      <w:r w:rsidRPr="00F15139">
        <w:t>r</w:t>
      </w:r>
      <w:r w:rsidRPr="00F15139">
        <w:t>mationen zur Verfügung gestellt</w:t>
      </w:r>
      <w:r>
        <w:t xml:space="preserve"> </w:t>
      </w:r>
      <w:r w:rsidRPr="00F15139">
        <w:t>werden; dabei berücksichtigt sie die potenziellen Auswi</w:t>
      </w:r>
      <w:r w:rsidRPr="00F15139">
        <w:t>r</w:t>
      </w:r>
      <w:r w:rsidRPr="00F15139">
        <w:t>kungen der geplanten Verschmelzung auf die Anleger</w:t>
      </w:r>
      <w:r>
        <w:t xml:space="preserve"> </w:t>
      </w:r>
      <w:r w:rsidRPr="00F15139">
        <w:t>des übertragenden und des übe</w:t>
      </w:r>
      <w:r w:rsidRPr="00F15139">
        <w:t>r</w:t>
      </w:r>
      <w:r w:rsidRPr="00F15139">
        <w:t xml:space="preserve">nehmenden Sondervermögens. Sie kann von der </w:t>
      </w:r>
      <w:r>
        <w:t>Kapitalverwaltungs</w:t>
      </w:r>
      <w:r w:rsidRPr="00F15139">
        <w:t>gesellschaft</w:t>
      </w:r>
      <w:r>
        <w:t xml:space="preserve"> </w:t>
      </w:r>
      <w:r w:rsidRPr="00F15139">
        <w:t xml:space="preserve">des </w:t>
      </w:r>
      <w:r w:rsidRPr="00F15139">
        <w:t>ü</w:t>
      </w:r>
      <w:r w:rsidRPr="00F15139">
        <w:t>bertragenden Sondervermögens schriftlich verlangen, dass die Verschmelzungsinformat</w:t>
      </w:r>
      <w:r w:rsidRPr="00F15139">
        <w:t>i</w:t>
      </w:r>
      <w:r w:rsidRPr="00F15139">
        <w:t>onen für die</w:t>
      </w:r>
      <w:r>
        <w:t xml:space="preserve"> </w:t>
      </w:r>
      <w:r w:rsidRPr="00F15139">
        <w:t>Anleger des übertragenden Sondervermögens klarer gestaltet werden. S</w:t>
      </w:r>
      <w:r w:rsidRPr="00F15139">
        <w:t>o</w:t>
      </w:r>
      <w:r w:rsidRPr="00F15139">
        <w:t>weit sie eine Nachbesserung der</w:t>
      </w:r>
      <w:r>
        <w:t xml:space="preserve"> </w:t>
      </w:r>
      <w:r w:rsidRPr="00F15139">
        <w:t>Verschmelzungsinformationen für die Anleger des übe</w:t>
      </w:r>
      <w:r w:rsidRPr="00F15139">
        <w:t>r</w:t>
      </w:r>
      <w:r w:rsidRPr="00F15139">
        <w:t>nehmenden Sondervermögens für erforderlich hält, kann</w:t>
      </w:r>
      <w:r>
        <w:t xml:space="preserve"> </w:t>
      </w:r>
      <w:r w:rsidRPr="00F15139">
        <w:t>sie innerhalb von 15 Arbeitst</w:t>
      </w:r>
      <w:r w:rsidRPr="00F15139">
        <w:t>a</w:t>
      </w:r>
      <w:r w:rsidRPr="00F15139">
        <w:t>gen nach dem Erhalt des vollständigen Antrags gemäß Absatz 2 schriftlich eine</w:t>
      </w:r>
      <w:r>
        <w:t xml:space="preserve"> </w:t>
      </w:r>
      <w:r w:rsidRPr="00F15139">
        <w:t>Änderung verlangen.</w:t>
      </w:r>
    </w:p>
    <w:p w:rsidR="00E457C0" w:rsidRPr="00F15139" w:rsidRDefault="00E457C0" w:rsidP="00BB2C6F">
      <w:pPr>
        <w:pStyle w:val="JuristischerAbsatznummeriert"/>
      </w:pPr>
      <w:r w:rsidRPr="00F15139">
        <w:t>Die Bundesanstalt genehmigt die geplante Verschmelzung, wenn</w:t>
      </w:r>
    </w:p>
    <w:p w:rsidR="00E457C0" w:rsidRPr="00F15139" w:rsidRDefault="00E457C0" w:rsidP="000E7EBC">
      <w:pPr>
        <w:pStyle w:val="NummerierungStufe1"/>
        <w:tabs>
          <w:tab w:val="clear" w:pos="2835"/>
          <w:tab w:val="num" w:pos="425"/>
        </w:tabs>
        <w:ind w:left="425"/>
      </w:pPr>
      <w:r w:rsidRPr="00F15139">
        <w:t xml:space="preserve">die geplante Verschmelzung den Anforderungen der </w:t>
      </w:r>
      <w:r>
        <w:t>§§ 179 bis 182</w:t>
      </w:r>
      <w:r w:rsidRPr="00F15139">
        <w:t xml:space="preserve"> entspricht,</w:t>
      </w:r>
    </w:p>
    <w:p w:rsidR="00E457C0" w:rsidRPr="00F15139" w:rsidRDefault="00E457C0" w:rsidP="000E7EBC">
      <w:pPr>
        <w:pStyle w:val="NummerierungStufe1"/>
        <w:tabs>
          <w:tab w:val="clear" w:pos="2835"/>
          <w:tab w:val="num" w:pos="425"/>
        </w:tabs>
        <w:ind w:left="425"/>
      </w:pPr>
      <w:r w:rsidRPr="00F15139">
        <w:t>bei einer grenzüberschreitenden Verschmelzung für d</w:t>
      </w:r>
      <w:r>
        <w:t>en</w:t>
      </w:r>
      <w:r w:rsidRPr="00F15139">
        <w:t xml:space="preserve"> übernehmende</w:t>
      </w:r>
      <w:r>
        <w:t>n</w:t>
      </w:r>
      <w:r w:rsidRPr="00F15139">
        <w:t xml:space="preserve"> EU-</w:t>
      </w:r>
      <w:r>
        <w:t>OGAW</w:t>
      </w:r>
      <w:r w:rsidRPr="00F15139">
        <w:t xml:space="preserve"> sowohl</w:t>
      </w:r>
      <w:r>
        <w:t xml:space="preserve"> </w:t>
      </w:r>
      <w:r w:rsidRPr="00F15139">
        <w:t xml:space="preserve">gemäß </w:t>
      </w:r>
      <w:r>
        <w:t>§ 276</w:t>
      </w:r>
      <w:r w:rsidRPr="00F15139">
        <w:t xml:space="preserve"> im Inland als auch gemäß Artikel 93 der Richtlinie 2009/65/EG zumindest in den gleichen</w:t>
      </w:r>
      <w:r>
        <w:t xml:space="preserve"> </w:t>
      </w:r>
      <w:r w:rsidRPr="00F15139">
        <w:t>Mitgliedstaaten der Europäischen Union oder Vertrag</w:t>
      </w:r>
      <w:r w:rsidRPr="00F15139">
        <w:t>s</w:t>
      </w:r>
      <w:r w:rsidRPr="00F15139">
        <w:t>staaten des Abkommens über den Europäischen</w:t>
      </w:r>
      <w:r>
        <w:t xml:space="preserve"> </w:t>
      </w:r>
      <w:r w:rsidRPr="00F15139">
        <w:t xml:space="preserve">Wirtschaftsraum der Vertrieb der Anteile angezeigt wurde, in denen für das übertragende </w:t>
      </w:r>
      <w:r>
        <w:t>OGAW-</w:t>
      </w:r>
      <w:r w:rsidRPr="00F15139">
        <w:t>Sondervermögen der Vertrieb der Anteile gemäß Artikel 93 der Richtlinie 2009/65/EG angezeigt wurde,</w:t>
      </w:r>
    </w:p>
    <w:p w:rsidR="00E457C0" w:rsidRPr="00F15139" w:rsidRDefault="00E457C0" w:rsidP="000E7EBC">
      <w:pPr>
        <w:pStyle w:val="NummerierungStufe1"/>
        <w:tabs>
          <w:tab w:val="clear" w:pos="2835"/>
          <w:tab w:val="num" w:pos="425"/>
        </w:tabs>
        <w:ind w:left="425"/>
      </w:pPr>
      <w:r w:rsidRPr="00F15139">
        <w:t>die Bundesanstalt keine oder keine weitere Nachbesserung der Verschmelzungsi</w:t>
      </w:r>
      <w:r w:rsidRPr="00F15139">
        <w:t>n</w:t>
      </w:r>
      <w:r w:rsidRPr="00F15139">
        <w:t>formationen nach Absatz</w:t>
      </w:r>
      <w:r>
        <w:t xml:space="preserve"> </w:t>
      </w:r>
      <w:r w:rsidRPr="00F15139">
        <w:t>4 verlangt hat oder im Fall einer grenzüberschreitenden Verschmelzung keinen Hinweis der zuständigen</w:t>
      </w:r>
      <w:r>
        <w:t xml:space="preserve"> </w:t>
      </w:r>
      <w:r w:rsidRPr="00F15139">
        <w:t>Stellen des Herkunftsstaates des übernehmenden EU-</w:t>
      </w:r>
      <w:r>
        <w:t xml:space="preserve">OGAW </w:t>
      </w:r>
      <w:r w:rsidRPr="00F15139">
        <w:t>erhalten hat, dass die</w:t>
      </w:r>
      <w:r>
        <w:t xml:space="preserve"> </w:t>
      </w:r>
      <w:r w:rsidRPr="00F15139">
        <w:t>Verschmelzungsinformationen nicht zufriedenstellend im Sinne des Artikels 39 Absatz 3 Unterabsatz 4</w:t>
      </w:r>
      <w:r>
        <w:t xml:space="preserve"> </w:t>
      </w:r>
      <w:r w:rsidRPr="00F15139">
        <w:t>Satz 1 der Richtlinie 2009/65/EG sind oder die Bundesanstalt eine Mitteilung der zuständigen Stellen des</w:t>
      </w:r>
      <w:r>
        <w:t xml:space="preserve"> </w:t>
      </w:r>
      <w:r w:rsidRPr="00F15139">
        <w:t>Herkunftsstaates im Sinne des Artikels 39 Absatz 3 Unterabsatz 4 Satz 2 der Richtlinie 2009/65/EG erhalten</w:t>
      </w:r>
      <w:r>
        <w:t xml:space="preserve"> </w:t>
      </w:r>
      <w:r w:rsidRPr="00F15139">
        <w:t>hat, dass die Nachbesserung der Verschme</w:t>
      </w:r>
      <w:r w:rsidRPr="00F15139">
        <w:t>l</w:t>
      </w:r>
      <w:r w:rsidRPr="00F15139">
        <w:t>zungsinformationen zufriedenstellend ist, und</w:t>
      </w:r>
    </w:p>
    <w:p w:rsidR="00E457C0" w:rsidRPr="00F15139" w:rsidRDefault="00E457C0" w:rsidP="000E7EBC">
      <w:pPr>
        <w:pStyle w:val="NummerierungStufe1"/>
        <w:tabs>
          <w:tab w:val="clear" w:pos="2835"/>
          <w:tab w:val="num" w:pos="425"/>
        </w:tabs>
        <w:ind w:left="425"/>
      </w:pPr>
      <w:r w:rsidRPr="00F15139">
        <w:t>bei einer Verschmelzung durch Neugründung eines EU-</w:t>
      </w:r>
      <w:r>
        <w:t>OGAW</w:t>
      </w:r>
      <w:r w:rsidRPr="00F15139">
        <w:t xml:space="preserve"> ein Nachweis der</w:t>
      </w:r>
      <w:r>
        <w:t xml:space="preserve"> </w:t>
      </w:r>
      <w:r w:rsidRPr="00F15139">
        <w:t xml:space="preserve">Genehmigung der </w:t>
      </w:r>
      <w:r>
        <w:t>Anlagebedingungen</w:t>
      </w:r>
      <w:r w:rsidRPr="00F15139">
        <w:t xml:space="preserve"> des neu gegründeten EU-</w:t>
      </w:r>
      <w:r>
        <w:t>OGAW</w:t>
      </w:r>
      <w:r w:rsidRPr="00F15139">
        <w:t xml:space="preserve"> durch die</w:t>
      </w:r>
      <w:r>
        <w:t xml:space="preserve"> </w:t>
      </w:r>
      <w:r w:rsidRPr="00F15139">
        <w:t>zuständige Stelle des Herkunftsstaates von der EU-</w:t>
      </w:r>
      <w:r>
        <w:t>OGAW-Verwaltungs</w:t>
      </w:r>
      <w:r w:rsidRPr="00F15139">
        <w:t>gesellschaft</w:t>
      </w:r>
      <w:r>
        <w:t xml:space="preserve"> </w:t>
      </w:r>
      <w:r w:rsidRPr="00F15139">
        <w:t>des neu gegründeten EU</w:t>
      </w:r>
      <w:r>
        <w:t xml:space="preserve">-OGAW </w:t>
      </w:r>
      <w:r w:rsidRPr="00F15139">
        <w:t>der Bundesanstalt eingereicht wurde.</w:t>
      </w:r>
    </w:p>
    <w:p w:rsidR="00E457C0" w:rsidRPr="006C38FD" w:rsidRDefault="00E457C0" w:rsidP="00BB2C6F">
      <w:pPr>
        <w:pStyle w:val="JuristischerAbsatznummeriert"/>
      </w:pPr>
      <w:r w:rsidRPr="006C38FD">
        <w:t xml:space="preserve">Die Bundesanstalt teilt der </w:t>
      </w:r>
      <w:r>
        <w:t>Kapitalv</w:t>
      </w:r>
      <w:r w:rsidRPr="006C38FD">
        <w:t>erwaltungsgesellschaft innerhalb von 20 A</w:t>
      </w:r>
      <w:r w:rsidRPr="006C38FD">
        <w:t>r</w:t>
      </w:r>
      <w:r w:rsidRPr="006C38FD">
        <w:t>beitstagen nach Vorlage der</w:t>
      </w:r>
      <w:r>
        <w:t xml:space="preserve"> </w:t>
      </w:r>
      <w:r w:rsidRPr="006C38FD">
        <w:t>vollständigen Angaben nach Absatz 2 mit, ob die Verschme</w:t>
      </w:r>
      <w:r w:rsidRPr="006C38FD">
        <w:t>l</w:t>
      </w:r>
      <w:r w:rsidRPr="006C38FD">
        <w:t>zung genehmigt wird. Der Lauf der Frist nach Satz</w:t>
      </w:r>
      <w:r>
        <w:t xml:space="preserve"> </w:t>
      </w:r>
      <w:r w:rsidRPr="006C38FD">
        <w:t>1 ist gehemmt, solange die Bundesa</w:t>
      </w:r>
      <w:r w:rsidRPr="006C38FD">
        <w:t>n</w:t>
      </w:r>
      <w:r w:rsidRPr="006C38FD">
        <w:t>stalt eine Nachbesserung der Verschmelzungsinformationen nach Absatz</w:t>
      </w:r>
      <w:r>
        <w:t xml:space="preserve"> </w:t>
      </w:r>
      <w:r w:rsidRPr="006C38FD">
        <w:t>4 verlangt oder ihr bei einer grenzüberschreitenden Verschmelzung eine Mitteilung der zuständigen Ste</w:t>
      </w:r>
      <w:r w:rsidRPr="006C38FD">
        <w:t>l</w:t>
      </w:r>
      <w:r w:rsidRPr="006C38FD">
        <w:t>len des</w:t>
      </w:r>
      <w:r>
        <w:t xml:space="preserve"> </w:t>
      </w:r>
      <w:r w:rsidRPr="006C38FD">
        <w:t>Herkunftsstaates des übernehmenden EU-</w:t>
      </w:r>
      <w:r>
        <w:t>OGAW</w:t>
      </w:r>
      <w:r w:rsidRPr="006C38FD">
        <w:t xml:space="preserve"> vorliegt, dass die Verschme</w:t>
      </w:r>
      <w:r w:rsidRPr="006C38FD">
        <w:t>l</w:t>
      </w:r>
      <w:r w:rsidRPr="006C38FD">
        <w:t>zungsinformationen</w:t>
      </w:r>
      <w:r>
        <w:t xml:space="preserve"> </w:t>
      </w:r>
      <w:r w:rsidRPr="006C38FD">
        <w:t>nicht zufriedenstellend sind. Im Fall einer grenzüberschreitenden Verschmelzung und Fristhemmung gilt Satz 1</w:t>
      </w:r>
      <w:r>
        <w:t xml:space="preserve"> </w:t>
      </w:r>
      <w:r w:rsidRPr="006C38FD">
        <w:t xml:space="preserve">mit der Maßgabe, dass die Bundesanstalt der </w:t>
      </w:r>
      <w:r>
        <w:t>Kapitalv</w:t>
      </w:r>
      <w:r w:rsidRPr="006C38FD">
        <w:t>erwaltungsgesellschaft nach 20 Arbeitstagen mitteilt, dass die</w:t>
      </w:r>
      <w:r>
        <w:t xml:space="preserve"> </w:t>
      </w:r>
      <w:r w:rsidRPr="006C38FD">
        <w:t>Genehmigung erst erteilt werden kann, wenn sie eine Mitteilung der zuständigen Stellen des Herkunft</w:t>
      </w:r>
      <w:r w:rsidRPr="006C38FD">
        <w:t>s</w:t>
      </w:r>
      <w:r w:rsidRPr="006C38FD">
        <w:t>staates</w:t>
      </w:r>
      <w:r>
        <w:t xml:space="preserve"> </w:t>
      </w:r>
      <w:r w:rsidRPr="006C38FD">
        <w:t>erhalten hat, dass die Nachbesserung der Verschmelzungsinformationen zufri</w:t>
      </w:r>
      <w:r w:rsidRPr="006C38FD">
        <w:t>e</w:t>
      </w:r>
      <w:r w:rsidRPr="006C38FD">
        <w:t>denstellend ist und damit die</w:t>
      </w:r>
      <w:r>
        <w:t xml:space="preserve"> </w:t>
      </w:r>
      <w:r w:rsidRPr="006C38FD">
        <w:t>Hemmung der Frist beendet ist. Bei einer grenzüberschre</w:t>
      </w:r>
      <w:r w:rsidRPr="006C38FD">
        <w:t>i</w:t>
      </w:r>
      <w:r w:rsidRPr="006C38FD">
        <w:t>tenden Verschmelzung unterrichtet die Bundesanstalt</w:t>
      </w:r>
      <w:r>
        <w:t xml:space="preserve"> </w:t>
      </w:r>
      <w:r w:rsidRPr="006C38FD">
        <w:t>die zuständigen Stellen des He</w:t>
      </w:r>
      <w:r w:rsidRPr="006C38FD">
        <w:t>r</w:t>
      </w:r>
      <w:r w:rsidRPr="006C38FD">
        <w:t>kunftsstaates des übernehmenden EU-</w:t>
      </w:r>
      <w:r>
        <w:t>OGAW</w:t>
      </w:r>
      <w:r w:rsidRPr="006C38FD">
        <w:t xml:space="preserve"> darüber, ob sie die</w:t>
      </w:r>
      <w:r>
        <w:t xml:space="preserve"> </w:t>
      </w:r>
      <w:r w:rsidRPr="006C38FD">
        <w:t>Genehmigung erteilt hat.</w:t>
      </w:r>
    </w:p>
    <w:p w:rsidR="00E457C0" w:rsidRDefault="00E457C0" w:rsidP="00BB2C6F">
      <w:pPr>
        <w:pStyle w:val="JuristischerAbsatznummeriert"/>
      </w:pPr>
      <w:r w:rsidRPr="006C38FD">
        <w:t xml:space="preserve">Im Falle der Verschmelzung durch Neugründung eines Sondervermögens gilt </w:t>
      </w:r>
      <w:r>
        <w:t>§ 159 Absatz 2</w:t>
      </w:r>
      <w:r w:rsidRPr="006C38FD">
        <w:t xml:space="preserve"> mit der Maßgabe,</w:t>
      </w:r>
      <w:r>
        <w:t xml:space="preserve"> </w:t>
      </w:r>
      <w:r w:rsidRPr="006C38FD">
        <w:t>dass an die Stelle der Frist von vier Wochen eine Frist von 20 Arbeitstagen tritt.</w:t>
      </w:r>
      <w:r>
        <w:t xml:space="preserve"> Werden fehlende oder geänderte </w:t>
      </w:r>
      <w:r w:rsidRPr="006C38FD">
        <w:t>Angaben oder Unterlagen a</w:t>
      </w:r>
      <w:r w:rsidRPr="006C38FD">
        <w:t>n</w:t>
      </w:r>
      <w:r w:rsidRPr="006C38FD">
        <w:t>gefordert, beginnt der Lauf der in Absatz 6 Satz 1 genannten Frist mit dem Eingang</w:t>
      </w:r>
      <w:r>
        <w:t xml:space="preserve"> </w:t>
      </w:r>
      <w:r w:rsidRPr="006C38FD">
        <w:t>der angeforderten Angaben oder Unterlagen erneut.</w:t>
      </w:r>
    </w:p>
    <w:p w:rsidR="00E457C0" w:rsidRDefault="00E457C0" w:rsidP="001E54E3">
      <w:pPr>
        <w:pStyle w:val="ParagraphBezeichner"/>
      </w:pPr>
    </w:p>
    <w:p w:rsidR="00E457C0" w:rsidRPr="006552D4" w:rsidRDefault="00E457C0" w:rsidP="006552D4">
      <w:pPr>
        <w:pStyle w:val="Paragraphberschrift"/>
      </w:pPr>
      <w:bookmarkStart w:id="282" w:name="_Toc339300985"/>
      <w:r w:rsidRPr="006C38FD">
        <w:t>Verschmelzung eines EU-</w:t>
      </w:r>
      <w:r>
        <w:t>OGAW</w:t>
      </w:r>
      <w:r w:rsidRPr="006C38FD">
        <w:t xml:space="preserve"> auf ein </w:t>
      </w:r>
      <w:r>
        <w:t>OGAW-</w:t>
      </w:r>
      <w:r w:rsidRPr="006C38FD">
        <w:t>Sondervermögen</w:t>
      </w:r>
      <w:bookmarkEnd w:id="282"/>
    </w:p>
    <w:p w:rsidR="00E457C0" w:rsidRPr="006C38FD" w:rsidRDefault="00E457C0" w:rsidP="00BB2C6F">
      <w:pPr>
        <w:pStyle w:val="JuristischerAbsatznummeriert"/>
      </w:pPr>
      <w:r w:rsidRPr="006C38FD">
        <w:t>Werden der Bundesanstalt bei einer geplanten Verschmelzung eines EU-</w:t>
      </w:r>
      <w:r>
        <w:t>OGAW</w:t>
      </w:r>
      <w:r w:rsidRPr="006C38FD">
        <w:t xml:space="preserve"> auf ein</w:t>
      </w:r>
      <w:r>
        <w:t xml:space="preserve"> OGAW-</w:t>
      </w:r>
      <w:r w:rsidRPr="006C38FD">
        <w:t>Sondervermögen Abschriften der Angaben und Unterlagen nach Artikel 39 Absatz</w:t>
      </w:r>
      <w:r>
        <w:t xml:space="preserve"> </w:t>
      </w:r>
      <w:r w:rsidRPr="006C38FD">
        <w:t>2 der Richtlinie 2009/65/EG von den zuständigen Stellen des Herkunftsstaates des übertragenden EU</w:t>
      </w:r>
      <w:r>
        <w:t xml:space="preserve">-OGAW </w:t>
      </w:r>
      <w:r w:rsidRPr="006C38FD">
        <w:t>übermittelt, prüft sie, ob den Anlegern angemessene Ve</w:t>
      </w:r>
      <w:r w:rsidRPr="006C38FD">
        <w:t>r</w:t>
      </w:r>
      <w:r w:rsidRPr="006C38FD">
        <w:t>schmelzungsinformationen</w:t>
      </w:r>
      <w:r>
        <w:t xml:space="preserve"> </w:t>
      </w:r>
      <w:r w:rsidRPr="006C38FD">
        <w:t>zur Verfügung gestellt werden; dabei berücksichtigt sie die potenziellen Auswirkungen der geplanten</w:t>
      </w:r>
      <w:r>
        <w:t xml:space="preserve"> </w:t>
      </w:r>
      <w:r w:rsidRPr="006C38FD">
        <w:t>Verschmelzung auf die Anleger des überne</w:t>
      </w:r>
      <w:r w:rsidRPr="006C38FD">
        <w:t>h</w:t>
      </w:r>
      <w:r w:rsidRPr="006C38FD">
        <w:t xml:space="preserve">menden </w:t>
      </w:r>
      <w:r>
        <w:t>OGAW-</w:t>
      </w:r>
      <w:r w:rsidRPr="006C38FD">
        <w:t>Sondervermögens. So</w:t>
      </w:r>
      <w:r>
        <w:t xml:space="preserve">weit die </w:t>
      </w:r>
      <w:r w:rsidRPr="006C38FD">
        <w:t>Bundesanstalt eine Nachbesserung für erforderlich hält, kann sie innerhalb von 15 Arbeitstagen nach dem</w:t>
      </w:r>
      <w:r>
        <w:t xml:space="preserve"> </w:t>
      </w:r>
      <w:r w:rsidRPr="006C38FD">
        <w:t>Erhalt der vollständ</w:t>
      </w:r>
      <w:r w:rsidRPr="006C38FD">
        <w:t>i</w:t>
      </w:r>
      <w:r w:rsidRPr="006C38FD">
        <w:t>gen Angaben und Unterlagen gemäß Artikel 39 Absatz 2 der Richtlinie 2009/65/EG von</w:t>
      </w:r>
      <w:r>
        <w:t xml:space="preserve"> </w:t>
      </w:r>
      <w:r w:rsidRPr="006C38FD">
        <w:t xml:space="preserve">der </w:t>
      </w:r>
      <w:r>
        <w:t>OGAW-Kapitalverwaltungsgesellschaft</w:t>
      </w:r>
      <w:r w:rsidRPr="006C38FD">
        <w:t xml:space="preserve"> des übernehmenden </w:t>
      </w:r>
      <w:r>
        <w:t>OGAW-</w:t>
      </w:r>
      <w:r w:rsidRPr="006C38FD">
        <w:t>Sondervermögens schriftlich eine Änderung der Verschmelzungsinformationen für die Anleger des</w:t>
      </w:r>
      <w:r>
        <w:t xml:space="preserve"> </w:t>
      </w:r>
      <w:r w:rsidRPr="006C38FD">
        <w:t xml:space="preserve">übernehmenden </w:t>
      </w:r>
      <w:r>
        <w:t>OGAW-</w:t>
      </w:r>
      <w:r w:rsidRPr="006C38FD">
        <w:t>Sondervermögens verlangen.</w:t>
      </w:r>
    </w:p>
    <w:p w:rsidR="00E457C0" w:rsidRDefault="00E457C0" w:rsidP="00BB2C6F">
      <w:pPr>
        <w:pStyle w:val="JuristischerAbsatznummeriert"/>
      </w:pPr>
      <w:r w:rsidRPr="006C38FD">
        <w:t>Verlangt die Bundesanstalt die Nachbesserung der Verschmelzungsinformati</w:t>
      </w:r>
      <w:r w:rsidRPr="006C38FD">
        <w:t>o</w:t>
      </w:r>
      <w:r w:rsidRPr="006C38FD">
        <w:t>nen nach Absatz 1, setzt sie die</w:t>
      </w:r>
      <w:r>
        <w:t xml:space="preserve"> </w:t>
      </w:r>
      <w:r w:rsidRPr="006C38FD">
        <w:t>zuständigen Stellen des Herkunfts</w:t>
      </w:r>
      <w:r>
        <w:t>mitglied</w:t>
      </w:r>
      <w:r w:rsidRPr="006C38FD">
        <w:t>staates des übertragenden EU-</w:t>
      </w:r>
      <w:r>
        <w:t xml:space="preserve">OGAW </w:t>
      </w:r>
      <w:r w:rsidRPr="006C38FD">
        <w:t>über ihre Unzufriedenheit</w:t>
      </w:r>
      <w:r>
        <w:t xml:space="preserve"> </w:t>
      </w:r>
      <w:r w:rsidRPr="006C38FD">
        <w:t xml:space="preserve">in Kenntnis. Sobald sie von der </w:t>
      </w:r>
      <w:r>
        <w:t>O</w:t>
      </w:r>
      <w:r>
        <w:t>GAW-Kapitalverwaltungs</w:t>
      </w:r>
      <w:r w:rsidRPr="006C38FD">
        <w:t xml:space="preserve">gesellschaft des übernehmenden </w:t>
      </w:r>
      <w:r>
        <w:t>OGAW-</w:t>
      </w:r>
      <w:r w:rsidRPr="006C38FD">
        <w:t>Sondervermögens eine zufriedenstellende Nachbesserung der Verschmelzungsinformationen erhalten hat,</w:t>
      </w:r>
      <w:r>
        <w:t xml:space="preserve"> </w:t>
      </w:r>
      <w:r w:rsidRPr="006C38FD">
        <w:t>teilt sie dies den zuständigen Stellen des Herkunftsstaates des übertragenden EU-</w:t>
      </w:r>
      <w:r>
        <w:t>OGAW</w:t>
      </w:r>
      <w:r w:rsidRPr="006C38FD">
        <w:t xml:space="preserve"> mit,</w:t>
      </w:r>
      <w:r>
        <w:t xml:space="preserve"> </w:t>
      </w:r>
      <w:r w:rsidRPr="006C38FD">
        <w:t>spätestens jedoch innerhalb von 20 Arbeitstagen.</w:t>
      </w:r>
    </w:p>
    <w:p w:rsidR="00E457C0" w:rsidRDefault="00E457C0" w:rsidP="001E54E3">
      <w:pPr>
        <w:pStyle w:val="ParagraphBezeichner"/>
      </w:pPr>
    </w:p>
    <w:p w:rsidR="00E457C0" w:rsidRPr="006552D4" w:rsidRDefault="00E457C0" w:rsidP="006552D4">
      <w:pPr>
        <w:pStyle w:val="Paragraphberschrift"/>
      </w:pPr>
      <w:bookmarkStart w:id="283" w:name="_Toc339300987"/>
      <w:r w:rsidRPr="003D6213">
        <w:t>Verschmelzungsplan</w:t>
      </w:r>
      <w:bookmarkEnd w:id="283"/>
    </w:p>
    <w:p w:rsidR="00E457C0" w:rsidRPr="003D6213" w:rsidRDefault="00E457C0" w:rsidP="002A2790">
      <w:pPr>
        <w:pStyle w:val="JuristischerAbsatznichtnummeriert"/>
      </w:pPr>
      <w:r w:rsidRPr="003D6213">
        <w:t>Die Vertretungsorgane der an der Verschmelzung beteiligten Rechtsträger haben für gemeinschaftliche Rechnung</w:t>
      </w:r>
      <w:r>
        <w:t xml:space="preserve"> </w:t>
      </w:r>
      <w:r w:rsidRPr="003D6213">
        <w:t>der Anleger des übertragenden Sondervermögens und der Anleger des übernehmenden Sondervermögens</w:t>
      </w:r>
      <w:r>
        <w:t xml:space="preserve"> </w:t>
      </w:r>
      <w:r w:rsidRPr="003D6213">
        <w:t>oder übernehmenden EU-</w:t>
      </w:r>
      <w:r>
        <w:t>OGAW</w:t>
      </w:r>
      <w:r w:rsidRPr="003D6213">
        <w:t xml:space="preserve"> einen gemeinsamen Verschmelzungsplan aufzustellen. Soweit</w:t>
      </w:r>
      <w:r>
        <w:t xml:space="preserve"> </w:t>
      </w:r>
      <w:r w:rsidRPr="003D6213">
        <w:t>unterschiedliche Rechtsträger an der Verschmelzung beteiligt sind</w:t>
      </w:r>
      <w:r>
        <w:t>,</w:t>
      </w:r>
      <w:r w:rsidRPr="003D6213">
        <w:t xml:space="preserve"> handelt es sich dabei um einen Vertrag, auf</w:t>
      </w:r>
      <w:r>
        <w:t xml:space="preserve"> </w:t>
      </w:r>
      <w:r w:rsidRPr="003D6213">
        <w:t>den § 311b Absatz 2 des Bürgerlichen Gesetzbuchs keine Anwendung findet. Der Verschmelzung</w:t>
      </w:r>
      <w:r w:rsidRPr="003D6213">
        <w:t>s</w:t>
      </w:r>
      <w:r w:rsidRPr="003D6213">
        <w:t>plan muss</w:t>
      </w:r>
      <w:r>
        <w:t xml:space="preserve"> </w:t>
      </w:r>
      <w:r w:rsidRPr="003D6213">
        <w:t>mindestens die folgenden Angaben enthalten:</w:t>
      </w:r>
    </w:p>
    <w:p w:rsidR="00E457C0" w:rsidRPr="003D6213" w:rsidRDefault="00E457C0" w:rsidP="000E7EBC">
      <w:pPr>
        <w:pStyle w:val="NummerierungStufe1"/>
        <w:tabs>
          <w:tab w:val="clear" w:pos="2835"/>
          <w:tab w:val="num" w:pos="425"/>
        </w:tabs>
        <w:ind w:left="425"/>
      </w:pPr>
      <w:r w:rsidRPr="003D6213">
        <w:t>die Art der Verschmelzung und die beteiligten Sondervermögen oder EU-</w:t>
      </w:r>
      <w:r>
        <w:t>OGAW</w:t>
      </w:r>
      <w:r w:rsidRPr="003D6213">
        <w:t>,</w:t>
      </w:r>
    </w:p>
    <w:p w:rsidR="00E457C0" w:rsidRPr="003D6213" w:rsidRDefault="00E457C0" w:rsidP="000E7EBC">
      <w:pPr>
        <w:pStyle w:val="NummerierungStufe1"/>
        <w:tabs>
          <w:tab w:val="clear" w:pos="2835"/>
          <w:tab w:val="num" w:pos="425"/>
        </w:tabs>
        <w:ind w:left="425"/>
      </w:pPr>
      <w:r w:rsidRPr="003D6213">
        <w:t>den Hintergrund der geplanten Verschmelzung und die Beweggründe dafür,</w:t>
      </w:r>
    </w:p>
    <w:p w:rsidR="00E457C0" w:rsidRPr="003D6213" w:rsidRDefault="00E457C0" w:rsidP="000E7EBC">
      <w:pPr>
        <w:pStyle w:val="NummerierungStufe1"/>
        <w:tabs>
          <w:tab w:val="clear" w:pos="2835"/>
          <w:tab w:val="num" w:pos="425"/>
        </w:tabs>
        <w:ind w:left="425"/>
      </w:pPr>
      <w:r w:rsidRPr="003D6213">
        <w:t>die erwarteten Auswirkungen der geplanten Verschmelzung auf die Anleger des übe</w:t>
      </w:r>
      <w:r w:rsidRPr="003D6213">
        <w:t>r</w:t>
      </w:r>
      <w:r w:rsidRPr="003D6213">
        <w:t>tragenden</w:t>
      </w:r>
      <w:r>
        <w:t xml:space="preserve"> </w:t>
      </w:r>
      <w:r w:rsidRPr="003D6213">
        <w:t>Sondervermögens und des übernehmenden Sondervermögens oder EU-</w:t>
      </w:r>
      <w:r>
        <w:t>OGAW</w:t>
      </w:r>
      <w:r w:rsidRPr="003D6213">
        <w:t>,</w:t>
      </w:r>
    </w:p>
    <w:p w:rsidR="00E457C0" w:rsidRPr="003D6213" w:rsidRDefault="00E457C0" w:rsidP="000E7EBC">
      <w:pPr>
        <w:pStyle w:val="NummerierungStufe1"/>
        <w:tabs>
          <w:tab w:val="clear" w:pos="2835"/>
          <w:tab w:val="num" w:pos="425"/>
        </w:tabs>
        <w:ind w:left="425"/>
      </w:pPr>
      <w:r w:rsidRPr="003D6213">
        <w:t>die beschlossenen Kriterien für die Bewertung der Vermögensgegenstände und Ve</w:t>
      </w:r>
      <w:r w:rsidRPr="003D6213">
        <w:t>r</w:t>
      </w:r>
      <w:r w:rsidRPr="003D6213">
        <w:t>bindlichkeiten im</w:t>
      </w:r>
      <w:r>
        <w:t xml:space="preserve"> </w:t>
      </w:r>
      <w:r w:rsidRPr="003D6213">
        <w:t>Zeitpunkt der Berechnung des Umtauschverhältnisses,</w:t>
      </w:r>
    </w:p>
    <w:p w:rsidR="00E457C0" w:rsidRPr="003D6213" w:rsidRDefault="00E457C0" w:rsidP="000E7EBC">
      <w:pPr>
        <w:pStyle w:val="NummerierungStufe1"/>
        <w:tabs>
          <w:tab w:val="clear" w:pos="2835"/>
          <w:tab w:val="num" w:pos="425"/>
        </w:tabs>
        <w:ind w:left="425"/>
      </w:pPr>
      <w:r w:rsidRPr="003D6213">
        <w:t>die Methode zur Berechnung des Umtauschverhältnisses,</w:t>
      </w:r>
    </w:p>
    <w:p w:rsidR="00E457C0" w:rsidRPr="003D6213" w:rsidRDefault="00E457C0" w:rsidP="000E7EBC">
      <w:pPr>
        <w:pStyle w:val="NummerierungStufe1"/>
        <w:tabs>
          <w:tab w:val="clear" w:pos="2835"/>
          <w:tab w:val="num" w:pos="425"/>
        </w:tabs>
        <w:ind w:left="425"/>
      </w:pPr>
      <w:r w:rsidRPr="003D6213">
        <w:t>den geplanten Übertragungsstichtag, zu dem die Verschmelzung wirksam wird,</w:t>
      </w:r>
    </w:p>
    <w:p w:rsidR="00E457C0" w:rsidRPr="003D6213" w:rsidRDefault="00E457C0" w:rsidP="000E7EBC">
      <w:pPr>
        <w:pStyle w:val="NummerierungStufe1"/>
        <w:tabs>
          <w:tab w:val="clear" w:pos="2835"/>
          <w:tab w:val="num" w:pos="425"/>
        </w:tabs>
        <w:ind w:left="425"/>
      </w:pPr>
      <w:r w:rsidRPr="003D6213">
        <w:t>die für die Übertragung von Vermögenswerten und den Umtausch von Anteilen ge</w:t>
      </w:r>
      <w:r w:rsidRPr="003D6213">
        <w:t>l</w:t>
      </w:r>
      <w:r w:rsidRPr="003D6213">
        <w:t>tenden Bestimmungen</w:t>
      </w:r>
      <w:r>
        <w:t xml:space="preserve"> </w:t>
      </w:r>
      <w:r w:rsidRPr="003D6213">
        <w:t>und</w:t>
      </w:r>
    </w:p>
    <w:p w:rsidR="00E457C0" w:rsidRPr="003D6213" w:rsidRDefault="00E457C0" w:rsidP="000E7EBC">
      <w:pPr>
        <w:pStyle w:val="NummerierungStufe1"/>
        <w:tabs>
          <w:tab w:val="clear" w:pos="2835"/>
          <w:tab w:val="num" w:pos="425"/>
        </w:tabs>
        <w:ind w:left="425"/>
      </w:pPr>
      <w:r w:rsidRPr="003D6213">
        <w:t xml:space="preserve">bei einer Verschmelzung durch Neugründung gemäß </w:t>
      </w:r>
      <w:r>
        <w:t>§ 1 Absatz 19 Nummer 33 Buchstabe b</w:t>
      </w:r>
      <w:r w:rsidRPr="003D6213">
        <w:t xml:space="preserve"> die</w:t>
      </w:r>
      <w:r>
        <w:t xml:space="preserve"> Anlagebedingungen</w:t>
      </w:r>
      <w:r w:rsidRPr="003D6213">
        <w:t xml:space="preserve"> oder die Satzung des neuen Sondervermögens oder EU-</w:t>
      </w:r>
      <w:r>
        <w:t>OGAW</w:t>
      </w:r>
      <w:r w:rsidRPr="003D6213">
        <w:t>.</w:t>
      </w:r>
    </w:p>
    <w:p w:rsidR="00E457C0" w:rsidRDefault="00E457C0" w:rsidP="002A2790">
      <w:pPr>
        <w:pStyle w:val="JuristischerAbsatzFolgeabsatz"/>
      </w:pPr>
      <w:r w:rsidRPr="003D6213">
        <w:t xml:space="preserve">Weitere Angaben sind zulässig, können aber nicht von der Bundesanstalt </w:t>
      </w:r>
      <w:r w:rsidRPr="00E861E1">
        <w:t>verlangt</w:t>
      </w:r>
      <w:r w:rsidRPr="003D6213">
        <w:t xml:space="preserve"> we</w:t>
      </w:r>
      <w:r w:rsidRPr="003D6213">
        <w:t>r</w:t>
      </w:r>
      <w:r w:rsidRPr="003D6213">
        <w:t>den.</w:t>
      </w:r>
    </w:p>
    <w:p w:rsidR="00E457C0" w:rsidRDefault="00E457C0" w:rsidP="001E54E3">
      <w:pPr>
        <w:pStyle w:val="ParagraphBezeichner"/>
      </w:pPr>
    </w:p>
    <w:p w:rsidR="00E457C0" w:rsidRPr="005A1F0B" w:rsidRDefault="00E457C0" w:rsidP="005A1F0B">
      <w:pPr>
        <w:pStyle w:val="Paragraphberschrift"/>
      </w:pPr>
      <w:bookmarkStart w:id="284" w:name="_Toc339300989"/>
      <w:r w:rsidRPr="009C42B7">
        <w:t>Prüfung der Verschmelzung</w:t>
      </w:r>
      <w:r>
        <w:t>; Verordnungsermächtigung</w:t>
      </w:r>
      <w:bookmarkEnd w:id="284"/>
    </w:p>
    <w:p w:rsidR="00E457C0" w:rsidRPr="009C42B7" w:rsidRDefault="00E457C0" w:rsidP="00BB2C6F">
      <w:pPr>
        <w:pStyle w:val="JuristischerAbsatznummeriert"/>
      </w:pPr>
      <w:r w:rsidRPr="009C42B7">
        <w:t xml:space="preserve">Die </w:t>
      </w:r>
      <w:r>
        <w:t>Verwahrstell</w:t>
      </w:r>
      <w:r w:rsidRPr="009C42B7">
        <w:t>en des übertragenden Sondervermögens und des übernehme</w:t>
      </w:r>
      <w:r w:rsidRPr="009C42B7">
        <w:t>n</w:t>
      </w:r>
      <w:r w:rsidRPr="009C42B7">
        <w:t>den Sondervermögens oder EU</w:t>
      </w:r>
      <w:r>
        <w:t xml:space="preserve">-OGAW </w:t>
      </w:r>
      <w:r w:rsidRPr="009C42B7">
        <w:t xml:space="preserve">haben die Übereinstimmung der Angaben nach </w:t>
      </w:r>
      <w:r>
        <w:t>§ 180 Satz 3 Nummer 1, 6 und 7</w:t>
      </w:r>
      <w:r w:rsidRPr="009C42B7">
        <w:t xml:space="preserve"> mit den Anforderungen dieses Gesetzes und den </w:t>
      </w:r>
      <w:r>
        <w:t>Anlag</w:t>
      </w:r>
      <w:r>
        <w:t>e</w:t>
      </w:r>
      <w:r>
        <w:t>bedingungen</w:t>
      </w:r>
      <w:r w:rsidRPr="009C42B7">
        <w:t xml:space="preserve"> des jeweiligen Sondervermögens zu überprüfen.</w:t>
      </w:r>
    </w:p>
    <w:p w:rsidR="00E457C0" w:rsidRPr="009C42B7" w:rsidRDefault="00E457C0" w:rsidP="00BB2C6F">
      <w:pPr>
        <w:pStyle w:val="JuristischerAbsatznummeriert"/>
      </w:pPr>
      <w:r w:rsidRPr="009C42B7">
        <w:t xml:space="preserve">Die Verschmelzung ist entweder durch eine </w:t>
      </w:r>
      <w:r>
        <w:t>Verwahrstelle</w:t>
      </w:r>
      <w:r w:rsidRPr="009C42B7">
        <w:t>, durch einen Wir</w:t>
      </w:r>
      <w:r w:rsidRPr="009C42B7">
        <w:t>t</w:t>
      </w:r>
      <w:r w:rsidRPr="009C42B7">
        <w:t>schaftsprüfer oder durch den Abschlussprüfer des übertragenden Sondervermögens oder des übernehmenden Sondervermögens oder EU-</w:t>
      </w:r>
      <w:r>
        <w:t xml:space="preserve">OGAW </w:t>
      </w:r>
      <w:r w:rsidRPr="009C42B7">
        <w:t>zu prüfen. Die Prüfung ist mit einer Erklärung darüber abzuschließen, ob bei der Verschmelzung,</w:t>
      </w:r>
    </w:p>
    <w:p w:rsidR="00E457C0" w:rsidRPr="009C42B7" w:rsidRDefault="00E457C0" w:rsidP="000E7EBC">
      <w:pPr>
        <w:pStyle w:val="NummerierungStufe1"/>
        <w:tabs>
          <w:tab w:val="clear" w:pos="2835"/>
          <w:tab w:val="num" w:pos="425"/>
        </w:tabs>
        <w:ind w:left="425"/>
      </w:pPr>
      <w:r w:rsidRPr="009C42B7">
        <w:t>die Kriterien, die für die Bewertung der Vermögensgegenstände und gegebenenfalls der Verbindlichkeiten im Zeitpunkt der Berechnung des Umtauschverhältnisses b</w:t>
      </w:r>
      <w:r w:rsidRPr="009C42B7">
        <w:t>e</w:t>
      </w:r>
      <w:r w:rsidRPr="009C42B7">
        <w:t>schlossen worden sind, beachtet wurden,</w:t>
      </w:r>
    </w:p>
    <w:p w:rsidR="00E457C0" w:rsidRPr="009C42B7" w:rsidRDefault="00E457C0" w:rsidP="000E7EBC">
      <w:pPr>
        <w:pStyle w:val="NummerierungStufe1"/>
        <w:tabs>
          <w:tab w:val="clear" w:pos="2835"/>
          <w:tab w:val="num" w:pos="425"/>
        </w:tabs>
        <w:ind w:left="425"/>
      </w:pPr>
      <w:r w:rsidRPr="009C42B7">
        <w:t>sofern eine Barzahlung erfolgt, die Barzahlung je Anteil entsprechend den getroff</w:t>
      </w:r>
      <w:r w:rsidRPr="009C42B7">
        <w:t>e</w:t>
      </w:r>
      <w:r w:rsidRPr="009C42B7">
        <w:t>nen Vereinbarungen berechnet wurde und</w:t>
      </w:r>
    </w:p>
    <w:p w:rsidR="00E457C0" w:rsidRPr="009C42B7" w:rsidRDefault="00E457C0" w:rsidP="000E7EBC">
      <w:pPr>
        <w:pStyle w:val="NummerierungStufe1"/>
        <w:tabs>
          <w:tab w:val="clear" w:pos="2835"/>
          <w:tab w:val="num" w:pos="425"/>
        </w:tabs>
        <w:ind w:left="425"/>
      </w:pPr>
      <w:r w:rsidRPr="009C42B7">
        <w:t>die Methode, die zur Berechnung des Umtauschverhältnisses beschlossen worden ist, beachtet</w:t>
      </w:r>
      <w:r>
        <w:t xml:space="preserve"> </w:t>
      </w:r>
      <w:r w:rsidRPr="009C42B7">
        <w:t>wurde und das tatsächliche Umtauschverhältnis zu dem Zeitpunkt, auf den die Berechnung dieses</w:t>
      </w:r>
      <w:r>
        <w:t xml:space="preserve"> </w:t>
      </w:r>
      <w:r w:rsidRPr="009C42B7">
        <w:t>Umtauschverhältnisses erfolgte, nach dieser Methode b</w:t>
      </w:r>
      <w:r w:rsidRPr="009C42B7">
        <w:t>e</w:t>
      </w:r>
      <w:r w:rsidRPr="009C42B7">
        <w:t>rechnet wurde.</w:t>
      </w:r>
    </w:p>
    <w:p w:rsidR="00E457C0" w:rsidRPr="009C42B7" w:rsidRDefault="00E457C0" w:rsidP="005745DD">
      <w:pPr>
        <w:pStyle w:val="JuristischerAbsatzFolgeabsatz"/>
      </w:pPr>
      <w:r w:rsidRPr="009C42B7">
        <w:t>§ 318 Absatz 3 bis 8 sowie die §§ 319, 319b und 323 des Handelsgesetzbuchs gelten entsprechend.</w:t>
      </w:r>
    </w:p>
    <w:p w:rsidR="00E457C0" w:rsidRDefault="00E457C0" w:rsidP="00BB2C6F">
      <w:pPr>
        <w:pStyle w:val="JuristischerAbsatznummeriert"/>
      </w:pPr>
      <w:r>
        <w:t>Das Bundesministerium der Finanzen wird ermächtigt, im Einvernehmen mit dem Bundesministerium der Justiz durch Rechtsverordnung ohne Zustimmung des Bundesr</w:t>
      </w:r>
      <w:r>
        <w:t>a</w:t>
      </w:r>
      <w:r>
        <w:t>tes nähere Bestimmungen über den Zeitpunkt der Prüfung, weitere Inhalte sowie Umfang und Darstellungen des Prüfungsberichts zu erlassen, soweit dies zur Erfüllung der Aufg</w:t>
      </w:r>
      <w:r>
        <w:t>a</w:t>
      </w:r>
      <w:r>
        <w:t>ben der Bundesanstalt erforderlich ist. Das Bundesministerium der Finanzen kann die Ermächtigung durch Rechtsverordnung auf die Bundesanstalt übertragen.</w:t>
      </w:r>
    </w:p>
    <w:p w:rsidR="00E457C0" w:rsidRDefault="00E457C0" w:rsidP="001E54E3">
      <w:pPr>
        <w:pStyle w:val="ParagraphBezeichner"/>
      </w:pPr>
    </w:p>
    <w:p w:rsidR="00E457C0" w:rsidRPr="006552D4" w:rsidRDefault="00E457C0" w:rsidP="006552D4">
      <w:pPr>
        <w:pStyle w:val="Paragraphberschrift"/>
      </w:pPr>
      <w:bookmarkStart w:id="285" w:name="_Toc339300991"/>
      <w:r w:rsidRPr="009C42B7">
        <w:t>Verschmelzungsinformationen</w:t>
      </w:r>
      <w:bookmarkEnd w:id="285"/>
    </w:p>
    <w:p w:rsidR="00E457C0" w:rsidRPr="009C42B7" w:rsidRDefault="00E457C0" w:rsidP="00BB2C6F">
      <w:pPr>
        <w:pStyle w:val="JuristischerAbsatznummeriert"/>
      </w:pPr>
      <w:r w:rsidRPr="009C42B7">
        <w:t>Den Anlegern des übertragenden Sondervermögens und des übernehmenden Sondervermögens oder EU</w:t>
      </w:r>
      <w:r>
        <w:t xml:space="preserve">-OGAW </w:t>
      </w:r>
      <w:r w:rsidRPr="009C42B7">
        <w:t xml:space="preserve">sind von der </w:t>
      </w:r>
      <w:r>
        <w:t>Kapitalverwaltungs</w:t>
      </w:r>
      <w:r w:rsidRPr="009C42B7">
        <w:t>gesellschaft geeign</w:t>
      </w:r>
      <w:r w:rsidRPr="009C42B7">
        <w:t>e</w:t>
      </w:r>
      <w:r w:rsidRPr="009C42B7">
        <w:t xml:space="preserve">te und präzise Informationen über die geplante Verschmelzung zu übermitteln, damit sie sich ein verlässliches Urteil über die Auswirkungen des Vorhabens auf ihre Anlage bilden und ihre Rechte nach </w:t>
      </w:r>
      <w:r>
        <w:t>§ 183</w:t>
      </w:r>
      <w:r w:rsidRPr="009C42B7">
        <w:t xml:space="preserve"> ausüben können (Verschmelzungsinformationen). Hierbei sind insbesondere die Vorgaben nach Artikel 3 der Richtlinie 2010/44/EU der Kommission vom 1. Juli 2010 zur Durchführung der Richtlinie 2009/65/EG des Europäischen Parl</w:t>
      </w:r>
      <w:r w:rsidRPr="009C42B7">
        <w:t>a</w:t>
      </w:r>
      <w:r w:rsidRPr="009C42B7">
        <w:t>ments und des Rates in Bezug auf Bestimmungen über Fondsverschmelzungen, Master-Feeder-Strukturen und das Anzeigeverfahren (ABl. L 176</w:t>
      </w:r>
      <w:r>
        <w:t xml:space="preserve"> </w:t>
      </w:r>
      <w:r w:rsidRPr="009C42B7">
        <w:t>vom 10.7.2010, S. 28, L 179 vom 14.7.2010, S. 16) zu beachten.</w:t>
      </w:r>
    </w:p>
    <w:p w:rsidR="00E457C0" w:rsidRPr="009C42B7" w:rsidRDefault="00E457C0" w:rsidP="00BB2C6F">
      <w:pPr>
        <w:pStyle w:val="JuristischerAbsatznummeriert"/>
      </w:pPr>
      <w:r w:rsidRPr="009C42B7">
        <w:t>Die Verschmelzungsinformationen sind den Anlegern des übertragenden So</w:t>
      </w:r>
      <w:r w:rsidRPr="009C42B7">
        <w:t>n</w:t>
      </w:r>
      <w:r w:rsidRPr="009C42B7">
        <w:t>dervermögens und des übernehmenden Sondervermögens oder EU-</w:t>
      </w:r>
      <w:r>
        <w:t>OGAW</w:t>
      </w:r>
      <w:r w:rsidRPr="009C42B7">
        <w:t xml:space="preserve"> erst zu </w:t>
      </w:r>
      <w:r w:rsidRPr="009C42B7">
        <w:t>ü</w:t>
      </w:r>
      <w:r w:rsidRPr="009C42B7">
        <w:t>bermitteln, nachdem die Bundesanstalt oder, bei der Verschmelzung eines EU-</w:t>
      </w:r>
      <w:r>
        <w:t>OGAW</w:t>
      </w:r>
      <w:r w:rsidRPr="009C42B7">
        <w:t xml:space="preserve"> auf ein </w:t>
      </w:r>
      <w:r>
        <w:t>OGAW-</w:t>
      </w:r>
      <w:r w:rsidRPr="009C42B7">
        <w:t>Sondervermögen, die zuständigen Stellen des Herkunftsstaates die geplante Verschmelzung genehmigt haben. Zwischen der Übermittlung der Verschmelzungsinfo</w:t>
      </w:r>
      <w:r w:rsidRPr="009C42B7">
        <w:t>r</w:t>
      </w:r>
      <w:r w:rsidRPr="009C42B7">
        <w:t>mationen und dem Fristablauf für einen Antrag auf Rücknahme oder gegebenenfalls U</w:t>
      </w:r>
      <w:r w:rsidRPr="009C42B7">
        <w:t>m</w:t>
      </w:r>
      <w:r w:rsidRPr="009C42B7">
        <w:t xml:space="preserve">tausch ohne weitere Kosten gemäß </w:t>
      </w:r>
      <w:r>
        <w:t>§ 183 Absatz 1</w:t>
      </w:r>
      <w:r w:rsidRPr="009C42B7">
        <w:t xml:space="preserve"> muss ein Zeitraum von mindestens 30 Tagen liegen.</w:t>
      </w:r>
    </w:p>
    <w:p w:rsidR="00E457C0" w:rsidRPr="009C42B7" w:rsidRDefault="00E457C0" w:rsidP="00BB2C6F">
      <w:pPr>
        <w:pStyle w:val="JuristischerAbsatznummeriert"/>
      </w:pPr>
      <w:r w:rsidRPr="009C42B7">
        <w:t>Die Verschmelzungsinformationen haben die folgenden Angaben zu umfassen:</w:t>
      </w:r>
    </w:p>
    <w:p w:rsidR="00E457C0" w:rsidRPr="009C42B7" w:rsidRDefault="00E457C0" w:rsidP="000E7EBC">
      <w:pPr>
        <w:pStyle w:val="NummerierungStufe1"/>
        <w:tabs>
          <w:tab w:val="clear" w:pos="2835"/>
          <w:tab w:val="num" w:pos="425"/>
        </w:tabs>
        <w:ind w:left="425"/>
      </w:pPr>
      <w:r w:rsidRPr="009C42B7">
        <w:t>Hintergrund und Beweggründe für die geplante Verschmelzung,</w:t>
      </w:r>
    </w:p>
    <w:p w:rsidR="00E457C0" w:rsidRPr="009C42B7" w:rsidRDefault="00E457C0" w:rsidP="000E7EBC">
      <w:pPr>
        <w:pStyle w:val="NummerierungStufe1"/>
        <w:tabs>
          <w:tab w:val="clear" w:pos="2835"/>
          <w:tab w:val="num" w:pos="425"/>
        </w:tabs>
        <w:ind w:left="425"/>
      </w:pPr>
      <w:r w:rsidRPr="009C42B7">
        <w:t>potenzielle Auswirkungen der geplanten Verschmelzung auf die Anleger nach Ma</w:t>
      </w:r>
      <w:r w:rsidRPr="009C42B7">
        <w:t>ß</w:t>
      </w:r>
      <w:r w:rsidRPr="009C42B7">
        <w:t>gabe des Artikels 4</w:t>
      </w:r>
      <w:r>
        <w:t xml:space="preserve"> </w:t>
      </w:r>
      <w:r w:rsidRPr="009C42B7">
        <w:t>Absatz 1 und 2 der Richtlinie 2010/44/EU, insbesondere hinsich</w:t>
      </w:r>
      <w:r w:rsidRPr="009C42B7">
        <w:t>t</w:t>
      </w:r>
      <w:r w:rsidRPr="009C42B7">
        <w:t>lich wesentlicher Unterschiede in Bezug</w:t>
      </w:r>
      <w:r>
        <w:t xml:space="preserve"> </w:t>
      </w:r>
      <w:r w:rsidRPr="009C42B7">
        <w:t>auf Anlagepolitik und -strategie, Kosten, e</w:t>
      </w:r>
      <w:r w:rsidRPr="009C42B7">
        <w:t>r</w:t>
      </w:r>
      <w:r w:rsidRPr="009C42B7">
        <w:t>wartetes Ergebnis, Jahres- und Halbjahresberichte, etwaige</w:t>
      </w:r>
      <w:r>
        <w:t xml:space="preserve"> </w:t>
      </w:r>
      <w:r w:rsidRPr="009C42B7">
        <w:t>Beeinträchtigung der Wertentwicklung und gegebenenfalls eine eindeutige Warnung an die Anleger, dass</w:t>
      </w:r>
      <w:r>
        <w:t xml:space="preserve"> </w:t>
      </w:r>
      <w:r w:rsidRPr="009C42B7">
        <w:t>ihre steuerliche Behandlung im Zuge der Verschmelzung Änderungen unterworfen sein kann,</w:t>
      </w:r>
    </w:p>
    <w:p w:rsidR="00E457C0" w:rsidRPr="009C42B7" w:rsidRDefault="00E457C0" w:rsidP="000E7EBC">
      <w:pPr>
        <w:pStyle w:val="NummerierungStufe1"/>
        <w:tabs>
          <w:tab w:val="clear" w:pos="2835"/>
          <w:tab w:val="num" w:pos="425"/>
        </w:tabs>
        <w:ind w:left="425"/>
      </w:pPr>
      <w:r w:rsidRPr="009C42B7">
        <w:t>spezifische Rechte der Anleger in Bezug auf die geplante Verschmelzung nach Ma</w:t>
      </w:r>
      <w:r w:rsidRPr="009C42B7">
        <w:t>ß</w:t>
      </w:r>
      <w:r w:rsidRPr="009C42B7">
        <w:t>gabe des Artikels 4</w:t>
      </w:r>
      <w:r>
        <w:t xml:space="preserve"> </w:t>
      </w:r>
      <w:r w:rsidRPr="009C42B7">
        <w:t>Absatz 3 und 4 der Richtlinie 2010/44/EU, insbesondere auf z</w:t>
      </w:r>
      <w:r w:rsidRPr="009C42B7">
        <w:t>u</w:t>
      </w:r>
      <w:r w:rsidRPr="009C42B7">
        <w:t>sätzliche Informationen, auf Erhalt einer</w:t>
      </w:r>
      <w:r>
        <w:t xml:space="preserve"> </w:t>
      </w:r>
      <w:r w:rsidRPr="009C42B7">
        <w:t>Abschrift der Erklärung des Prüfers gemäß § 40c Absatz 2 auf Anfrage, auf kostenlose Rücknahme und</w:t>
      </w:r>
      <w:r>
        <w:t xml:space="preserve"> </w:t>
      </w:r>
      <w:r w:rsidRPr="009C42B7">
        <w:t xml:space="preserve">gegebenenfalls Umtausch der Anteile gemäß </w:t>
      </w:r>
      <w:r>
        <w:t>§ 183 Absatz 1</w:t>
      </w:r>
      <w:r w:rsidRPr="009C42B7">
        <w:t xml:space="preserve"> sowie die Frist für die Wahrnehmung dieses</w:t>
      </w:r>
      <w:r>
        <w:t xml:space="preserve"> </w:t>
      </w:r>
      <w:r w:rsidRPr="009C42B7">
        <w:t>Rechts,</w:t>
      </w:r>
    </w:p>
    <w:p w:rsidR="00E457C0" w:rsidRDefault="00E457C0" w:rsidP="000E7EBC">
      <w:pPr>
        <w:pStyle w:val="NummerierungStufe1"/>
        <w:tabs>
          <w:tab w:val="clear" w:pos="2835"/>
          <w:tab w:val="num" w:pos="425"/>
        </w:tabs>
        <w:ind w:left="425"/>
      </w:pPr>
      <w:r w:rsidRPr="009C42B7">
        <w:t>maßgebliche Verfahrensaspekte und den geplanten Übertragungsstichtag, zu dem die Verschmelzung</w:t>
      </w:r>
      <w:r>
        <w:t xml:space="preserve"> </w:t>
      </w:r>
      <w:r w:rsidRPr="009C42B7">
        <w:t>wirksam wird, nach Maßgabe des Artikels 4 Absatz 5 bis 8 der Richtlinie 2010/44/EU und</w:t>
      </w:r>
    </w:p>
    <w:p w:rsidR="00E457C0" w:rsidRDefault="00E457C0" w:rsidP="000E7EBC">
      <w:pPr>
        <w:pStyle w:val="NummerierungStufe1"/>
        <w:tabs>
          <w:tab w:val="clear" w:pos="2835"/>
          <w:tab w:val="num" w:pos="425"/>
        </w:tabs>
        <w:ind w:left="425"/>
      </w:pPr>
      <w:r w:rsidRPr="009C42B7">
        <w:t>eine aktuelle Fassung der wesentlichen Anlegerinformationen gemäß</w:t>
      </w:r>
      <w:r>
        <w:t xml:space="preserve"> §§ 160, 162</w:t>
      </w:r>
      <w:r w:rsidRPr="009C42B7">
        <w:t xml:space="preserve"> oder Artikel 78 der</w:t>
      </w:r>
      <w:r>
        <w:t xml:space="preserve"> </w:t>
      </w:r>
      <w:r w:rsidRPr="009C42B7">
        <w:t xml:space="preserve">Richtlinie 2009/65/EG des übernehmenden Sondervermögens </w:t>
      </w:r>
      <w:r w:rsidRPr="009C42B7">
        <w:t>o</w:t>
      </w:r>
      <w:r w:rsidRPr="009C42B7">
        <w:t>der EU-</w:t>
      </w:r>
      <w:r>
        <w:t xml:space="preserve">OGAW </w:t>
      </w:r>
      <w:r w:rsidRPr="009C42B7">
        <w:t>nach Maßgabe</w:t>
      </w:r>
      <w:r>
        <w:t xml:space="preserve"> </w:t>
      </w:r>
      <w:r w:rsidRPr="009C42B7">
        <w:t>des Artike</w:t>
      </w:r>
      <w:r>
        <w:t>ls 5 der Richtlinie 2010/44/EU.</w:t>
      </w:r>
    </w:p>
    <w:p w:rsidR="00E457C0" w:rsidRPr="009C42B7" w:rsidRDefault="00E457C0" w:rsidP="005745DD">
      <w:pPr>
        <w:pStyle w:val="JuristischerAbsatzFolgeabsatz"/>
      </w:pPr>
      <w:r w:rsidRPr="009C42B7">
        <w:t>Werden zu Beginn der Verschmelzungsinformationen die wesentlichen Punkte der Ve</w:t>
      </w:r>
      <w:r w:rsidRPr="009C42B7">
        <w:t>r</w:t>
      </w:r>
      <w:r w:rsidRPr="009C42B7">
        <w:t>schmelzung</w:t>
      </w:r>
      <w:r>
        <w:t xml:space="preserve"> </w:t>
      </w:r>
      <w:r w:rsidRPr="009C42B7">
        <w:t>zusammengefasst, ist darin auf den jeweiligen Abschnitt im Dokument zu verweisen, der die weiteren</w:t>
      </w:r>
      <w:r>
        <w:t xml:space="preserve"> </w:t>
      </w:r>
      <w:r w:rsidRPr="009C42B7">
        <w:t>Informationen enthält. Die Verschmelzungsinformationen sind den Anlegern auf einem dauerhaften</w:t>
      </w:r>
      <w:r>
        <w:t xml:space="preserve"> </w:t>
      </w:r>
      <w:r w:rsidRPr="009C42B7">
        <w:t xml:space="preserve">Datenträger zu übermitteln und auf der Internetseite der </w:t>
      </w:r>
      <w:r>
        <w:t>Kapitalverwaltungs</w:t>
      </w:r>
      <w:r w:rsidRPr="009C42B7">
        <w:t>gesellschaft zugänglich zu machen.</w:t>
      </w:r>
      <w:r>
        <w:t xml:space="preserve"> </w:t>
      </w:r>
      <w:r w:rsidRPr="009C42B7">
        <w:t xml:space="preserve">Die </w:t>
      </w:r>
      <w:r>
        <w:t>Kapitalverwaltungs</w:t>
      </w:r>
      <w:r w:rsidRPr="009C42B7">
        <w:t>gesel</w:t>
      </w:r>
      <w:r w:rsidRPr="009C42B7">
        <w:t>l</w:t>
      </w:r>
      <w:r w:rsidRPr="009C42B7">
        <w:t>schaft hat die Übermittlung der Verschmelzungsinformationen an die Anleger im</w:t>
      </w:r>
      <w:r>
        <w:t xml:space="preserve"> </w:t>
      </w:r>
      <w:r w:rsidRPr="009C42B7">
        <w:t>Bunde</w:t>
      </w:r>
      <w:r w:rsidRPr="009C42B7">
        <w:t>s</w:t>
      </w:r>
      <w:r w:rsidRPr="009C42B7">
        <w:t>anzeiger bekannt zu machen; dabei ist mitzuteilen, wo und auf welche Weise weitere</w:t>
      </w:r>
      <w:r>
        <w:t xml:space="preserve"> </w:t>
      </w:r>
      <w:r w:rsidRPr="009C42B7">
        <w:t>I</w:t>
      </w:r>
      <w:r w:rsidRPr="009C42B7">
        <w:t>n</w:t>
      </w:r>
      <w:r w:rsidRPr="009C42B7">
        <w:t>formationen hierzu erlangt werden können. Die Übermittlung der Verschmelzungsinform</w:t>
      </w:r>
      <w:r w:rsidRPr="009C42B7">
        <w:t>a</w:t>
      </w:r>
      <w:r w:rsidRPr="009C42B7">
        <w:t>tionen gilt drei Tage</w:t>
      </w:r>
      <w:r>
        <w:t xml:space="preserve"> </w:t>
      </w:r>
      <w:r w:rsidRPr="009C42B7">
        <w:t>nach der Aufgabe zur Post oder Absendung als erfolgt. Dies gilt nicht, wenn feststeht, dass der dauerhafte</w:t>
      </w:r>
      <w:r>
        <w:t xml:space="preserve"> </w:t>
      </w:r>
      <w:r w:rsidRPr="009C42B7">
        <w:t>Datenträger den Empfänger nicht oder zu einem sp</w:t>
      </w:r>
      <w:r w:rsidRPr="009C42B7">
        <w:t>ä</w:t>
      </w:r>
      <w:r w:rsidRPr="009C42B7">
        <w:t>teren Zeitpunkt erreicht hat.</w:t>
      </w:r>
    </w:p>
    <w:p w:rsidR="00E457C0" w:rsidRDefault="00E457C0" w:rsidP="00BB2C6F">
      <w:pPr>
        <w:pStyle w:val="JuristischerAbsatznummeriert"/>
      </w:pPr>
      <w:r w:rsidRPr="007E7DCA">
        <w:t>Wurde die Absicht, EU-</w:t>
      </w:r>
      <w:r>
        <w:t>OGAW-</w:t>
      </w:r>
      <w:r w:rsidRPr="007E7DCA">
        <w:t>Investmentanteile am übertragenden oder übe</w:t>
      </w:r>
      <w:r w:rsidRPr="007E7DCA">
        <w:t>r</w:t>
      </w:r>
      <w:r w:rsidRPr="007E7DCA">
        <w:t>nehmenden EU</w:t>
      </w:r>
      <w:r>
        <w:t xml:space="preserve">-OGAW </w:t>
      </w:r>
      <w:r w:rsidRPr="007E7DCA">
        <w:t xml:space="preserve">im Geltungsbereich dieses Gesetzes zu vertreiben, gemäß </w:t>
      </w:r>
      <w:r>
        <w:t>§ 276</w:t>
      </w:r>
      <w:r w:rsidRPr="007E7DCA">
        <w:t xml:space="preserve"> angezeigt, müssen die</w:t>
      </w:r>
      <w:r>
        <w:t xml:space="preserve"> </w:t>
      </w:r>
      <w:r w:rsidRPr="007E7DCA">
        <w:t>Verschmelzungsinformationen der Bundesanstalt in deutscher Sprache unverzüglich eingereicht werden. Die</w:t>
      </w:r>
      <w:r>
        <w:t xml:space="preserve"> </w:t>
      </w:r>
      <w:r w:rsidRPr="00F75962">
        <w:t>EU-OGAW-Verwaltungsgesellschaft oder</w:t>
      </w:r>
      <w:r w:rsidRPr="007E7DCA">
        <w:t xml:space="preserve"> die </w:t>
      </w:r>
      <w:r>
        <w:t>Kapitalv</w:t>
      </w:r>
      <w:r w:rsidRPr="007E7DCA">
        <w:t>erwaltungsgesellschaft, die diese Informationen zu übermitteln hat,</w:t>
      </w:r>
      <w:r>
        <w:t xml:space="preserve"> </w:t>
      </w:r>
      <w:r w:rsidRPr="007E7DCA">
        <w:t>ist veran</w:t>
      </w:r>
      <w:r w:rsidRPr="007E7DCA">
        <w:t>t</w:t>
      </w:r>
      <w:r w:rsidRPr="007E7DCA">
        <w:t>wortlich für die Übersetzung. Die Übersetzung hat den Inhalt des Originals richtig und vollständig</w:t>
      </w:r>
      <w:r>
        <w:t xml:space="preserve"> </w:t>
      </w:r>
      <w:r w:rsidRPr="007E7DCA">
        <w:t>wiederzugeben.</w:t>
      </w:r>
    </w:p>
    <w:p w:rsidR="00E457C0" w:rsidRDefault="00E457C0" w:rsidP="001E54E3">
      <w:pPr>
        <w:pStyle w:val="ParagraphBezeichner"/>
      </w:pPr>
    </w:p>
    <w:p w:rsidR="00E457C0" w:rsidRPr="006552D4" w:rsidRDefault="00E457C0" w:rsidP="006552D4">
      <w:pPr>
        <w:pStyle w:val="Paragraphberschrift"/>
      </w:pPr>
      <w:bookmarkStart w:id="286" w:name="_Toc339300993"/>
      <w:r w:rsidRPr="00AE3ABD">
        <w:t>Rechte der Anleger</w:t>
      </w:r>
      <w:bookmarkEnd w:id="286"/>
    </w:p>
    <w:p w:rsidR="00E457C0" w:rsidRPr="00D16534" w:rsidRDefault="00E457C0" w:rsidP="00BB2C6F">
      <w:pPr>
        <w:pStyle w:val="JuristischerAbsatznummeriert"/>
      </w:pPr>
      <w:r w:rsidRPr="00D16534">
        <w:t>Die Anleger des übertragenden Sondervermögens und des übernehmenden Sondervermögens oder EU-OGAW</w:t>
      </w:r>
      <w:r>
        <w:t xml:space="preserve"> </w:t>
      </w:r>
      <w:r w:rsidRPr="00D16534">
        <w:t xml:space="preserve">haben das Recht, von der </w:t>
      </w:r>
      <w:r>
        <w:t>Kapitalv</w:t>
      </w:r>
      <w:r w:rsidRPr="00D16534">
        <w:t>erwaltungsgesel</w:t>
      </w:r>
      <w:r w:rsidRPr="00D16534">
        <w:t>l</w:t>
      </w:r>
      <w:r w:rsidRPr="00D16534">
        <w:t>schaft</w:t>
      </w:r>
    </w:p>
    <w:p w:rsidR="00E457C0" w:rsidRDefault="00E457C0" w:rsidP="00FD4265">
      <w:pPr>
        <w:pStyle w:val="NummerierungStufe1"/>
        <w:tabs>
          <w:tab w:val="clear" w:pos="2835"/>
          <w:tab w:val="num" w:pos="425"/>
        </w:tabs>
        <w:ind w:left="425"/>
      </w:pPr>
      <w:r w:rsidRPr="00D16534">
        <w:t>entweder die Rücknahme ihrer Anteile ohne weitere Kosten zu verlangen, mit Au</w:t>
      </w:r>
      <w:r w:rsidRPr="00D16534">
        <w:t>s</w:t>
      </w:r>
      <w:r w:rsidRPr="00D16534">
        <w:t>nahme der Kosten, die zur</w:t>
      </w:r>
      <w:r>
        <w:t xml:space="preserve"> </w:t>
      </w:r>
      <w:r w:rsidRPr="00D16534">
        <w:t>Deckung der Auflösungskosten einbehalten werden,</w:t>
      </w:r>
      <w:r>
        <w:t xml:space="preserve"> oder</w:t>
      </w:r>
    </w:p>
    <w:p w:rsidR="00E457C0" w:rsidRPr="00FD4265" w:rsidRDefault="00E457C0" w:rsidP="00FD4265">
      <w:pPr>
        <w:pStyle w:val="NummerierungStufe1"/>
        <w:tabs>
          <w:tab w:val="clear" w:pos="2835"/>
          <w:tab w:val="num" w:pos="425"/>
        </w:tabs>
        <w:ind w:left="425"/>
      </w:pPr>
      <w:r w:rsidRPr="00FD4265">
        <w:t>soweit möglich, den Umtausch ihrer Anteile ohne weitere Kosten zu verlangen in A</w:t>
      </w:r>
      <w:r w:rsidRPr="00FD4265">
        <w:t>n</w:t>
      </w:r>
      <w:r w:rsidRPr="00FD4265">
        <w:t>teile eines anderen Sondervermögens oder EU-OGAW, das mit den bisherigen Anl</w:t>
      </w:r>
      <w:r w:rsidRPr="00FD4265">
        <w:t>a</w:t>
      </w:r>
      <w:r w:rsidRPr="00CF1F27">
        <w:t>gegrundsätzen vereinbar ist und von derselben Kapitalverwaltungsgesellschaft oder von einem Unternehmen, das demselben Konzern im Sinne des § 290 des Handel</w:t>
      </w:r>
      <w:r w:rsidRPr="00CF1F27">
        <w:t>s</w:t>
      </w:r>
      <w:r w:rsidRPr="00CF1F27">
        <w:t>gesetzbuchs angehört, verwaltet wird,</w:t>
      </w:r>
      <w:r w:rsidRPr="002D0375">
        <w:t xml:space="preserve"> </w:t>
      </w:r>
      <w:r w:rsidRPr="00FD4265">
        <w:t>oder</w:t>
      </w:r>
    </w:p>
    <w:p w:rsidR="00E457C0" w:rsidRPr="00FD4265" w:rsidRDefault="00E457C0" w:rsidP="00FD4265">
      <w:pPr>
        <w:pStyle w:val="NummerierungStufe1"/>
        <w:tabs>
          <w:tab w:val="clear" w:pos="2835"/>
          <w:tab w:val="num" w:pos="425"/>
        </w:tabs>
        <w:ind w:left="425"/>
      </w:pPr>
      <w:r w:rsidRPr="00CF1F27">
        <w:t>im Fall der Verschmelzung von Immobilien-Sondervermögen den Umtausch ihrer Anteile ohne weitere Kosten zu verlan</w:t>
      </w:r>
      <w:r w:rsidRPr="00FD4265">
        <w:t>gen in Anteile eines anderen Immobilien-Sondervermögens, das mit den bisherigen Anlagegrundsätzen vereinbar ist.</w:t>
      </w:r>
    </w:p>
    <w:p w:rsidR="00E457C0" w:rsidRPr="00D16534" w:rsidRDefault="00E457C0" w:rsidP="00FD4265">
      <w:pPr>
        <w:pStyle w:val="JuristischerAbsatzFolgeabsatz"/>
      </w:pPr>
      <w:r w:rsidRPr="00D16534">
        <w:t>Dieses Recht besteht ab dem Zeitpunkt, in dem die Anleger sowohl des übertragenden Sondervermögens als</w:t>
      </w:r>
      <w:r>
        <w:t xml:space="preserve"> </w:t>
      </w:r>
      <w:r w:rsidRPr="00D16534">
        <w:t>auch des übernehmenden Sondervermögens oder EU-</w:t>
      </w:r>
      <w:r>
        <w:t>OGAW</w:t>
      </w:r>
      <w:r w:rsidRPr="00D16534">
        <w:t xml:space="preserve"> nach </w:t>
      </w:r>
      <w:r>
        <w:t>§ 182 Absatz 2</w:t>
      </w:r>
      <w:r w:rsidRPr="00D16534">
        <w:t xml:space="preserve"> über die</w:t>
      </w:r>
      <w:r>
        <w:t xml:space="preserve"> </w:t>
      </w:r>
      <w:r w:rsidRPr="00D16534">
        <w:t>geplante Verschmelzung unterrichtet werden; es erlischt fünf Arbeitstage vor dem Zeitpunkt der Berechnung</w:t>
      </w:r>
      <w:r>
        <w:t xml:space="preserve"> </w:t>
      </w:r>
      <w:r w:rsidRPr="00D16534">
        <w:t xml:space="preserve">des Umtauschverhältnisses nach </w:t>
      </w:r>
      <w:r>
        <w:t>§ 185 Absatz 1 Nummer 3</w:t>
      </w:r>
      <w:r w:rsidRPr="00D16534">
        <w:t xml:space="preserve"> oder Artikel 47 Absatz 1 Unterabsatz 1 der Richtlinie</w:t>
      </w:r>
      <w:r>
        <w:t xml:space="preserve"> </w:t>
      </w:r>
      <w:r w:rsidRPr="00D16534">
        <w:t xml:space="preserve">2009/65/EG. </w:t>
      </w:r>
      <w:r w:rsidRPr="002D0375">
        <w:t>§ 224s Absatz 3 und 4</w:t>
      </w:r>
      <w:r w:rsidRPr="00D16534">
        <w:t xml:space="preserve"> bleiben</w:t>
      </w:r>
      <w:r>
        <w:t xml:space="preserve"> </w:t>
      </w:r>
      <w:r w:rsidRPr="00D16534">
        <w:t>unberührt. Rückgabeerklärungen, die ein A</w:t>
      </w:r>
      <w:r w:rsidRPr="00D16534">
        <w:t>n</w:t>
      </w:r>
      <w:r w:rsidRPr="00D16534">
        <w:t>leger vor Verschmelzung bezüglich der von ihm gehaltenen</w:t>
      </w:r>
      <w:r>
        <w:t xml:space="preserve"> </w:t>
      </w:r>
      <w:r w:rsidRPr="00D16534">
        <w:t>Anteile abgibt, gelten nach der Verschmelzung weiter und beziehen sich dann auf Anteile des Anlegers an dem</w:t>
      </w:r>
      <w:r>
        <w:t xml:space="preserve"> </w:t>
      </w:r>
      <w:r w:rsidRPr="00D16534">
        <w:t>ü</w:t>
      </w:r>
      <w:r w:rsidRPr="00D16534">
        <w:t>bernehmenden Investmentvermögen mit entsprechendem Wert.</w:t>
      </w:r>
    </w:p>
    <w:p w:rsidR="00E457C0" w:rsidRPr="00D16534" w:rsidRDefault="00E457C0" w:rsidP="00BB2C6F">
      <w:pPr>
        <w:pStyle w:val="JuristischerAbsatznummeriert"/>
      </w:pPr>
      <w:r w:rsidRPr="00D16534">
        <w:t>Unbeschadet der Bestimmungen des Absatzes 1 kann die Bundesanstalt bei Verschmelzungen abweichend</w:t>
      </w:r>
      <w:r>
        <w:t xml:space="preserve"> </w:t>
      </w:r>
      <w:r w:rsidRPr="00D16534">
        <w:t xml:space="preserve">von </w:t>
      </w:r>
      <w:r>
        <w:t>§ 94 Absatz 1</w:t>
      </w:r>
      <w:r w:rsidRPr="00D16534">
        <w:t xml:space="preserve"> die zeitweilige Aussetzung der Rüc</w:t>
      </w:r>
      <w:r w:rsidRPr="00D16534">
        <w:t>k</w:t>
      </w:r>
      <w:r w:rsidRPr="00D16534">
        <w:t>nahme der Anteile verlangen oder gestatten, wenn eine</w:t>
      </w:r>
      <w:r>
        <w:t xml:space="preserve"> </w:t>
      </w:r>
      <w:r w:rsidRPr="00D16534">
        <w:t>solche Aussetzung aus Gründen des Anlegerschutzes gerechtfertigt ist.</w:t>
      </w:r>
    </w:p>
    <w:p w:rsidR="00E457C0" w:rsidRDefault="00E457C0" w:rsidP="00BB2C6F">
      <w:pPr>
        <w:pStyle w:val="JuristischerAbsatznummeriert"/>
      </w:pPr>
      <w:r w:rsidRPr="00D16534">
        <w:t xml:space="preserve">Die </w:t>
      </w:r>
      <w:r>
        <w:t>Kapitalv</w:t>
      </w:r>
      <w:r w:rsidRPr="00D16534">
        <w:t>erwaltungsgesellschaft hat den Anlegern des übertragenden Sonde</w:t>
      </w:r>
      <w:r w:rsidRPr="00D16534">
        <w:t>r</w:t>
      </w:r>
      <w:r w:rsidRPr="00D16534">
        <w:t>vermögens und des</w:t>
      </w:r>
      <w:r>
        <w:t xml:space="preserve"> </w:t>
      </w:r>
      <w:r w:rsidRPr="00D16534">
        <w:t>übernehmenden Sondervermögens oder EU-</w:t>
      </w:r>
      <w:r>
        <w:t xml:space="preserve">OGAW </w:t>
      </w:r>
      <w:r w:rsidRPr="00D16534">
        <w:t>sowie der Bu</w:t>
      </w:r>
      <w:r w:rsidRPr="00D16534">
        <w:t>n</w:t>
      </w:r>
      <w:r w:rsidRPr="00D16534">
        <w:t>desanstalt auf Anfrage</w:t>
      </w:r>
      <w:r>
        <w:t xml:space="preserve"> </w:t>
      </w:r>
      <w:r w:rsidRPr="00D16534">
        <w:t xml:space="preserve">kostenlos eine Abschrift der Erklärung des Prüfers gemäß </w:t>
      </w:r>
      <w:r>
        <w:t>§ 181 Absatz 2</w:t>
      </w:r>
      <w:r w:rsidRPr="00D16534">
        <w:t xml:space="preserve"> zur Verfügung zu stellen.</w:t>
      </w:r>
    </w:p>
    <w:p w:rsidR="00E457C0" w:rsidRDefault="00E457C0" w:rsidP="001E54E3">
      <w:pPr>
        <w:pStyle w:val="ParagraphBezeichner"/>
      </w:pPr>
    </w:p>
    <w:p w:rsidR="00E457C0" w:rsidRPr="00D16534" w:rsidRDefault="00E457C0" w:rsidP="005745DD">
      <w:pPr>
        <w:pStyle w:val="Paragraphberschrift"/>
      </w:pPr>
      <w:bookmarkStart w:id="287" w:name="_Toc339300995"/>
      <w:r w:rsidRPr="00D16534">
        <w:t>Kosten der Verschmelzung</w:t>
      </w:r>
      <w:bookmarkEnd w:id="287"/>
    </w:p>
    <w:p w:rsidR="00E457C0" w:rsidRDefault="00E457C0" w:rsidP="00EB0C78">
      <w:pPr>
        <w:pStyle w:val="JuristischerAbsatznichtnummeriert"/>
      </w:pPr>
      <w:r w:rsidRPr="00D16534">
        <w:t xml:space="preserve">Eine </w:t>
      </w:r>
      <w:r>
        <w:t>Kapitalv</w:t>
      </w:r>
      <w:r w:rsidRPr="00D16534">
        <w:t>erwaltungsgesellschaft darf jegliche Kosten, die mit der Vorbereitung und Durchführung der</w:t>
      </w:r>
      <w:r>
        <w:t xml:space="preserve"> </w:t>
      </w:r>
      <w:r w:rsidRPr="00D16534">
        <w:t>Verschmelzung verbunden sind, weder dem übertragenden So</w:t>
      </w:r>
      <w:r w:rsidRPr="00D16534">
        <w:t>n</w:t>
      </w:r>
      <w:r w:rsidRPr="00D16534">
        <w:t>dervermögen noch dem übernehmenden</w:t>
      </w:r>
      <w:r>
        <w:t xml:space="preserve"> </w:t>
      </w:r>
      <w:r w:rsidRPr="00D16534">
        <w:t>Sondervermögen oder EU-</w:t>
      </w:r>
      <w:r>
        <w:t>OGAW</w:t>
      </w:r>
      <w:r w:rsidRPr="00D16534">
        <w:t xml:space="preserve"> noch ihren Anlegern in Rechnung stellen.</w:t>
      </w:r>
    </w:p>
    <w:p w:rsidR="00E457C0" w:rsidRDefault="00E457C0" w:rsidP="001E54E3">
      <w:pPr>
        <w:pStyle w:val="ParagraphBezeichner"/>
      </w:pPr>
    </w:p>
    <w:p w:rsidR="00E457C0" w:rsidRPr="006552D4" w:rsidRDefault="00E457C0" w:rsidP="006552D4">
      <w:pPr>
        <w:pStyle w:val="Paragraphberschrift"/>
      </w:pPr>
      <w:bookmarkStart w:id="288" w:name="_Toc339300997"/>
      <w:r w:rsidRPr="00D16534">
        <w:t>Wirksamwerden der Verschmelzung</w:t>
      </w:r>
      <w:bookmarkEnd w:id="288"/>
    </w:p>
    <w:p w:rsidR="00E457C0" w:rsidRPr="00D16534" w:rsidRDefault="00E457C0" w:rsidP="00BB2C6F">
      <w:pPr>
        <w:pStyle w:val="JuristischerAbsatznummeriert"/>
      </w:pPr>
      <w:r w:rsidRPr="00D16534">
        <w:t>Die Verschmelzung wird mit Ablauf des Geschäftsjahres des übertragenden Sondervermögens wirksam,</w:t>
      </w:r>
      <w:r>
        <w:t xml:space="preserve"> </w:t>
      </w:r>
      <w:r w:rsidRPr="00D16534">
        <w:t>sofern</w:t>
      </w:r>
    </w:p>
    <w:p w:rsidR="00E457C0" w:rsidRPr="00D16534" w:rsidRDefault="00E457C0" w:rsidP="000E7EBC">
      <w:pPr>
        <w:pStyle w:val="NummerierungStufe1"/>
        <w:tabs>
          <w:tab w:val="clear" w:pos="2835"/>
          <w:tab w:val="num" w:pos="425"/>
        </w:tabs>
        <w:ind w:left="425"/>
      </w:pPr>
      <w:r w:rsidRPr="00D16534">
        <w:t>die Verschmelzung im laufenden Geschäftsjahr genehmigt worden ist,</w:t>
      </w:r>
    </w:p>
    <w:p w:rsidR="00E457C0" w:rsidRPr="00D16534" w:rsidRDefault="00E457C0" w:rsidP="000E7EBC">
      <w:pPr>
        <w:pStyle w:val="NummerierungStufe1"/>
        <w:tabs>
          <w:tab w:val="clear" w:pos="2835"/>
          <w:tab w:val="num" w:pos="425"/>
        </w:tabs>
        <w:ind w:left="425"/>
      </w:pPr>
      <w:r w:rsidRPr="00D16534">
        <w:t>soweit erforderlich die Hauptversammlungen der beteiligten Investmentvermögen zugestimmt haben,</w:t>
      </w:r>
    </w:p>
    <w:p w:rsidR="00E457C0" w:rsidRPr="00D16534" w:rsidRDefault="00E457C0" w:rsidP="000E7EBC">
      <w:pPr>
        <w:pStyle w:val="NummerierungStufe1"/>
        <w:tabs>
          <w:tab w:val="clear" w:pos="2835"/>
          <w:tab w:val="num" w:pos="425"/>
        </w:tabs>
        <w:ind w:left="425"/>
      </w:pPr>
      <w:r w:rsidRPr="00D16534">
        <w:t>die Werte des übernehmenden und des übertragenden Sondervermögens oder EU-</w:t>
      </w:r>
      <w:r>
        <w:t xml:space="preserve">OGAW </w:t>
      </w:r>
      <w:r w:rsidRPr="00D16534">
        <w:t>zum Ende des Geschäft</w:t>
      </w:r>
      <w:r>
        <w:t>s</w:t>
      </w:r>
      <w:r w:rsidRPr="00D16534">
        <w:t>jahres des übertragenden Sondervermögens (Übe</w:t>
      </w:r>
      <w:r w:rsidRPr="00D16534">
        <w:t>r</w:t>
      </w:r>
      <w:r w:rsidRPr="00D16534">
        <w:t>tragungsstichtag) berechnet</w:t>
      </w:r>
      <w:r>
        <w:t xml:space="preserve"> </w:t>
      </w:r>
      <w:r w:rsidRPr="00D16534">
        <w:t>worden sind, und</w:t>
      </w:r>
    </w:p>
    <w:p w:rsidR="00E457C0" w:rsidRPr="00D16534" w:rsidRDefault="00E457C0" w:rsidP="000E7EBC">
      <w:pPr>
        <w:pStyle w:val="NummerierungStufe1"/>
        <w:tabs>
          <w:tab w:val="clear" w:pos="2835"/>
          <w:tab w:val="num" w:pos="425"/>
        </w:tabs>
        <w:ind w:left="425"/>
      </w:pPr>
      <w:r w:rsidRPr="00D16534">
        <w:t>das Umtauschverhältnis der Anteile sowie gegebenenfalls der Barzahlung in Höhe von nicht mehr als 10</w:t>
      </w:r>
      <w:r>
        <w:t xml:space="preserve"> </w:t>
      </w:r>
      <w:r w:rsidRPr="00D16534">
        <w:t>Prozent des Nettoinventarwerts dieser Anteile zum Übertr</w:t>
      </w:r>
      <w:r w:rsidRPr="00D16534">
        <w:t>a</w:t>
      </w:r>
      <w:r w:rsidRPr="00D16534">
        <w:t>gungsstichtag festgelegt worden ist.</w:t>
      </w:r>
    </w:p>
    <w:p w:rsidR="00E457C0" w:rsidRPr="00D16534" w:rsidRDefault="00E457C0" w:rsidP="00BB2C6F">
      <w:pPr>
        <w:pStyle w:val="JuristischerAbsatznummeriert"/>
      </w:pPr>
      <w:r w:rsidRPr="00D16534">
        <w:t>Es kann ein anderer Stichtag bestimmt werden, mit dessen Ablauf die Ve</w:t>
      </w:r>
      <w:r w:rsidRPr="00D16534">
        <w:t>r</w:t>
      </w:r>
      <w:r w:rsidRPr="00D16534">
        <w:t>schmelzung wirksam werden</w:t>
      </w:r>
      <w:r>
        <w:t xml:space="preserve"> </w:t>
      </w:r>
      <w:r w:rsidRPr="00D16534">
        <w:t>soll. Dieser Zeitpunkt darf erst nach einer gegebenenfalls erforderlichen Zustimmung der stimmberechtigten</w:t>
      </w:r>
      <w:r>
        <w:t xml:space="preserve"> </w:t>
      </w:r>
      <w:r w:rsidRPr="00D16534">
        <w:t xml:space="preserve">Aktionäre der übernehmenden oder übertragenden Investmentaktiengesellschaft </w:t>
      </w:r>
      <w:r>
        <w:t xml:space="preserve">mit veränderlichem Kapital </w:t>
      </w:r>
      <w:r w:rsidRPr="00D16534">
        <w:t>oder des übe</w:t>
      </w:r>
      <w:r w:rsidRPr="00D16534">
        <w:t>r</w:t>
      </w:r>
      <w:r w:rsidRPr="00D16534">
        <w:t>nehmenden oder</w:t>
      </w:r>
      <w:r>
        <w:t xml:space="preserve"> </w:t>
      </w:r>
      <w:r w:rsidRPr="00D16534">
        <w:t>übertragenden EU-</w:t>
      </w:r>
      <w:r>
        <w:t xml:space="preserve">OGAW </w:t>
      </w:r>
      <w:r w:rsidRPr="00D16534">
        <w:t>liegen. Im Übrigen ist Absatz 1 mit der Ma</w:t>
      </w:r>
      <w:r w:rsidRPr="00D16534">
        <w:t>ß</w:t>
      </w:r>
      <w:r w:rsidRPr="00D16534">
        <w:t>gabe anzuwenden, dass die</w:t>
      </w:r>
      <w:r>
        <w:t xml:space="preserve"> </w:t>
      </w:r>
      <w:r w:rsidRPr="00D16534">
        <w:t>Werte des übernehmenden und des übertragenden Sonde</w:t>
      </w:r>
      <w:r w:rsidRPr="00D16534">
        <w:t>r</w:t>
      </w:r>
      <w:r w:rsidRPr="00D16534">
        <w:t>vermögens zu diesem Stichtag zu berechnen</w:t>
      </w:r>
      <w:r>
        <w:t xml:space="preserve"> sind</w:t>
      </w:r>
      <w:r w:rsidRPr="00D16534">
        <w:t xml:space="preserve"> und das</w:t>
      </w:r>
      <w:r>
        <w:t xml:space="preserve"> </w:t>
      </w:r>
      <w:r w:rsidRPr="00D16534">
        <w:t>Umtauschverhältnis zu diesem Stichtag festzulegen ist.</w:t>
      </w:r>
    </w:p>
    <w:p w:rsidR="00E457C0" w:rsidRPr="00BD7CA0" w:rsidRDefault="00E457C0" w:rsidP="00BB2C6F">
      <w:pPr>
        <w:pStyle w:val="JuristischerAbsatznummeriert"/>
      </w:pPr>
      <w:r w:rsidRPr="00BD7CA0">
        <w:t xml:space="preserve">Die am Verschmelzungsvorgang beteiligten </w:t>
      </w:r>
      <w:r>
        <w:t>Kapitalv</w:t>
      </w:r>
      <w:r w:rsidRPr="00BD7CA0">
        <w:t xml:space="preserve">erwaltungsgesellschaften und die </w:t>
      </w:r>
      <w:r>
        <w:t>Verwahrstellen</w:t>
      </w:r>
      <w:r w:rsidRPr="00BD7CA0">
        <w:t xml:space="preserve"> haben die</w:t>
      </w:r>
      <w:r>
        <w:t xml:space="preserve"> </w:t>
      </w:r>
      <w:r w:rsidRPr="00BD7CA0">
        <w:t>hierfür erforderlichen technischen Umbuchungen und rechtsgeschäftliche Handlungen vorzunehmen und sich</w:t>
      </w:r>
      <w:r>
        <w:t xml:space="preserve"> </w:t>
      </w:r>
      <w:r w:rsidRPr="00BD7CA0">
        <w:t>gegenseitig hierüber zu unterric</w:t>
      </w:r>
      <w:r w:rsidRPr="00BD7CA0">
        <w:t>h</w:t>
      </w:r>
      <w:r w:rsidRPr="00BD7CA0">
        <w:t>ten.</w:t>
      </w:r>
    </w:p>
    <w:p w:rsidR="00E457C0" w:rsidRPr="00BD7CA0" w:rsidRDefault="00E457C0" w:rsidP="00BB2C6F">
      <w:pPr>
        <w:pStyle w:val="JuristischerAbsatznummeriert"/>
      </w:pPr>
      <w:r w:rsidRPr="00BD7CA0">
        <w:t xml:space="preserve">Die </w:t>
      </w:r>
      <w:r>
        <w:t>Kapitalv</w:t>
      </w:r>
      <w:r w:rsidRPr="00BD7CA0">
        <w:t>erwaltungsgesellschaft des übernehmenden Sondervermögens hat das Wirksamwerden der</w:t>
      </w:r>
      <w:r>
        <w:t xml:space="preserve"> </w:t>
      </w:r>
      <w:r w:rsidRPr="00BD7CA0">
        <w:t>Verschmelzung im Bundesanzeiger und darüber hinaus in einer hinreichend verbreiteten</w:t>
      </w:r>
      <w:r>
        <w:t xml:space="preserve"> </w:t>
      </w:r>
      <w:r w:rsidRPr="00BD7CA0">
        <w:t>Wirtschafts- oder Tageszeitung oder in den im Verkaufsprospekt bezeichneten elektronischen Informationsmedien</w:t>
      </w:r>
      <w:r>
        <w:t xml:space="preserve"> </w:t>
      </w:r>
      <w:r w:rsidRPr="00BD7CA0">
        <w:t>bekannt zu machen. Bei einer gren</w:t>
      </w:r>
      <w:r w:rsidRPr="00BD7CA0">
        <w:t>z</w:t>
      </w:r>
      <w:r w:rsidRPr="00BD7CA0">
        <w:t>überschreitenden Verschmelzung hat sie das Wirksamwerden der</w:t>
      </w:r>
      <w:r>
        <w:t xml:space="preserve"> </w:t>
      </w:r>
      <w:r w:rsidRPr="00BD7CA0">
        <w:t>Verschmelzung nach den entsprechenden Rechtsvorschriften des Herkunftsstaates des übernehmenden EU</w:t>
      </w:r>
      <w:r>
        <w:t xml:space="preserve">-OGAW </w:t>
      </w:r>
      <w:r w:rsidRPr="00BD7CA0">
        <w:t>zu veröffentlichen. Die Bundesanstalt ist hierüber zu unterrichten; bei der Ve</w:t>
      </w:r>
      <w:r w:rsidRPr="00BD7CA0">
        <w:t>r</w:t>
      </w:r>
      <w:r w:rsidRPr="00BD7CA0">
        <w:t>schmelzung</w:t>
      </w:r>
      <w:r>
        <w:t xml:space="preserve"> </w:t>
      </w:r>
      <w:r w:rsidRPr="00BD7CA0">
        <w:t>eines EU-</w:t>
      </w:r>
      <w:r>
        <w:t xml:space="preserve">OGAW </w:t>
      </w:r>
      <w:r w:rsidRPr="00BD7CA0">
        <w:t xml:space="preserve">auf ein </w:t>
      </w:r>
      <w:r>
        <w:t>OGAW-</w:t>
      </w:r>
      <w:r w:rsidRPr="00BD7CA0">
        <w:t>Sondervermögen sind auch die zuständigen Stellen</w:t>
      </w:r>
      <w:r>
        <w:t xml:space="preserve"> </w:t>
      </w:r>
      <w:r w:rsidRPr="00BD7CA0">
        <w:t>im Herkunftsstaat des übertragenden EU-</w:t>
      </w:r>
      <w:r>
        <w:t>OGAW</w:t>
      </w:r>
      <w:r w:rsidRPr="00BD7CA0">
        <w:t xml:space="preserve"> zu unterrichten.</w:t>
      </w:r>
    </w:p>
    <w:p w:rsidR="00E457C0" w:rsidRDefault="00E457C0" w:rsidP="00BB2C6F">
      <w:pPr>
        <w:pStyle w:val="JuristischerAbsatznummeriert"/>
      </w:pPr>
      <w:r w:rsidRPr="00BD7CA0">
        <w:t>Eine Verschmelzung, die nach Absatz 1 oder Absatz 2 wirksam geworden ist, kann nicht mehr für nichtig</w:t>
      </w:r>
      <w:r>
        <w:t xml:space="preserve"> </w:t>
      </w:r>
      <w:r w:rsidRPr="00BD7CA0">
        <w:t>erklärt werden.</w:t>
      </w:r>
    </w:p>
    <w:p w:rsidR="00E457C0" w:rsidRDefault="00E457C0" w:rsidP="001E54E3">
      <w:pPr>
        <w:pStyle w:val="ParagraphBezeichner"/>
      </w:pPr>
    </w:p>
    <w:p w:rsidR="00E457C0" w:rsidRPr="004C3B04" w:rsidRDefault="00E457C0" w:rsidP="004C3B04">
      <w:pPr>
        <w:pStyle w:val="Paragraphberschrift"/>
      </w:pPr>
      <w:bookmarkStart w:id="289" w:name="_Toc339300999"/>
      <w:r w:rsidRPr="00BD7CA0">
        <w:t>Rechtsfolgen der Verschmelzung</w:t>
      </w:r>
      <w:bookmarkEnd w:id="289"/>
    </w:p>
    <w:p w:rsidR="00E457C0" w:rsidRPr="00BD7CA0" w:rsidRDefault="00E457C0" w:rsidP="00BB2C6F">
      <w:pPr>
        <w:pStyle w:val="JuristischerAbsatznummeriert"/>
      </w:pPr>
      <w:r w:rsidRPr="00BD7CA0">
        <w:t>Eine Verschmelzung durch Aufnahme hat folgende Auswirkungen:</w:t>
      </w:r>
    </w:p>
    <w:p w:rsidR="00E457C0" w:rsidRPr="00BD7CA0" w:rsidRDefault="00E457C0" w:rsidP="00B7669A">
      <w:pPr>
        <w:pStyle w:val="NummerierungStufe1"/>
        <w:tabs>
          <w:tab w:val="clear" w:pos="2835"/>
          <w:tab w:val="num" w:pos="425"/>
        </w:tabs>
        <w:ind w:left="425"/>
      </w:pPr>
      <w:r w:rsidRPr="00BD7CA0">
        <w:t>alle Vermögensgegenstände und Verbindlichkeiten des übertragenden Sonderve</w:t>
      </w:r>
      <w:r w:rsidRPr="00BD7CA0">
        <w:t>r</w:t>
      </w:r>
      <w:r w:rsidRPr="00BD7CA0">
        <w:t xml:space="preserve">mögens </w:t>
      </w:r>
      <w:r>
        <w:t>gehen</w:t>
      </w:r>
      <w:r w:rsidRPr="00BD7CA0">
        <w:t xml:space="preserve"> auf das</w:t>
      </w:r>
      <w:r>
        <w:t xml:space="preserve"> </w:t>
      </w:r>
      <w:r w:rsidRPr="00BD7CA0">
        <w:t>übernehmende Sondervermögen oder EU-</w:t>
      </w:r>
      <w:r>
        <w:t>OGAW</w:t>
      </w:r>
      <w:r w:rsidRPr="00BD7CA0">
        <w:t xml:space="preserve"> über,</w:t>
      </w:r>
    </w:p>
    <w:p w:rsidR="00E457C0" w:rsidRPr="00BD7CA0" w:rsidRDefault="00E457C0" w:rsidP="00B7669A">
      <w:pPr>
        <w:pStyle w:val="NummerierungStufe1"/>
        <w:tabs>
          <w:tab w:val="clear" w:pos="2835"/>
          <w:tab w:val="num" w:pos="425"/>
        </w:tabs>
        <w:ind w:left="425"/>
      </w:pPr>
      <w:r w:rsidRPr="00BD7CA0">
        <w:t>die Anleger des übertragenden Sondervermögens werden Anleger des übernehme</w:t>
      </w:r>
      <w:r w:rsidRPr="00BD7CA0">
        <w:t>n</w:t>
      </w:r>
      <w:r w:rsidRPr="00BD7CA0">
        <w:t>den Sondervermögens</w:t>
      </w:r>
      <w:r>
        <w:t xml:space="preserve"> </w:t>
      </w:r>
      <w:r w:rsidRPr="00BD7CA0">
        <w:t>oder EU-</w:t>
      </w:r>
      <w:r>
        <w:t>OGAW</w:t>
      </w:r>
      <w:r w:rsidRPr="00BD7CA0">
        <w:t>; sie haben, soweit dies im Verschmelzung</w:t>
      </w:r>
      <w:r w:rsidRPr="00BD7CA0">
        <w:t>s</w:t>
      </w:r>
      <w:r w:rsidRPr="00BD7CA0">
        <w:t>plan vorgesehen ist, Anspruch auf</w:t>
      </w:r>
      <w:r>
        <w:t xml:space="preserve"> </w:t>
      </w:r>
      <w:r w:rsidRPr="00BD7CA0">
        <w:t>eine Barzahlung in Höhe von bis zu 10 Prozent des Wertes ihrer Anteile am übertragenden Sondervermögen,</w:t>
      </w:r>
      <w:r>
        <w:t xml:space="preserve"> </w:t>
      </w:r>
      <w:r w:rsidRPr="00BD7CA0">
        <w:t>wobei dies nicht gilt, soweit das übernehmende Sondervermögen oder EU-</w:t>
      </w:r>
      <w:r>
        <w:t xml:space="preserve">OGAW </w:t>
      </w:r>
      <w:r w:rsidRPr="00BD7CA0">
        <w:t xml:space="preserve">Anteilsinhaber des </w:t>
      </w:r>
      <w:r w:rsidRPr="00BD7CA0">
        <w:t>ü</w:t>
      </w:r>
      <w:r w:rsidRPr="00BD7CA0">
        <w:t>bertragenden Sondervermögens ist; Rechte Dritter an den Anteilen bestehen an den an</w:t>
      </w:r>
      <w:r>
        <w:t xml:space="preserve"> </w:t>
      </w:r>
      <w:r w:rsidRPr="00BD7CA0">
        <w:t>ihre Stelle tretenden Anteilen weiter, und</w:t>
      </w:r>
    </w:p>
    <w:p w:rsidR="00E457C0" w:rsidRPr="00BD7CA0" w:rsidRDefault="00E457C0" w:rsidP="00B7669A">
      <w:pPr>
        <w:pStyle w:val="NummerierungStufe1"/>
        <w:tabs>
          <w:tab w:val="clear" w:pos="2835"/>
          <w:tab w:val="num" w:pos="425"/>
        </w:tabs>
        <w:ind w:left="425"/>
      </w:pPr>
      <w:r w:rsidRPr="00BD7CA0">
        <w:t>das übertragende Sondervermögen erlischt mit dem Wirksamwerden der Verschme</w:t>
      </w:r>
      <w:r w:rsidRPr="00BD7CA0">
        <w:t>l</w:t>
      </w:r>
      <w:r w:rsidRPr="00BD7CA0">
        <w:t>zung.</w:t>
      </w:r>
    </w:p>
    <w:p w:rsidR="00E457C0" w:rsidRPr="00BD7CA0" w:rsidRDefault="00E457C0" w:rsidP="00BB2C6F">
      <w:pPr>
        <w:pStyle w:val="JuristischerAbsatznummeriert"/>
      </w:pPr>
      <w:r w:rsidRPr="00BD7CA0">
        <w:t>Eine Verschmelzung durch Neugründung hat folgende Auswirkungen:</w:t>
      </w:r>
    </w:p>
    <w:p w:rsidR="00E457C0" w:rsidRDefault="00E457C0" w:rsidP="00E41DA3">
      <w:pPr>
        <w:pStyle w:val="NummerierungStufe1"/>
        <w:tabs>
          <w:tab w:val="clear" w:pos="2835"/>
          <w:tab w:val="num" w:pos="425"/>
        </w:tabs>
        <w:ind w:left="425"/>
      </w:pPr>
      <w:r w:rsidRPr="00BD7CA0">
        <w:t>alle Vermögensgegenstände und Verbindlichkeiten der übertragenden Sonderverm</w:t>
      </w:r>
      <w:r w:rsidRPr="00BD7CA0">
        <w:t>ö</w:t>
      </w:r>
      <w:r w:rsidRPr="00BD7CA0">
        <w:t xml:space="preserve">gen </w:t>
      </w:r>
      <w:r>
        <w:t xml:space="preserve">gehen </w:t>
      </w:r>
      <w:r w:rsidRPr="00BD7CA0">
        <w:t>auf das neu</w:t>
      </w:r>
      <w:r>
        <w:t xml:space="preserve"> </w:t>
      </w:r>
      <w:r w:rsidRPr="00BD7CA0">
        <w:t>gegründete übernehmende Sondervermögen oder EU-</w:t>
      </w:r>
      <w:r>
        <w:t xml:space="preserve">OGAW </w:t>
      </w:r>
      <w:r w:rsidRPr="00BD7CA0">
        <w:t>über,</w:t>
      </w:r>
    </w:p>
    <w:p w:rsidR="00E457C0" w:rsidRPr="00BD7CA0" w:rsidRDefault="00E457C0" w:rsidP="00E41DA3">
      <w:pPr>
        <w:pStyle w:val="NummerierungStufe1"/>
        <w:tabs>
          <w:tab w:val="clear" w:pos="2835"/>
          <w:tab w:val="num" w:pos="425"/>
        </w:tabs>
        <w:ind w:left="425"/>
      </w:pPr>
      <w:r w:rsidRPr="00BD7CA0">
        <w:t>die Anleger der übertragenden Sondervermögen werden Anleger des neu gegründ</w:t>
      </w:r>
      <w:r w:rsidRPr="00BD7CA0">
        <w:t>e</w:t>
      </w:r>
      <w:r w:rsidRPr="00BD7CA0">
        <w:t>ten Sondervermögens</w:t>
      </w:r>
      <w:r>
        <w:t xml:space="preserve"> </w:t>
      </w:r>
      <w:r w:rsidRPr="00BD7CA0">
        <w:t>oder EU-</w:t>
      </w:r>
      <w:r>
        <w:t>OGAW</w:t>
      </w:r>
      <w:r w:rsidRPr="00BD7CA0">
        <w:t>; sie haben, soweit dies im Verschmelzung</w:t>
      </w:r>
      <w:r w:rsidRPr="00BD7CA0">
        <w:t>s</w:t>
      </w:r>
      <w:r w:rsidRPr="00BD7CA0">
        <w:t>plan vorgesehen ist, Anspruch</w:t>
      </w:r>
      <w:r>
        <w:t xml:space="preserve"> </w:t>
      </w:r>
      <w:r w:rsidRPr="00BD7CA0">
        <w:t>auf eine Barzahlung in Höhe von bis zu 10 Prozent des Wertes ihrer Anteile an dem übertragenden</w:t>
      </w:r>
      <w:r>
        <w:t xml:space="preserve"> </w:t>
      </w:r>
      <w:r w:rsidRPr="00BD7CA0">
        <w:t>Sondervermögen; Rechte Dritter an den Anteilen bestehen an den an ihre Stelle tretenden Anteilen weiter</w:t>
      </w:r>
      <w:r>
        <w:t xml:space="preserve">, </w:t>
      </w:r>
      <w:r w:rsidRPr="00BD7CA0">
        <w:t>und</w:t>
      </w:r>
    </w:p>
    <w:p w:rsidR="00E457C0" w:rsidRPr="00BD7CA0" w:rsidRDefault="00E457C0" w:rsidP="00E41DA3">
      <w:pPr>
        <w:pStyle w:val="NummerierungStufe1"/>
        <w:tabs>
          <w:tab w:val="clear" w:pos="2835"/>
          <w:tab w:val="num" w:pos="425"/>
        </w:tabs>
        <w:ind w:left="425"/>
      </w:pPr>
      <w:r w:rsidRPr="00BD7CA0">
        <w:t>die übertragenden Sondervermögen erlöschen mit dem Wirksamwerden der Ve</w:t>
      </w:r>
      <w:r w:rsidRPr="00BD7CA0">
        <w:t>r</w:t>
      </w:r>
      <w:r w:rsidRPr="00BD7CA0">
        <w:t>schmelzung.</w:t>
      </w:r>
    </w:p>
    <w:p w:rsidR="00E457C0" w:rsidRDefault="00E457C0" w:rsidP="00BB2C6F">
      <w:pPr>
        <w:pStyle w:val="JuristischerAbsatznummeriert"/>
      </w:pPr>
      <w:r w:rsidRPr="00BD7CA0">
        <w:t>Die neuen Anteile des übernehmenden Sondervermögens gelten mit Beginn des Tages, der dem</w:t>
      </w:r>
      <w:r>
        <w:t xml:space="preserve"> </w:t>
      </w:r>
      <w:r w:rsidRPr="00BD7CA0">
        <w:t>Übertragungsstichtag folgt, als bei den Anlegern des übertragenden So</w:t>
      </w:r>
      <w:r w:rsidRPr="00BD7CA0">
        <w:t>n</w:t>
      </w:r>
      <w:r w:rsidRPr="00BD7CA0">
        <w:t>dervermögens oder EU</w:t>
      </w:r>
      <w:r>
        <w:t xml:space="preserve">-OGAW </w:t>
      </w:r>
      <w:r w:rsidRPr="00BD7CA0">
        <w:t>ausgegeben.</w:t>
      </w:r>
    </w:p>
    <w:p w:rsidR="00E457C0" w:rsidRPr="00B5794A" w:rsidRDefault="00E457C0" w:rsidP="001E54E3">
      <w:pPr>
        <w:pStyle w:val="ParagraphBezeichner"/>
      </w:pPr>
    </w:p>
    <w:p w:rsidR="00E457C0" w:rsidRPr="004C3B04" w:rsidRDefault="00E457C0" w:rsidP="004C3B04">
      <w:pPr>
        <w:pStyle w:val="Paragraphberschrift"/>
      </w:pPr>
      <w:bookmarkStart w:id="290" w:name="_Toc339301001"/>
      <w:r>
        <w:t>Verschmelzung mit Investmentaktiengesellschaften mit veränderlichem Kapital</w:t>
      </w:r>
      <w:bookmarkEnd w:id="290"/>
    </w:p>
    <w:p w:rsidR="00E457C0" w:rsidRDefault="00E457C0" w:rsidP="00BB2C6F">
      <w:pPr>
        <w:pStyle w:val="JuristischerAbsatznummeriert"/>
      </w:pPr>
      <w:r>
        <w:t>Die §§ 177 bis 186 sind entsprechend anzuwenden auf die Verschmelzung</w:t>
      </w:r>
    </w:p>
    <w:p w:rsidR="00E457C0" w:rsidRPr="00B5794A" w:rsidRDefault="00E457C0" w:rsidP="00E41DA3">
      <w:pPr>
        <w:pStyle w:val="NummerierungStufe1"/>
        <w:tabs>
          <w:tab w:val="clear" w:pos="2835"/>
          <w:tab w:val="num" w:pos="425"/>
        </w:tabs>
        <w:ind w:left="425"/>
      </w:pPr>
      <w:r w:rsidRPr="00B5794A">
        <w:t xml:space="preserve">eines Sondervermögens auf eine Investmentaktiengesellschaft </w:t>
      </w:r>
      <w:r>
        <w:t xml:space="preserve">mit veränderlichem Kapital </w:t>
      </w:r>
      <w:r w:rsidRPr="00B5794A">
        <w:t>oder auf ein Teilgesellschaftsvermögen einer</w:t>
      </w:r>
      <w:r>
        <w:t xml:space="preserve"> </w:t>
      </w:r>
      <w:r w:rsidRPr="00B5794A">
        <w:t>Investmentaktiengesellschaft</w:t>
      </w:r>
      <w:r>
        <w:t xml:space="preserve"> mit veränderlichem Kapital</w:t>
      </w:r>
      <w:r w:rsidRPr="00B5794A">
        <w:t>,</w:t>
      </w:r>
    </w:p>
    <w:p w:rsidR="00E457C0" w:rsidRPr="00B5794A" w:rsidRDefault="00E457C0" w:rsidP="00E41DA3">
      <w:pPr>
        <w:pStyle w:val="NummerierungStufe1"/>
        <w:tabs>
          <w:tab w:val="clear" w:pos="2835"/>
          <w:tab w:val="num" w:pos="425"/>
        </w:tabs>
        <w:ind w:left="425"/>
      </w:pPr>
      <w:r w:rsidRPr="00B5794A">
        <w:t>eines Teilgesellschaftsvermögens einer Investmentaktiengesellschaft</w:t>
      </w:r>
      <w:r>
        <w:t xml:space="preserve"> mit veränderl</w:t>
      </w:r>
      <w:r>
        <w:t>i</w:t>
      </w:r>
      <w:r>
        <w:t>chem Kapital</w:t>
      </w:r>
      <w:r w:rsidRPr="00B5794A">
        <w:t xml:space="preserve"> auf ein anderes</w:t>
      </w:r>
      <w:r>
        <w:t xml:space="preserve"> </w:t>
      </w:r>
      <w:r w:rsidRPr="00B5794A">
        <w:t>Teilgesellschaftsvermögen derselben Investmentakt</w:t>
      </w:r>
      <w:r w:rsidRPr="00B5794A">
        <w:t>i</w:t>
      </w:r>
      <w:r w:rsidRPr="00B5794A">
        <w:t>engesellschaft,</w:t>
      </w:r>
    </w:p>
    <w:p w:rsidR="00E457C0" w:rsidRPr="00B5794A" w:rsidRDefault="00E457C0" w:rsidP="00E41DA3">
      <w:pPr>
        <w:pStyle w:val="NummerierungStufe1"/>
        <w:tabs>
          <w:tab w:val="clear" w:pos="2835"/>
          <w:tab w:val="num" w:pos="425"/>
        </w:tabs>
        <w:ind w:left="425"/>
      </w:pPr>
      <w:r w:rsidRPr="00B5794A">
        <w:t xml:space="preserve">eines Teilgesellschaftsvermögens einer Investmentaktiengesellschaft </w:t>
      </w:r>
      <w:r>
        <w:t>mit veränderl</w:t>
      </w:r>
      <w:r>
        <w:t>i</w:t>
      </w:r>
      <w:r>
        <w:t xml:space="preserve">chem Kapital </w:t>
      </w:r>
      <w:r w:rsidRPr="00B5794A">
        <w:t>auf ein Teilgesellschaftsvermögen einer</w:t>
      </w:r>
      <w:r>
        <w:t xml:space="preserve"> </w:t>
      </w:r>
      <w:r w:rsidRPr="00B5794A">
        <w:t>anderen Investmentaktieng</w:t>
      </w:r>
      <w:r w:rsidRPr="00B5794A">
        <w:t>e</w:t>
      </w:r>
      <w:r w:rsidRPr="00B5794A">
        <w:t>sellschaft</w:t>
      </w:r>
      <w:r>
        <w:t xml:space="preserve"> mit veränderlichem Kapital</w:t>
      </w:r>
      <w:r w:rsidRPr="00B5794A">
        <w:t>,</w:t>
      </w:r>
    </w:p>
    <w:p w:rsidR="00E457C0" w:rsidRDefault="00E457C0" w:rsidP="00E41DA3">
      <w:pPr>
        <w:pStyle w:val="NummerierungStufe1"/>
        <w:tabs>
          <w:tab w:val="clear" w:pos="2835"/>
          <w:tab w:val="num" w:pos="425"/>
        </w:tabs>
        <w:ind w:left="425"/>
      </w:pPr>
      <w:r w:rsidRPr="00B5794A">
        <w:t xml:space="preserve">eines Teilgesellschaftsvermögens einer Investmentaktiengesellschaft </w:t>
      </w:r>
      <w:r>
        <w:t>mit veränderl</w:t>
      </w:r>
      <w:r>
        <w:t>i</w:t>
      </w:r>
      <w:r>
        <w:t xml:space="preserve">chem Kapital </w:t>
      </w:r>
      <w:r w:rsidRPr="00B5794A">
        <w:t>auf ein Sondervermögen oder ein EU</w:t>
      </w:r>
      <w:r>
        <w:t>-OGAW.</w:t>
      </w:r>
    </w:p>
    <w:p w:rsidR="00E457C0" w:rsidRDefault="00E457C0" w:rsidP="00BB2C6F">
      <w:pPr>
        <w:pStyle w:val="JuristischerAbsatznummeriert"/>
      </w:pPr>
      <w:r>
        <w:t>Die §§ 179, 182, 185 und 186 sind entsprechend anzuwenden auf die Ve</w:t>
      </w:r>
      <w:r>
        <w:t>r</w:t>
      </w:r>
      <w:r>
        <w:t xml:space="preserve">schmelzung </w:t>
      </w:r>
      <w:r w:rsidRPr="00B5794A">
        <w:t>eines EU-</w:t>
      </w:r>
      <w:r>
        <w:t>OGAW</w:t>
      </w:r>
      <w:r w:rsidRPr="00B5794A">
        <w:t xml:space="preserve"> auf eine </w:t>
      </w:r>
      <w:r>
        <w:t>OGAW-</w:t>
      </w:r>
      <w:r w:rsidRPr="00B5794A">
        <w:t>Investmentaktiengesellschaft oder auf ein</w:t>
      </w:r>
      <w:r>
        <w:t xml:space="preserve"> </w:t>
      </w:r>
      <w:r w:rsidRPr="00B5794A">
        <w:t xml:space="preserve">Teilgesellschaftsvermögen einer </w:t>
      </w:r>
      <w:r>
        <w:t>OGAW-</w:t>
      </w:r>
      <w:r w:rsidRPr="00B5794A">
        <w:t>Investmentaktiengesellschaft.</w:t>
      </w:r>
    </w:p>
    <w:p w:rsidR="00E457C0" w:rsidRDefault="00E457C0" w:rsidP="00BB2C6F">
      <w:pPr>
        <w:pStyle w:val="JuristischerAbsatznummeriert"/>
      </w:pPr>
      <w:r>
        <w:t>Auf die Fälle der Verschmelzung einer Investmentaktiengesellschaft mit verä</w:t>
      </w:r>
      <w:r>
        <w:t>n</w:t>
      </w:r>
      <w:r>
        <w:t>derlichem Kapital auf eine andere Investmentaktiengesellschaft mit veränderlichem Kap</w:t>
      </w:r>
      <w:r>
        <w:t>i</w:t>
      </w:r>
      <w:r>
        <w:t>tal, ein Teilgesellschaftsvermögen einer Investmentaktiengesellschaft mit veränderlichem Kapital, ein Sondervermögen oder ein EU-OGAW sind die Vorschriften des Umwan</w:t>
      </w:r>
      <w:r>
        <w:t>d</w:t>
      </w:r>
      <w:r>
        <w:t>lungsgesetzes zur Verschmelzung anzuwenden, soweit sich aus der entsprechenden A</w:t>
      </w:r>
      <w:r>
        <w:t>n</w:t>
      </w:r>
      <w:r>
        <w:t>wendung der</w:t>
      </w:r>
      <w:r w:rsidRPr="00034712">
        <w:t xml:space="preserve"> §§ </w:t>
      </w:r>
      <w:r>
        <w:t xml:space="preserve">178, 184 und 185 Absatz 2 bis 5 sowie § 186 und § 163 </w:t>
      </w:r>
      <w:r w:rsidRPr="00034712">
        <w:t>nichts ande</w:t>
      </w:r>
      <w:r>
        <w:t>res ergibt.</w:t>
      </w:r>
    </w:p>
    <w:p w:rsidR="00E457C0" w:rsidRDefault="00E457C0" w:rsidP="00BB2C6F">
      <w:pPr>
        <w:pStyle w:val="JuristischerAbsatznummeriert"/>
      </w:pPr>
      <w:r>
        <w:t>Die Satzung einer Investmentaktiengesellschaft mit veränderlichem Kapital darf für die Zustimmung der Aktionäre zu einer Verschmelzung nicht mehr als 75 Prozent der tatsächlich abgegebenen Stimmen der bei der Hauptversammlung anwesenden oder ve</w:t>
      </w:r>
      <w:r>
        <w:t>r</w:t>
      </w:r>
      <w:r>
        <w:t>tretenen Aktionäre verlangen.</w:t>
      </w:r>
    </w:p>
    <w:p w:rsidR="00E457C0" w:rsidRPr="00034712" w:rsidRDefault="00E457C0" w:rsidP="00BB2C6F">
      <w:pPr>
        <w:pStyle w:val="JuristischerAbsatznummeriert"/>
      </w:pPr>
      <w:r>
        <w:t>Bei intern verwalteten Investmentaktiengesellschaften mit veränderlichem Kapital dürfen entsprechend den Vorgaben des § 184 die Kosten einer Verschmelzung nicht den Anlageaktionären zugerechnet werden.</w:t>
      </w:r>
    </w:p>
    <w:p w:rsidR="00E457C0" w:rsidRDefault="00E457C0" w:rsidP="005745DD">
      <w:pPr>
        <w:pStyle w:val="AbschnittBezeichner"/>
      </w:pPr>
    </w:p>
    <w:p w:rsidR="00E457C0" w:rsidRPr="009A509E" w:rsidRDefault="00E457C0" w:rsidP="009A509E">
      <w:pPr>
        <w:pStyle w:val="Abschnittberschrift"/>
      </w:pPr>
      <w:bookmarkStart w:id="291" w:name="_Toc339301003"/>
      <w:r w:rsidRPr="009A509E">
        <w:t>Investmentvermögen gemäß der OGAW-Richtlinie</w:t>
      </w:r>
      <w:bookmarkEnd w:id="291"/>
    </w:p>
    <w:p w:rsidR="00E457C0" w:rsidRDefault="00E457C0" w:rsidP="001E54E3">
      <w:pPr>
        <w:pStyle w:val="ParagraphBezeichner"/>
      </w:pPr>
    </w:p>
    <w:p w:rsidR="00E457C0" w:rsidRPr="00F87EC2" w:rsidRDefault="00E457C0" w:rsidP="005745DD">
      <w:pPr>
        <w:pStyle w:val="Paragraphberschrift"/>
      </w:pPr>
      <w:bookmarkStart w:id="292" w:name="_Toc339301005"/>
      <w:r w:rsidRPr="00A15306">
        <w:rPr>
          <w:rStyle w:val="Einzelverweisziel"/>
        </w:rPr>
        <w:t>Z</w:t>
      </w:r>
      <w:bookmarkStart w:id="293" w:name="eNV_6A4C48C63ABC4614A0E1CAB01E2B6A40_1"/>
      <w:r w:rsidRPr="00A15306">
        <w:rPr>
          <w:rStyle w:val="Einzelverweisziel"/>
        </w:rPr>
        <w:t>ulässige Vermögensgegenstände</w:t>
      </w:r>
      <w:bookmarkEnd w:id="292"/>
      <w:bookmarkEnd w:id="293"/>
    </w:p>
    <w:p w:rsidR="00E457C0" w:rsidRDefault="00E457C0" w:rsidP="005745DD">
      <w:pPr>
        <w:pStyle w:val="JuristischerAbsatznichtnummeriert"/>
      </w:pPr>
      <w:r w:rsidRPr="00F87EC2">
        <w:t xml:space="preserve">Die </w:t>
      </w:r>
      <w:r>
        <w:t>OGAW-Kapitalverwaltungs</w:t>
      </w:r>
      <w:r w:rsidRPr="00F87EC2">
        <w:t>gesellschaft darf für ein</w:t>
      </w:r>
      <w:r>
        <w:t>en inländischen</w:t>
      </w:r>
      <w:r w:rsidRPr="00F87EC2">
        <w:t xml:space="preserve"> </w:t>
      </w:r>
      <w:r>
        <w:t xml:space="preserve">OGAW </w:t>
      </w:r>
      <w:r w:rsidRPr="00F87EC2">
        <w:t xml:space="preserve">nur die in den </w:t>
      </w:r>
      <w:r>
        <w:t>§§ 189 bis 194</w:t>
      </w:r>
      <w:r w:rsidRPr="00F87EC2">
        <w:t xml:space="preserve"> genannten</w:t>
      </w:r>
      <w:r>
        <w:t xml:space="preserve"> </w:t>
      </w:r>
      <w:r w:rsidRPr="00F87EC2">
        <w:t>Vermögensgegenstände erwerben. Edelmetalle und Zertifikate über Edelmetalle dürfe</w:t>
      </w:r>
      <w:r>
        <w:t>n</w:t>
      </w:r>
      <w:r w:rsidRPr="00F87EC2">
        <w:t xml:space="preserve"> von der</w:t>
      </w:r>
      <w:r>
        <w:t xml:space="preserve"> OGAW-Kapitalverwaltungs</w:t>
      </w:r>
      <w:r w:rsidRPr="00F87EC2">
        <w:t>gesellschaft für ein</w:t>
      </w:r>
      <w:r>
        <w:t>en inländischen</w:t>
      </w:r>
      <w:r w:rsidRPr="00F87EC2">
        <w:t xml:space="preserve"> </w:t>
      </w:r>
      <w:r>
        <w:t xml:space="preserve">OGAW </w:t>
      </w:r>
      <w:r w:rsidRPr="00F87EC2">
        <w:t>nicht erworben werden.</w:t>
      </w:r>
    </w:p>
    <w:p w:rsidR="00E457C0" w:rsidRDefault="00E457C0" w:rsidP="001E54E3">
      <w:pPr>
        <w:pStyle w:val="ParagraphBezeichner"/>
      </w:pPr>
    </w:p>
    <w:p w:rsidR="00E457C0" w:rsidRPr="006552D4" w:rsidRDefault="00E457C0" w:rsidP="006552D4">
      <w:pPr>
        <w:pStyle w:val="Paragraphberschrift"/>
      </w:pPr>
      <w:bookmarkStart w:id="294" w:name="_Toc339301007"/>
      <w:r>
        <w:t>Wertpapiere</w:t>
      </w:r>
      <w:bookmarkEnd w:id="294"/>
    </w:p>
    <w:p w:rsidR="00E457C0" w:rsidRPr="00F87EC2" w:rsidRDefault="00E457C0" w:rsidP="00BB2C6F">
      <w:pPr>
        <w:pStyle w:val="JuristischerAbsatznummeriert"/>
      </w:pPr>
      <w:r w:rsidRPr="00F87EC2">
        <w:t xml:space="preserve">Die </w:t>
      </w:r>
      <w:r>
        <w:t>OGAW-Kapitalv</w:t>
      </w:r>
      <w:r w:rsidRPr="00F87EC2">
        <w:t xml:space="preserve">erwaltungsgesellschaft darf vorbehaltlich </w:t>
      </w:r>
      <w:r>
        <w:t>§ 194</w:t>
      </w:r>
      <w:r w:rsidRPr="00F87EC2">
        <w:t xml:space="preserve"> für Rechnung eines </w:t>
      </w:r>
      <w:r>
        <w:t xml:space="preserve">inländischen </w:t>
      </w:r>
      <w:r w:rsidRPr="00F87EC2">
        <w:t>O</w:t>
      </w:r>
      <w:r>
        <w:t>GAW</w:t>
      </w:r>
      <w:r w:rsidRPr="00F87EC2">
        <w:t xml:space="preserve"> nur Wertpapiere</w:t>
      </w:r>
      <w:r>
        <w:t xml:space="preserve"> </w:t>
      </w:r>
      <w:r w:rsidRPr="00F87EC2">
        <w:t>erwerben,</w:t>
      </w:r>
    </w:p>
    <w:p w:rsidR="00E457C0" w:rsidRPr="00F87EC2" w:rsidRDefault="00E457C0" w:rsidP="00E41DA3">
      <w:pPr>
        <w:pStyle w:val="NummerierungStufe1"/>
        <w:tabs>
          <w:tab w:val="clear" w:pos="2835"/>
          <w:tab w:val="num" w:pos="425"/>
        </w:tabs>
        <w:ind w:left="425"/>
      </w:pPr>
      <w:r w:rsidRPr="00F87EC2">
        <w:t>die an einer Börse in einem Mitgliedstaat der Europäischen Union oder in einem a</w:t>
      </w:r>
      <w:r w:rsidRPr="00F87EC2">
        <w:t>n</w:t>
      </w:r>
      <w:r w:rsidRPr="00F87EC2">
        <w:t>deren Vertragsstaat des</w:t>
      </w:r>
      <w:r>
        <w:t xml:space="preserve"> </w:t>
      </w:r>
      <w:r w:rsidRPr="00F87EC2">
        <w:t>Abkommens über den Europäischen Wirtschaftsraum zum Handel zugelassen oder dort an einem anderen</w:t>
      </w:r>
      <w:r>
        <w:t xml:space="preserve"> </w:t>
      </w:r>
      <w:r w:rsidRPr="00F87EC2">
        <w:t>organisierten Markt zugelassen oder in diesen einbezogen sind,</w:t>
      </w:r>
    </w:p>
    <w:p w:rsidR="00E457C0" w:rsidRPr="00F87EC2" w:rsidRDefault="00E457C0" w:rsidP="00E41DA3">
      <w:pPr>
        <w:pStyle w:val="NummerierungStufe1"/>
        <w:tabs>
          <w:tab w:val="clear" w:pos="2835"/>
          <w:tab w:val="num" w:pos="425"/>
        </w:tabs>
        <w:ind w:left="425"/>
      </w:pPr>
      <w:r w:rsidRPr="00F87EC2">
        <w:t>die ausschließlich an einer Börse außerhalb der Mitgliedstaaten der Europäischen Union oder außerhalb der</w:t>
      </w:r>
      <w:r>
        <w:t xml:space="preserve"> </w:t>
      </w:r>
      <w:r w:rsidRPr="00F87EC2">
        <w:t>anderen Vertragsstaaten des Abkommens über den Eur</w:t>
      </w:r>
      <w:r w:rsidRPr="00F87EC2">
        <w:t>o</w:t>
      </w:r>
      <w:r w:rsidRPr="00F87EC2">
        <w:t>päischen Wirtschaftsraum zum Handel zugelassen</w:t>
      </w:r>
      <w:r>
        <w:t xml:space="preserve"> </w:t>
      </w:r>
      <w:r w:rsidRPr="00F87EC2">
        <w:t>oder dort an einem anderen org</w:t>
      </w:r>
      <w:r w:rsidRPr="00F87EC2">
        <w:t>a</w:t>
      </w:r>
      <w:r w:rsidRPr="00F87EC2">
        <w:t>nisierten Markt zugelassen oder in diesen einbezogen sind, sofern die Wahl</w:t>
      </w:r>
      <w:r>
        <w:t xml:space="preserve"> </w:t>
      </w:r>
      <w:r w:rsidRPr="00F87EC2">
        <w:t>dieser Börse oder dieses organisierten Marktes von der Bundesanstalt zugelassen ist,</w:t>
      </w:r>
    </w:p>
    <w:p w:rsidR="00E457C0" w:rsidRPr="00F87EC2" w:rsidRDefault="00E457C0" w:rsidP="00E41DA3">
      <w:pPr>
        <w:pStyle w:val="NummerierungStufe1"/>
        <w:tabs>
          <w:tab w:val="clear" w:pos="2835"/>
          <w:tab w:val="num" w:pos="425"/>
        </w:tabs>
        <w:ind w:left="425"/>
      </w:pPr>
      <w:r w:rsidRPr="00F87EC2">
        <w:t>deren Zulassung an einer Börse in einem Mitgliedstaat der Europäischen Union oder in einem anderen</w:t>
      </w:r>
      <w:r>
        <w:t xml:space="preserve"> </w:t>
      </w:r>
      <w:r w:rsidRPr="00F87EC2">
        <w:t>Vertragsstaat des Abkommens über den Europäischen Wirtschaft</w:t>
      </w:r>
      <w:r w:rsidRPr="00F87EC2">
        <w:t>s</w:t>
      </w:r>
      <w:r w:rsidRPr="00F87EC2">
        <w:t>raum zum Handel oder deren Zulassung</w:t>
      </w:r>
      <w:r>
        <w:t xml:space="preserve"> </w:t>
      </w:r>
      <w:r w:rsidRPr="00F87EC2">
        <w:t>an einem organisierten Markt oder deren Einbeziehung in diesen in einem Mitgliedstaat der Europäischen</w:t>
      </w:r>
      <w:r>
        <w:t xml:space="preserve"> </w:t>
      </w:r>
      <w:r w:rsidRPr="00F87EC2">
        <w:t>Union oder in einem anderen Vertragsstaat des Abkommens über den Europäischen Wirtschaftsraum nach</w:t>
      </w:r>
      <w:r>
        <w:t xml:space="preserve"> </w:t>
      </w:r>
      <w:r w:rsidRPr="00F87EC2">
        <w:t>den Ausgabebedingungen zu beantragen ist, sofern die Zulassung oder Einb</w:t>
      </w:r>
      <w:r w:rsidRPr="00F87EC2">
        <w:t>e</w:t>
      </w:r>
      <w:r w:rsidRPr="00F87EC2">
        <w:t>ziehung dieser Wertpapiere</w:t>
      </w:r>
      <w:r>
        <w:t xml:space="preserve"> </w:t>
      </w:r>
      <w:r w:rsidRPr="00F87EC2">
        <w:t>innerhalb eines Jahres nach ihrer Ausgabe erfolgt,</w:t>
      </w:r>
    </w:p>
    <w:p w:rsidR="00E457C0" w:rsidRPr="00F87EC2" w:rsidRDefault="00E457C0" w:rsidP="00E41DA3">
      <w:pPr>
        <w:pStyle w:val="NummerierungStufe1"/>
        <w:tabs>
          <w:tab w:val="clear" w:pos="2835"/>
          <w:tab w:val="num" w:pos="425"/>
        </w:tabs>
        <w:ind w:left="425"/>
      </w:pPr>
      <w:r w:rsidRPr="00F87EC2">
        <w:t>deren Zulassung an einer Börse zum Handel oder deren Zulassung an einem organ</w:t>
      </w:r>
      <w:r w:rsidRPr="00F87EC2">
        <w:t>i</w:t>
      </w:r>
      <w:r w:rsidRPr="00F87EC2">
        <w:t>sierten Markt oder die</w:t>
      </w:r>
      <w:r>
        <w:t xml:space="preserve"> </w:t>
      </w:r>
      <w:r w:rsidRPr="00F87EC2">
        <w:t>Einbeziehung in diesen außerhalb der Mitgliedstaaten der E</w:t>
      </w:r>
      <w:r w:rsidRPr="00F87EC2">
        <w:t>u</w:t>
      </w:r>
      <w:r w:rsidRPr="00F87EC2">
        <w:t>ropäischen Union oder außerhalb der anderen</w:t>
      </w:r>
      <w:r>
        <w:t xml:space="preserve"> </w:t>
      </w:r>
      <w:r w:rsidRPr="00F87EC2">
        <w:t>Vertragsstaaten des Abkommens über den Europäischen Wirtschaftsraum nach den Ausgabebedingungen</w:t>
      </w:r>
      <w:r>
        <w:t xml:space="preserve"> </w:t>
      </w:r>
      <w:r w:rsidRPr="00F87EC2">
        <w:t>zu beantragen ist, sofern die Wahl dieser Börse oder dieses organisierten Marktes von der Bunde</w:t>
      </w:r>
      <w:r w:rsidRPr="00F87EC2">
        <w:t>s</w:t>
      </w:r>
      <w:r w:rsidRPr="00F87EC2">
        <w:t>anstalt</w:t>
      </w:r>
      <w:r>
        <w:t xml:space="preserve"> </w:t>
      </w:r>
      <w:r w:rsidRPr="00F87EC2">
        <w:t>zugelassen ist und die Zulassung oder Einbeziehung dieser Wertpapiere i</w:t>
      </w:r>
      <w:r w:rsidRPr="00F87EC2">
        <w:t>n</w:t>
      </w:r>
      <w:r w:rsidRPr="00F87EC2">
        <w:t>nerhalb eines Jahres nach ihrer</w:t>
      </w:r>
      <w:r>
        <w:t xml:space="preserve"> </w:t>
      </w:r>
      <w:r w:rsidRPr="00F87EC2">
        <w:t>Ausgabe erfolgt,</w:t>
      </w:r>
    </w:p>
    <w:p w:rsidR="00E457C0" w:rsidRPr="00F87EC2" w:rsidRDefault="00E457C0" w:rsidP="00E41DA3">
      <w:pPr>
        <w:pStyle w:val="NummerierungStufe1"/>
        <w:tabs>
          <w:tab w:val="clear" w:pos="2835"/>
          <w:tab w:val="num" w:pos="425"/>
        </w:tabs>
        <w:ind w:left="425"/>
      </w:pPr>
      <w:r w:rsidRPr="00F87EC2">
        <w:t xml:space="preserve">in Form von Aktien, die dem </w:t>
      </w:r>
      <w:r>
        <w:t>inländischen OGAW</w:t>
      </w:r>
      <w:r w:rsidRPr="00F87EC2">
        <w:t xml:space="preserve"> bei einer Kapitalerhöhung aus G</w:t>
      </w:r>
      <w:r w:rsidRPr="00F87EC2">
        <w:t>e</w:t>
      </w:r>
      <w:r w:rsidRPr="00F87EC2">
        <w:t>sellschaftsmitteln zustehen,</w:t>
      </w:r>
    </w:p>
    <w:p w:rsidR="00E457C0" w:rsidRPr="00F87EC2" w:rsidRDefault="00E457C0" w:rsidP="00E41DA3">
      <w:pPr>
        <w:pStyle w:val="NummerierungStufe1"/>
        <w:tabs>
          <w:tab w:val="clear" w:pos="2835"/>
          <w:tab w:val="num" w:pos="425"/>
        </w:tabs>
        <w:ind w:left="425"/>
      </w:pPr>
      <w:r w:rsidRPr="00F87EC2">
        <w:t xml:space="preserve">die in Ausübung von Bezugsrechten, die zum </w:t>
      </w:r>
      <w:r>
        <w:t>inländischen OGAW</w:t>
      </w:r>
      <w:r w:rsidRPr="00F87EC2">
        <w:t xml:space="preserve"> gehören, erwo</w:t>
      </w:r>
      <w:r w:rsidRPr="00F87EC2">
        <w:t>r</w:t>
      </w:r>
      <w:r w:rsidRPr="00F87EC2">
        <w:t>ben werden,</w:t>
      </w:r>
    </w:p>
    <w:p w:rsidR="00E457C0" w:rsidRDefault="00E457C0" w:rsidP="00E41DA3">
      <w:pPr>
        <w:pStyle w:val="NummerierungStufe1"/>
        <w:tabs>
          <w:tab w:val="clear" w:pos="2835"/>
          <w:tab w:val="num" w:pos="425"/>
        </w:tabs>
        <w:ind w:left="425"/>
      </w:pPr>
      <w:r w:rsidRPr="00F87EC2">
        <w:t>in Form von Anteilen an geschlossenen Fonds, die die in Artikel 2 Abs</w:t>
      </w:r>
      <w:r>
        <w:t>atz</w:t>
      </w:r>
      <w:r w:rsidRPr="00F87EC2">
        <w:t xml:space="preserve"> 2 Buchst</w:t>
      </w:r>
      <w:r w:rsidRPr="00F87EC2">
        <w:t>a</w:t>
      </w:r>
      <w:r w:rsidRPr="00F87EC2">
        <w:t>be a und b der Richtlinie</w:t>
      </w:r>
      <w:r>
        <w:t xml:space="preserve"> </w:t>
      </w:r>
      <w:r w:rsidRPr="00F87EC2">
        <w:t>2007/16/EG der Kommission vom 19. März 2007 zur Durc</w:t>
      </w:r>
      <w:r w:rsidRPr="00F87EC2">
        <w:t>h</w:t>
      </w:r>
      <w:r w:rsidRPr="00F87EC2">
        <w:t>führung der Richtlinie 85/611/EWG des Rates zur</w:t>
      </w:r>
      <w:r>
        <w:t xml:space="preserve"> </w:t>
      </w:r>
      <w:r w:rsidRPr="00F87EC2">
        <w:t>Koordinierung der Rechts- und Verwaltungsvorschriften betreffend bestimmte Organismen für gemeinsame</w:t>
      </w:r>
      <w:r>
        <w:t xml:space="preserve"> </w:t>
      </w:r>
      <w:r w:rsidRPr="00F87EC2">
        <w:t>Anlagen in Wertpapieren (OGAW) im Hinblick auf die Erläuterung gewisser Definitionen (ABl. EU Nr. L 79 S.</w:t>
      </w:r>
      <w:r>
        <w:t xml:space="preserve"> </w:t>
      </w:r>
      <w:r w:rsidRPr="00F87EC2">
        <w:t>11) genannten Kriterien erfü</w:t>
      </w:r>
      <w:r>
        <w:t>llen,</w:t>
      </w:r>
    </w:p>
    <w:p w:rsidR="00E457C0" w:rsidRPr="00F87EC2" w:rsidRDefault="00E457C0" w:rsidP="00E41DA3">
      <w:pPr>
        <w:pStyle w:val="NummerierungStufe1"/>
        <w:tabs>
          <w:tab w:val="clear" w:pos="2835"/>
          <w:tab w:val="num" w:pos="425"/>
        </w:tabs>
        <w:ind w:left="425"/>
      </w:pPr>
      <w:r w:rsidRPr="00F87EC2">
        <w:t>in Form von Finanzinstrumenten, die die in Artikel 2 Abs</w:t>
      </w:r>
      <w:r>
        <w:t>atz</w:t>
      </w:r>
      <w:r w:rsidRPr="00F87EC2">
        <w:t xml:space="preserve"> 2 Buchstabe c der Richtl</w:t>
      </w:r>
      <w:r w:rsidRPr="00F87EC2">
        <w:t>i</w:t>
      </w:r>
      <w:r w:rsidRPr="00F87EC2">
        <w:t>nie 2007/16/EG genannten</w:t>
      </w:r>
      <w:r>
        <w:t xml:space="preserve"> </w:t>
      </w:r>
      <w:r w:rsidRPr="00F87EC2">
        <w:t>Kriterien erfüllen.</w:t>
      </w:r>
    </w:p>
    <w:p w:rsidR="00E457C0" w:rsidRPr="00F87EC2" w:rsidRDefault="00E457C0" w:rsidP="005745DD">
      <w:pPr>
        <w:pStyle w:val="JuristischerAbsatzFolgeabsatz"/>
      </w:pPr>
      <w:r w:rsidRPr="00F87EC2">
        <w:t>Der Erwerb von Wertpapieren nach Satz 1 N</w:t>
      </w:r>
      <w:r>
        <w:t>ummer</w:t>
      </w:r>
      <w:r w:rsidRPr="00F87EC2">
        <w:t xml:space="preserve"> 1 bis 4 darf nur erfolgen, wenn z</w:t>
      </w:r>
      <w:r w:rsidRPr="00F87EC2">
        <w:t>u</w:t>
      </w:r>
      <w:r w:rsidRPr="00F87EC2">
        <w:t>sätzlich die Voraussetzungen</w:t>
      </w:r>
      <w:r>
        <w:t xml:space="preserve"> </w:t>
      </w:r>
      <w:r w:rsidRPr="00F87EC2">
        <w:t>des Artikels 2 Abs</w:t>
      </w:r>
      <w:r>
        <w:t>atz</w:t>
      </w:r>
      <w:r w:rsidRPr="00F87EC2">
        <w:t xml:space="preserve"> 1 Unterabs</w:t>
      </w:r>
      <w:r>
        <w:t>atz</w:t>
      </w:r>
      <w:r w:rsidRPr="00F87EC2">
        <w:t xml:space="preserve"> 1 Buchstabe</w:t>
      </w:r>
      <w:r>
        <w:t xml:space="preserve"> a bis c Nummer i, Buchstabe d Nummer </w:t>
      </w:r>
      <w:r w:rsidRPr="00F87EC2">
        <w:t>i und Buchstabe e bis g der Richtlinie</w:t>
      </w:r>
      <w:r>
        <w:t xml:space="preserve"> </w:t>
      </w:r>
      <w:r w:rsidRPr="00F87EC2">
        <w:t>2007/16/EG erfüllt sind.</w:t>
      </w:r>
    </w:p>
    <w:p w:rsidR="00E457C0" w:rsidRDefault="00E457C0" w:rsidP="00BB2C6F">
      <w:pPr>
        <w:pStyle w:val="JuristischerAbsatznummeriert"/>
      </w:pPr>
      <w:r w:rsidRPr="00F87EC2">
        <w:t>Wertpapiere nach Maßgabe des Absatzes 1 sind auch Bezugsrechte, sofern sich die Wertpapiere aus denen</w:t>
      </w:r>
      <w:r>
        <w:t xml:space="preserve"> </w:t>
      </w:r>
      <w:r w:rsidRPr="00F87EC2">
        <w:t xml:space="preserve">die Bezugsrechte herrühren, im </w:t>
      </w:r>
      <w:r>
        <w:t>inländischen OGAW</w:t>
      </w:r>
      <w:r w:rsidRPr="00F87EC2">
        <w:t xml:space="preserve"> befinden können.</w:t>
      </w:r>
    </w:p>
    <w:p w:rsidR="00E457C0" w:rsidRDefault="00E457C0" w:rsidP="001E54E3">
      <w:pPr>
        <w:pStyle w:val="ParagraphBezeichner"/>
      </w:pPr>
    </w:p>
    <w:p w:rsidR="00E457C0" w:rsidRPr="006552D4" w:rsidRDefault="00E457C0" w:rsidP="006552D4">
      <w:pPr>
        <w:pStyle w:val="Paragraphberschrift"/>
      </w:pPr>
      <w:bookmarkStart w:id="295" w:name="_Toc339301009"/>
      <w:r>
        <w:t>Geldmarktinstrumente</w:t>
      </w:r>
      <w:bookmarkEnd w:id="295"/>
    </w:p>
    <w:p w:rsidR="00E457C0" w:rsidRPr="00E43399" w:rsidRDefault="00E457C0" w:rsidP="00BB2C6F">
      <w:pPr>
        <w:pStyle w:val="JuristischerAbsatznummeriert"/>
      </w:pPr>
      <w:r w:rsidRPr="00E43399">
        <w:t xml:space="preserve">Die </w:t>
      </w:r>
      <w:r>
        <w:t>OGAW-Kapitalv</w:t>
      </w:r>
      <w:r w:rsidRPr="00E43399">
        <w:t xml:space="preserve">erwaltungsgesellschaft darf vorbehaltlich </w:t>
      </w:r>
      <w:r>
        <w:t>§ 194</w:t>
      </w:r>
      <w:r w:rsidRPr="00E43399">
        <w:t xml:space="preserve"> für Rechnung eines </w:t>
      </w:r>
      <w:r>
        <w:t>inländischen OGAW</w:t>
      </w:r>
      <w:r w:rsidRPr="00E43399">
        <w:t xml:space="preserve"> Instrumente, die üblicherweise auf dem Geldmarkt gehandelt werden, sowie verzinsliche Wertpapiere, die im Zeitpunkt ihres Erwerbs für d</w:t>
      </w:r>
      <w:r>
        <w:t>en inländ</w:t>
      </w:r>
      <w:r>
        <w:t>i</w:t>
      </w:r>
      <w:r>
        <w:t>schen</w:t>
      </w:r>
      <w:r w:rsidRPr="00E43399">
        <w:t xml:space="preserve"> </w:t>
      </w:r>
      <w:r>
        <w:t>OGAW</w:t>
      </w:r>
      <w:r w:rsidRPr="00E43399">
        <w:t xml:space="preserve"> eine restliche Laufzeit von höchstens 397 Tagen haben, deren Verzinsung nach den Ausgabebedingungen während ihrer gesamten Laufzeit regelmäßig, mindestens aber einmal in 397 Tagen, marktgerecht angepasst wird oder deren Risikoprofil dem Ris</w:t>
      </w:r>
      <w:r w:rsidRPr="00E43399">
        <w:t>i</w:t>
      </w:r>
      <w:r w:rsidRPr="00E43399">
        <w:t>koprofil solcher Wertpapiere entspricht (Geldmarktinstrumente), nur erwerben, wenn sie</w:t>
      </w:r>
    </w:p>
    <w:p w:rsidR="00E457C0" w:rsidRPr="00E43399" w:rsidRDefault="00E457C0" w:rsidP="00E41DA3">
      <w:pPr>
        <w:pStyle w:val="NummerierungStufe1"/>
        <w:tabs>
          <w:tab w:val="clear" w:pos="2835"/>
          <w:tab w:val="num" w:pos="425"/>
        </w:tabs>
        <w:ind w:left="425"/>
      </w:pPr>
      <w:r w:rsidRPr="00E43399">
        <w:t>an einer Börse in einem Mitgliedstaat der Europäischen Union oder in einem anderen Vertragsstaat des Abkommens über den Europäischen Wirtschaftsraum zum Handel zugelassen oder dort an einem anderen organisierten Markt zugelassen oder in di</w:t>
      </w:r>
      <w:r w:rsidRPr="00E43399">
        <w:t>e</w:t>
      </w:r>
      <w:r w:rsidRPr="00E43399">
        <w:t>sen einbezogen sind,</w:t>
      </w:r>
    </w:p>
    <w:p w:rsidR="00E457C0" w:rsidRPr="00E43399" w:rsidRDefault="00E457C0" w:rsidP="00E41DA3">
      <w:pPr>
        <w:pStyle w:val="NummerierungStufe1"/>
        <w:tabs>
          <w:tab w:val="clear" w:pos="2835"/>
          <w:tab w:val="num" w:pos="425"/>
        </w:tabs>
        <w:ind w:left="425"/>
      </w:pPr>
      <w:r w:rsidRPr="00E43399">
        <w:t>ausschließlich an einer Börse außerhalb der Mitgliedstaaten der Europäischen Union oder außerhalb der anderen Vertragsstaaten des Abkommens über den Europä</w:t>
      </w:r>
      <w:r w:rsidRPr="00E43399">
        <w:t>i</w:t>
      </w:r>
      <w:r w:rsidRPr="00E43399">
        <w:t>schen Wirtschaftsraum zum Handel zugelassen oder dort an einem anderen organ</w:t>
      </w:r>
      <w:r w:rsidRPr="00E43399">
        <w:t>i</w:t>
      </w:r>
      <w:r w:rsidRPr="00E43399">
        <w:t>sierten Markt zugelassen oder in diesen einbezogen sind, sofern die Wahl dieser Börse oder dieses organisierten Marktes von der Bundesanstalt zugelassen ist,</w:t>
      </w:r>
    </w:p>
    <w:p w:rsidR="00E457C0" w:rsidRPr="00E43399" w:rsidRDefault="00E457C0" w:rsidP="00E41DA3">
      <w:pPr>
        <w:pStyle w:val="NummerierungStufe1"/>
        <w:tabs>
          <w:tab w:val="clear" w:pos="2835"/>
          <w:tab w:val="num" w:pos="425"/>
        </w:tabs>
        <w:ind w:left="425"/>
      </w:pPr>
      <w:r w:rsidRPr="00E43399">
        <w:t>von der Europäischen Union, dem Bund, einem Sondervermögen des Bundes, einem Land, einem anderen Mitgliedstaat oder einer anderen zentralstaatlichen, regionalen oder lokalen Gebietskörperschaft oder der Zentralbank eines Mitgliedstaates der E</w:t>
      </w:r>
      <w:r w:rsidRPr="00E43399">
        <w:t>u</w:t>
      </w:r>
      <w:r w:rsidRPr="00E43399">
        <w:t>ropäischen Union, der Europäischen Zentralbank oder der Europäischen Investition</w:t>
      </w:r>
      <w:r w:rsidRPr="00E43399">
        <w:t>s</w:t>
      </w:r>
      <w:r w:rsidRPr="00E43399">
        <w:t>bank, einem Drittstaat oder, sofern dieser ein Bundesstaat ist, einem Gliedstaat di</w:t>
      </w:r>
      <w:r w:rsidRPr="00E43399">
        <w:t>e</w:t>
      </w:r>
      <w:r w:rsidRPr="00E43399">
        <w:t>ses Bundesstaates oder von einer internationalen öffentlich-rechtlichen Einrichtung, der mindestens ein Mitgliedstaat der Europäischen Union angehört, begeben oder garantiert werden,</w:t>
      </w:r>
    </w:p>
    <w:p w:rsidR="00E457C0" w:rsidRPr="00E43399" w:rsidRDefault="00E457C0" w:rsidP="00E41DA3">
      <w:pPr>
        <w:pStyle w:val="NummerierungStufe1"/>
        <w:tabs>
          <w:tab w:val="clear" w:pos="2835"/>
          <w:tab w:val="num" w:pos="425"/>
        </w:tabs>
        <w:ind w:left="425"/>
      </w:pPr>
      <w:r w:rsidRPr="00E43399">
        <w:t>von einem Unternehmen begeben werden, dessen Wertpapiere auf den unter den Nummern 1 und 2 bezeichneten Märkten gehandelt werden,</w:t>
      </w:r>
    </w:p>
    <w:p w:rsidR="00E457C0" w:rsidRPr="00E43399" w:rsidRDefault="00E457C0" w:rsidP="00E41DA3">
      <w:pPr>
        <w:pStyle w:val="NummerierungStufe1"/>
        <w:tabs>
          <w:tab w:val="clear" w:pos="2835"/>
          <w:tab w:val="num" w:pos="425"/>
        </w:tabs>
        <w:ind w:left="425"/>
      </w:pPr>
      <w:r w:rsidRPr="00E43399">
        <w:t>von einem Kreditinstitut, das nach den im Recht der Europäischen Union festgelegten Kriterien einer Aufsicht unterstellt ist, oder einem Kreditinstitut, das Aufsichtsbesti</w:t>
      </w:r>
      <w:r w:rsidRPr="00E43399">
        <w:t>m</w:t>
      </w:r>
      <w:r w:rsidRPr="00E43399">
        <w:t>mungen, die nach Auffassung der Bundesanstalt denjenigen des Rechts der Europä</w:t>
      </w:r>
      <w:r w:rsidRPr="00E43399">
        <w:t>i</w:t>
      </w:r>
      <w:r w:rsidRPr="00E43399">
        <w:t>schen Union gleichwertig sind, unterliegt und diese einhält, begeben oder garantiert werden, oder</w:t>
      </w:r>
    </w:p>
    <w:p w:rsidR="00E457C0" w:rsidRPr="00E43399" w:rsidRDefault="00E457C0" w:rsidP="00E41DA3">
      <w:pPr>
        <w:pStyle w:val="NummerierungStufe1"/>
        <w:tabs>
          <w:tab w:val="clear" w:pos="2835"/>
          <w:tab w:val="num" w:pos="425"/>
        </w:tabs>
        <w:ind w:left="425"/>
      </w:pPr>
      <w:r w:rsidRPr="00E43399">
        <w:t>von anderen Emittenten begeben werden und es sich bei dem jeweiligen Emittenten handelt</w:t>
      </w:r>
    </w:p>
    <w:p w:rsidR="00E457C0" w:rsidRPr="00E43399" w:rsidRDefault="00E457C0" w:rsidP="00BB2C6F">
      <w:pPr>
        <w:pStyle w:val="NummerierungStufe2"/>
      </w:pPr>
      <w:r w:rsidRPr="00E43399">
        <w:t>um ein Unternehmen mit einem Eigenkapital von mindestens 10 Millionen Euro, das seinen Jahresabschluss nach den Vorschriften der Vierten Richtlinie 78/660/EWG des Rates vom 25. Juli 1978 über den Jahresabschluss von Gesel</w:t>
      </w:r>
      <w:r w:rsidRPr="00E43399">
        <w:t>l</w:t>
      </w:r>
      <w:r w:rsidRPr="00E43399">
        <w:t>schaften bestimmter Rechtsformen (ABl. EG Nr. L 222 S. 11), die zuletzt durch Artikel 49 der Richtlinie 2006/43/EG des Europäischen Parlaments und des R</w:t>
      </w:r>
      <w:r w:rsidRPr="00E43399">
        <w:t>a</w:t>
      </w:r>
      <w:r w:rsidRPr="00E43399">
        <w:t>tes vom 17. Mai 2006 (ABl. EU Nr. L 157 S. 87) geändert worden ist, erstellt und veröffentlicht,</w:t>
      </w:r>
    </w:p>
    <w:p w:rsidR="00E457C0" w:rsidRPr="00E43399" w:rsidRDefault="00E457C0" w:rsidP="00BB2C6F">
      <w:pPr>
        <w:pStyle w:val="NummerierungStufe2"/>
      </w:pPr>
      <w:r w:rsidRPr="00E43399">
        <w:t>um einen Rechtsträger, der innerhalb einer eine oder mehrere börsennotierte Gesellschaften umfassenden Unternehmensgruppe für die Finanzierung dieser Gruppe zuständig ist, oder</w:t>
      </w:r>
    </w:p>
    <w:p w:rsidR="00E457C0" w:rsidRPr="00E43399" w:rsidRDefault="00E457C0" w:rsidP="00BB2C6F">
      <w:pPr>
        <w:pStyle w:val="NummerierungStufe2"/>
      </w:pPr>
      <w:r w:rsidRPr="00E43399">
        <w:t>um einen Rechtsträger, der die wertpapiermäßige Unterlegung von Verbindlic</w:t>
      </w:r>
      <w:r w:rsidRPr="00E43399">
        <w:t>h</w:t>
      </w:r>
      <w:r w:rsidRPr="00E43399">
        <w:t>keiten durch Nutzung einer von einer Bank eingeräumten Kreditlinie finanzieren soll. Für die wertpapiermäßige Unterlegung und die von einer Bank eingeräumte Kreditlinie gilt Artikel 7 der Richtlinie 2007/16/EG.</w:t>
      </w:r>
    </w:p>
    <w:p w:rsidR="00E457C0" w:rsidRPr="00E43399" w:rsidRDefault="00E457C0" w:rsidP="00BB2C6F">
      <w:pPr>
        <w:pStyle w:val="JuristischerAbsatznummeriert"/>
      </w:pPr>
      <w:r w:rsidRPr="00E43399">
        <w:t>Geldmarktinstrumente im Sinne des Absatzes 1 dürfen nur erworben werden, wenn sie die Voraussetzungen des Artikels 4 Abs</w:t>
      </w:r>
      <w:r>
        <w:t>atz</w:t>
      </w:r>
      <w:r w:rsidRPr="00E43399">
        <w:t xml:space="preserve"> 1 und 2 der Richtlinie 2007/16/EG erfüllen. Für Geldmarktinstrumente im Sinne des Absatzes 1 N</w:t>
      </w:r>
      <w:r>
        <w:t>ummer</w:t>
      </w:r>
      <w:r w:rsidRPr="00E43399">
        <w:t xml:space="preserve"> 1 und 2 gilt Artikel 4 Abs</w:t>
      </w:r>
      <w:r>
        <w:t>atz</w:t>
      </w:r>
      <w:r w:rsidRPr="00E43399">
        <w:t xml:space="preserve"> 3 der Richtlinie 2007/16/EG.</w:t>
      </w:r>
    </w:p>
    <w:p w:rsidR="00E457C0" w:rsidRDefault="00E457C0" w:rsidP="00BB2C6F">
      <w:pPr>
        <w:pStyle w:val="JuristischerAbsatznummeriert"/>
      </w:pPr>
      <w:r>
        <w:t>Geldmarktinstrumente im Sinne des Absatzes 1 Nummer 3 bis 6 dürfen nur e</w:t>
      </w:r>
      <w:r>
        <w:t>r</w:t>
      </w:r>
      <w:r>
        <w:t>worben werden, wenn die Emission oder der Emittent dieser Instrumente Vorschriften über den Einlagen- und den Anlegerschutz unterliegt und zusätzlich die Kriterien des Art</w:t>
      </w:r>
      <w:r>
        <w:t>i</w:t>
      </w:r>
      <w:r>
        <w:t>kels 5 Absatz 1 der Richtlinie 2007/16/EG erfüllt sind. Für den Erwerb von Geldmarkti</w:t>
      </w:r>
      <w:r>
        <w:t>n</w:t>
      </w:r>
      <w:r>
        <w:t>strumenten, die nach Absatz 1 Nummer 3 von einer regionalen oder lokalen Gebietskö</w:t>
      </w:r>
      <w:r>
        <w:t>r</w:t>
      </w:r>
      <w:r>
        <w:t>perschaft eines Mitgliedstaates der Europäischen Union oder von einer internationalen öffentlich-rechtlichen Einrichtung im Sinne des Absatzes 1 Nummer 3 begeben werden, aber weder von diesem Mitgliedstaat oder, wenn dieser ein Bundesstaat ist, einem Glie</w:t>
      </w:r>
      <w:r>
        <w:t>d</w:t>
      </w:r>
      <w:r>
        <w:t>staat dieses Bundesstaates garantiert werden, und für den Erwerb von Geldmarktinstr</w:t>
      </w:r>
      <w:r>
        <w:t>u</w:t>
      </w:r>
      <w:r>
        <w:t>menten nach Absatz 1 Nummer 4 und 6 gilt Artikel 5 Absatz 2 der Richtlinie 2007/16/EG; für den Erwerb aller anderen Geldmarktinstrumente nach Absatz 1 Nummer 3 außer Geldmarktinstrumenten, die von der Europäischen Zentralbank oder der Zentralbank e</w:t>
      </w:r>
      <w:r>
        <w:t>i</w:t>
      </w:r>
      <w:r>
        <w:t>nes Mitgliedstaates der Europäischen Union begeben oder garantiert wurden, gilt Artikel 5 Absatz 4 dieser Richtlinie. Für den Erwerb von Geldmarktinstrumenten nach Absatz 1 Nummer 5 gelten Artikel 5 Absatz 3 und, wenn es sich um Geldmarktinstrumente handelt, die von einem Kreditinstitut, das Aufsichtsbestimmungen, die nach Auffassung der Bu</w:t>
      </w:r>
      <w:r>
        <w:t>n</w:t>
      </w:r>
      <w:r>
        <w:t>desanstalt denjenigen des Rechts der Europäischen Union gleichwertig sind, unterliegt und diese einhält, begeben oder garantiert werden, Artikel 6 der Richtlinie 2007/16/EG.</w:t>
      </w:r>
    </w:p>
    <w:p w:rsidR="00E457C0" w:rsidRDefault="00E457C0" w:rsidP="001E54E3">
      <w:pPr>
        <w:pStyle w:val="ParagraphBezeichner"/>
      </w:pPr>
    </w:p>
    <w:p w:rsidR="00E457C0" w:rsidRDefault="00E457C0" w:rsidP="005745DD">
      <w:pPr>
        <w:pStyle w:val="Paragraphberschrift"/>
      </w:pPr>
      <w:bookmarkStart w:id="296" w:name="_Toc339301011"/>
      <w:r>
        <w:t>Bankguthaben</w:t>
      </w:r>
      <w:bookmarkEnd w:id="296"/>
    </w:p>
    <w:p w:rsidR="00E457C0" w:rsidRDefault="00E457C0" w:rsidP="005745DD">
      <w:pPr>
        <w:pStyle w:val="JuristischerAbsatznichtnummeriert"/>
      </w:pPr>
      <w:r w:rsidRPr="00E43399">
        <w:t xml:space="preserve">Die </w:t>
      </w:r>
      <w:r>
        <w:t>OGAW-Kapitalv</w:t>
      </w:r>
      <w:r w:rsidRPr="00E43399">
        <w:t xml:space="preserve">erwaltungsgesellschaft darf für Rechnung eines </w:t>
      </w:r>
      <w:r>
        <w:t xml:space="preserve">inländischen </w:t>
      </w:r>
      <w:r w:rsidRPr="00E43399">
        <w:t>OGAW nur Bankguthaben halten, die eine</w:t>
      </w:r>
      <w:r>
        <w:t xml:space="preserve"> </w:t>
      </w:r>
      <w:r w:rsidRPr="00E43399">
        <w:t>Laufzeit von höchstens zwölf Monaten haben. Die auf Sperrkonten zu führenden Guthaben kö</w:t>
      </w:r>
      <w:r>
        <w:t xml:space="preserve">nnen bei einem </w:t>
      </w:r>
      <w:r w:rsidRPr="00E43399">
        <w:t>Kreditinstitut mit Sitz in einem Mitgliedstaat der Europäischen Union oder einem anderen Vertragsstaat des</w:t>
      </w:r>
      <w:r>
        <w:t xml:space="preserve"> </w:t>
      </w:r>
      <w:r w:rsidRPr="00E43399">
        <w:t>A</w:t>
      </w:r>
      <w:r w:rsidRPr="00E43399">
        <w:t>b</w:t>
      </w:r>
      <w:r w:rsidRPr="00E43399">
        <w:t>kommens über den Europäischen Wirtschaftsraum unterhalten werden; die Guthaben können auch bei einem</w:t>
      </w:r>
      <w:r>
        <w:t xml:space="preserve"> </w:t>
      </w:r>
      <w:r w:rsidRPr="00E43399">
        <w:t>Kreditinstitut mit Sitz in einem Drittstaat, dessen Aufsichtsbesti</w:t>
      </w:r>
      <w:r w:rsidRPr="00E43399">
        <w:t>m</w:t>
      </w:r>
      <w:r w:rsidRPr="00E43399">
        <w:t>mungen nach Auffassung der Bundesanstalt</w:t>
      </w:r>
      <w:r>
        <w:t xml:space="preserve"> </w:t>
      </w:r>
      <w:r w:rsidRPr="00E43399">
        <w:t>denjenigen des Gemeinschaftsrechts gleichwertig sind, gehalten werden.</w:t>
      </w:r>
    </w:p>
    <w:p w:rsidR="00E457C0" w:rsidRDefault="00E457C0" w:rsidP="001E54E3">
      <w:pPr>
        <w:pStyle w:val="ParagraphBezeichner"/>
      </w:pPr>
    </w:p>
    <w:p w:rsidR="00E457C0" w:rsidRPr="006552D4" w:rsidRDefault="00E457C0" w:rsidP="006552D4">
      <w:pPr>
        <w:pStyle w:val="Paragraphberschrift"/>
      </w:pPr>
      <w:bookmarkStart w:id="297" w:name="_Toc339301013"/>
      <w:r>
        <w:t>Investmentanteile</w:t>
      </w:r>
      <w:bookmarkEnd w:id="297"/>
    </w:p>
    <w:p w:rsidR="00E457C0" w:rsidRPr="00E76259" w:rsidRDefault="00E457C0" w:rsidP="00BB2C6F">
      <w:pPr>
        <w:pStyle w:val="JuristischerAbsatznummeriert"/>
      </w:pPr>
      <w:r w:rsidRPr="00E76259">
        <w:t xml:space="preserve">Die </w:t>
      </w:r>
      <w:r>
        <w:t>OGAW-Kapitalv</w:t>
      </w:r>
      <w:r w:rsidRPr="00E76259">
        <w:t xml:space="preserve">erwaltungsgesellschaft kann für Rechnung eines </w:t>
      </w:r>
      <w:r>
        <w:t>inländ</w:t>
      </w:r>
      <w:r>
        <w:t>i</w:t>
      </w:r>
      <w:r>
        <w:t xml:space="preserve">schen </w:t>
      </w:r>
      <w:r w:rsidRPr="00E76259">
        <w:t xml:space="preserve">OGAW Anteile an </w:t>
      </w:r>
      <w:r>
        <w:t xml:space="preserve">OGAW </w:t>
      </w:r>
      <w:r w:rsidRPr="00E76259">
        <w:t>erwerben. Anteile an anderen inländischen Sonderve</w:t>
      </w:r>
      <w:r w:rsidRPr="00E76259">
        <w:t>r</w:t>
      </w:r>
      <w:r w:rsidRPr="00E76259">
        <w:t>mögen und Investmentaktiengesellschaften mit veränderlichem Kapital sowie ausländ</w:t>
      </w:r>
      <w:r w:rsidRPr="00E76259">
        <w:t>i</w:t>
      </w:r>
      <w:r w:rsidRPr="00E76259">
        <w:t xml:space="preserve">sche offene Investmentanteile, die keine </w:t>
      </w:r>
      <w:r>
        <w:t xml:space="preserve">Anteile von </w:t>
      </w:r>
      <w:r w:rsidRPr="00E76259">
        <w:t>EU-OGAW sind, können erworben werden, sofern</w:t>
      </w:r>
    </w:p>
    <w:p w:rsidR="00E457C0" w:rsidRPr="00E76259" w:rsidRDefault="00E457C0" w:rsidP="00E41DA3">
      <w:pPr>
        <w:pStyle w:val="NummerierungStufe1"/>
        <w:tabs>
          <w:tab w:val="clear" w:pos="2835"/>
          <w:tab w:val="num" w:pos="425"/>
        </w:tabs>
        <w:ind w:left="425"/>
      </w:pPr>
      <w:r w:rsidRPr="00E76259">
        <w:t>diese nach Rechtsvorschriften zugelassen wurden, die sie einer wirksamen öffentl</w:t>
      </w:r>
      <w:r w:rsidRPr="00E76259">
        <w:t>i</w:t>
      </w:r>
      <w:r w:rsidRPr="00E76259">
        <w:t>chen Aufsicht zum Schutz der Anleger unterstellen und ausreichende Gewähr für e</w:t>
      </w:r>
      <w:r w:rsidRPr="00E76259">
        <w:t>i</w:t>
      </w:r>
      <w:r w:rsidRPr="00E76259">
        <w:t>ne befriedigende Zusammenarbeit zwischen den Behörden besteht,</w:t>
      </w:r>
    </w:p>
    <w:p w:rsidR="00E457C0" w:rsidRPr="00E76259" w:rsidRDefault="00E457C0" w:rsidP="00E41DA3">
      <w:pPr>
        <w:pStyle w:val="NummerierungStufe1"/>
        <w:tabs>
          <w:tab w:val="clear" w:pos="2835"/>
          <w:tab w:val="num" w:pos="425"/>
        </w:tabs>
        <w:ind w:left="425"/>
      </w:pPr>
      <w:r w:rsidRPr="00E76259">
        <w:t>das Schutzniveau des Anlegers dem Schutzniveau eines Anlegers in einem inländ</w:t>
      </w:r>
      <w:r w:rsidRPr="00E76259">
        <w:t>i</w:t>
      </w:r>
      <w:r w:rsidRPr="00E76259">
        <w:t>schen OGAW gleichwertig ist und insbesondere die Vorschriften für die getrennte Verwahrung der Vermögensgegenstände, die Kreditaufnahme, die Kreditgewährung und Leerverkäufe von Wertpapieren und Geldmarktinstrumenten den Anforderungen der Richtlinie 85/611/EWG gleichwertig sind,</w:t>
      </w:r>
    </w:p>
    <w:p w:rsidR="00E457C0" w:rsidRPr="00E76259" w:rsidRDefault="00E457C0" w:rsidP="00E41DA3">
      <w:pPr>
        <w:pStyle w:val="NummerierungStufe1"/>
        <w:tabs>
          <w:tab w:val="clear" w:pos="2835"/>
          <w:tab w:val="num" w:pos="425"/>
        </w:tabs>
        <w:ind w:left="425"/>
      </w:pPr>
      <w:r w:rsidRPr="00E76259">
        <w:t>die Geschäftstätigkeit Gegenstand von Jahres- und Halbjahresberichten ist, die es erlauben, sich ein Urteil über das Vermögen und die Verbindlichkeiten, die Erträge und die Transaktionen im Berichtszeitraum zu bilden,</w:t>
      </w:r>
    </w:p>
    <w:p w:rsidR="00E457C0" w:rsidRPr="00E76259" w:rsidRDefault="00E457C0" w:rsidP="00E41DA3">
      <w:pPr>
        <w:pStyle w:val="NummerierungStufe1"/>
        <w:tabs>
          <w:tab w:val="clear" w:pos="2835"/>
          <w:tab w:val="num" w:pos="425"/>
        </w:tabs>
        <w:ind w:left="425"/>
      </w:pPr>
      <w:r w:rsidRPr="00E76259">
        <w:t>die Anteile dem Publikum ohne eine Begrenzung der Zahl der Anteile angeboten werden und die Anleger das Recht zur Rückgabe der Anteile haben.</w:t>
      </w:r>
    </w:p>
    <w:p w:rsidR="00E457C0" w:rsidRPr="00E76259" w:rsidRDefault="00E457C0" w:rsidP="005745DD">
      <w:pPr>
        <w:pStyle w:val="JuristischerAbsatzFolgeabsatz"/>
      </w:pPr>
      <w:r w:rsidRPr="00E76259">
        <w:t>Anteile an inländischen Sondervermögen</w:t>
      </w:r>
      <w:r>
        <w:t>,</w:t>
      </w:r>
      <w:r w:rsidRPr="00E76259">
        <w:t xml:space="preserve"> </w:t>
      </w:r>
      <w:r>
        <w:t xml:space="preserve">an </w:t>
      </w:r>
      <w:r w:rsidRPr="00E76259">
        <w:t>Investmentaktiengesellschaften mit verä</w:t>
      </w:r>
      <w:r w:rsidRPr="00E76259">
        <w:t>n</w:t>
      </w:r>
      <w:r w:rsidRPr="00E76259">
        <w:t xml:space="preserve">derlichem Kapital, </w:t>
      </w:r>
      <w:r>
        <w:t xml:space="preserve">an </w:t>
      </w:r>
      <w:r w:rsidRPr="00E76259">
        <w:t xml:space="preserve">EU-OGAW und </w:t>
      </w:r>
      <w:r>
        <w:t xml:space="preserve">an </w:t>
      </w:r>
      <w:r w:rsidRPr="00E76259">
        <w:t>ausländische</w:t>
      </w:r>
      <w:r>
        <w:t>n</w:t>
      </w:r>
      <w:r w:rsidRPr="00E76259">
        <w:t xml:space="preserve"> offene</w:t>
      </w:r>
      <w:r>
        <w:t>n AIF</w:t>
      </w:r>
      <w:r w:rsidRPr="00E76259">
        <w:t xml:space="preserve"> dürfen nur erworben werden, wenn nach den </w:t>
      </w:r>
      <w:r>
        <w:t>Anlagebedingungen</w:t>
      </w:r>
      <w:r w:rsidRPr="00E76259">
        <w:t xml:space="preserve"> oder der Satzung der </w:t>
      </w:r>
      <w:r>
        <w:t>OGAW-Kapitalv</w:t>
      </w:r>
      <w:r w:rsidRPr="00E76259">
        <w:t xml:space="preserve">erwaltungsgesellschaft, der </w:t>
      </w:r>
      <w:r w:rsidRPr="001B326B">
        <w:t>Investmentaktiengesellschaft mit veränderlichem K</w:t>
      </w:r>
      <w:r w:rsidRPr="001B326B">
        <w:t>a</w:t>
      </w:r>
      <w:r w:rsidRPr="001B326B">
        <w:t>pital, des ausländischen AIF oder der ausländischen AIF-Verwaltungsgesellschaft</w:t>
      </w:r>
      <w:r w:rsidRPr="00E76259">
        <w:t xml:space="preserve"> insg</w:t>
      </w:r>
      <w:r w:rsidRPr="00E76259">
        <w:t>e</w:t>
      </w:r>
      <w:r w:rsidRPr="00E76259">
        <w:t>samt höchstens 10 Prozent des Wertes ihres Vermögens in Anteilen an anderen inländ</w:t>
      </w:r>
      <w:r w:rsidRPr="00E76259">
        <w:t>i</w:t>
      </w:r>
      <w:r w:rsidRPr="00E76259">
        <w:t xml:space="preserve">schen Sondervermögen, Investmentaktiengesellschaften mit veränderlichem Kapital oder ausländischen offenen </w:t>
      </w:r>
      <w:r>
        <w:t>AIF</w:t>
      </w:r>
      <w:r w:rsidRPr="00E76259">
        <w:t xml:space="preserve"> angelegt werden dürfen.</w:t>
      </w:r>
    </w:p>
    <w:p w:rsidR="00E457C0" w:rsidRDefault="00E457C0" w:rsidP="00BB2C6F">
      <w:pPr>
        <w:pStyle w:val="JuristischerAbsatznummeriert"/>
      </w:pPr>
      <w:r w:rsidRPr="00E76259">
        <w:t xml:space="preserve">Beim Erwerb von Anteilen im Sinne des Absatzes 1, die direkt oder indirekt von derselben </w:t>
      </w:r>
      <w:r>
        <w:t>OGAW-Kapitalv</w:t>
      </w:r>
      <w:r w:rsidRPr="00E76259">
        <w:t>erwaltungsgesellschaft oder einer Gesellschaft verwaltet we</w:t>
      </w:r>
      <w:r w:rsidRPr="00E76259">
        <w:t>r</w:t>
      </w:r>
      <w:r w:rsidRPr="00E76259">
        <w:t xml:space="preserve">den, mit der die </w:t>
      </w:r>
      <w:r>
        <w:t>OGAW-Kapitalv</w:t>
      </w:r>
      <w:r w:rsidRPr="00E76259">
        <w:t>erwaltungsgesellschaft durch eine wesentliche unmitte</w:t>
      </w:r>
      <w:r w:rsidRPr="00E76259">
        <w:t>l</w:t>
      </w:r>
      <w:r w:rsidRPr="00E76259">
        <w:t xml:space="preserve">bare oder mittelbare Beteiligung verbunden ist, darf die </w:t>
      </w:r>
      <w:r>
        <w:t>OGAW-Kapitalv</w:t>
      </w:r>
      <w:r w:rsidRPr="00E76259">
        <w:t>erwaltungsgesellschaft oder die andere Gesellschaft für den Erwerb und die Rücknahme keine Ausgabeaufschläge und Rücknahmeabschläge berechnen.</w:t>
      </w:r>
    </w:p>
    <w:p w:rsidR="00E457C0" w:rsidRDefault="00E457C0" w:rsidP="001E54E3">
      <w:pPr>
        <w:pStyle w:val="ParagraphBezeichner"/>
      </w:pPr>
    </w:p>
    <w:p w:rsidR="00E457C0" w:rsidRPr="006552D4" w:rsidRDefault="00E457C0" w:rsidP="006552D4">
      <w:pPr>
        <w:pStyle w:val="Paragraphberschrift"/>
      </w:pPr>
      <w:bookmarkStart w:id="298" w:name="_Toc339301015"/>
      <w:r>
        <w:t>Gesamtgrenze; Derivate; Verordnungsermächtigung</w:t>
      </w:r>
      <w:bookmarkEnd w:id="298"/>
    </w:p>
    <w:p w:rsidR="00E457C0" w:rsidRPr="00675215" w:rsidRDefault="00E457C0" w:rsidP="00BB2C6F">
      <w:pPr>
        <w:pStyle w:val="JuristischerAbsatznummeriert"/>
      </w:pPr>
      <w:r w:rsidRPr="00675215">
        <w:t>D</w:t>
      </w:r>
      <w:r>
        <w:t>er</w:t>
      </w:r>
      <w:r w:rsidRPr="00675215">
        <w:t xml:space="preserve"> </w:t>
      </w:r>
      <w:r>
        <w:t xml:space="preserve">inländische </w:t>
      </w:r>
      <w:r w:rsidRPr="00675215">
        <w:t>OGAW darf nur in Derivate, die von Wertpapieren, Geldmarkti</w:t>
      </w:r>
      <w:r w:rsidRPr="00675215">
        <w:t>n</w:t>
      </w:r>
      <w:r w:rsidRPr="00675215">
        <w:t xml:space="preserve">strumenten, Investmentanteilen gemäß </w:t>
      </w:r>
      <w:r>
        <w:t>§ 192</w:t>
      </w:r>
      <w:r w:rsidRPr="00675215">
        <w:t xml:space="preserve">, Finanzindizes im Sinne des Artikels 9 </w:t>
      </w:r>
      <w:r>
        <w:t>A</w:t>
      </w:r>
      <w:r>
        <w:t>b</w:t>
      </w:r>
      <w:r>
        <w:t>satz</w:t>
      </w:r>
      <w:r w:rsidRPr="00675215">
        <w:t xml:space="preserve"> 1 der Richtlinie 2007/16/EG, Zinssätzen, Wechselkursen oder Währungen, in die d</w:t>
      </w:r>
      <w:r>
        <w:t>er</w:t>
      </w:r>
      <w:r w:rsidRPr="00675215">
        <w:t xml:space="preserve"> </w:t>
      </w:r>
      <w:r>
        <w:t xml:space="preserve">inländische </w:t>
      </w:r>
      <w:r w:rsidRPr="00675215">
        <w:t xml:space="preserve">OGAW nach seinen </w:t>
      </w:r>
      <w:r>
        <w:t>Anlagebedingungen</w:t>
      </w:r>
      <w:r w:rsidRPr="00675215">
        <w:t xml:space="preserve"> investieren darf, abgeleitet sind, zu Investmentzwecken investieren. Satz 1 gilt für Finanzinstrumente mit derivativer Komp</w:t>
      </w:r>
      <w:r w:rsidRPr="00675215">
        <w:t>o</w:t>
      </w:r>
      <w:r w:rsidRPr="00675215">
        <w:t xml:space="preserve">nente im Sinne des Artikels 10 </w:t>
      </w:r>
      <w:r>
        <w:t>Absatz</w:t>
      </w:r>
      <w:r w:rsidRPr="00675215">
        <w:t xml:space="preserve"> 1 der Richtlinie 2007/16/EG entsprechend.</w:t>
      </w:r>
    </w:p>
    <w:p w:rsidR="00E457C0" w:rsidRPr="005E0DE8" w:rsidRDefault="00E457C0" w:rsidP="00BB2C6F">
      <w:pPr>
        <w:pStyle w:val="JuristischerAbsatznummeriert"/>
      </w:pPr>
      <w:r w:rsidRPr="00675215">
        <w:t xml:space="preserve">Die </w:t>
      </w:r>
      <w:r>
        <w:t>OGAW-V</w:t>
      </w:r>
      <w:r w:rsidRPr="00675215">
        <w:t>erwaltungsgesellschaft muss sicherstellen, dass sich das</w:t>
      </w:r>
      <w:r w:rsidRPr="005E0DE8">
        <w:t xml:space="preserve"> Marktris</w:t>
      </w:r>
      <w:r w:rsidRPr="005E0DE8">
        <w:t>i</w:t>
      </w:r>
      <w:r w:rsidRPr="005E0DE8">
        <w:t xml:space="preserve">kopotential eines </w:t>
      </w:r>
      <w:r>
        <w:t xml:space="preserve">inländischen </w:t>
      </w:r>
      <w:r w:rsidRPr="005E0DE8">
        <w:t>OGAW durch den Einsatz von Derivaten und Finanzi</w:t>
      </w:r>
      <w:r w:rsidRPr="005E0DE8">
        <w:t>n</w:t>
      </w:r>
      <w:r w:rsidRPr="005E0DE8">
        <w:t>strumenten mit derivativer Komponente gemäß Absatz 1 höchstens verdoppelt.</w:t>
      </w:r>
    </w:p>
    <w:p w:rsidR="00E457C0" w:rsidRPr="005E0DE8" w:rsidRDefault="00E457C0" w:rsidP="00BB2C6F">
      <w:pPr>
        <w:pStyle w:val="JuristischerAbsatznummeriert"/>
      </w:pPr>
      <w:r w:rsidRPr="005E0DE8">
        <w:t xml:space="preserve">Das Bundesministerium der Finanzen wird ermächtigt, durch Rechtsverordnung </w:t>
      </w:r>
    </w:p>
    <w:p w:rsidR="00E457C0" w:rsidRPr="005E0DE8" w:rsidRDefault="00E457C0" w:rsidP="00E41DA3">
      <w:pPr>
        <w:pStyle w:val="NummerierungStufe1"/>
        <w:tabs>
          <w:tab w:val="clear" w:pos="2835"/>
          <w:tab w:val="num" w:pos="425"/>
        </w:tabs>
        <w:ind w:left="425"/>
      </w:pPr>
      <w:r w:rsidRPr="005E0DE8">
        <w:t>die Beschaffenheit von zulässigen Risiko-Messsystemen für Derivate einschließlich der Bemessungsmethode des Marktrisikopotentials festzulegen,</w:t>
      </w:r>
    </w:p>
    <w:p w:rsidR="00E457C0" w:rsidRPr="00812940" w:rsidRDefault="00E457C0" w:rsidP="00E41DA3">
      <w:pPr>
        <w:pStyle w:val="NummerierungStufe1"/>
        <w:tabs>
          <w:tab w:val="clear" w:pos="2835"/>
          <w:tab w:val="num" w:pos="425"/>
        </w:tabs>
        <w:ind w:left="425"/>
      </w:pPr>
      <w:r w:rsidRPr="005E0DE8">
        <w:t xml:space="preserve">vorzuschreiben, wie die Derivate auf die Grenzen gemäß </w:t>
      </w:r>
      <w:r>
        <w:t>§ 202 und § 203</w:t>
      </w:r>
      <w:r w:rsidRPr="00812940">
        <w:t xml:space="preserve"> anzurec</w:t>
      </w:r>
      <w:r w:rsidRPr="00812940">
        <w:t>h</w:t>
      </w:r>
      <w:r w:rsidRPr="00812940">
        <w:t>nen sind,</w:t>
      </w:r>
    </w:p>
    <w:p w:rsidR="00E457C0" w:rsidRPr="005E0DE8" w:rsidRDefault="00E457C0" w:rsidP="00E41DA3">
      <w:pPr>
        <w:pStyle w:val="NummerierungStufe1"/>
        <w:tabs>
          <w:tab w:val="clear" w:pos="2835"/>
          <w:tab w:val="num" w:pos="425"/>
        </w:tabs>
        <w:ind w:left="425"/>
      </w:pPr>
      <w:r w:rsidRPr="005E0DE8">
        <w:t>nähere Bestimmungen über Derivate, die nicht zum Handel an einer Börse zugela</w:t>
      </w:r>
      <w:r w:rsidRPr="005E0DE8">
        <w:t>s</w:t>
      </w:r>
      <w:r w:rsidRPr="005E0DE8">
        <w:t>sen oder an einem anderen organisierten Markt zugelassen oder in diesen einbez</w:t>
      </w:r>
      <w:r w:rsidRPr="005E0DE8">
        <w:t>o</w:t>
      </w:r>
      <w:r w:rsidRPr="005E0DE8">
        <w:t>gen sind, zu erlassen,</w:t>
      </w:r>
    </w:p>
    <w:p w:rsidR="00E457C0" w:rsidRPr="005E0DE8" w:rsidRDefault="00E457C0" w:rsidP="00E41DA3">
      <w:pPr>
        <w:pStyle w:val="NummerierungStufe1"/>
        <w:tabs>
          <w:tab w:val="clear" w:pos="2835"/>
          <w:tab w:val="num" w:pos="425"/>
        </w:tabs>
        <w:ind w:left="425"/>
      </w:pPr>
      <w:r w:rsidRPr="005E0DE8">
        <w:t xml:space="preserve">Bestimmungen über die Berechnung und Begrenzung des Anrechnungsbetrages für das Kontrahentenrisiko nach </w:t>
      </w:r>
      <w:r>
        <w:t>§ 202 Absatz 4 Satz 1 Nummer 3</w:t>
      </w:r>
      <w:r w:rsidRPr="005E0DE8">
        <w:t xml:space="preserve"> festzulegen,</w:t>
      </w:r>
    </w:p>
    <w:p w:rsidR="00E457C0" w:rsidRPr="005E0DE8" w:rsidRDefault="00E457C0" w:rsidP="00E41DA3">
      <w:pPr>
        <w:pStyle w:val="NummerierungStufe1"/>
        <w:tabs>
          <w:tab w:val="clear" w:pos="2835"/>
          <w:tab w:val="num" w:pos="425"/>
        </w:tabs>
        <w:ind w:left="425"/>
      </w:pPr>
      <w:r w:rsidRPr="005E0DE8">
        <w:t>Aufzeichnungs- und Unterrichtungspflichten festzulegen,</w:t>
      </w:r>
    </w:p>
    <w:p w:rsidR="00E457C0" w:rsidRPr="005E0DE8" w:rsidRDefault="00E457C0" w:rsidP="00E41DA3">
      <w:pPr>
        <w:pStyle w:val="NummerierungStufe1"/>
        <w:tabs>
          <w:tab w:val="clear" w:pos="2835"/>
          <w:tab w:val="num" w:pos="425"/>
        </w:tabs>
        <w:ind w:left="425"/>
      </w:pPr>
      <w:r w:rsidRPr="005E0DE8">
        <w:t>weitere Voraussetzungen für den Abschluss von Geschäften, die Derivate zum G</w:t>
      </w:r>
      <w:r w:rsidRPr="005E0DE8">
        <w:t>e</w:t>
      </w:r>
      <w:r w:rsidRPr="005E0DE8">
        <w:t>genstand haben, festzulegen, insbesondere für Derivate, deren Wertentwicklung zur Wertentwicklung des dazugehörigen Basiswertes entgegengesetzt verläuft.</w:t>
      </w:r>
    </w:p>
    <w:p w:rsidR="00E457C0" w:rsidRDefault="00E457C0" w:rsidP="005745DD">
      <w:pPr>
        <w:pStyle w:val="JuristischerAbsatzFolgeabsatz"/>
      </w:pPr>
      <w:r>
        <w:t>Die Rechtsverordnung bedarf nicht der Zustimmung des Bundesrates. Das Bundesmini</w:t>
      </w:r>
      <w:r>
        <w:t>s</w:t>
      </w:r>
      <w:r>
        <w:t>terium der Finanzen kann die Ermächtigung durch Rechtsverordnung auf die Bundesa</w:t>
      </w:r>
      <w:r>
        <w:t>n</w:t>
      </w:r>
      <w:r>
        <w:t>stalt übertragen.</w:t>
      </w:r>
    </w:p>
    <w:p w:rsidR="00E457C0" w:rsidRDefault="00E457C0" w:rsidP="001E54E3">
      <w:pPr>
        <w:pStyle w:val="ParagraphBezeichner"/>
      </w:pPr>
    </w:p>
    <w:p w:rsidR="00E457C0" w:rsidRDefault="00E457C0" w:rsidP="005745DD">
      <w:pPr>
        <w:pStyle w:val="Paragraphberschrift"/>
      </w:pPr>
      <w:bookmarkStart w:id="299" w:name="_Toc339301017"/>
      <w:r>
        <w:t>Sonstige Anlageinstrumente</w:t>
      </w:r>
      <w:bookmarkEnd w:id="299"/>
    </w:p>
    <w:p w:rsidR="00E457C0" w:rsidRPr="00F64371" w:rsidRDefault="00E457C0" w:rsidP="005745DD">
      <w:pPr>
        <w:pStyle w:val="JuristischerAbsatznichtnummeriert"/>
      </w:pPr>
      <w:r w:rsidRPr="00F64371">
        <w:t xml:space="preserve">Die </w:t>
      </w:r>
      <w:r>
        <w:t>OGAW-Kapitalv</w:t>
      </w:r>
      <w:r w:rsidRPr="00F64371">
        <w:t xml:space="preserve">erwaltungsgesellschaft darf nur bis zu 10 Prozent des Wertes des </w:t>
      </w:r>
      <w:r>
        <w:t xml:space="preserve">inländischen </w:t>
      </w:r>
      <w:r w:rsidRPr="00F64371">
        <w:t>OGAW insgesamt anlegen in</w:t>
      </w:r>
    </w:p>
    <w:p w:rsidR="00E457C0" w:rsidRPr="00F64371" w:rsidRDefault="00E457C0" w:rsidP="00E41DA3">
      <w:pPr>
        <w:pStyle w:val="NummerierungStufe1"/>
        <w:tabs>
          <w:tab w:val="clear" w:pos="2835"/>
          <w:tab w:val="num" w:pos="425"/>
        </w:tabs>
        <w:ind w:left="425"/>
      </w:pPr>
      <w:r w:rsidRPr="00F64371">
        <w:t>Wertpapiere, die nicht zum Handel an einer Börse zugelassen oder an einem and</w:t>
      </w:r>
      <w:r w:rsidRPr="00F64371">
        <w:t>e</w:t>
      </w:r>
      <w:r w:rsidRPr="00F64371">
        <w:t>ren organisierten Markt zugelassen oder in diesen einbezogen sind, im Übrigen j</w:t>
      </w:r>
      <w:r w:rsidRPr="00F64371">
        <w:t>e</w:t>
      </w:r>
      <w:r w:rsidRPr="00F64371">
        <w:t xml:space="preserve">doch die Kriterien des Artikels 2 </w:t>
      </w:r>
      <w:r>
        <w:t>Absatz 1 Buchstabe a bis c Nummer ii, Buchstabe d Nummer</w:t>
      </w:r>
      <w:r w:rsidRPr="00F64371">
        <w:t xml:space="preserve"> ii und Buchstabe e bis g der Richtlinie 2007/16/EG erfüllen,</w:t>
      </w:r>
    </w:p>
    <w:p w:rsidR="00E457C0" w:rsidRPr="00F64371" w:rsidRDefault="00E457C0" w:rsidP="00E41DA3">
      <w:pPr>
        <w:pStyle w:val="NummerierungStufe1"/>
        <w:tabs>
          <w:tab w:val="clear" w:pos="2835"/>
          <w:tab w:val="num" w:pos="425"/>
        </w:tabs>
        <w:ind w:left="425"/>
      </w:pPr>
      <w:r w:rsidRPr="00F64371">
        <w:t xml:space="preserve">Geldmarktinstrumente von Ausstellern, die nicht den Anforderungen des </w:t>
      </w:r>
      <w:r>
        <w:t>§ 190</w:t>
      </w:r>
      <w:r w:rsidRPr="00F64371">
        <w:t xml:space="preserve"> gen</w:t>
      </w:r>
      <w:r w:rsidRPr="00F64371">
        <w:t>ü</w:t>
      </w:r>
      <w:r w:rsidRPr="00F64371">
        <w:t xml:space="preserve">gen, sofern die Geldmarktinstrumente die Voraussetzungen des Artikels 4 </w:t>
      </w:r>
      <w:r>
        <w:t>Absatz</w:t>
      </w:r>
      <w:r w:rsidRPr="00F64371">
        <w:t xml:space="preserve"> 1 und 2 der Richtlinie 2007/16/EG erfüllen,</w:t>
      </w:r>
    </w:p>
    <w:p w:rsidR="00E457C0" w:rsidRPr="00F64371" w:rsidRDefault="00E457C0" w:rsidP="00E41DA3">
      <w:pPr>
        <w:pStyle w:val="NummerierungStufe1"/>
        <w:tabs>
          <w:tab w:val="clear" w:pos="2835"/>
          <w:tab w:val="num" w:pos="425"/>
        </w:tabs>
        <w:ind w:left="425"/>
      </w:pPr>
      <w:r w:rsidRPr="00F64371">
        <w:t xml:space="preserve">Aktien, welche die Anforderungen des </w:t>
      </w:r>
      <w:r>
        <w:t>§ 189 Absatz 1 Nummer 3 und 4</w:t>
      </w:r>
      <w:r w:rsidRPr="00F64371">
        <w:t xml:space="preserve"> erfüllen,</w:t>
      </w:r>
    </w:p>
    <w:p w:rsidR="00E457C0" w:rsidRPr="00F64371" w:rsidRDefault="00E457C0" w:rsidP="00E41DA3">
      <w:pPr>
        <w:pStyle w:val="NummerierungStufe1"/>
        <w:tabs>
          <w:tab w:val="clear" w:pos="2835"/>
          <w:tab w:val="num" w:pos="425"/>
        </w:tabs>
        <w:ind w:left="425"/>
      </w:pPr>
      <w:r w:rsidRPr="00F64371">
        <w:t xml:space="preserve">Forderungen aus Gelddarlehen, die nicht unter </w:t>
      </w:r>
      <w:r>
        <w:t>§ 190</w:t>
      </w:r>
      <w:r w:rsidRPr="00F64371">
        <w:t xml:space="preserve"> fallen, Teilbeträge eines von einem Dritten gewährten Gesamtdarlehens sind und über die ein Schuldschein au</w:t>
      </w:r>
      <w:r w:rsidRPr="00F64371">
        <w:t>s</w:t>
      </w:r>
      <w:r w:rsidRPr="00F64371">
        <w:t>gestellt ist (Schuldscheindarlehen), sofern diese Forderungen nach dem Erwerb für d</w:t>
      </w:r>
      <w:r>
        <w:t>en</w:t>
      </w:r>
      <w:r w:rsidRPr="00F64371">
        <w:t xml:space="preserve"> </w:t>
      </w:r>
      <w:r>
        <w:t xml:space="preserve">inländischen </w:t>
      </w:r>
      <w:r w:rsidRPr="00F64371">
        <w:t>OGAW mindestens zweimal abgetreten werden können und das Darlehen gewährt wurde</w:t>
      </w:r>
    </w:p>
    <w:p w:rsidR="00E457C0" w:rsidRPr="00F64371" w:rsidRDefault="00E457C0" w:rsidP="00BB2C6F">
      <w:pPr>
        <w:pStyle w:val="NummerierungStufe2"/>
      </w:pPr>
      <w:r w:rsidRPr="00F64371">
        <w:t>dem Bund, einem Sondervermögen des Bundes, einem Land, der Europäischen Union oder einem Staat, der Mitglied der Organisation für wirtschaftliche Zusa</w:t>
      </w:r>
      <w:r w:rsidRPr="00F64371">
        <w:t>m</w:t>
      </w:r>
      <w:r w:rsidRPr="00F64371">
        <w:t>menarbeit und Entwicklung ist,</w:t>
      </w:r>
    </w:p>
    <w:p w:rsidR="00E457C0" w:rsidRPr="00F64371" w:rsidRDefault="00E457C0" w:rsidP="00BB2C6F">
      <w:pPr>
        <w:pStyle w:val="NummerierungStufe2"/>
      </w:pPr>
      <w:r w:rsidRPr="00F64371">
        <w:t>einer anderen inländischen Gebietskörperschaft oder einer Regionalregierung oder örtlichen Gebietskörperschaft eines anderen Mitgliedstaates der Europä</w:t>
      </w:r>
      <w:r w:rsidRPr="00F64371">
        <w:t>i</w:t>
      </w:r>
      <w:r w:rsidRPr="00F64371">
        <w:t>schen Union oder eines anderen Vertragsstaates des Abkommens über den E</w:t>
      </w:r>
      <w:r w:rsidRPr="00F64371">
        <w:t>u</w:t>
      </w:r>
      <w:r w:rsidRPr="00F64371">
        <w:t>ropäischen Wirtschaftsraum, für die nach Artikel 44</w:t>
      </w:r>
      <w:r>
        <w:t xml:space="preserve"> </w:t>
      </w:r>
      <w:r w:rsidRPr="00F64371">
        <w:t>der Richtlinie 2000/12/EG des Europäischen Parlaments und des Rates vom 20. März 2000 über die Au</w:t>
      </w:r>
      <w:r w:rsidRPr="00F64371">
        <w:t>f</w:t>
      </w:r>
      <w:r w:rsidRPr="00F64371">
        <w:t>nahme und Ausübung der Tätigkeit der Kreditinstitute (ABl. EG Nr. L 126 S. 1) die Gewichtung Null bekannt gegeben worden ist,</w:t>
      </w:r>
    </w:p>
    <w:p w:rsidR="00E457C0" w:rsidRPr="00F64371" w:rsidRDefault="00E457C0" w:rsidP="00BB2C6F">
      <w:pPr>
        <w:pStyle w:val="NummerierungStufe2"/>
      </w:pPr>
      <w:r w:rsidRPr="00F64371">
        <w:t>sonstigen Körperschaften oder Anstalten des öffentlichen Rechts mit Sitz im I</w:t>
      </w:r>
      <w:r w:rsidRPr="00F64371">
        <w:t>n</w:t>
      </w:r>
      <w:r w:rsidRPr="00F64371">
        <w:t>land oder in einem anderen Mitgliedstaat der Europäischen Union oder einem anderen Vertragsstaat des Abkommens über den Europäischen Wirtschaftsraum,</w:t>
      </w:r>
    </w:p>
    <w:p w:rsidR="00E457C0" w:rsidRPr="00F64371" w:rsidRDefault="00E457C0" w:rsidP="00BB2C6F">
      <w:pPr>
        <w:pStyle w:val="NummerierungStufe2"/>
      </w:pPr>
      <w:r w:rsidRPr="00F64371">
        <w:t xml:space="preserve">Unternehmen, die Wertpapiere ausgegeben haben, die an einem organisierten Markt im Sinne von § 2 </w:t>
      </w:r>
      <w:r>
        <w:t>Absatz</w:t>
      </w:r>
      <w:r w:rsidRPr="00F64371">
        <w:t xml:space="preserve"> 5 des Wertpapierhandelsgesetzes zum Handel zugelassen sind oder die an einem anderen organisierten Markt, der die wesen</w:t>
      </w:r>
      <w:r w:rsidRPr="00F64371">
        <w:t>t</w:t>
      </w:r>
      <w:r w:rsidRPr="00F64371">
        <w:t>lichen Anforderungen an geregelte Märkte im Sinne der Richtlinie 2004/39/EG in der jeweils geltenden Fassung erfüllt, zum Handel zugelassen sind, oder</w:t>
      </w:r>
    </w:p>
    <w:p w:rsidR="00E457C0" w:rsidRDefault="00E457C0" w:rsidP="00BB2C6F">
      <w:pPr>
        <w:pStyle w:val="NummerierungStufe2"/>
      </w:pPr>
      <w:r>
        <w:t>gegen Übernahme der Gewährleistung für die Verzinsung und Rückzahlung durch eine der in den Buchstaben a bis c bezeichneten Stellen.</w:t>
      </w:r>
    </w:p>
    <w:p w:rsidR="00E457C0" w:rsidRDefault="00E457C0" w:rsidP="001E54E3">
      <w:pPr>
        <w:pStyle w:val="ParagraphBezeichner"/>
      </w:pPr>
    </w:p>
    <w:p w:rsidR="00E457C0" w:rsidRDefault="00E457C0" w:rsidP="005745DD">
      <w:pPr>
        <w:pStyle w:val="Paragraphberschrift"/>
      </w:pPr>
      <w:bookmarkStart w:id="300" w:name="_Toc339301019"/>
      <w:r>
        <w:t>Kreditaufnahme</w:t>
      </w:r>
      <w:bookmarkEnd w:id="300"/>
    </w:p>
    <w:p w:rsidR="00E457C0" w:rsidRDefault="00E457C0" w:rsidP="005745DD">
      <w:pPr>
        <w:pStyle w:val="JuristischerAbsatznichtnummeriert"/>
      </w:pPr>
      <w:r>
        <w:t>Die OGAW-Kapitalverwaltungsgesellschaft darf für gemeinschaftliche Rechnung der Anleger kurzfristige Kredite nur bis zur Höhe von 10 Prozent des inländischen OGAW und nur aufnehmen, wenn die Bedingungen der Kreditaufnahme marktüblich sind und dies in den Anlagebedingungen vorgesehen ist.</w:t>
      </w:r>
    </w:p>
    <w:p w:rsidR="00E457C0" w:rsidRDefault="00E457C0" w:rsidP="001E54E3">
      <w:pPr>
        <w:pStyle w:val="ParagraphBezeichner"/>
      </w:pPr>
    </w:p>
    <w:p w:rsidR="00E457C0" w:rsidRDefault="00E457C0" w:rsidP="005745DD">
      <w:pPr>
        <w:pStyle w:val="Paragraphberschrift"/>
      </w:pPr>
      <w:bookmarkStart w:id="301" w:name="_Toc339301021"/>
      <w:r>
        <w:t>Wertpapierdarlehen, Sicherheiten</w:t>
      </w:r>
      <w:bookmarkEnd w:id="301"/>
    </w:p>
    <w:p w:rsidR="00E457C0" w:rsidRPr="00857244" w:rsidRDefault="00E457C0" w:rsidP="00BB2C6F">
      <w:pPr>
        <w:pStyle w:val="JuristischerAbsatznummeriert"/>
      </w:pPr>
      <w:r w:rsidRPr="00857244">
        <w:t xml:space="preserve">Die </w:t>
      </w:r>
      <w:r>
        <w:t>OGAW-Kapitalv</w:t>
      </w:r>
      <w:r w:rsidRPr="00857244">
        <w:t xml:space="preserve">erwaltungsgesellschaft darf für Rechnung des </w:t>
      </w:r>
      <w:r>
        <w:t xml:space="preserve">inländischen </w:t>
      </w:r>
      <w:r w:rsidRPr="00857244">
        <w:t>OGAW Wertpapiere an einen Dritten (Wertpapier-Darlehensnehmer) gegen ein marktg</w:t>
      </w:r>
      <w:r w:rsidRPr="00857244">
        <w:t>e</w:t>
      </w:r>
      <w:r w:rsidRPr="00857244">
        <w:t xml:space="preserve">rechtes Entgelt nur mit der Maßgabe übertragen, dass der Wertpapier-Darlehensnehmer der </w:t>
      </w:r>
      <w:r>
        <w:t>OGAW-Kapitalv</w:t>
      </w:r>
      <w:r w:rsidRPr="00857244">
        <w:t xml:space="preserve">erwaltungsgesellschaft für Rechnung des </w:t>
      </w:r>
      <w:r>
        <w:t>inländischen OGAW</w:t>
      </w:r>
      <w:r w:rsidRPr="00857244">
        <w:t xml:space="preserve"> Wer</w:t>
      </w:r>
      <w:r w:rsidRPr="00857244">
        <w:t>t</w:t>
      </w:r>
      <w:r w:rsidRPr="00857244">
        <w:t xml:space="preserve">papiere von gleicher Art, Güte und Menge zurückzuerstatten hat (Wertpapier-Darlehen), wenn dies in den </w:t>
      </w:r>
      <w:r>
        <w:t>Anlagebedingungen</w:t>
      </w:r>
      <w:r w:rsidRPr="00857244">
        <w:t xml:space="preserve"> vorgesehen ist. Wertpapier-Darlehen dürfen einem Wertpapier- Darlehensnehmer nur insoweit gewährt werden, als der Kurswert der zu übe</w:t>
      </w:r>
      <w:r w:rsidRPr="00857244">
        <w:t>r</w:t>
      </w:r>
      <w:r w:rsidRPr="00857244">
        <w:t xml:space="preserve">tragenden Wertpapiere zusammen mit dem Kurswert der für Rechnung des </w:t>
      </w:r>
      <w:r>
        <w:t xml:space="preserve">inländischen </w:t>
      </w:r>
      <w:r w:rsidRPr="00857244">
        <w:t xml:space="preserve">OGAW dem Wertpapier-Darlehensnehmer bereits als Wertpapier-Darlehen übertragenen Wertpapiere 10 Prozent des Wertes des </w:t>
      </w:r>
      <w:r>
        <w:t xml:space="preserve">inländischen </w:t>
      </w:r>
      <w:r w:rsidRPr="00857244">
        <w:t>OGAW nicht übersteigt; Wertpapier-Darlehen an konzernangehörige Unternehmen im Sinne des § 290 des Handelsgeset</w:t>
      </w:r>
      <w:r w:rsidRPr="00857244">
        <w:t>z</w:t>
      </w:r>
      <w:r w:rsidRPr="00857244">
        <w:t xml:space="preserve">buchs gelten als Wertpapier-Darlehen an dasselbe Unternehmen. </w:t>
      </w:r>
      <w:r>
        <w:t>D</w:t>
      </w:r>
      <w:r w:rsidRPr="00857244">
        <w:t xml:space="preserve">ie </w:t>
      </w:r>
      <w:r>
        <w:t>OGAW-Kapitalv</w:t>
      </w:r>
      <w:r w:rsidRPr="00857244">
        <w:t>erwaltungsgesellschaft</w:t>
      </w:r>
      <w:r>
        <w:t xml:space="preserve"> muss</w:t>
      </w:r>
      <w:r w:rsidRPr="00857244">
        <w:t xml:space="preserve"> jederzeit zur Kündigung </w:t>
      </w:r>
      <w:r>
        <w:t xml:space="preserve">des Wertpapier-Darlehens </w:t>
      </w:r>
      <w:r w:rsidRPr="00857244">
        <w:t>berechtigt sein.</w:t>
      </w:r>
    </w:p>
    <w:p w:rsidR="00E457C0" w:rsidRDefault="00E457C0" w:rsidP="00871B2C">
      <w:pPr>
        <w:pStyle w:val="JuristischerAbsatznummeriert"/>
      </w:pPr>
      <w:r w:rsidRPr="00857244">
        <w:t xml:space="preserve">Die </w:t>
      </w:r>
      <w:r>
        <w:t>OGAW-Kapitalv</w:t>
      </w:r>
      <w:r w:rsidRPr="00857244">
        <w:t xml:space="preserve">erwaltungsgesellschaft darf Wertpapiere nach Absatz 1 nur übertragen, wenn sie sich vor oder Zug um Zug gegen Übertragung der Wertpapiere für Rechnung des </w:t>
      </w:r>
      <w:r>
        <w:t>inländischen OGAW</w:t>
      </w:r>
      <w:r w:rsidRPr="00857244">
        <w:t xml:space="preserve"> ausreichende Sicherheiten durch Geldzahlung oder durch Verpfändung oder Abtretung von Guthaben oder durch Übereignung oder Verpfä</w:t>
      </w:r>
      <w:r w:rsidRPr="00857244">
        <w:t>n</w:t>
      </w:r>
      <w:r w:rsidRPr="00857244">
        <w:t xml:space="preserve">dung von </w:t>
      </w:r>
      <w:r w:rsidRPr="00807E3E">
        <w:t>Wertpapieren oder Geldmarktinstrumenten nach Maßgabe der Sätze 2 und 3 und des Absatzes 3 hat gewähren lassen. Die durch Verfügungen nach Satz 1 gewährten Guthaben müssen auf Euro oder die Währung lauten, in der die Anteile oder Aktien des inländischen OGAW begeben</w:t>
      </w:r>
      <w:r w:rsidRPr="00857244">
        <w:t xml:space="preserve"> wurden, und bei der </w:t>
      </w:r>
      <w:r>
        <w:t>Verwahrstelle</w:t>
      </w:r>
      <w:r w:rsidRPr="00857244">
        <w:t xml:space="preserve"> oder mit ihrer Zusti</w:t>
      </w:r>
      <w:r w:rsidRPr="00857244">
        <w:t>m</w:t>
      </w:r>
      <w:r w:rsidRPr="00857244">
        <w:t xml:space="preserve">mung </w:t>
      </w:r>
      <w:r w:rsidRPr="00730C40">
        <w:t>auf Sperrkonten bei anderen Kreditinstituten mit Sitz in einem Mitgliedstaat der E</w:t>
      </w:r>
      <w:r w:rsidRPr="00730C40">
        <w:t>u</w:t>
      </w:r>
      <w:r w:rsidRPr="00730C40">
        <w:t xml:space="preserve">ropäischen Union oder eines anderen Vertragsstaates des </w:t>
      </w:r>
      <w:r w:rsidRPr="00807E3E">
        <w:t>Abkommens über den Europ</w:t>
      </w:r>
      <w:r w:rsidRPr="00807E3E">
        <w:t>ä</w:t>
      </w:r>
      <w:r w:rsidRPr="00807E3E">
        <w:t>ischen Wirtschaftsraum oder einem Kreditinstitut mit Sitz in einem Drittstaat nach Maßg</w:t>
      </w:r>
      <w:r w:rsidRPr="00807E3E">
        <w:t>a</w:t>
      </w:r>
      <w:r w:rsidRPr="00807E3E">
        <w:t xml:space="preserve">be des § 191 Satz 2 Halbsatz 2 unterhalten werden oder können in </w:t>
      </w:r>
    </w:p>
    <w:p w:rsidR="00E457C0" w:rsidRPr="000F524C" w:rsidRDefault="00E457C0" w:rsidP="002D0375">
      <w:pPr>
        <w:pStyle w:val="NummerierungStufe1"/>
        <w:tabs>
          <w:tab w:val="clear" w:pos="2835"/>
          <w:tab w:val="num" w:pos="425"/>
        </w:tabs>
        <w:ind w:left="425"/>
      </w:pPr>
      <w:r>
        <w:t xml:space="preserve">Schuldverschreibungen, die eine hohe Qualität aufweisen und die </w:t>
      </w:r>
      <w:r w:rsidRPr="00E37A5C">
        <w:t>vom Bund, einem Land, der Europäischen Union, einem Mitgliedstaat der</w:t>
      </w:r>
      <w:r>
        <w:t xml:space="preserve"> </w:t>
      </w:r>
      <w:r w:rsidRPr="00E37A5C">
        <w:t>Europäischen Union oder seinen Gebietskörperschaften, einem anderen Vertragsstaat des Abkommens über den</w:t>
      </w:r>
      <w:r>
        <w:t xml:space="preserve"> </w:t>
      </w:r>
      <w:r w:rsidRPr="00E37A5C">
        <w:t>Europäischen Wirtschaftsraum</w:t>
      </w:r>
      <w:r>
        <w:t xml:space="preserve"> oder</w:t>
      </w:r>
      <w:r w:rsidRPr="00E37A5C">
        <w:t xml:space="preserve"> einem Drittstaat ausgegeben</w:t>
      </w:r>
      <w:r>
        <w:t xml:space="preserve"> worden sind oder</w:t>
      </w:r>
    </w:p>
    <w:p w:rsidR="00E457C0" w:rsidRPr="000F524C" w:rsidRDefault="00E457C0" w:rsidP="002D0375">
      <w:pPr>
        <w:pStyle w:val="NummerierungStufe1"/>
        <w:tabs>
          <w:tab w:val="clear" w:pos="2835"/>
          <w:tab w:val="num" w:pos="425"/>
        </w:tabs>
        <w:ind w:left="425"/>
      </w:pPr>
      <w:r>
        <w:t>in Geldmarktfonds mit kurzer Laufzeitstruktur entsprechend von der Bundesanstalt auf Grundlage von § 4 Absatz 2 erlassenen Richtlinien</w:t>
      </w:r>
    </w:p>
    <w:p w:rsidR="00E457C0" w:rsidRPr="00807E3E" w:rsidRDefault="00E457C0" w:rsidP="002D0375">
      <w:r>
        <w:t xml:space="preserve">in der Währung des Guthabens </w:t>
      </w:r>
      <w:r w:rsidRPr="00807E3E">
        <w:t>angelegt werden</w:t>
      </w:r>
      <w:r>
        <w:t>;</w:t>
      </w:r>
      <w:r w:rsidRPr="000F524C">
        <w:t xml:space="preserve"> </w:t>
      </w:r>
      <w:r>
        <w:t>die Anlage in der Währung des Guth</w:t>
      </w:r>
      <w:r>
        <w:t>a</w:t>
      </w:r>
      <w:r>
        <w:t>bens kann auch im Wege eines jederzeit kündbaren Pensionsgeschäftes mit einem Kr</w:t>
      </w:r>
      <w:r>
        <w:t>e</w:t>
      </w:r>
      <w:r>
        <w:t xml:space="preserve">ditinstitut nach § 199 erfolgen. </w:t>
      </w:r>
      <w:r w:rsidRPr="00807E3E">
        <w:t>Die Erträge aus der Anlage der Sicherheiten stehen dem inländischen OGAW zu. Zu verpfändende Wertpapiere müssen von einem geeigneten Kreditinstitut verwahrt werden. Als Sicherheit unzulässig sind Wertpapiere, die vom Wer</w:t>
      </w:r>
      <w:r w:rsidRPr="00807E3E">
        <w:t>t</w:t>
      </w:r>
      <w:r w:rsidRPr="00807E3E">
        <w:t>papier-Darlehensnehmer oder von einem zu demselben Konzern gehörenden Unterne</w:t>
      </w:r>
      <w:r w:rsidRPr="00807E3E">
        <w:t>h</w:t>
      </w:r>
      <w:r w:rsidRPr="00807E3E">
        <w:t>men ausgestellt sind.</w:t>
      </w:r>
    </w:p>
    <w:p w:rsidR="00E457C0" w:rsidRPr="00A952C5" w:rsidRDefault="00E457C0" w:rsidP="00BB2C6F">
      <w:pPr>
        <w:pStyle w:val="JuristischerAbsatznummeriert"/>
      </w:pPr>
      <w:r w:rsidRPr="00A952C5">
        <w:t>Der Kurswert der als Wertpapier-Darlehen zu übertragenden Wertpapiere bildet zusammen mit den</w:t>
      </w:r>
      <w:r>
        <w:t xml:space="preserve"> </w:t>
      </w:r>
      <w:r w:rsidRPr="00A952C5">
        <w:t>zugehörigen Erträgen den zu sichernden Wert (Sicherungswert). Der Umfang der Sicherheitsleistung ist</w:t>
      </w:r>
      <w:r>
        <w:t xml:space="preserve"> </w:t>
      </w:r>
      <w:r w:rsidRPr="00A952C5">
        <w:t>insbesondere unter Berücksichtigung der wirtschaftl</w:t>
      </w:r>
      <w:r w:rsidRPr="00A952C5">
        <w:t>i</w:t>
      </w:r>
      <w:r w:rsidRPr="00A952C5">
        <w:t>chen Verhältnisse des Wertpapier-Darlehensnehmers</w:t>
      </w:r>
      <w:r>
        <w:t xml:space="preserve"> </w:t>
      </w:r>
      <w:r w:rsidRPr="00A952C5">
        <w:t>zu bestimmen. Die Sicherheitslei</w:t>
      </w:r>
      <w:r w:rsidRPr="00A952C5">
        <w:t>s</w:t>
      </w:r>
      <w:r w:rsidRPr="00A952C5">
        <w:t>tung darf den Sicherungswert zuzüglich eines marktüblichen Aufschlags</w:t>
      </w:r>
      <w:r>
        <w:t xml:space="preserve"> </w:t>
      </w:r>
      <w:r w:rsidRPr="00A952C5">
        <w:t>nicht unterschre</w:t>
      </w:r>
      <w:r w:rsidRPr="00A952C5">
        <w:t>i</w:t>
      </w:r>
      <w:r w:rsidRPr="00A952C5">
        <w:t xml:space="preserve">ten. Die </w:t>
      </w:r>
      <w:r>
        <w:t>OGAW-Kapitalv</w:t>
      </w:r>
      <w:r w:rsidRPr="00A952C5">
        <w:t>erwaltungsgesellschaft hat unverzüglich die Leistu</w:t>
      </w:r>
      <w:r>
        <w:t>n</w:t>
      </w:r>
      <w:r w:rsidRPr="00A952C5">
        <w:t>g weiterer Sicherheiten zu</w:t>
      </w:r>
      <w:r>
        <w:t xml:space="preserve"> </w:t>
      </w:r>
      <w:r w:rsidRPr="00A952C5">
        <w:t>verlangen, wenn sich auf Grund der börsentäglichen Ermittlung des S</w:t>
      </w:r>
      <w:r w:rsidRPr="00A952C5">
        <w:t>i</w:t>
      </w:r>
      <w:r w:rsidRPr="00A952C5">
        <w:t>cherungswertes und der erhaltenen</w:t>
      </w:r>
      <w:r>
        <w:t xml:space="preserve"> </w:t>
      </w:r>
      <w:r w:rsidRPr="00A952C5">
        <w:t>Sicherheitsleistung oder einer Veränderung der wir</w:t>
      </w:r>
      <w:r w:rsidRPr="00A952C5">
        <w:t>t</w:t>
      </w:r>
      <w:r w:rsidRPr="00A952C5">
        <w:t>schaftlichen Verhältnisse des Wertpapier-Darlehensnehmers</w:t>
      </w:r>
      <w:r>
        <w:t xml:space="preserve"> </w:t>
      </w:r>
      <w:r w:rsidRPr="00A952C5">
        <w:t>ergibt, dass die Sicherheiten nicht mehr ausreichen.</w:t>
      </w:r>
    </w:p>
    <w:p w:rsidR="00E457C0" w:rsidRDefault="00E457C0" w:rsidP="00BB2C6F">
      <w:pPr>
        <w:pStyle w:val="JuristischerAbsatznummeriert"/>
      </w:pPr>
      <w:r w:rsidRPr="00A952C5">
        <w:t xml:space="preserve">Die </w:t>
      </w:r>
      <w:r>
        <w:t>OGAW-Kapitalv</w:t>
      </w:r>
      <w:r w:rsidRPr="00A952C5">
        <w:t>erwaltungsgesellschaft hat der Bundesanstalt unverzüglich die Unterschreitung des Wer</w:t>
      </w:r>
      <w:r>
        <w:t xml:space="preserve">tes der </w:t>
      </w:r>
      <w:r w:rsidRPr="00A952C5">
        <w:t>Sicherheitsleistung unter den Sicherungswert unter Darlegung des Sachverhalts anzuzeigen.</w:t>
      </w:r>
    </w:p>
    <w:p w:rsidR="00E457C0" w:rsidRDefault="00E457C0" w:rsidP="001E54E3">
      <w:pPr>
        <w:pStyle w:val="ParagraphBezeichner"/>
      </w:pPr>
    </w:p>
    <w:p w:rsidR="00E457C0" w:rsidRPr="00A952C5" w:rsidRDefault="00E457C0" w:rsidP="005745DD">
      <w:pPr>
        <w:pStyle w:val="Paragraphberschrift"/>
      </w:pPr>
      <w:bookmarkStart w:id="302" w:name="_Toc339301023"/>
      <w:r>
        <w:t>Wertpapier-Darlehensvertrag</w:t>
      </w:r>
      <w:bookmarkEnd w:id="302"/>
    </w:p>
    <w:p w:rsidR="00E457C0" w:rsidRPr="001F52AC" w:rsidRDefault="00E457C0" w:rsidP="005745DD">
      <w:pPr>
        <w:pStyle w:val="JuristischerAbsatznichtnummeriert"/>
      </w:pPr>
      <w:r w:rsidRPr="001F52AC">
        <w:t xml:space="preserve">In dem Darlehensvertrag zwischen der </w:t>
      </w:r>
      <w:r>
        <w:t>OGAW-Kapitalverwaltungsgesellschaft</w:t>
      </w:r>
      <w:r w:rsidRPr="001F52AC">
        <w:t xml:space="preserve"> und dem Wertpapier-Darlehensnehmer sind neben den auf Grund des § 54 erforderlichen R</w:t>
      </w:r>
      <w:r w:rsidRPr="001F52AC">
        <w:t>e</w:t>
      </w:r>
      <w:r w:rsidRPr="001F52AC">
        <w:t>gelungen insbesondere festzulegen:</w:t>
      </w:r>
    </w:p>
    <w:p w:rsidR="00E457C0" w:rsidRPr="001F52AC" w:rsidRDefault="00E457C0" w:rsidP="002D0375">
      <w:pPr>
        <w:pStyle w:val="NummerierungStufe1"/>
        <w:tabs>
          <w:tab w:val="clear" w:pos="2835"/>
          <w:tab w:val="num" w:pos="425"/>
        </w:tabs>
        <w:ind w:left="425"/>
      </w:pPr>
      <w:r w:rsidRPr="001F52AC">
        <w:t>die Verpflichtung des Wertpapier-Darlehensnehmers, die Erträge aus den als Wer</w:t>
      </w:r>
      <w:r w:rsidRPr="001F52AC">
        <w:t>t</w:t>
      </w:r>
      <w:r w:rsidRPr="001F52AC">
        <w:t xml:space="preserve">papier-Darlehen erhaltenen Wertpapieren bei Fälligkeit an die </w:t>
      </w:r>
      <w:r>
        <w:t>Verwahrstelle</w:t>
      </w:r>
      <w:r w:rsidRPr="001F52AC">
        <w:t xml:space="preserve"> für Rechnung des </w:t>
      </w:r>
      <w:r>
        <w:t xml:space="preserve">inländischen </w:t>
      </w:r>
      <w:r w:rsidRPr="001F52AC">
        <w:t>OGAW zu zahlen;</w:t>
      </w:r>
    </w:p>
    <w:p w:rsidR="00E457C0" w:rsidRPr="001F52AC" w:rsidRDefault="00E457C0" w:rsidP="00E41DA3">
      <w:pPr>
        <w:pStyle w:val="NummerierungStufe1"/>
        <w:tabs>
          <w:tab w:val="clear" w:pos="2835"/>
          <w:tab w:val="num" w:pos="425"/>
        </w:tabs>
        <w:ind w:left="425"/>
      </w:pPr>
      <w:r w:rsidRPr="001F52AC">
        <w:t>die Verpflichtung des Wertpapier-Darlehensnehmers, als Wertpapier-Darlehen erha</w:t>
      </w:r>
      <w:r w:rsidRPr="001F52AC">
        <w:t>l</w:t>
      </w:r>
      <w:r w:rsidRPr="001F52AC">
        <w:t xml:space="preserve">tene Aktien der </w:t>
      </w:r>
      <w:r>
        <w:t>OGAW-Kapitalverwaltungsgesellschaft</w:t>
      </w:r>
      <w:r w:rsidRPr="001F52AC">
        <w:t xml:space="preserve"> so rechtzeitig zurückzuersta</w:t>
      </w:r>
      <w:r w:rsidRPr="001F52AC">
        <w:t>t</w:t>
      </w:r>
      <w:r w:rsidRPr="001F52AC">
        <w:t xml:space="preserve">ten, dass diese die verbrieften Rechte ausüben kann; dies gilt nicht für Ansprüche auf Anteile am Gewinn; die Verpflichtung zur Rückerstattung ist entbehrlich, wenn die </w:t>
      </w:r>
      <w:r>
        <w:t>OGAW-Kapitalverwaltungsgesellschaft</w:t>
      </w:r>
      <w:r w:rsidRPr="001F52AC">
        <w:t xml:space="preserve"> zur Ausübung der Stimmrechte aus den Akt</w:t>
      </w:r>
      <w:r w:rsidRPr="001F52AC">
        <w:t>i</w:t>
      </w:r>
      <w:r w:rsidRPr="001F52AC">
        <w:t>en bevollmächtigt worden ist und die Stimmrechte ausüben kann;</w:t>
      </w:r>
    </w:p>
    <w:p w:rsidR="00E457C0" w:rsidRDefault="00E457C0" w:rsidP="00E41DA3">
      <w:pPr>
        <w:pStyle w:val="NummerierungStufe1"/>
        <w:tabs>
          <w:tab w:val="clear" w:pos="2835"/>
          <w:tab w:val="num" w:pos="425"/>
        </w:tabs>
        <w:ind w:left="425"/>
      </w:pPr>
      <w:r>
        <w:t>die Rechte der OGAW-Kapitalverwaltungsgesellschaft bei nicht rechtzeitiger Erfüllung der Verpflichtungen des Wertpapier- Darlehensnehmers.</w:t>
      </w:r>
    </w:p>
    <w:p w:rsidR="00E457C0" w:rsidRDefault="00E457C0" w:rsidP="001E54E3">
      <w:pPr>
        <w:pStyle w:val="ParagraphBezeichner"/>
      </w:pPr>
    </w:p>
    <w:p w:rsidR="00E457C0" w:rsidRDefault="00E457C0" w:rsidP="005745DD">
      <w:pPr>
        <w:pStyle w:val="Paragraphberschrift"/>
      </w:pPr>
      <w:bookmarkStart w:id="303" w:name="_Toc339301025"/>
      <w:r>
        <w:t>Organisierte Wertpapier-Darlehenssysteme</w:t>
      </w:r>
      <w:bookmarkEnd w:id="303"/>
    </w:p>
    <w:p w:rsidR="00E457C0" w:rsidRPr="001F52AC" w:rsidRDefault="00E457C0" w:rsidP="005745DD">
      <w:pPr>
        <w:pStyle w:val="JuristischerAbsatznichtnummeriert"/>
      </w:pPr>
      <w:r>
        <w:t>Die OGAW-Kapitalverwaltungsgesellschaft kann sich eines von einer Wertpapie</w:t>
      </w:r>
      <w:r>
        <w:t>r</w:t>
      </w:r>
      <w:r>
        <w:t>sammelbank oder von einem anderen Unternehmen, dessen Unternehmensgegenstand die Abwicklung von grenzüberschreitenden Effektengeschäften für andere ist und das in den Anlagebedingungen genannt ist, organisierten Systems zur Vermittlung und Abwic</w:t>
      </w:r>
      <w:r>
        <w:t>k</w:t>
      </w:r>
      <w:r>
        <w:t>lung von Wertpapier-Darlehen bedienen, das von den Anforderungen nach den §§ 196 und 197 abweicht, wenn durch die Bedingungen dieses Systems die Wahrung der Int</w:t>
      </w:r>
      <w:r>
        <w:t>e</w:t>
      </w:r>
      <w:r>
        <w:t xml:space="preserve">ressen der Anleger gewährleistet ist. Von dem jederzeitigen Kündigungsrecht </w:t>
      </w:r>
      <w:r w:rsidRPr="00696070">
        <w:t>nach § 196 Absatz 1 darf nicht abgewichen werden.</w:t>
      </w:r>
    </w:p>
    <w:p w:rsidR="00E457C0" w:rsidRDefault="00E457C0" w:rsidP="001E54E3">
      <w:pPr>
        <w:pStyle w:val="ParagraphBezeichner"/>
      </w:pPr>
    </w:p>
    <w:p w:rsidR="00E457C0" w:rsidRPr="001F52AC" w:rsidRDefault="00E457C0" w:rsidP="005745DD">
      <w:pPr>
        <w:pStyle w:val="Paragraphberschrift"/>
      </w:pPr>
      <w:bookmarkStart w:id="304" w:name="_Toc339301027"/>
      <w:r w:rsidRPr="001F52AC">
        <w:t>Pensionsgeschäfte</w:t>
      </w:r>
      <w:bookmarkEnd w:id="304"/>
    </w:p>
    <w:p w:rsidR="00E457C0" w:rsidRPr="009F0935" w:rsidRDefault="00E457C0" w:rsidP="009F0935">
      <w:pPr>
        <w:pStyle w:val="JuristischerAbsatznichtnummeriert"/>
      </w:pPr>
      <w:r w:rsidRPr="00E37A5C">
        <w:t xml:space="preserve">Die </w:t>
      </w:r>
      <w:r>
        <w:t>OGAW-Kapitalverwaltungsgesellschaft</w:t>
      </w:r>
      <w:r w:rsidRPr="00E37A5C">
        <w:t xml:space="preserve"> darf für Rechnung eines </w:t>
      </w:r>
      <w:r>
        <w:t>inländischen OGAW</w:t>
      </w:r>
      <w:r w:rsidRPr="00E37A5C">
        <w:t xml:space="preserve"> Pensionsgeschäfte im Sinne des §</w:t>
      </w:r>
      <w:r>
        <w:t xml:space="preserve"> </w:t>
      </w:r>
      <w:r w:rsidRPr="00E37A5C">
        <w:t>340b Abs</w:t>
      </w:r>
      <w:r>
        <w:t>atz</w:t>
      </w:r>
      <w:r w:rsidRPr="00E37A5C">
        <w:t xml:space="preserve"> 2 des Handelsgesetzbuchs mit Kreditinstituten oder Finanzdienstleistungsinstituten auf der Grundlage</w:t>
      </w:r>
      <w:r>
        <w:t xml:space="preserve"> </w:t>
      </w:r>
      <w:r w:rsidRPr="00E37A5C">
        <w:t xml:space="preserve">standardisierter Rahmenverträge nur abschließen, wenn dies in den </w:t>
      </w:r>
      <w:r>
        <w:t>Anlagebedingungen</w:t>
      </w:r>
      <w:r w:rsidRPr="00E37A5C">
        <w:t xml:space="preserve"> vorgesehen ist. Die</w:t>
      </w:r>
      <w:r>
        <w:t xml:space="preserve"> </w:t>
      </w:r>
      <w:r w:rsidRPr="00E37A5C">
        <w:t xml:space="preserve">Pensionsgeschäfte müssen Wertpapiere zum Gegenstand haben, die nach den </w:t>
      </w:r>
      <w:r>
        <w:t>Anl</w:t>
      </w:r>
      <w:r>
        <w:t>a</w:t>
      </w:r>
      <w:r>
        <w:t>gebedingungen</w:t>
      </w:r>
      <w:r w:rsidRPr="00E37A5C">
        <w:t xml:space="preserve"> für das</w:t>
      </w:r>
      <w:r>
        <w:t xml:space="preserve"> inländischen OGAW</w:t>
      </w:r>
      <w:r w:rsidRPr="00E37A5C">
        <w:t xml:space="preserve"> erworben werden dürfen. </w:t>
      </w:r>
      <w:r>
        <w:t>Die Pensionsg</w:t>
      </w:r>
      <w:r>
        <w:t>e</w:t>
      </w:r>
      <w:r>
        <w:t>schäfte dürfen höchstens eine Laufzeit von zwölf Monaten haben. D</w:t>
      </w:r>
      <w:r w:rsidRPr="00857244">
        <w:t xml:space="preserve">ie </w:t>
      </w:r>
      <w:r>
        <w:t>OGAW-Kapitalv</w:t>
      </w:r>
      <w:r w:rsidRPr="00857244">
        <w:t>erwaltungsgesellschaft</w:t>
      </w:r>
      <w:r>
        <w:t xml:space="preserve"> muss</w:t>
      </w:r>
      <w:r w:rsidRPr="00857244">
        <w:t xml:space="preserve"> </w:t>
      </w:r>
      <w:r>
        <w:t xml:space="preserve">jedoch </w:t>
      </w:r>
      <w:r w:rsidRPr="00857244">
        <w:t xml:space="preserve">jederzeit zur Kündigung </w:t>
      </w:r>
      <w:r>
        <w:t>des Pensionsg</w:t>
      </w:r>
      <w:r>
        <w:t>e</w:t>
      </w:r>
      <w:r>
        <w:t xml:space="preserve">schäftes </w:t>
      </w:r>
      <w:r w:rsidRPr="00857244">
        <w:t>berechtigt sein</w:t>
      </w:r>
      <w:r>
        <w:t>.</w:t>
      </w:r>
      <w:r w:rsidRPr="00E37A5C">
        <w:t xml:space="preserve"> Die in Pension genommenen Wertpapiere sind auf die Anlag</w:t>
      </w:r>
      <w:r w:rsidRPr="00E37A5C">
        <w:t>e</w:t>
      </w:r>
      <w:r w:rsidRPr="00E37A5C">
        <w:t xml:space="preserve">grenzen des </w:t>
      </w:r>
      <w:r>
        <w:t xml:space="preserve">§ 202 Absatz 1 und 2 </w:t>
      </w:r>
      <w:r w:rsidRPr="00E37A5C">
        <w:t>anzurechnen.</w:t>
      </w:r>
    </w:p>
    <w:p w:rsidR="00E457C0" w:rsidRDefault="00E457C0" w:rsidP="001E54E3">
      <w:pPr>
        <w:pStyle w:val="ParagraphBezeichner"/>
      </w:pPr>
    </w:p>
    <w:p w:rsidR="00E457C0" w:rsidRPr="004C3B04" w:rsidRDefault="00E457C0" w:rsidP="004C3B04">
      <w:pPr>
        <w:pStyle w:val="Paragraphberschrift"/>
      </w:pPr>
      <w:bookmarkStart w:id="305" w:name="_Toc339301029"/>
      <w:r w:rsidRPr="001F52AC">
        <w:t>Verweisung</w:t>
      </w:r>
      <w:r>
        <w:t>; Verordnungsermächtigung</w:t>
      </w:r>
      <w:bookmarkEnd w:id="305"/>
    </w:p>
    <w:p w:rsidR="00E457C0" w:rsidRPr="00E37A5C" w:rsidRDefault="00E457C0" w:rsidP="00BB2C6F">
      <w:pPr>
        <w:pStyle w:val="JuristischerAbsatznummeriert"/>
      </w:pPr>
      <w:r w:rsidRPr="00E37A5C">
        <w:t xml:space="preserve">Für die weiteren in den </w:t>
      </w:r>
      <w:r>
        <w:t>§§ 188 bis 207</w:t>
      </w:r>
      <w:r w:rsidRPr="00E37A5C">
        <w:t xml:space="preserve"> genannten Vermögensgegenstände ge</w:t>
      </w:r>
      <w:r w:rsidRPr="00E37A5C">
        <w:t>l</w:t>
      </w:r>
      <w:r w:rsidRPr="00E37A5C">
        <w:t xml:space="preserve">ten die §§ </w:t>
      </w:r>
      <w:r>
        <w:t>196 bis 199</w:t>
      </w:r>
      <w:r w:rsidRPr="00E37A5C">
        <w:t xml:space="preserve"> sinngemäß.</w:t>
      </w:r>
    </w:p>
    <w:p w:rsidR="00E457C0" w:rsidRDefault="00E457C0" w:rsidP="00BB2C6F">
      <w:pPr>
        <w:pStyle w:val="JuristischerAbsatznummeriert"/>
      </w:pPr>
      <w:r w:rsidRPr="00E37A5C">
        <w:t xml:space="preserve">Die in den </w:t>
      </w:r>
      <w:r>
        <w:t>§§ 196 und 199</w:t>
      </w:r>
      <w:r w:rsidRPr="00E37A5C">
        <w:t xml:space="preserve"> genannten Geschäfte müssen die in Artikel 11 Abs</w:t>
      </w:r>
      <w:r>
        <w:t>atz</w:t>
      </w:r>
      <w:r w:rsidRPr="00E37A5C">
        <w:t xml:space="preserve"> 1 der Richtlinie 2007/16/EG</w:t>
      </w:r>
      <w:r>
        <w:t xml:space="preserve"> </w:t>
      </w:r>
      <w:r w:rsidRPr="00E37A5C">
        <w:t>genannten Kriterien erfüllen.</w:t>
      </w:r>
    </w:p>
    <w:p w:rsidR="00E457C0" w:rsidRDefault="00E457C0" w:rsidP="00BB2C6F">
      <w:pPr>
        <w:pStyle w:val="JuristischerAbsatznummeriert"/>
      </w:pPr>
      <w:r w:rsidRPr="005E0DE8">
        <w:t xml:space="preserve">Das Bundesministerium der Finanzen wird ermächtigt, durch Rechtsverordnung </w:t>
      </w:r>
      <w:r>
        <w:t>weitere Kriterien für die in den §§ 196 und 199</w:t>
      </w:r>
      <w:r w:rsidRPr="00E37A5C">
        <w:t xml:space="preserve"> genannten Geschäfte</w:t>
      </w:r>
      <w:r>
        <w:t xml:space="preserve"> vorzuschreiben, in</w:t>
      </w:r>
      <w:r>
        <w:t>s</w:t>
      </w:r>
      <w:r>
        <w:t xml:space="preserve">besondere </w:t>
      </w:r>
      <w:r w:rsidRPr="005E0DE8">
        <w:t>Bestimmungen über die Berechnung und Begrenzung des Marktrisikopotenz</w:t>
      </w:r>
      <w:r w:rsidRPr="005E0DE8">
        <w:t>i</w:t>
      </w:r>
      <w:r w:rsidRPr="005E0DE8">
        <w:t>als</w:t>
      </w:r>
      <w:r>
        <w:t>, des</w:t>
      </w:r>
      <w:r w:rsidRPr="005E0DE8">
        <w:t xml:space="preserve"> Kontrahentenrisiko</w:t>
      </w:r>
      <w:r>
        <w:t>s,</w:t>
      </w:r>
      <w:r w:rsidRPr="005E0DE8">
        <w:t xml:space="preserve"> </w:t>
      </w:r>
      <w:r>
        <w:t>der Beschaffenheit und Anlage der Sicherheiten oder der Gegenstände der Pensionsgeschäfte und deren Anrechnung auf die Anlagegrenzen. Die Rechtsverordnung bedarf nicht der Zustimmung des Bundesrates. Das Bundesminister</w:t>
      </w:r>
      <w:r>
        <w:t>i</w:t>
      </w:r>
      <w:r>
        <w:t>um der Finanzen kann die Ermächtigung durch Rechtsverordnung auf die Bundesanstalt übertragen.</w:t>
      </w:r>
    </w:p>
    <w:p w:rsidR="00E457C0" w:rsidRDefault="00E457C0" w:rsidP="001E54E3">
      <w:pPr>
        <w:pStyle w:val="ParagraphBezeichner"/>
      </w:pPr>
    </w:p>
    <w:p w:rsidR="00E457C0" w:rsidRPr="001F52AC" w:rsidRDefault="00E457C0" w:rsidP="009F0935">
      <w:pPr>
        <w:pStyle w:val="Paragraphberschrift"/>
      </w:pPr>
      <w:bookmarkStart w:id="306" w:name="_Toc339301031"/>
      <w:r w:rsidRPr="001F52AC">
        <w:t>Leerverkäufe</w:t>
      </w:r>
      <w:bookmarkEnd w:id="306"/>
    </w:p>
    <w:p w:rsidR="00E457C0" w:rsidRPr="00E37A5C" w:rsidRDefault="00E457C0" w:rsidP="009F0935">
      <w:pPr>
        <w:pStyle w:val="JuristischerAbsatznichtnummeriert"/>
      </w:pPr>
      <w:r w:rsidRPr="00E37A5C">
        <w:t xml:space="preserve">Die </w:t>
      </w:r>
      <w:r>
        <w:t>Kapitalv</w:t>
      </w:r>
      <w:r w:rsidRPr="00E37A5C">
        <w:t>erwaltungsgesellschaft darf für gemeinschaftliche Rechnung der Anleger keine Vermögensgegenstände</w:t>
      </w:r>
      <w:r>
        <w:t xml:space="preserve"> </w:t>
      </w:r>
      <w:r w:rsidRPr="00E37A5C">
        <w:t xml:space="preserve">nach Maßgabe der </w:t>
      </w:r>
      <w:r>
        <w:t>§§ 189, 190 und 192</w:t>
      </w:r>
      <w:r w:rsidRPr="00E37A5C">
        <w:t xml:space="preserve"> verkaufen, wenn die jeweiligen Vermögensgegenstände im Zeitpunkt</w:t>
      </w:r>
      <w:r>
        <w:t xml:space="preserve"> </w:t>
      </w:r>
      <w:r w:rsidRPr="00E37A5C">
        <w:t xml:space="preserve">des Geschäftsabschlusses nicht zum </w:t>
      </w:r>
      <w:r>
        <w:t>inländischen OGAW</w:t>
      </w:r>
      <w:r w:rsidRPr="00E37A5C">
        <w:t xml:space="preserve"> gehören; </w:t>
      </w:r>
      <w:r>
        <w:t>§ 193</w:t>
      </w:r>
      <w:r w:rsidRPr="00E37A5C">
        <w:t xml:space="preserve"> bleibt unberührt. Die Wirksamkeit des</w:t>
      </w:r>
      <w:r>
        <w:t xml:space="preserve"> </w:t>
      </w:r>
      <w:r w:rsidRPr="00E37A5C">
        <w:t>Rechtsg</w:t>
      </w:r>
      <w:r w:rsidRPr="00E37A5C">
        <w:t>e</w:t>
      </w:r>
      <w:r w:rsidRPr="00E37A5C">
        <w:t>schäfts wird durch einen Verstoß gegen Satz 1 nicht berührt.</w:t>
      </w:r>
    </w:p>
    <w:p w:rsidR="00E457C0" w:rsidRDefault="00E457C0" w:rsidP="001E54E3">
      <w:pPr>
        <w:pStyle w:val="ParagraphBezeichner"/>
      </w:pPr>
    </w:p>
    <w:p w:rsidR="00E457C0" w:rsidRPr="001F52AC" w:rsidRDefault="00E457C0" w:rsidP="005745DD">
      <w:pPr>
        <w:pStyle w:val="Paragraphberschrift"/>
      </w:pPr>
      <w:bookmarkStart w:id="307" w:name="_Toc339301033"/>
      <w:r w:rsidRPr="001F52AC">
        <w:t>Ausstellergrenzen</w:t>
      </w:r>
      <w:bookmarkEnd w:id="307"/>
    </w:p>
    <w:p w:rsidR="00E457C0" w:rsidRPr="00E37A5C" w:rsidRDefault="00E457C0" w:rsidP="00BB2C6F">
      <w:pPr>
        <w:pStyle w:val="JuristischerAbsatznummeriert"/>
      </w:pPr>
      <w:r w:rsidRPr="00E37A5C">
        <w:t xml:space="preserve">Die </w:t>
      </w:r>
      <w:r>
        <w:t>OGAW-Kapitalverwaltungsgesellschaft</w:t>
      </w:r>
      <w:r w:rsidRPr="00E37A5C">
        <w:t xml:space="preserve"> darf in Wertpapiere und Geldmarkti</w:t>
      </w:r>
      <w:r w:rsidRPr="00E37A5C">
        <w:t>n</w:t>
      </w:r>
      <w:r w:rsidRPr="00E37A5C">
        <w:t>strumente desselben Ausstellers</w:t>
      </w:r>
      <w:r>
        <w:t xml:space="preserve"> </w:t>
      </w:r>
      <w:r w:rsidRPr="00E37A5C">
        <w:t xml:space="preserve">(Schuldners) nur bis zu 5 Prozent des Wertes des </w:t>
      </w:r>
      <w:r>
        <w:t>inlä</w:t>
      </w:r>
      <w:r>
        <w:t>n</w:t>
      </w:r>
      <w:r>
        <w:t>dischen OGAW</w:t>
      </w:r>
      <w:r w:rsidRPr="00E37A5C">
        <w:t xml:space="preserve"> anlegen; in diesen Werten dürfen jedoch</w:t>
      </w:r>
      <w:r>
        <w:t xml:space="preserve"> </w:t>
      </w:r>
      <w:r w:rsidRPr="00E37A5C">
        <w:t xml:space="preserve">bis zu 10 Prozent des Wertes des </w:t>
      </w:r>
      <w:r>
        <w:t xml:space="preserve">inländischen OGAW </w:t>
      </w:r>
      <w:r w:rsidRPr="00E37A5C">
        <w:t xml:space="preserve">angelegt werden, wenn dies in den </w:t>
      </w:r>
      <w:r>
        <w:t xml:space="preserve">Anlagebedingungen </w:t>
      </w:r>
      <w:r w:rsidRPr="00E37A5C">
        <w:t>vorg</w:t>
      </w:r>
      <w:r w:rsidRPr="00E37A5C">
        <w:t>e</w:t>
      </w:r>
      <w:r w:rsidRPr="00E37A5C">
        <w:t>sehen ist und der Gesamtwert der Wertpapiere und Geldmarktinstrumente dieser Ausste</w:t>
      </w:r>
      <w:r w:rsidRPr="00E37A5C">
        <w:t>l</w:t>
      </w:r>
      <w:r w:rsidRPr="00E37A5C">
        <w:t>ler (Schuldner) 40</w:t>
      </w:r>
      <w:r>
        <w:t xml:space="preserve"> </w:t>
      </w:r>
      <w:r w:rsidRPr="00E37A5C">
        <w:t xml:space="preserve">Prozent des Wertes des </w:t>
      </w:r>
      <w:r>
        <w:t xml:space="preserve">inländischen OGAW </w:t>
      </w:r>
      <w:r w:rsidRPr="00E37A5C">
        <w:t>nicht übersteigt.</w:t>
      </w:r>
    </w:p>
    <w:p w:rsidR="00E457C0" w:rsidRPr="00E37A5C" w:rsidRDefault="00E457C0" w:rsidP="00BB2C6F">
      <w:pPr>
        <w:pStyle w:val="JuristischerAbsatznummeriert"/>
      </w:pPr>
      <w:r w:rsidRPr="00E37A5C">
        <w:t xml:space="preserve">Die </w:t>
      </w:r>
      <w:r>
        <w:t>OGAW-Kapitalverwaltungsgesellschaft</w:t>
      </w:r>
      <w:r w:rsidRPr="00E37A5C">
        <w:t xml:space="preserve"> darf in solche Schuldverschreibu</w:t>
      </w:r>
      <w:r w:rsidRPr="00E37A5C">
        <w:t>n</w:t>
      </w:r>
      <w:r w:rsidRPr="00E37A5C">
        <w:t>gen, Schuldscheindarlehen und</w:t>
      </w:r>
      <w:r>
        <w:t xml:space="preserve"> </w:t>
      </w:r>
      <w:r w:rsidRPr="00E37A5C">
        <w:t>Geldmarktinstrumente, die vom Bund, einem Land, der Europäischen Union, einem Mitgliedstaat der</w:t>
      </w:r>
      <w:r>
        <w:t xml:space="preserve"> </w:t>
      </w:r>
      <w:r w:rsidRPr="00E37A5C">
        <w:t>Europäischen Union oder seinen Gebiet</w:t>
      </w:r>
      <w:r w:rsidRPr="00E37A5C">
        <w:t>s</w:t>
      </w:r>
      <w:r w:rsidRPr="00E37A5C">
        <w:t>körperschaften, einem anderen Vertragsstaat des Abkommens über den</w:t>
      </w:r>
      <w:r>
        <w:t xml:space="preserve"> </w:t>
      </w:r>
      <w:r w:rsidRPr="00E37A5C">
        <w:t>Europäischen Wirtschaftsraum, einem Drittstaat oder von einer internationalen Or</w:t>
      </w:r>
      <w:r>
        <w:t>ganisation, der mi</w:t>
      </w:r>
      <w:r>
        <w:t>n</w:t>
      </w:r>
      <w:r>
        <w:t xml:space="preserve">destens </w:t>
      </w:r>
      <w:r w:rsidRPr="00E37A5C">
        <w:t>ein Mitgliedstaat der Europäischen Union angehört, ausgegeben oder garantiert worden sind, jeweils bis zu 35</w:t>
      </w:r>
      <w:r>
        <w:t xml:space="preserve"> </w:t>
      </w:r>
      <w:r w:rsidRPr="00E37A5C">
        <w:t xml:space="preserve">Prozent des Wertes des </w:t>
      </w:r>
      <w:r>
        <w:t xml:space="preserve">inländischen OGAW </w:t>
      </w:r>
      <w:r w:rsidRPr="00E37A5C">
        <w:t xml:space="preserve">nur anlegen, wenn dies in den </w:t>
      </w:r>
      <w:r>
        <w:t>Anlagebedingungen</w:t>
      </w:r>
      <w:r w:rsidRPr="00E37A5C">
        <w:t xml:space="preserve"> vorgesehen ist.</w:t>
      </w:r>
      <w:r>
        <w:t xml:space="preserve"> </w:t>
      </w:r>
      <w:r w:rsidRPr="00E37A5C">
        <w:t>In Pfandbriefe und Kommuna</w:t>
      </w:r>
      <w:r w:rsidRPr="00E37A5C">
        <w:t>l</w:t>
      </w:r>
      <w:r w:rsidRPr="00E37A5C">
        <w:t>schuldverschreibungen sowie Schuldverschreibungen, die von Kre</w:t>
      </w:r>
      <w:r>
        <w:t xml:space="preserve">ditinstituten mit </w:t>
      </w:r>
      <w:r w:rsidRPr="00E37A5C">
        <w:t>Sitz in einem Mitgliedstaat der Europäischen Union oder in einem anderen Vertragsstaat des Abkommens über</w:t>
      </w:r>
      <w:r>
        <w:t xml:space="preserve"> </w:t>
      </w:r>
      <w:r w:rsidRPr="00E37A5C">
        <w:t xml:space="preserve">den Europäischen Wirtschaftsraum ausgegeben worden sind, darf die </w:t>
      </w:r>
      <w:r>
        <w:t xml:space="preserve">OGAW-Kapitalverwaltungsgesellschaft jeweils bis zu 25 </w:t>
      </w:r>
      <w:r w:rsidRPr="00E37A5C">
        <w:t xml:space="preserve">Prozent des Wertes des </w:t>
      </w:r>
      <w:r>
        <w:t>inländ</w:t>
      </w:r>
      <w:r>
        <w:t>i</w:t>
      </w:r>
      <w:r>
        <w:t xml:space="preserve">schen OGAW </w:t>
      </w:r>
      <w:r w:rsidRPr="00E37A5C">
        <w:t xml:space="preserve">nur anlegen, wenn dies in den </w:t>
      </w:r>
      <w:r>
        <w:t>Anlagebedingungen</w:t>
      </w:r>
      <w:r w:rsidRPr="00E37A5C">
        <w:t xml:space="preserve"> vorgesehen ist</w:t>
      </w:r>
      <w:r>
        <w:t xml:space="preserve"> </w:t>
      </w:r>
      <w:r w:rsidRPr="00E37A5C">
        <w:t>und die Kreditinstitute auf Grund gesetzlicher Vorschriften zum Schutz der Inhaber dieser Schul</w:t>
      </w:r>
      <w:r w:rsidRPr="00E37A5C">
        <w:t>d</w:t>
      </w:r>
      <w:r w:rsidRPr="00E37A5C">
        <w:t>verschreibungen</w:t>
      </w:r>
      <w:r>
        <w:t xml:space="preserve"> </w:t>
      </w:r>
      <w:r w:rsidRPr="00E37A5C">
        <w:t>einer besonderen öffentlichen Aufsicht unterliegen und die mit der Au</w:t>
      </w:r>
      <w:r w:rsidRPr="00E37A5C">
        <w:t>s</w:t>
      </w:r>
      <w:r w:rsidRPr="00E37A5C">
        <w:t>gabe der Schuldverschreibungen</w:t>
      </w:r>
      <w:r>
        <w:t xml:space="preserve"> </w:t>
      </w:r>
      <w:r w:rsidRPr="00E37A5C">
        <w:t>aufgenommenen Mittel nach den gesetzlichen Vorschri</w:t>
      </w:r>
      <w:r w:rsidRPr="00E37A5C">
        <w:t>f</w:t>
      </w:r>
      <w:r w:rsidRPr="00E37A5C">
        <w:t>ten in Vermögenswerten angelegt werden, die während</w:t>
      </w:r>
      <w:r>
        <w:t xml:space="preserve"> </w:t>
      </w:r>
      <w:r w:rsidRPr="00E37A5C">
        <w:t>der gesamten Laufzeit der Schuldverschreibungen die sich aus ihnen ergebenden Verbindlichkeiten ausreichend</w:t>
      </w:r>
      <w:r>
        <w:t xml:space="preserve"> </w:t>
      </w:r>
      <w:r w:rsidRPr="00E37A5C">
        <w:t>decken und die bei einem Ausfall des Ausstellers vorrangig für die fällig werdenden Rüc</w:t>
      </w:r>
      <w:r w:rsidRPr="00E37A5C">
        <w:t>k</w:t>
      </w:r>
      <w:r w:rsidRPr="00E37A5C">
        <w:t>zahlungen und die</w:t>
      </w:r>
      <w:r>
        <w:t xml:space="preserve"> </w:t>
      </w:r>
      <w:r w:rsidRPr="00E37A5C">
        <w:t xml:space="preserve">Zahlung der Zinsen bestimmt sind. Legt die </w:t>
      </w:r>
      <w:r>
        <w:t>OGAW-Kapitalverwaltungsgesellschaft</w:t>
      </w:r>
      <w:r w:rsidRPr="00E37A5C">
        <w:t xml:space="preserve"> mehr als 5 Prozent des Wertes des</w:t>
      </w:r>
      <w:r>
        <w:t xml:space="preserve"> inländischen OGAW </w:t>
      </w:r>
      <w:r w:rsidRPr="00E37A5C">
        <w:t>in Schuldverschreibungen desselben Ausstellers nach Satz 2 an, hat sie sicher</w:t>
      </w:r>
      <w:r>
        <w:t xml:space="preserve">zustellen, dass </w:t>
      </w:r>
      <w:r w:rsidRPr="00E37A5C">
        <w:t xml:space="preserve">der Gesamtwert dieser Schuldverschreibungen 80 Prozent des Wertes des </w:t>
      </w:r>
      <w:r>
        <w:t>inländ</w:t>
      </w:r>
      <w:r>
        <w:t>i</w:t>
      </w:r>
      <w:r>
        <w:t>schen OGAW</w:t>
      </w:r>
      <w:r w:rsidRPr="00E37A5C">
        <w:t xml:space="preserve"> nicht übersteigt.</w:t>
      </w:r>
      <w:r>
        <w:t xml:space="preserve"> </w:t>
      </w:r>
      <w:r w:rsidRPr="00E37A5C">
        <w:t>Die Bundesanstalt übermittelt der Europäischen Wertp</w:t>
      </w:r>
      <w:r w:rsidRPr="00E37A5C">
        <w:t>a</w:t>
      </w:r>
      <w:r w:rsidRPr="00E37A5C">
        <w:t>pier- und Marktaufsichtsbehörde und der Europäischen</w:t>
      </w:r>
      <w:r>
        <w:t xml:space="preserve"> </w:t>
      </w:r>
      <w:r w:rsidRPr="00E37A5C">
        <w:t>Kommission ein Verzeichnis der in Satz 2 genannten Kategorien von Schuldverschreibungen und Emittenten;</w:t>
      </w:r>
      <w:r>
        <w:t xml:space="preserve"> </w:t>
      </w:r>
      <w:r w:rsidRPr="00E37A5C">
        <w:t>diesem Ve</w:t>
      </w:r>
      <w:r w:rsidRPr="00E37A5C">
        <w:t>r</w:t>
      </w:r>
      <w:r w:rsidRPr="00E37A5C">
        <w:t>zeichnis ist ein Vermerk beizufügen, in dem die Art der Deckung erläutert wird.</w:t>
      </w:r>
    </w:p>
    <w:p w:rsidR="00E457C0" w:rsidRPr="00E37A5C" w:rsidRDefault="00E457C0" w:rsidP="00BB2C6F">
      <w:pPr>
        <w:pStyle w:val="JuristischerAbsatznummeriert"/>
      </w:pPr>
      <w:r w:rsidRPr="00E37A5C">
        <w:t xml:space="preserve">Die </w:t>
      </w:r>
      <w:r>
        <w:t>OGAW-Kapitalverwaltungsgesellschaft</w:t>
      </w:r>
      <w:r w:rsidRPr="00E37A5C">
        <w:t xml:space="preserve"> darf nur bis zu 20 Prozent des Wertes des </w:t>
      </w:r>
      <w:r>
        <w:t xml:space="preserve">inländischen OGAW in Bankguthaben </w:t>
      </w:r>
      <w:r w:rsidRPr="00E37A5C">
        <w:t xml:space="preserve">nach Maßgabe des </w:t>
      </w:r>
      <w:r>
        <w:t>§ 191</w:t>
      </w:r>
      <w:r w:rsidRPr="00E37A5C">
        <w:t xml:space="preserve"> bei je einem Kredi</w:t>
      </w:r>
      <w:r w:rsidRPr="00E37A5C">
        <w:t>t</w:t>
      </w:r>
      <w:r w:rsidRPr="00E37A5C">
        <w:t>institut einlegen.</w:t>
      </w:r>
    </w:p>
    <w:p w:rsidR="00E457C0" w:rsidRPr="00E37A5C" w:rsidRDefault="00E457C0" w:rsidP="00BB2C6F">
      <w:pPr>
        <w:pStyle w:val="JuristischerAbsatznummeriert"/>
      </w:pPr>
      <w:r w:rsidRPr="00E37A5C">
        <w:t xml:space="preserve">Die </w:t>
      </w:r>
      <w:r>
        <w:t>OGAW-Kapitalverwaltungsgesellschaft</w:t>
      </w:r>
      <w:r w:rsidRPr="00E37A5C">
        <w:t xml:space="preserve"> hat sicherzustellen, dass eine Komb</w:t>
      </w:r>
      <w:r w:rsidRPr="00E37A5C">
        <w:t>i</w:t>
      </w:r>
      <w:r w:rsidRPr="00E37A5C">
        <w:t>nation aus</w:t>
      </w:r>
    </w:p>
    <w:p w:rsidR="00E457C0" w:rsidRDefault="00E457C0" w:rsidP="00E41DA3">
      <w:pPr>
        <w:pStyle w:val="NummerierungStufe1"/>
        <w:tabs>
          <w:tab w:val="clear" w:pos="2835"/>
          <w:tab w:val="num" w:pos="425"/>
        </w:tabs>
        <w:ind w:left="425"/>
      </w:pPr>
      <w:r w:rsidRPr="00E37A5C">
        <w:t>von ein und derselben Einrichtung begebenen Wertpapieren oder Geldmarktinstr</w:t>
      </w:r>
      <w:r w:rsidRPr="00E37A5C">
        <w:t>u</w:t>
      </w:r>
      <w:r w:rsidRPr="00E37A5C">
        <w:t>menten,</w:t>
      </w:r>
    </w:p>
    <w:p w:rsidR="00E457C0" w:rsidRPr="00E37A5C" w:rsidRDefault="00E457C0" w:rsidP="00E41DA3">
      <w:pPr>
        <w:pStyle w:val="NummerierungStufe1"/>
        <w:tabs>
          <w:tab w:val="clear" w:pos="2835"/>
          <w:tab w:val="num" w:pos="425"/>
        </w:tabs>
        <w:ind w:left="425"/>
      </w:pPr>
      <w:r w:rsidRPr="00E37A5C">
        <w:t>Einlagen bei dieser Einrichtung,</w:t>
      </w:r>
    </w:p>
    <w:p w:rsidR="00E457C0" w:rsidRPr="00E37A5C" w:rsidRDefault="00E457C0" w:rsidP="00E41DA3">
      <w:pPr>
        <w:pStyle w:val="NummerierungStufe1"/>
        <w:tabs>
          <w:tab w:val="clear" w:pos="2835"/>
          <w:tab w:val="num" w:pos="425"/>
        </w:tabs>
        <w:ind w:left="425"/>
      </w:pPr>
      <w:r w:rsidRPr="00E37A5C">
        <w:t>Anrechnungsbeträgen für das Kontrahentenrisiko der mit dieser Einrichtung eing</w:t>
      </w:r>
      <w:r w:rsidRPr="00E37A5C">
        <w:t>e</w:t>
      </w:r>
      <w:r w:rsidRPr="00E37A5C">
        <w:t>gangenen Geschäfte</w:t>
      </w:r>
    </w:p>
    <w:p w:rsidR="00E457C0" w:rsidRPr="00E37A5C" w:rsidRDefault="00E457C0" w:rsidP="005745DD">
      <w:pPr>
        <w:pStyle w:val="JuristischerAbsatzFolgeabsatz"/>
      </w:pPr>
      <w:r w:rsidRPr="00E37A5C">
        <w:t xml:space="preserve">20 Prozent des Wertes des jeweiligen </w:t>
      </w:r>
      <w:r>
        <w:t>inländischen OGAW</w:t>
      </w:r>
      <w:r w:rsidRPr="00E37A5C">
        <w:t xml:space="preserve"> nicht übersteigt. Satz 1 gilt für die in Absatz 2 genannten</w:t>
      </w:r>
      <w:r>
        <w:t xml:space="preserve"> </w:t>
      </w:r>
      <w:r w:rsidRPr="00E37A5C">
        <w:t xml:space="preserve">Emittenten und Garantiegeber mit der Maßgabe, dass die </w:t>
      </w:r>
      <w:r>
        <w:t>O</w:t>
      </w:r>
      <w:r>
        <w:t>GAW-Kapitalverwaltungsgesellschaft</w:t>
      </w:r>
      <w:r w:rsidRPr="00E37A5C">
        <w:t xml:space="preserve"> sicherzustellen hat, dass</w:t>
      </w:r>
      <w:r>
        <w:t xml:space="preserve"> </w:t>
      </w:r>
      <w:r w:rsidRPr="00E37A5C">
        <w:t>eine Kombination der in Satz 1 genannten Vermögensgegenstände und Anrechnungsbeträge 35 Prozent des</w:t>
      </w:r>
      <w:r>
        <w:t xml:space="preserve"> </w:t>
      </w:r>
      <w:r w:rsidRPr="00E37A5C">
        <w:t xml:space="preserve">Wertes des jeweiligen </w:t>
      </w:r>
      <w:r>
        <w:t>inländischen OGAW</w:t>
      </w:r>
      <w:r w:rsidRPr="00E37A5C">
        <w:t xml:space="preserve"> nicht übersteigt. Die jeweiligen Einzelobe</w:t>
      </w:r>
      <w:r w:rsidRPr="00E37A5C">
        <w:t>r</w:t>
      </w:r>
      <w:r w:rsidRPr="00E37A5C">
        <w:t>grenzen bleiben in beiden</w:t>
      </w:r>
      <w:r>
        <w:t xml:space="preserve"> </w:t>
      </w:r>
      <w:r w:rsidRPr="00E37A5C">
        <w:t>Fällen unberührt.</w:t>
      </w:r>
    </w:p>
    <w:p w:rsidR="00E457C0" w:rsidRPr="00E37A5C" w:rsidRDefault="00E457C0" w:rsidP="00BB2C6F">
      <w:pPr>
        <w:pStyle w:val="JuristischerAbsatznummeriert"/>
      </w:pPr>
      <w:r w:rsidRPr="00E37A5C">
        <w:t>Die in Absatz 2 genannten Schuldverschreibungen, Schuldscheindarlehen und Geldmarktinstrumente werden</w:t>
      </w:r>
      <w:r>
        <w:t xml:space="preserve"> </w:t>
      </w:r>
      <w:r w:rsidRPr="00E37A5C">
        <w:t>bei der Anwendung der in Absatz 1 genannten Grenze von 40 Prozent nicht berücksichtigt. Die in den Absätzen 1</w:t>
      </w:r>
      <w:r>
        <w:t xml:space="preserve"> </w:t>
      </w:r>
      <w:r w:rsidRPr="00E37A5C">
        <w:t xml:space="preserve">bis </w:t>
      </w:r>
      <w:r>
        <w:t>4</w:t>
      </w:r>
      <w:r w:rsidRPr="00E37A5C">
        <w:t xml:space="preserve"> genannten Grenzen dürfen abweichend von der Regelung in Absatz </w:t>
      </w:r>
      <w:r>
        <w:t>4</w:t>
      </w:r>
      <w:r w:rsidRPr="00E37A5C">
        <w:t xml:space="preserve"> nicht kumuliert werden.</w:t>
      </w:r>
    </w:p>
    <w:p w:rsidR="00E457C0" w:rsidRPr="00E37A5C" w:rsidRDefault="00E457C0" w:rsidP="00BB2C6F">
      <w:pPr>
        <w:pStyle w:val="JuristischerAbsatznummeriert"/>
      </w:pPr>
      <w:r w:rsidRPr="00E37A5C">
        <w:t>Wertpapiere und Geldmarktinstrumente von Unternehmen, die demselben Ko</w:t>
      </w:r>
      <w:r w:rsidRPr="00E37A5C">
        <w:t>n</w:t>
      </w:r>
      <w:r w:rsidRPr="00E37A5C">
        <w:t>zern im Sinne des § 290 des</w:t>
      </w:r>
      <w:r>
        <w:t xml:space="preserve"> </w:t>
      </w:r>
      <w:r w:rsidRPr="00E37A5C">
        <w:t>Handelsgesetzbuchs angehören, gelten als Wertpapiere desselben Ausstellers (Schuldners).</w:t>
      </w:r>
    </w:p>
    <w:p w:rsidR="00E457C0" w:rsidRDefault="00E457C0" w:rsidP="001E54E3">
      <w:pPr>
        <w:pStyle w:val="ParagraphBezeichner"/>
      </w:pPr>
    </w:p>
    <w:p w:rsidR="00E457C0" w:rsidRPr="001F52AC" w:rsidRDefault="00E457C0" w:rsidP="005745DD">
      <w:pPr>
        <w:pStyle w:val="Paragraphberschrift"/>
      </w:pPr>
      <w:bookmarkStart w:id="308" w:name="_Toc339301035"/>
      <w:r w:rsidRPr="001F52AC">
        <w:t>Erwerb von Anteilen an Investmentvermögen</w:t>
      </w:r>
      <w:bookmarkEnd w:id="308"/>
    </w:p>
    <w:p w:rsidR="00E457C0" w:rsidRPr="00E37A5C" w:rsidRDefault="00E457C0" w:rsidP="005745DD">
      <w:pPr>
        <w:pStyle w:val="JuristischerAbsatznichtnummeriert"/>
      </w:pPr>
      <w:r w:rsidRPr="00E37A5C">
        <w:t xml:space="preserve">Die </w:t>
      </w:r>
      <w:r>
        <w:t>OGAW-Kapitalverwaltungsgesellschaft</w:t>
      </w:r>
      <w:r w:rsidRPr="00E37A5C">
        <w:t xml:space="preserve"> darf in Anteile an einem einzigen Inves</w:t>
      </w:r>
      <w:r w:rsidRPr="00E37A5C">
        <w:t>t</w:t>
      </w:r>
      <w:r w:rsidRPr="00E37A5C">
        <w:t xml:space="preserve">mentvermögen nach Maßgabe des </w:t>
      </w:r>
      <w:r>
        <w:t>§ 192 Absatz 1</w:t>
      </w:r>
      <w:r w:rsidRPr="00E37A5C">
        <w:t xml:space="preserve"> nur bis zu 20 Prozent des Wertes des </w:t>
      </w:r>
      <w:r>
        <w:t>inländischen OGAW</w:t>
      </w:r>
      <w:r w:rsidRPr="00E37A5C">
        <w:t xml:space="preserve"> anlegen. In Anteile an Investmentvermögen nach</w:t>
      </w:r>
      <w:r>
        <w:t xml:space="preserve"> </w:t>
      </w:r>
      <w:r w:rsidRPr="00E37A5C">
        <w:t xml:space="preserve">Maßgabe des </w:t>
      </w:r>
      <w:r>
        <w:t>§ 192 Absatz 1 Satz 2</w:t>
      </w:r>
      <w:r w:rsidRPr="00E37A5C">
        <w:t xml:space="preserve"> darf die </w:t>
      </w:r>
      <w:r>
        <w:t>OGAW-Kapitalverwaltungsgesellschaft</w:t>
      </w:r>
      <w:r w:rsidRPr="00E37A5C">
        <w:t xml:space="preserve"> insgesamt nur bis zu 30 Prozent des Wertes</w:t>
      </w:r>
      <w:r>
        <w:t xml:space="preserve"> </w:t>
      </w:r>
      <w:r w:rsidRPr="00E37A5C">
        <w:t xml:space="preserve">des </w:t>
      </w:r>
      <w:r>
        <w:t>inländischen OGAW</w:t>
      </w:r>
      <w:r w:rsidRPr="00E37A5C">
        <w:t xml:space="preserve"> anlegen.</w:t>
      </w:r>
    </w:p>
    <w:p w:rsidR="00E457C0" w:rsidRPr="001F52AC" w:rsidRDefault="00E457C0" w:rsidP="001E54E3">
      <w:pPr>
        <w:pStyle w:val="ParagraphBezeichner"/>
      </w:pPr>
    </w:p>
    <w:p w:rsidR="00E457C0" w:rsidRPr="001F52AC" w:rsidRDefault="00E457C0" w:rsidP="005745DD">
      <w:pPr>
        <w:pStyle w:val="Paragraphberschrift"/>
      </w:pPr>
      <w:bookmarkStart w:id="309" w:name="_Toc339301037"/>
      <w:r w:rsidRPr="001F52AC">
        <w:t>Erweiterte Anlagegrenzen</w:t>
      </w:r>
      <w:bookmarkEnd w:id="309"/>
    </w:p>
    <w:p w:rsidR="00E457C0" w:rsidRPr="00A36117" w:rsidRDefault="00E457C0" w:rsidP="005745DD">
      <w:pPr>
        <w:pStyle w:val="JuristischerAbsatznichtnummeriert"/>
      </w:pPr>
      <w:r w:rsidRPr="00A36117">
        <w:t xml:space="preserve">Die </w:t>
      </w:r>
      <w:r>
        <w:t>OGAW-Kapitalverwaltungsgesellschaft</w:t>
      </w:r>
      <w:r w:rsidRPr="00A36117">
        <w:t xml:space="preserve"> darf abweichend von </w:t>
      </w:r>
      <w:r>
        <w:t xml:space="preserve">§ 202 Absatz 1 </w:t>
      </w:r>
      <w:r w:rsidRPr="00A36117">
        <w:t>in Wertpapiere und Geldmarktinstrumente</w:t>
      </w:r>
      <w:r>
        <w:t xml:space="preserve"> </w:t>
      </w:r>
      <w:r w:rsidRPr="00A36117">
        <w:t>desselben Ausstellers (Schuldners) nach Maßg</w:t>
      </w:r>
      <w:r w:rsidRPr="00A36117">
        <w:t>a</w:t>
      </w:r>
      <w:r w:rsidRPr="00A36117">
        <w:t xml:space="preserve">be des </w:t>
      </w:r>
      <w:r>
        <w:t>§ 202 Absatz 2 Satz 1</w:t>
      </w:r>
      <w:r w:rsidRPr="00A36117">
        <w:t xml:space="preserve"> mehr als 35 Prozent des Wertes des</w:t>
      </w:r>
      <w:r>
        <w:t xml:space="preserve"> inländischen OGAW</w:t>
      </w:r>
      <w:r w:rsidRPr="00E37A5C">
        <w:t xml:space="preserve"> </w:t>
      </w:r>
      <w:r w:rsidRPr="00A36117">
        <w:t xml:space="preserve">anlegen, wenn dies in den </w:t>
      </w:r>
      <w:r>
        <w:t>Anlagebedingungen</w:t>
      </w:r>
      <w:r w:rsidRPr="00A36117">
        <w:t xml:space="preserve"> des </w:t>
      </w:r>
      <w:r>
        <w:t>inländischen OGAW</w:t>
      </w:r>
      <w:r w:rsidRPr="00E37A5C">
        <w:t xml:space="preserve"> </w:t>
      </w:r>
      <w:r w:rsidRPr="00A36117">
        <w:t>unter Angabe der</w:t>
      </w:r>
      <w:r>
        <w:t xml:space="preserve"> </w:t>
      </w:r>
      <w:r w:rsidRPr="00A36117">
        <w:t xml:space="preserve">betreffenden Aussteller vorgesehen ist und die für Rechnung des </w:t>
      </w:r>
      <w:r>
        <w:t>inländischen OGAW</w:t>
      </w:r>
      <w:r w:rsidRPr="00E37A5C">
        <w:t xml:space="preserve"> </w:t>
      </w:r>
      <w:r w:rsidRPr="00A36117">
        <w:t>gehaltenen Wertpapiere</w:t>
      </w:r>
      <w:r>
        <w:t xml:space="preserve"> </w:t>
      </w:r>
      <w:r w:rsidRPr="00A36117">
        <w:t>und Geldmarktinstrumente aus mindestens sechs verschiedenen Emissionen stammen, wobei nicht mehr als 30</w:t>
      </w:r>
      <w:r>
        <w:t xml:space="preserve"> </w:t>
      </w:r>
      <w:r w:rsidRPr="00A36117">
        <w:t xml:space="preserve">Prozent des Wertes des </w:t>
      </w:r>
      <w:r>
        <w:t xml:space="preserve">inländischen </w:t>
      </w:r>
      <w:r>
        <w:t>O</w:t>
      </w:r>
      <w:r>
        <w:t>GAW</w:t>
      </w:r>
      <w:r w:rsidRPr="00E37A5C">
        <w:t xml:space="preserve"> </w:t>
      </w:r>
      <w:r w:rsidRPr="00A36117">
        <w:t>in einer Emission gehalten werden dürfen.</w:t>
      </w:r>
    </w:p>
    <w:p w:rsidR="00E457C0" w:rsidRDefault="00E457C0" w:rsidP="001E54E3">
      <w:pPr>
        <w:pStyle w:val="ParagraphBezeichner"/>
      </w:pPr>
    </w:p>
    <w:p w:rsidR="00E457C0" w:rsidRPr="001F52AC" w:rsidRDefault="00E457C0" w:rsidP="005745DD">
      <w:pPr>
        <w:pStyle w:val="Paragraphberschrift"/>
      </w:pPr>
      <w:bookmarkStart w:id="310" w:name="_Toc339301039"/>
      <w:r w:rsidRPr="001F52AC">
        <w:t>Wertpapierindex-</w:t>
      </w:r>
      <w:r>
        <w:t>OGAW</w:t>
      </w:r>
      <w:bookmarkEnd w:id="310"/>
    </w:p>
    <w:p w:rsidR="00E457C0" w:rsidRPr="00A36117" w:rsidRDefault="00E457C0" w:rsidP="00BB2C6F">
      <w:pPr>
        <w:pStyle w:val="JuristischerAbsatznummeriert"/>
      </w:pPr>
      <w:r w:rsidRPr="00A36117">
        <w:t xml:space="preserve">Abweichend zu der in </w:t>
      </w:r>
      <w:r>
        <w:t>§ 202</w:t>
      </w:r>
      <w:r w:rsidRPr="00A36117">
        <w:t xml:space="preserve"> bestimmten Grenze darf die </w:t>
      </w:r>
      <w:r>
        <w:t>OGAW-Kapitalverwaltungsgesellschaft</w:t>
      </w:r>
      <w:r w:rsidRPr="00A36117">
        <w:t xml:space="preserve"> bis zu 20 Prozent des</w:t>
      </w:r>
      <w:r>
        <w:t xml:space="preserve"> </w:t>
      </w:r>
      <w:r w:rsidRPr="00A36117">
        <w:t xml:space="preserve">Wertes des </w:t>
      </w:r>
      <w:r>
        <w:t xml:space="preserve">inländischen </w:t>
      </w:r>
      <w:r w:rsidRPr="00A36117">
        <w:t>Wertp</w:t>
      </w:r>
      <w:r w:rsidRPr="00A36117">
        <w:t>a</w:t>
      </w:r>
      <w:r w:rsidRPr="00A36117">
        <w:t>pierindex-OGAW</w:t>
      </w:r>
      <w:r>
        <w:t xml:space="preserve"> </w:t>
      </w:r>
      <w:r w:rsidRPr="00A36117">
        <w:t>in Wertpapiere eines Ausstellers (Schuldner) anlegen, wenn</w:t>
      </w:r>
      <w:r>
        <w:t xml:space="preserve"> </w:t>
      </w:r>
      <w:r w:rsidRPr="00A36117">
        <w:t xml:space="preserve">nach den </w:t>
      </w:r>
      <w:r>
        <w:t>Anlagebedingungen</w:t>
      </w:r>
      <w:r w:rsidRPr="00A36117">
        <w:t xml:space="preserve"> die Auswahl der für d</w:t>
      </w:r>
      <w:r>
        <w:t>en</w:t>
      </w:r>
      <w:r w:rsidRPr="00A36117">
        <w:t xml:space="preserve"> </w:t>
      </w:r>
      <w:r>
        <w:t>inländischen OGAW</w:t>
      </w:r>
      <w:r w:rsidRPr="00E37A5C">
        <w:t xml:space="preserve"> </w:t>
      </w:r>
      <w:r w:rsidRPr="00A36117">
        <w:t>zu erwerbenden Wer</w:t>
      </w:r>
      <w:r w:rsidRPr="00A36117">
        <w:t>t</w:t>
      </w:r>
      <w:r w:rsidRPr="00A36117">
        <w:t>papiere darauf</w:t>
      </w:r>
      <w:r>
        <w:t xml:space="preserve"> </w:t>
      </w:r>
      <w:r w:rsidRPr="00A36117">
        <w:t>gerichtet ist, unter Wahrung einer angemessenen Risikomischung einen bestimmten, von der Bundesanstalt</w:t>
      </w:r>
      <w:r>
        <w:t xml:space="preserve"> </w:t>
      </w:r>
      <w:r w:rsidRPr="00A36117">
        <w:t>anerkannten Wertpapierindex nachzubilden. Der Wertpapierindex ist insbesondere anzuerkennen, wenn</w:t>
      </w:r>
    </w:p>
    <w:p w:rsidR="00E457C0" w:rsidRPr="00A36117" w:rsidRDefault="00E457C0" w:rsidP="00E41DA3">
      <w:pPr>
        <w:pStyle w:val="NummerierungStufe1"/>
        <w:tabs>
          <w:tab w:val="clear" w:pos="2835"/>
          <w:tab w:val="num" w:pos="425"/>
        </w:tabs>
        <w:ind w:left="425"/>
      </w:pPr>
      <w:r w:rsidRPr="00A36117">
        <w:t>die Zusammensetzung des Wertpapierindexes hinreichend diversifiziert ist,</w:t>
      </w:r>
    </w:p>
    <w:p w:rsidR="00E457C0" w:rsidRPr="00A36117" w:rsidRDefault="00E457C0" w:rsidP="00E41DA3">
      <w:pPr>
        <w:pStyle w:val="NummerierungStufe1"/>
        <w:tabs>
          <w:tab w:val="clear" w:pos="2835"/>
          <w:tab w:val="num" w:pos="425"/>
        </w:tabs>
        <w:ind w:left="425"/>
      </w:pPr>
      <w:r w:rsidRPr="00A36117">
        <w:t>der Index eine adäquate Bezugsgrundlage für den Markt darstellt, auf den er sich bezieht,</w:t>
      </w:r>
    </w:p>
    <w:p w:rsidR="00E457C0" w:rsidRPr="00A36117" w:rsidRDefault="00E457C0" w:rsidP="00E41DA3">
      <w:pPr>
        <w:pStyle w:val="NummerierungStufe1"/>
        <w:tabs>
          <w:tab w:val="clear" w:pos="2835"/>
          <w:tab w:val="num" w:pos="425"/>
        </w:tabs>
        <w:ind w:left="425"/>
      </w:pPr>
      <w:r w:rsidRPr="00A36117">
        <w:t>der Index in angemessener Weise veröffentlicht wird.</w:t>
      </w:r>
    </w:p>
    <w:p w:rsidR="00E457C0" w:rsidRPr="00A36117" w:rsidRDefault="00E457C0" w:rsidP="005745DD">
      <w:pPr>
        <w:pStyle w:val="JuristischerAbsatzFolgeabsatz"/>
      </w:pPr>
      <w:r w:rsidRPr="00A36117">
        <w:t>Ein Index stellt eine adäquate Bezugsgrundlage für den Markt dar, wenn er die Anford</w:t>
      </w:r>
      <w:r w:rsidRPr="00A36117">
        <w:t>e</w:t>
      </w:r>
      <w:r w:rsidRPr="00A36117">
        <w:t>rungen des Artikels 12</w:t>
      </w:r>
      <w:r>
        <w:t xml:space="preserve"> Absatz</w:t>
      </w:r>
      <w:r w:rsidRPr="00A36117">
        <w:t xml:space="preserve"> 3 der Richtlinie 2007/16/EG erfüllt. Ein Index wird in ang</w:t>
      </w:r>
      <w:r w:rsidRPr="00A36117">
        <w:t>e</w:t>
      </w:r>
      <w:r w:rsidRPr="00A36117">
        <w:t>messener Weise veröffentlicht, wenn die Kriterien</w:t>
      </w:r>
      <w:r>
        <w:t xml:space="preserve"> des Artikels 12 Absatz</w:t>
      </w:r>
      <w:r w:rsidRPr="00A36117">
        <w:t xml:space="preserve"> 4 der Richtlinie 2007/16/EG erfüllt sind.</w:t>
      </w:r>
    </w:p>
    <w:p w:rsidR="00E457C0" w:rsidRPr="00A36117" w:rsidRDefault="00E457C0" w:rsidP="00BB2C6F">
      <w:pPr>
        <w:pStyle w:val="JuristischerAbsatznummeriert"/>
      </w:pPr>
      <w:r w:rsidRPr="00A36117">
        <w:t xml:space="preserve">Die in </w:t>
      </w:r>
      <w:r>
        <w:t>§ 202 Absatz 1</w:t>
      </w:r>
      <w:r w:rsidRPr="00A36117">
        <w:t xml:space="preserve"> bestimmte Grenze darf für Wertpapiere eines Ausstellers (Schuldners) auf bis zu 35 Prozent</w:t>
      </w:r>
      <w:r>
        <w:t xml:space="preserve"> </w:t>
      </w:r>
      <w:r w:rsidRPr="00A36117">
        <w:t xml:space="preserve">des Wertes des </w:t>
      </w:r>
      <w:r>
        <w:t>inländischen OGAW</w:t>
      </w:r>
      <w:r w:rsidRPr="00E37A5C">
        <w:t xml:space="preserve"> </w:t>
      </w:r>
      <w:r w:rsidRPr="00A36117">
        <w:t>angehoben we</w:t>
      </w:r>
      <w:r w:rsidRPr="00A36117">
        <w:t>r</w:t>
      </w:r>
      <w:r w:rsidRPr="00A36117">
        <w:t>den, wenn die Anforderungen nach Maßgabe des Absatzes 1</w:t>
      </w:r>
      <w:r>
        <w:t xml:space="preserve"> </w:t>
      </w:r>
      <w:r w:rsidRPr="00A36117">
        <w:t>erfüllt sind. Eine Anlage bis zu der Grenze nach Satz 1 ist nur bei einem einzigen Aussteller (Schuldner) zulässig.</w:t>
      </w:r>
    </w:p>
    <w:p w:rsidR="00E457C0" w:rsidRPr="000F16FF" w:rsidRDefault="00E457C0" w:rsidP="000F16FF">
      <w:pPr>
        <w:pStyle w:val="ParagraphBezeichner"/>
      </w:pPr>
    </w:p>
    <w:p w:rsidR="00E457C0" w:rsidRPr="004C3B04" w:rsidRDefault="00E457C0" w:rsidP="004C3B04">
      <w:pPr>
        <w:pStyle w:val="Paragraphberschrift"/>
        <w:rPr>
          <w:rFonts w:ascii="DejaVuSansCondensed,Book" w:hAnsi="DejaVuSansCondensed,Book" w:cs="DejaVuSansCondensed,Book"/>
          <w:sz w:val="20"/>
          <w:szCs w:val="20"/>
        </w:rPr>
      </w:pPr>
      <w:bookmarkStart w:id="311" w:name="_Toc339301041"/>
      <w:r w:rsidRPr="001F52AC">
        <w:t>Emittentenbezogene Anlagegrenzen</w:t>
      </w:r>
      <w:bookmarkEnd w:id="311"/>
    </w:p>
    <w:p w:rsidR="00E457C0" w:rsidRPr="00FD1CB0" w:rsidRDefault="00E457C0" w:rsidP="00BB2C6F">
      <w:pPr>
        <w:pStyle w:val="JuristischerAbsatznummeriert"/>
      </w:pPr>
      <w:r w:rsidRPr="00FD1CB0">
        <w:t>Schuldverschreibungen desselben Ausstellers oder Geldmarktinstrumente de</w:t>
      </w:r>
      <w:r w:rsidRPr="00FD1CB0">
        <w:t>s</w:t>
      </w:r>
      <w:r w:rsidRPr="00FD1CB0">
        <w:t>selben Ausstellers</w:t>
      </w:r>
      <w:r>
        <w:t xml:space="preserve"> </w:t>
      </w:r>
      <w:r w:rsidRPr="00FD1CB0">
        <w:t xml:space="preserve">darf die </w:t>
      </w:r>
      <w:r>
        <w:t>OGAW-Kapitalverwaltungsgesellschaft</w:t>
      </w:r>
      <w:r w:rsidRPr="00FD1CB0">
        <w:t xml:space="preserve"> für Rechnung eines </w:t>
      </w:r>
      <w:r>
        <w:t>inländischen OGAW</w:t>
      </w:r>
      <w:r w:rsidRPr="00E37A5C">
        <w:t xml:space="preserve"> </w:t>
      </w:r>
      <w:r w:rsidRPr="00FD1CB0">
        <w:t>nur insoweit erwerben,</w:t>
      </w:r>
      <w:r>
        <w:t xml:space="preserve"> </w:t>
      </w:r>
      <w:r w:rsidRPr="00FD1CB0">
        <w:t>als der Gesamtnennbetrag jeweils 10 Prozent des Gesamtnennbetrags der in Umlauf befindlichen</w:t>
      </w:r>
      <w:r>
        <w:t xml:space="preserve"> </w:t>
      </w:r>
      <w:r w:rsidRPr="00FD1CB0">
        <w:t>Schuldverschreibungen und Gel</w:t>
      </w:r>
      <w:r w:rsidRPr="00FD1CB0">
        <w:t>d</w:t>
      </w:r>
      <w:r w:rsidRPr="00FD1CB0">
        <w:t>marktinstrumente desselben Ausstellers nicht ü</w:t>
      </w:r>
      <w:r>
        <w:t xml:space="preserve">bersteigt. Dies gilt nicht für </w:t>
      </w:r>
      <w:r w:rsidRPr="00FD1CB0">
        <w:t xml:space="preserve">Wertpapiere oder Geldmarktinstrumente nach Maßgabe des </w:t>
      </w:r>
      <w:r>
        <w:t>§ 202 Absatz 2 Satz 1</w:t>
      </w:r>
      <w:r w:rsidRPr="00FD1CB0">
        <w:t>. Die in Satz 1 b</w:t>
      </w:r>
      <w:r w:rsidRPr="00FD1CB0">
        <w:t>e</w:t>
      </w:r>
      <w:r w:rsidRPr="00FD1CB0">
        <w:t>stimmte Grenze</w:t>
      </w:r>
      <w:r>
        <w:t xml:space="preserve"> </w:t>
      </w:r>
      <w:r w:rsidRPr="00FD1CB0">
        <w:t>braucht beim Erwerb nicht eingehalten zu werden, wenn der Gesam</w:t>
      </w:r>
      <w:r w:rsidRPr="00FD1CB0">
        <w:t>t</w:t>
      </w:r>
      <w:r w:rsidRPr="00FD1CB0">
        <w:t>nennbetrag der in Umlauf befindlichen</w:t>
      </w:r>
      <w:r>
        <w:t xml:space="preserve"> </w:t>
      </w:r>
      <w:r w:rsidRPr="00FD1CB0">
        <w:t>Schuldverschreibungen oder Geldmarktinstrume</w:t>
      </w:r>
      <w:r w:rsidRPr="00FD1CB0">
        <w:t>n</w:t>
      </w:r>
      <w:r w:rsidRPr="00FD1CB0">
        <w:t xml:space="preserve">te desselben Ausstellers von der </w:t>
      </w:r>
      <w:r>
        <w:t xml:space="preserve">OGAW-Kapitalverwaltungsgesellschaft </w:t>
      </w:r>
      <w:r w:rsidRPr="00FD1CB0">
        <w:t>nicht ermittelt werden kann. Aktien ohne Stimmrechte desselben Ausstellers dürfen für ein</w:t>
      </w:r>
      <w:r>
        <w:t>en</w:t>
      </w:r>
      <w:r w:rsidRPr="00FD1CB0">
        <w:t xml:space="preserve"> </w:t>
      </w:r>
      <w:r>
        <w:t>inländ</w:t>
      </w:r>
      <w:r>
        <w:t>i</w:t>
      </w:r>
      <w:r>
        <w:t xml:space="preserve">schen OGAW </w:t>
      </w:r>
      <w:r w:rsidRPr="00FD1CB0">
        <w:t>nur insoweit erworben werden, als ihr Anteil an dem auf die ausgegebenen Aktien ohne Stimmrechte desselben</w:t>
      </w:r>
      <w:r>
        <w:t xml:space="preserve"> </w:t>
      </w:r>
      <w:r w:rsidRPr="00FD1CB0">
        <w:t xml:space="preserve">Ausstellers entfallenden Kapital 10 Prozent nicht </w:t>
      </w:r>
      <w:r w:rsidRPr="00FD1CB0">
        <w:t>ü</w:t>
      </w:r>
      <w:r w:rsidRPr="00FD1CB0">
        <w:t>bersteigt.</w:t>
      </w:r>
    </w:p>
    <w:p w:rsidR="00E457C0" w:rsidRPr="00C83A35" w:rsidRDefault="00E457C0" w:rsidP="00BB2C6F">
      <w:pPr>
        <w:pStyle w:val="JuristischerAbsatznummeriert"/>
      </w:pPr>
      <w:r w:rsidRPr="00C83A35">
        <w:t xml:space="preserve">Die </w:t>
      </w:r>
      <w:r>
        <w:t>OGAW-Kapitalverwaltungsgesellschaft</w:t>
      </w:r>
      <w:r w:rsidRPr="00C83A35">
        <w:t xml:space="preserve"> darf für alle von ihr verwalteten </w:t>
      </w:r>
      <w:r>
        <w:t>inlä</w:t>
      </w:r>
      <w:r>
        <w:t>n</w:t>
      </w:r>
      <w:r>
        <w:t>dischen OGAW</w:t>
      </w:r>
      <w:r w:rsidRPr="00C83A35">
        <w:t xml:space="preserve"> Aktien desselben Ausstellers</w:t>
      </w:r>
      <w:r>
        <w:t xml:space="preserve"> </w:t>
      </w:r>
      <w:r w:rsidRPr="00C83A35">
        <w:t xml:space="preserve">nur insoweit erwerben, als die Stimmrechte, die der </w:t>
      </w:r>
      <w:r>
        <w:t>OGAW-Kapitalverwaltungsgesellschaft</w:t>
      </w:r>
      <w:r w:rsidRPr="00C83A35">
        <w:t xml:space="preserve"> aus Aktien desselben Ausstellers</w:t>
      </w:r>
      <w:r>
        <w:t xml:space="preserve"> </w:t>
      </w:r>
      <w:r w:rsidRPr="00C83A35">
        <w:t>zust</w:t>
      </w:r>
      <w:r w:rsidRPr="00C83A35">
        <w:t>e</w:t>
      </w:r>
      <w:r w:rsidRPr="00C83A35">
        <w:t>hen, 10 Prozent der gesamten Stimmrechte aus Aktien desselben Ausstellers nicht übe</w:t>
      </w:r>
      <w:r w:rsidRPr="00C83A35">
        <w:t>r</w:t>
      </w:r>
      <w:r w:rsidRPr="00C83A35">
        <w:t>steigen. Hat</w:t>
      </w:r>
      <w:r>
        <w:t xml:space="preserve"> </w:t>
      </w:r>
      <w:r w:rsidRPr="00C83A35">
        <w:t>ein anderer Mitgliedstaat der Europäischen Union oder ein anderer Vertrag</w:t>
      </w:r>
      <w:r w:rsidRPr="00C83A35">
        <w:t>s</w:t>
      </w:r>
      <w:r w:rsidRPr="00C83A35">
        <w:t>staat des Abkommens über den</w:t>
      </w:r>
      <w:r>
        <w:t xml:space="preserve"> </w:t>
      </w:r>
      <w:r w:rsidRPr="00C83A35">
        <w:t>Europäischen Wirtschaftsraum eine niedrigere Grenze für den Erwerb von Aktien mit Stimmrechten desselben</w:t>
      </w:r>
      <w:r>
        <w:t xml:space="preserve"> </w:t>
      </w:r>
      <w:r w:rsidRPr="00C83A35">
        <w:t xml:space="preserve">Ausstellers festgelegt, so ist diese Grenze maßgebend, wenn eine </w:t>
      </w:r>
      <w:r>
        <w:t>OGAW-Kapitalverwaltungsgesellschaft</w:t>
      </w:r>
      <w:r w:rsidRPr="00C83A35">
        <w:t xml:space="preserve"> für die von ihr</w:t>
      </w:r>
      <w:r>
        <w:t xml:space="preserve"> </w:t>
      </w:r>
      <w:r w:rsidRPr="00C83A35">
        <w:t xml:space="preserve">verwalteten </w:t>
      </w:r>
      <w:r>
        <w:t>inländischen OGAW</w:t>
      </w:r>
      <w:r w:rsidRPr="00E37A5C">
        <w:t xml:space="preserve"> </w:t>
      </w:r>
      <w:r w:rsidRPr="00C83A35">
        <w:t>solche Aktien eines Ausstellers mit Sitz in diesem Staat erwirbt.</w:t>
      </w:r>
    </w:p>
    <w:p w:rsidR="00E457C0" w:rsidRPr="00C83A35" w:rsidRDefault="00E457C0" w:rsidP="00BB2C6F">
      <w:pPr>
        <w:pStyle w:val="JuristischerAbsatznummeriert"/>
      </w:pPr>
      <w:r w:rsidRPr="00C83A35">
        <w:t xml:space="preserve">Die </w:t>
      </w:r>
      <w:r>
        <w:t>OGAW-Kapitalverwaltungsgesellschaft</w:t>
      </w:r>
      <w:r w:rsidRPr="00C83A35">
        <w:t xml:space="preserve"> darf für Rechnung eines </w:t>
      </w:r>
      <w:r>
        <w:t>inländischen OGAW</w:t>
      </w:r>
      <w:r w:rsidRPr="00E37A5C">
        <w:t xml:space="preserve"> </w:t>
      </w:r>
      <w:r w:rsidRPr="00C83A35">
        <w:t>nicht mehr als 25 Prozent der</w:t>
      </w:r>
      <w:r>
        <w:t xml:space="preserve"> </w:t>
      </w:r>
      <w:r w:rsidRPr="00C83A35">
        <w:t xml:space="preserve">ausgegebenen Anteile eines anderen </w:t>
      </w:r>
      <w:r>
        <w:t xml:space="preserve">offenen </w:t>
      </w:r>
      <w:r w:rsidRPr="00C83A35">
        <w:t>inlä</w:t>
      </w:r>
      <w:r w:rsidRPr="00C83A35">
        <w:t>n</w:t>
      </w:r>
      <w:r w:rsidRPr="00C83A35">
        <w:t>dischen</w:t>
      </w:r>
      <w:r>
        <w:t xml:space="preserve">, EU- </w:t>
      </w:r>
      <w:r w:rsidRPr="00C83A35">
        <w:t xml:space="preserve">oder </w:t>
      </w:r>
      <w:r w:rsidRPr="00696292">
        <w:t>ausländischen Investmentvermögens,</w:t>
      </w:r>
      <w:r>
        <w:t xml:space="preserve"> das nach dem Grundsatz der Risikomischung in Vermögensgegenstände im Sinne der §§ </w:t>
      </w:r>
      <w:r w:rsidRPr="009E58B1">
        <w:t>188 bis194</w:t>
      </w:r>
      <w:r>
        <w:t xml:space="preserve"> angelegt ist,</w:t>
      </w:r>
      <w:r w:rsidRPr="00C83A35">
        <w:t xml:space="preserve"> e</w:t>
      </w:r>
      <w:r w:rsidRPr="00C83A35">
        <w:t>r</w:t>
      </w:r>
      <w:r w:rsidRPr="00C83A35">
        <w:t>werben.</w:t>
      </w:r>
    </w:p>
    <w:p w:rsidR="00E457C0" w:rsidRDefault="00E457C0" w:rsidP="001E54E3">
      <w:pPr>
        <w:pStyle w:val="ParagraphBezeichner"/>
      </w:pPr>
    </w:p>
    <w:p w:rsidR="00E457C0" w:rsidRPr="001F52AC" w:rsidRDefault="00E457C0" w:rsidP="005745DD">
      <w:pPr>
        <w:pStyle w:val="Paragraphberschrift"/>
      </w:pPr>
      <w:bookmarkStart w:id="312" w:name="_Toc339301043"/>
      <w:r w:rsidRPr="001F52AC">
        <w:t>Überschreiten von Anlagegrenzen</w:t>
      </w:r>
      <w:bookmarkEnd w:id="312"/>
    </w:p>
    <w:p w:rsidR="00E457C0" w:rsidRPr="001F52AC" w:rsidRDefault="00E457C0" w:rsidP="005745DD">
      <w:pPr>
        <w:pStyle w:val="JuristischerAbsatznichtnummeriert"/>
      </w:pPr>
      <w:r w:rsidRPr="00C83A35">
        <w:t xml:space="preserve">Die in den </w:t>
      </w:r>
      <w:r>
        <w:t>§§ 194, 202 und 206</w:t>
      </w:r>
      <w:r w:rsidRPr="00C83A35">
        <w:t xml:space="preserve"> bestimmten Grenzen dürfen überschritten werden, wenn es sich um den Erwerb von</w:t>
      </w:r>
      <w:r>
        <w:t xml:space="preserve"> </w:t>
      </w:r>
      <w:r w:rsidRPr="00C83A35">
        <w:t xml:space="preserve">Aktien, die dem </w:t>
      </w:r>
      <w:r>
        <w:t>inländischen OGAW</w:t>
      </w:r>
      <w:r w:rsidRPr="00E37A5C">
        <w:t xml:space="preserve"> </w:t>
      </w:r>
      <w:r w:rsidRPr="00C83A35">
        <w:t>bei einer Kapita</w:t>
      </w:r>
      <w:r w:rsidRPr="00C83A35">
        <w:t>l</w:t>
      </w:r>
      <w:r w:rsidRPr="00C83A35">
        <w:t>erhöhung aus Gesells</w:t>
      </w:r>
      <w:r>
        <w:t>c</w:t>
      </w:r>
      <w:r w:rsidRPr="00C83A35">
        <w:t>haftsmitteln zustehen, oder um den</w:t>
      </w:r>
      <w:r>
        <w:t xml:space="preserve"> </w:t>
      </w:r>
      <w:r w:rsidRPr="00C83A35">
        <w:t xml:space="preserve">Erwerb von neuen Aktien in Ausübung von Bezugsrechten aus Wertpapieren handelt, die zum </w:t>
      </w:r>
      <w:r>
        <w:t>inländischen OGAW</w:t>
      </w:r>
      <w:r w:rsidRPr="00E37A5C">
        <w:t xml:space="preserve"> </w:t>
      </w:r>
      <w:r w:rsidRPr="00C83A35">
        <w:t xml:space="preserve">gehören. Werden die in den </w:t>
      </w:r>
      <w:r>
        <w:t>§§ 202 bis 206</w:t>
      </w:r>
      <w:r w:rsidRPr="00C83A35">
        <w:t xml:space="preserve"> bestimmten Grenzen in den Fällen des Sa</w:t>
      </w:r>
      <w:r w:rsidRPr="00C83A35">
        <w:t>t</w:t>
      </w:r>
      <w:r w:rsidRPr="00C83A35">
        <w:t>zes 1 oder unbeabsichtigt</w:t>
      </w:r>
      <w:r>
        <w:t xml:space="preserve"> </w:t>
      </w:r>
      <w:r w:rsidRPr="00C83A35">
        <w:t xml:space="preserve">von der </w:t>
      </w:r>
      <w:r>
        <w:t>OGAW-Kapitalverwaltungsgesellschaft</w:t>
      </w:r>
      <w:r w:rsidRPr="00C83A35">
        <w:t xml:space="preserve"> überschritten, so hat die </w:t>
      </w:r>
      <w:r>
        <w:t>OGAW-Kapitalverwaltungsgesellschaft</w:t>
      </w:r>
      <w:r w:rsidRPr="00C83A35">
        <w:t xml:space="preserve"> bei ihren Verkäufen für</w:t>
      </w:r>
      <w:r>
        <w:t xml:space="preserve"> </w:t>
      </w:r>
      <w:r w:rsidRPr="00C83A35">
        <w:t xml:space="preserve">Rechnung des </w:t>
      </w:r>
      <w:r>
        <w:t>inländischen OGAW</w:t>
      </w:r>
      <w:r w:rsidRPr="00E37A5C">
        <w:t xml:space="preserve"> </w:t>
      </w:r>
      <w:r w:rsidRPr="00C83A35">
        <w:t>als vorrangiges Ziel die Wiedereinhaltung dieser Grenzen anzu</w:t>
      </w:r>
      <w:r>
        <w:t>str</w:t>
      </w:r>
      <w:r>
        <w:t>e</w:t>
      </w:r>
      <w:r>
        <w:t xml:space="preserve">ben, soweit </w:t>
      </w:r>
      <w:r w:rsidRPr="00C83A35">
        <w:t xml:space="preserve">dies den Interessen der Anleger nicht zuwiderläuft. Die in den </w:t>
      </w:r>
      <w:r>
        <w:t xml:space="preserve">§§ 202 bis 205 </w:t>
      </w:r>
      <w:r w:rsidRPr="00C83A35">
        <w:t>bestimmten Grenzen dürfen in den</w:t>
      </w:r>
      <w:r>
        <w:t xml:space="preserve"> </w:t>
      </w:r>
      <w:r w:rsidRPr="00C83A35">
        <w:t xml:space="preserve">ersten sechs Monaten seit Errichtung eines </w:t>
      </w:r>
      <w:r>
        <w:t>inländ</w:t>
      </w:r>
      <w:r>
        <w:t>i</w:t>
      </w:r>
      <w:r>
        <w:t>schen OGAW</w:t>
      </w:r>
      <w:r w:rsidRPr="00E37A5C">
        <w:t xml:space="preserve"> </w:t>
      </w:r>
      <w:r w:rsidRPr="00C83A35">
        <w:t>sowie nach vollzogener Verschmelzung durch das</w:t>
      </w:r>
      <w:r>
        <w:t xml:space="preserve"> </w:t>
      </w:r>
      <w:r w:rsidRPr="00C83A35">
        <w:t xml:space="preserve">übernehmende </w:t>
      </w:r>
      <w:r>
        <w:t>inländ</w:t>
      </w:r>
      <w:r>
        <w:t>i</w:t>
      </w:r>
      <w:r>
        <w:t>sche OGAW</w:t>
      </w:r>
      <w:r w:rsidRPr="00E37A5C">
        <w:t xml:space="preserve"> </w:t>
      </w:r>
      <w:r w:rsidRPr="00C83A35">
        <w:t>unter Beachtung des Grundsatzes der Risikostreuung überschritten werden.</w:t>
      </w:r>
    </w:p>
    <w:p w:rsidR="00E457C0" w:rsidRDefault="00E457C0" w:rsidP="001E54E3">
      <w:pPr>
        <w:pStyle w:val="ParagraphBezeichner"/>
      </w:pPr>
    </w:p>
    <w:p w:rsidR="00E457C0" w:rsidRDefault="00E457C0" w:rsidP="005745DD">
      <w:pPr>
        <w:pStyle w:val="Paragraphberschrift"/>
      </w:pPr>
      <w:bookmarkStart w:id="313" w:name="_Toc339301045"/>
      <w:r>
        <w:t>Bewerter; Häufigkeit der Bewertung und Berechnung</w:t>
      </w:r>
      <w:bookmarkEnd w:id="313"/>
    </w:p>
    <w:p w:rsidR="00E457C0" w:rsidRPr="009A509E" w:rsidRDefault="00E457C0" w:rsidP="009A509E">
      <w:pPr>
        <w:pStyle w:val="JuristischerAbsatznichtnummeriert"/>
      </w:pPr>
      <w:r w:rsidRPr="009A509E">
        <w:t>Der Wert eines inländischen OGAW und der Nettoinventarwert je Anteil oder Aktie sind bei jeder Möglichkeit zur Ausgabe und Rückgabe von Anteile oder Aktien von der Verwahrstelle unter Mitwirkung der OGAW-Kapitalverwaltungsgesellschaft oder von der OGAW-Kapitalverwaltungsgesellschaft selbst zu ermitteln.</w:t>
      </w:r>
    </w:p>
    <w:p w:rsidR="00E457C0" w:rsidRDefault="00E457C0" w:rsidP="001E54E3">
      <w:pPr>
        <w:pStyle w:val="ParagraphBezeichner"/>
      </w:pPr>
    </w:p>
    <w:p w:rsidR="00E457C0" w:rsidRDefault="00E457C0" w:rsidP="001A51CB">
      <w:pPr>
        <w:pStyle w:val="Paragraphberschrift"/>
      </w:pPr>
      <w:bookmarkStart w:id="314" w:name="_Toc339301047"/>
      <w:r w:rsidRPr="00026FB6">
        <w:rPr>
          <w:rStyle w:val="Einzelverweisziel"/>
        </w:rPr>
        <w:t>U</w:t>
      </w:r>
      <w:bookmarkStart w:id="315" w:name="eNV_E912081127B2445590ABC78FAF5D8243_1"/>
      <w:r w:rsidRPr="00026FB6">
        <w:rPr>
          <w:rStyle w:val="Einzelverweisziel"/>
        </w:rPr>
        <w:t>mwandlung von</w:t>
      </w:r>
      <w:bookmarkEnd w:id="315"/>
      <w:r>
        <w:t xml:space="preserve"> inländischen OGAW</w:t>
      </w:r>
      <w:bookmarkEnd w:id="314"/>
    </w:p>
    <w:p w:rsidR="00E457C0" w:rsidRPr="001A51CB" w:rsidRDefault="00E457C0" w:rsidP="009A509E">
      <w:pPr>
        <w:pStyle w:val="JuristischerAbsatznichtnummeriert"/>
      </w:pPr>
      <w:r>
        <w:t>Inländische OGAW dürfen nicht in AIF umgewandelt werden.</w:t>
      </w:r>
    </w:p>
    <w:p w:rsidR="00E457C0" w:rsidRDefault="00E457C0" w:rsidP="00206596">
      <w:pPr>
        <w:pStyle w:val="AbschnittBezeichner"/>
      </w:pPr>
    </w:p>
    <w:p w:rsidR="00E457C0" w:rsidRDefault="00E457C0" w:rsidP="00C44E58">
      <w:pPr>
        <w:pStyle w:val="Abschnittberschrift"/>
      </w:pPr>
      <w:bookmarkStart w:id="316" w:name="_Toc339301049"/>
      <w:r>
        <w:t>Offene Publikums-AIF</w:t>
      </w:r>
      <w:bookmarkEnd w:id="316"/>
    </w:p>
    <w:p w:rsidR="00E457C0" w:rsidRDefault="00E457C0" w:rsidP="00206596">
      <w:pPr>
        <w:pStyle w:val="UnterabschnittBezeichner"/>
      </w:pPr>
    </w:p>
    <w:p w:rsidR="00E457C0" w:rsidRDefault="00E457C0" w:rsidP="00C44E58">
      <w:pPr>
        <w:pStyle w:val="Unterabschnittberschrift"/>
      </w:pPr>
      <w:bookmarkStart w:id="317" w:name="_Toc339301051"/>
      <w:r>
        <w:t>Allgemeine Vorschriften für offene Publikums-AIF</w:t>
      </w:r>
      <w:bookmarkEnd w:id="317"/>
    </w:p>
    <w:p w:rsidR="00E457C0" w:rsidRDefault="00E457C0" w:rsidP="001E54E3">
      <w:pPr>
        <w:pStyle w:val="ParagraphBezeichner"/>
      </w:pPr>
    </w:p>
    <w:p w:rsidR="00E457C0" w:rsidRDefault="00E457C0" w:rsidP="009B6975">
      <w:pPr>
        <w:pStyle w:val="Paragraphberschrift"/>
      </w:pPr>
      <w:bookmarkStart w:id="318" w:name="_Toc339301053"/>
      <w:r>
        <w:t>Arten</w:t>
      </w:r>
      <w:bookmarkEnd w:id="318"/>
    </w:p>
    <w:p w:rsidR="00E457C0" w:rsidRDefault="00E457C0" w:rsidP="002D0375">
      <w:pPr>
        <w:pStyle w:val="JuristischerAbsatzmanuell"/>
      </w:pPr>
      <w:r>
        <w:t>Offene Publikums-AIF dürfen nur als Gemischte Investmentvermögen gemäß §§ 214, 215, Sonstige Investmentvermögen gemäß §§ 216 bis 219, Dach-Hedgefonds gemäß §§ 220 bis 224 oder Immobilien-Sondervermögen gemäß §§ 224a bis 224x aufgelegt we</w:t>
      </w:r>
      <w:r>
        <w:t>r</w:t>
      </w:r>
      <w:r>
        <w:t>den.</w:t>
      </w:r>
    </w:p>
    <w:p w:rsidR="00E457C0" w:rsidRDefault="00E457C0" w:rsidP="00676A01">
      <w:pPr>
        <w:pStyle w:val="ParagraphBezeichner"/>
      </w:pPr>
    </w:p>
    <w:p w:rsidR="00E457C0" w:rsidRDefault="00E457C0" w:rsidP="00676A01">
      <w:pPr>
        <w:pStyle w:val="Paragraphberschrift"/>
      </w:pPr>
      <w:bookmarkStart w:id="319" w:name="_Toc339301055"/>
      <w:r>
        <w:t>Begrenzung von Leverage durch die Bundesanstalt</w:t>
      </w:r>
      <w:bookmarkEnd w:id="319"/>
    </w:p>
    <w:p w:rsidR="00E457C0" w:rsidRDefault="00E457C0" w:rsidP="00E961FD">
      <w:pPr>
        <w:pStyle w:val="JuristischerAbsatznummeriert"/>
      </w:pPr>
      <w:r w:rsidRPr="0090637C">
        <w:t>Die AIF-Kapitalverwaltungsgesellschaft hat der Bundesanstalt zu zeigen, dass die von ihr angesetzte Begrenzung des Umfangs des eingesetzten Leverage angemessen ist und dass sie diese Begrenzung stets einhält.</w:t>
      </w:r>
    </w:p>
    <w:p w:rsidR="00E457C0" w:rsidRPr="00F944DE" w:rsidRDefault="00E457C0" w:rsidP="00E961FD">
      <w:pPr>
        <w:pStyle w:val="JuristischerAbsatznummeriert"/>
      </w:pPr>
      <w:r>
        <w:t>Die Bundesanstalt bewertet die Risiken, die aus dem Einsatz von Leverage durch die AIF-</w:t>
      </w:r>
      <w:r w:rsidRPr="00F944DE">
        <w:t>Kapitalverwaltungsgesellschaft erwachsen könnten, und, wenn dies zur Gewäh</w:t>
      </w:r>
      <w:r w:rsidRPr="00F944DE">
        <w:t>r</w:t>
      </w:r>
      <w:r w:rsidRPr="00F944DE">
        <w:t>leistung der Stabilität und Integrität des Finanzsystems als nötig erachtet wird, beschränkt nach Unterrichtung der Europäischen Wertpapier- und Marktaufsichtsbehörde, des Eur</w:t>
      </w:r>
      <w:r w:rsidRPr="00F944DE">
        <w:t>o</w:t>
      </w:r>
      <w:r w:rsidRPr="00F944DE">
        <w:t>päischen Ausschuss</w:t>
      </w:r>
      <w:r>
        <w:t>es</w:t>
      </w:r>
      <w:r w:rsidRPr="00F944DE">
        <w:t xml:space="preserve"> für Systemrisiken und de</w:t>
      </w:r>
      <w:r>
        <w:t>r</w:t>
      </w:r>
      <w:r w:rsidRPr="00F944DE">
        <w:t xml:space="preserve"> zuständigen Stellen des Herkunfts</w:t>
      </w:r>
      <w:r>
        <w:t>mi</w:t>
      </w:r>
      <w:r>
        <w:t>t</w:t>
      </w:r>
      <w:r>
        <w:t>glied</w:t>
      </w:r>
      <w:r w:rsidRPr="00F944DE">
        <w:t>staats des AIF den Umfang</w:t>
      </w:r>
      <w:r>
        <w:t xml:space="preserve"> des Leverage</w:t>
      </w:r>
      <w:r w:rsidRPr="00F944DE">
        <w:t xml:space="preserve">, den die AIF-Kapitalverwaltungsgesellschaft einsetzen darf. Alternativ </w:t>
      </w:r>
      <w:r>
        <w:t>ordnet</w:t>
      </w:r>
      <w:r w:rsidRPr="00F944DE">
        <w:t xml:space="preserve"> die Bundesanstalt sonst</w:t>
      </w:r>
      <w:r w:rsidRPr="00F944DE">
        <w:t>i</w:t>
      </w:r>
      <w:r w:rsidRPr="00F944DE">
        <w:t>ge Beschränkungen in Bezug auf die Verwaltung des AIF</w:t>
      </w:r>
      <w:r>
        <w:t xml:space="preserve"> an</w:t>
      </w:r>
      <w:r w:rsidRPr="00F944DE">
        <w:t>, so dass das Ausmaß b</w:t>
      </w:r>
      <w:r w:rsidRPr="00F944DE">
        <w:t>e</w:t>
      </w:r>
      <w:r w:rsidRPr="00F944DE">
        <w:t>grenzt wird, in dem der Einsatz von Leverage zur Entstehung von Systemrisiken im F</w:t>
      </w:r>
      <w:r w:rsidRPr="00F944DE">
        <w:t>i</w:t>
      </w:r>
      <w:r w:rsidRPr="00F944DE">
        <w:t xml:space="preserve">nanzsystem oder des Risikos von Marktstörungen beiträgt. </w:t>
      </w:r>
      <w:r>
        <w:t>Die</w:t>
      </w:r>
      <w:r w:rsidRPr="00F944DE">
        <w:t xml:space="preserve"> Bundesanstalt </w:t>
      </w:r>
      <w:r>
        <w:t>informiert die Europäische</w:t>
      </w:r>
      <w:r w:rsidRPr="00F944DE">
        <w:t xml:space="preserve"> Wertpapier- und Marktaufsichtsbehörde, den Europäischen Ausschuss für Systemrisiken und die zuständigen Stellen des Herkunfts</w:t>
      </w:r>
      <w:r>
        <w:t>mitglied</w:t>
      </w:r>
      <w:r w:rsidRPr="00F944DE">
        <w:t>staats des AIF</w:t>
      </w:r>
      <w:r>
        <w:t xml:space="preserve"> </w:t>
      </w:r>
      <w:r w:rsidRPr="00F944DE">
        <w:t>or</w:t>
      </w:r>
      <w:r w:rsidRPr="00F944DE">
        <w:t>d</w:t>
      </w:r>
      <w:r w:rsidRPr="00F944DE">
        <w:t xml:space="preserve">nungsgemäß über die diesbezüglich eingeleiteten </w:t>
      </w:r>
      <w:r>
        <w:t>Maßnahmen</w:t>
      </w:r>
      <w:r w:rsidRPr="00F944DE">
        <w:t>.</w:t>
      </w:r>
    </w:p>
    <w:p w:rsidR="00E457C0" w:rsidRDefault="00E457C0" w:rsidP="00E961FD">
      <w:pPr>
        <w:pStyle w:val="JuristischerAbsatznummeriert"/>
      </w:pPr>
      <w:r>
        <w:t xml:space="preserve">Die Mitteilung gemäß </w:t>
      </w:r>
      <w:r w:rsidRPr="00567727">
        <w:t>Absatz 2</w:t>
      </w:r>
      <w:r>
        <w:t xml:space="preserve"> erfolgt spätestens zehn Arbeitstage vor dem g</w:t>
      </w:r>
      <w:r>
        <w:t>e</w:t>
      </w:r>
      <w:r>
        <w:t>planten Wirksamwerden oder der Erneuerung der eingeleiteten Maßnahme. Die Mitteilung enthält Einzelheiten der vorgeschlagenen Maßnahme, deren Gründe und den Zeitpunkt, zu dem sie wirksam werden soll. Unter besonderen Umständen kann die Bundesanstalt verfügen, dass die vorgeschlagene Maßnahme innerhalb des in Satz 1 genannten Zei</w:t>
      </w:r>
      <w:r>
        <w:t>t</w:t>
      </w:r>
      <w:r>
        <w:t>raums wirksam wird.</w:t>
      </w:r>
    </w:p>
    <w:p w:rsidR="00E457C0" w:rsidRPr="00F944DE" w:rsidRDefault="00E457C0" w:rsidP="00E961FD">
      <w:pPr>
        <w:pStyle w:val="JuristischerAbsatznummeriert"/>
        <w:ind w:left="1"/>
      </w:pPr>
      <w:r w:rsidRPr="00F944DE">
        <w:t xml:space="preserve">Die Bundesanstalt berücksichtigt bei ihrer Entscheidung über Maßnahmen die Empfehlung der Europäischen Wertpapier- und Marktaufsichtsbehörde, die diese nach der Information gemäß Absatz </w:t>
      </w:r>
      <w:r>
        <w:t>2</w:t>
      </w:r>
      <w:r w:rsidRPr="00F944DE">
        <w:t xml:space="preserve"> Satz 3 oder auf der Grundlage der Information nach A</w:t>
      </w:r>
      <w:r w:rsidRPr="00F944DE">
        <w:t>b</w:t>
      </w:r>
      <w:r w:rsidRPr="00F944DE">
        <w:t xml:space="preserve">satz 2 </w:t>
      </w:r>
      <w:r>
        <w:t xml:space="preserve">Satz 1 </w:t>
      </w:r>
      <w:r w:rsidRPr="00F944DE">
        <w:t>ausspricht. Sieht die Bundesanstalt eine entgegengesetzte Maßnahme vor, unterrichtet sie die Europäischen Wertpapier- und Marktaufsichtsbehörde hiervon unter Angabe der Gründe.</w:t>
      </w:r>
    </w:p>
    <w:p w:rsidR="00E457C0" w:rsidRPr="00BD5414" w:rsidRDefault="00E457C0" w:rsidP="00BD5414">
      <w:pPr>
        <w:pStyle w:val="JuristischerAbsatznummeriert"/>
      </w:pPr>
      <w:r w:rsidRPr="00BD5414">
        <w:t xml:space="preserve">Für die Bedingungen, unter welchen die Maßnahmen nach Absatz 2 angewendet werden, gilt </w:t>
      </w:r>
      <w:r>
        <w:t>Artikel 112 der</w:t>
      </w:r>
      <w:r w:rsidRPr="00BD5414">
        <w:t xml:space="preserve"> Verordnung (EU) Nr. ___/</w:t>
      </w:r>
      <w:r>
        <w:t>2013</w:t>
      </w:r>
      <w:r w:rsidRPr="00BD5414">
        <w:t xml:space="preserve"> [Level 2-Verordnung gemäß Art</w:t>
      </w:r>
      <w:r>
        <w:t>ikel</w:t>
      </w:r>
      <w:r w:rsidRPr="00BD5414">
        <w:t xml:space="preserve"> 25 Abs</w:t>
      </w:r>
      <w:r>
        <w:t>atz</w:t>
      </w:r>
      <w:r w:rsidRPr="00BD5414">
        <w:t xml:space="preserve"> 9 </w:t>
      </w:r>
      <w:r>
        <w:t>Richtlinie 2011/61/EU</w:t>
      </w:r>
      <w:r w:rsidRPr="00BD5414">
        <w:t>] entsprechend.</w:t>
      </w:r>
    </w:p>
    <w:p w:rsidR="00E457C0" w:rsidRPr="00C301F5" w:rsidRDefault="00E457C0" w:rsidP="001E54E3">
      <w:pPr>
        <w:pStyle w:val="ParagraphBezeichner"/>
      </w:pPr>
    </w:p>
    <w:p w:rsidR="00E457C0" w:rsidRDefault="00E457C0" w:rsidP="004D3333">
      <w:pPr>
        <w:pStyle w:val="Paragraphberschrift"/>
      </w:pPr>
      <w:bookmarkStart w:id="320" w:name="_Toc339301057"/>
      <w:r w:rsidRPr="00213725">
        <w:t>Bewerter</w:t>
      </w:r>
      <w:bookmarkEnd w:id="320"/>
    </w:p>
    <w:p w:rsidR="00E457C0" w:rsidRPr="001271E9" w:rsidRDefault="00E457C0" w:rsidP="003D2538">
      <w:pPr>
        <w:pStyle w:val="JuristischerAbsatznummeriert"/>
      </w:pPr>
      <w:r w:rsidRPr="001271E9">
        <w:t>Die Bewertung der Vermögens</w:t>
      </w:r>
      <w:r>
        <w:t>gegenstände</w:t>
      </w:r>
      <w:r w:rsidRPr="001271E9">
        <w:t xml:space="preserve"> </w:t>
      </w:r>
      <w:r>
        <w:t>ist</w:t>
      </w:r>
      <w:r w:rsidRPr="001271E9">
        <w:t xml:space="preserve"> </w:t>
      </w:r>
      <w:r>
        <w:t>durchzuführen</w:t>
      </w:r>
    </w:p>
    <w:p w:rsidR="00E457C0" w:rsidRDefault="00E457C0" w:rsidP="00E41DA3">
      <w:pPr>
        <w:pStyle w:val="NummerierungStufe1"/>
        <w:tabs>
          <w:tab w:val="clear" w:pos="2835"/>
          <w:tab w:val="num" w:pos="425"/>
        </w:tabs>
        <w:ind w:left="425"/>
      </w:pPr>
      <w:r w:rsidRPr="001271E9">
        <w:t xml:space="preserve">entweder durch einen externen Bewerter, der eine natürliche oder juristische Person unabhängig vom </w:t>
      </w:r>
      <w:r>
        <w:t>offenen Publikums-AIF</w:t>
      </w:r>
      <w:r w:rsidRPr="001271E9">
        <w:t xml:space="preserve">, der </w:t>
      </w:r>
      <w:r>
        <w:t>AIF-Kapitalv</w:t>
      </w:r>
      <w:r w:rsidRPr="001271E9">
        <w:t xml:space="preserve">erwaltungsgesellschaft und anderen Personen mit engen Verbindungen zum </w:t>
      </w:r>
      <w:r>
        <w:t>Publikums-AIF</w:t>
      </w:r>
      <w:r w:rsidRPr="001271E9">
        <w:t xml:space="preserve"> oder zur </w:t>
      </w:r>
      <w:r>
        <w:t>AIF-Kapitalv</w:t>
      </w:r>
      <w:r w:rsidRPr="001271E9">
        <w:t xml:space="preserve">erwaltungsgesellschaft ist, oder </w:t>
      </w:r>
    </w:p>
    <w:p w:rsidR="00E457C0" w:rsidRPr="001271E9" w:rsidRDefault="00E457C0" w:rsidP="00E41DA3">
      <w:pPr>
        <w:pStyle w:val="NummerierungStufe1"/>
        <w:tabs>
          <w:tab w:val="clear" w:pos="2835"/>
          <w:tab w:val="num" w:pos="425"/>
        </w:tabs>
        <w:ind w:left="425"/>
      </w:pPr>
      <w:r w:rsidRPr="001271E9">
        <w:t xml:space="preserve">von der </w:t>
      </w:r>
      <w:r>
        <w:t>AIF-Kapitalv</w:t>
      </w:r>
      <w:r w:rsidRPr="001271E9">
        <w:t>erwaltungsgesellschaft selbst, vorausgesetzt die Bewertungsau</w:t>
      </w:r>
      <w:r w:rsidRPr="001271E9">
        <w:t>f</w:t>
      </w:r>
      <w:r w:rsidRPr="001271E9">
        <w:t>gabe ist von der Portfolioverwaltung und der Vergütungspolitik funktional unabhängig, und die Vergütungspolitik und andere Maßnahmen stellen sicher, dass Interesse</w:t>
      </w:r>
      <w:r w:rsidRPr="001271E9">
        <w:t>n</w:t>
      </w:r>
      <w:r w:rsidRPr="001271E9">
        <w:t>konflikte gemindert und ein unzulässiger Einfluss auf die Mitarbeiter verhindert we</w:t>
      </w:r>
      <w:r w:rsidRPr="001271E9">
        <w:t>r</w:t>
      </w:r>
      <w:r w:rsidRPr="001271E9">
        <w:t xml:space="preserve">den. </w:t>
      </w:r>
    </w:p>
    <w:p w:rsidR="00E457C0" w:rsidRPr="001271E9" w:rsidRDefault="00E457C0" w:rsidP="009A509E">
      <w:pPr>
        <w:pStyle w:val="JuristischerAbsatzFolgeabsatz"/>
      </w:pPr>
      <w:r w:rsidRPr="001271E9">
        <w:t xml:space="preserve">Die für ein </w:t>
      </w:r>
      <w:r>
        <w:t>Publikums-AIF</w:t>
      </w:r>
      <w:r w:rsidRPr="001271E9">
        <w:t xml:space="preserve"> bestellte Verwahrstelle kann nicht als externer Bewerter dieses </w:t>
      </w:r>
      <w:r>
        <w:t>Publikums-AIF</w:t>
      </w:r>
      <w:r w:rsidRPr="001271E9">
        <w:t xml:space="preserve"> bestellt werden, es sei denn, es liegt eine funktionale und hierarchische Trennung der Ausführung ihrer Verwahrfunktionen von ihren Aufgaben als externer B</w:t>
      </w:r>
      <w:r w:rsidRPr="001271E9">
        <w:t>e</w:t>
      </w:r>
      <w:r w:rsidRPr="001271E9">
        <w:t>werter vor und die potenziellen Interessenkonflikte werden ordnungsgemäß ermittelt, g</w:t>
      </w:r>
      <w:r w:rsidRPr="001271E9">
        <w:t>e</w:t>
      </w:r>
      <w:r w:rsidRPr="001271E9">
        <w:t xml:space="preserve">steuert, beobachtet und den Anlegern des </w:t>
      </w:r>
      <w:r>
        <w:t>Publikums-AIF</w:t>
      </w:r>
      <w:r w:rsidRPr="001271E9">
        <w:t xml:space="preserve"> gegenüber offen gelegt.</w:t>
      </w:r>
    </w:p>
    <w:p w:rsidR="00E457C0" w:rsidRPr="001271E9" w:rsidRDefault="00E457C0" w:rsidP="00BB2C6F">
      <w:pPr>
        <w:pStyle w:val="JuristischerAbsatznummeriert"/>
      </w:pPr>
      <w:r w:rsidRPr="001271E9">
        <w:t xml:space="preserve">Wird eine externer Bewerter für die Bewertung </w:t>
      </w:r>
      <w:r>
        <w:t xml:space="preserve">herangezogen, so weist die AIF-Kapitalverwaltungsgesellschaft </w:t>
      </w:r>
      <w:r w:rsidRPr="001271E9">
        <w:t xml:space="preserve">nach, dass: </w:t>
      </w:r>
    </w:p>
    <w:p w:rsidR="00E457C0" w:rsidRDefault="00E457C0" w:rsidP="00E41DA3">
      <w:pPr>
        <w:pStyle w:val="NummerierungStufe1"/>
        <w:tabs>
          <w:tab w:val="clear" w:pos="2835"/>
          <w:tab w:val="num" w:pos="425"/>
        </w:tabs>
        <w:ind w:left="425"/>
      </w:pPr>
      <w:r w:rsidRPr="001271E9">
        <w:t>der externe Bewerter einer gesetzlich anerkannten obligatorischen berufsmäßigen Registrierung oder Rechts- und Verwaltungsvorschriften oder berufsständischen R</w:t>
      </w:r>
      <w:r w:rsidRPr="001271E9">
        <w:t>e</w:t>
      </w:r>
      <w:r w:rsidRPr="001271E9">
        <w:t>geln unter</w:t>
      </w:r>
      <w:r>
        <w:t>liegt,</w:t>
      </w:r>
    </w:p>
    <w:p w:rsidR="00E457C0" w:rsidRDefault="00E457C0" w:rsidP="00E41DA3">
      <w:pPr>
        <w:pStyle w:val="NummerierungStufe1"/>
        <w:tabs>
          <w:tab w:val="clear" w:pos="2835"/>
          <w:tab w:val="num" w:pos="425"/>
        </w:tabs>
        <w:ind w:left="425"/>
      </w:pPr>
      <w:r w:rsidRPr="001271E9">
        <w:t>der externe Bewerter ausreichende berufliche Garantien vorweisen kann, um wir</w:t>
      </w:r>
      <w:r w:rsidRPr="001271E9">
        <w:t>k</w:t>
      </w:r>
      <w:r w:rsidRPr="001271E9">
        <w:t>sam die Bewertungsfunktion</w:t>
      </w:r>
      <w:r>
        <w:t xml:space="preserve"> </w:t>
      </w:r>
      <w:r w:rsidRPr="001271E9">
        <w:t xml:space="preserve">ausüben zu können, und </w:t>
      </w:r>
    </w:p>
    <w:p w:rsidR="00E457C0" w:rsidRDefault="00E457C0" w:rsidP="00E41DA3">
      <w:pPr>
        <w:pStyle w:val="NummerierungStufe1"/>
        <w:tabs>
          <w:tab w:val="clear" w:pos="2835"/>
          <w:tab w:val="num" w:pos="425"/>
        </w:tabs>
        <w:ind w:left="425"/>
      </w:pPr>
      <w:r w:rsidRPr="001271E9">
        <w:t xml:space="preserve">die Bestellung des externen Bewerters den Anforderungen </w:t>
      </w:r>
      <w:r>
        <w:t xml:space="preserve">des § 36 Absatz 1, 2 und 10 </w:t>
      </w:r>
      <w:r w:rsidRPr="001271E9">
        <w:t xml:space="preserve">entspricht. </w:t>
      </w:r>
    </w:p>
    <w:p w:rsidR="00E457C0" w:rsidRPr="00BD5414" w:rsidRDefault="00E457C0" w:rsidP="00BD5414">
      <w:pPr>
        <w:pStyle w:val="JuristischerAbsatznummeriert"/>
      </w:pPr>
      <w:r w:rsidRPr="00BD5414">
        <w:t xml:space="preserve">Die Kriterien und der Inhalt der erforderlichen beruflichen Garantien des externen Bewerters nach Buchstabe b bestimmen sich nach </w:t>
      </w:r>
      <w:r>
        <w:t xml:space="preserve">Artikel 73 der </w:t>
      </w:r>
      <w:r w:rsidRPr="00BD5414">
        <w:t>Verordnung (EU) Nr. ___/</w:t>
      </w:r>
      <w:r>
        <w:t>2013</w:t>
      </w:r>
      <w:r w:rsidRPr="00BD5414">
        <w:t xml:space="preserve"> [Level 2-Verordnung nach Art</w:t>
      </w:r>
      <w:r>
        <w:t>ikel</w:t>
      </w:r>
      <w:r w:rsidRPr="00BD5414">
        <w:t xml:space="preserve"> 19 Absatz 11 Buchstabe b</w:t>
      </w:r>
      <w:r>
        <w:t xml:space="preserve"> der Richtlinie 2011/61/EU</w:t>
      </w:r>
      <w:r w:rsidRPr="00BD5414">
        <w:t>].</w:t>
      </w:r>
    </w:p>
    <w:p w:rsidR="00E457C0" w:rsidRPr="001271E9" w:rsidRDefault="00E457C0" w:rsidP="00BB2C6F">
      <w:pPr>
        <w:pStyle w:val="JuristischerAbsatznummeriert"/>
      </w:pPr>
      <w:r>
        <w:t>Ein</w:t>
      </w:r>
      <w:r w:rsidRPr="001271E9">
        <w:t xml:space="preserve"> bestellte</w:t>
      </w:r>
      <w:r>
        <w:t>r</w:t>
      </w:r>
      <w:r w:rsidRPr="001271E9">
        <w:t xml:space="preserve"> externe</w:t>
      </w:r>
      <w:r>
        <w:t>r</w:t>
      </w:r>
      <w:r w:rsidRPr="001271E9">
        <w:t xml:space="preserve"> Bewerter darf die Bewertungsfunktion nicht an einen Dri</w:t>
      </w:r>
      <w:r w:rsidRPr="001271E9">
        <w:t>t</w:t>
      </w:r>
      <w:r w:rsidRPr="001271E9">
        <w:t>ten delegieren.</w:t>
      </w:r>
    </w:p>
    <w:p w:rsidR="00E457C0" w:rsidRDefault="00E457C0" w:rsidP="00BB2C6F">
      <w:pPr>
        <w:pStyle w:val="JuristischerAbsatznummeriert"/>
      </w:pPr>
      <w:r>
        <w:t xml:space="preserve">Die AIF-Kapitalverwaltungsgesellschaft teilt </w:t>
      </w:r>
      <w:r w:rsidRPr="001271E9">
        <w:t>die Bestellung eines externen Bewe</w:t>
      </w:r>
      <w:r w:rsidRPr="001271E9">
        <w:t>r</w:t>
      </w:r>
      <w:r w:rsidRPr="001271E9">
        <w:t xml:space="preserve">ters </w:t>
      </w:r>
      <w:r>
        <w:t xml:space="preserve">der Bundesanstalt mit. Liegen die Voraussetzungen von Absatz 2 nicht vor, kann die Bundesanstalt </w:t>
      </w:r>
      <w:r w:rsidRPr="001271E9">
        <w:t>die Bestellung eines anderen externen Bewerters verlangen.</w:t>
      </w:r>
    </w:p>
    <w:p w:rsidR="00E457C0" w:rsidRPr="001271E9" w:rsidRDefault="00E457C0" w:rsidP="00BB2C6F">
      <w:pPr>
        <w:pStyle w:val="JuristischerAbsatznummeriert"/>
      </w:pPr>
      <w:r w:rsidRPr="001271E9">
        <w:t xml:space="preserve">Wird die Bewertung nicht von einem externen Bewerter vorgenommen, </w:t>
      </w:r>
      <w:r>
        <w:t xml:space="preserve">kann die Bundesanstalt verlangen, dass </w:t>
      </w:r>
      <w:r w:rsidRPr="001271E9">
        <w:t xml:space="preserve">die Bewertungsverfahren </w:t>
      </w:r>
      <w:r>
        <w:t>sowie</w:t>
      </w:r>
      <w:r w:rsidRPr="001271E9">
        <w:t xml:space="preserve"> Bewertungen der </w:t>
      </w:r>
      <w:r>
        <w:t>AIF-Kapitalv</w:t>
      </w:r>
      <w:r w:rsidRPr="001271E9">
        <w:t xml:space="preserve">erwaltungsgesellschaft durch </w:t>
      </w:r>
      <w:r>
        <w:t>den</w:t>
      </w:r>
      <w:r w:rsidRPr="001271E9">
        <w:t xml:space="preserve"> </w:t>
      </w:r>
      <w:r>
        <w:t>Abschlussprüfer im Rahmen der Jahresa</w:t>
      </w:r>
      <w:r>
        <w:t>b</w:t>
      </w:r>
      <w:r>
        <w:t xml:space="preserve">schlussprüfung des Publikums-AIF zu </w:t>
      </w:r>
      <w:r w:rsidRPr="001271E9">
        <w:t>überprüf</w:t>
      </w:r>
      <w:r>
        <w:t>en sind.</w:t>
      </w:r>
    </w:p>
    <w:p w:rsidR="00E457C0" w:rsidRDefault="00E457C0" w:rsidP="003D2538">
      <w:pPr>
        <w:pStyle w:val="JuristischerAbsatznummeriert"/>
      </w:pPr>
      <w:r w:rsidRPr="001271E9">
        <w:t xml:space="preserve">Die </w:t>
      </w:r>
      <w:r>
        <w:t xml:space="preserve">AIF-Kapitalverwaltungsgesellschaft bleibt auch dann für </w:t>
      </w:r>
      <w:r w:rsidRPr="001271E9">
        <w:t>die ordnungsgem</w:t>
      </w:r>
      <w:r w:rsidRPr="001271E9">
        <w:t>ä</w:t>
      </w:r>
      <w:r w:rsidRPr="001271E9">
        <w:t>ße B</w:t>
      </w:r>
      <w:r>
        <w:t>ewertung der Vermögensgegenstände des Publikums-AIF</w:t>
      </w:r>
      <w:r w:rsidRPr="001271E9">
        <w:t>, für die Berechnung des Nettoinventarwerts und die Bekanntgabe dieses Nettoinventarwerts verantwortlich</w:t>
      </w:r>
      <w:r>
        <w:t xml:space="preserve">, wenn sie einen </w:t>
      </w:r>
      <w:r w:rsidRPr="001271E9">
        <w:t>exter</w:t>
      </w:r>
      <w:r>
        <w:t xml:space="preserve">nen Bewerter bestellt hat. </w:t>
      </w:r>
      <w:r w:rsidRPr="001271E9">
        <w:t xml:space="preserve">Ungeachtet </w:t>
      </w:r>
      <w:r>
        <w:t xml:space="preserve">von Satz 1 </w:t>
      </w:r>
      <w:r w:rsidRPr="001271E9">
        <w:t>und unabhängig von a</w:t>
      </w:r>
      <w:r w:rsidRPr="001271E9">
        <w:t>n</w:t>
      </w:r>
      <w:r w:rsidRPr="001271E9">
        <w:t>ders</w:t>
      </w:r>
      <w:r>
        <w:t xml:space="preserve"> </w:t>
      </w:r>
      <w:r w:rsidRPr="001271E9">
        <w:t xml:space="preserve">lautenden vertraglichen Regelungen haftet der externe Bewerter gegenüber </w:t>
      </w:r>
      <w:r>
        <w:t xml:space="preserve">der AIF-Kapitalverwaltungsgesellschaft </w:t>
      </w:r>
      <w:r w:rsidRPr="001271E9">
        <w:t>für jegliche Verluste de</w:t>
      </w:r>
      <w:r>
        <w:t>r AIF-Kapitalverwaltungsgesellschaft</w:t>
      </w:r>
      <w:r w:rsidRPr="001271E9">
        <w:t>, die sich auf fahrlässige oder vorsätzliche Nichterfüllung der Aufgaben durch den externen Bewerter zurückführen lassen.</w:t>
      </w:r>
    </w:p>
    <w:p w:rsidR="00E457C0" w:rsidRDefault="00E457C0" w:rsidP="001E54E3">
      <w:pPr>
        <w:pStyle w:val="ParagraphBezeichner"/>
      </w:pPr>
    </w:p>
    <w:p w:rsidR="00E457C0" w:rsidRPr="00003418" w:rsidRDefault="00E457C0" w:rsidP="00003418">
      <w:pPr>
        <w:pStyle w:val="Paragraphberschrift"/>
      </w:pPr>
      <w:bookmarkStart w:id="321" w:name="_Toc339301059"/>
      <w:r>
        <w:t>Häufigkeit der Bewertung und Berechnung; Offenlegung</w:t>
      </w:r>
      <w:bookmarkEnd w:id="321"/>
    </w:p>
    <w:p w:rsidR="00E457C0" w:rsidRPr="00DF147F" w:rsidRDefault="00E457C0" w:rsidP="00003418">
      <w:pPr>
        <w:pStyle w:val="JuristischerAbsatznummeriert"/>
      </w:pPr>
      <w:r>
        <w:t>Die Bewertung der Vermögensgegenstände</w:t>
      </w:r>
      <w:r w:rsidRPr="005B605C">
        <w:t xml:space="preserve"> und die Berechnung des Nettoinve</w:t>
      </w:r>
      <w:r w:rsidRPr="005B605C">
        <w:t>n</w:t>
      </w:r>
      <w:r w:rsidRPr="005B605C">
        <w:t xml:space="preserve">tarwerts je Anteil </w:t>
      </w:r>
      <w:r>
        <w:t xml:space="preserve">oder Aktie sind </w:t>
      </w:r>
      <w:r w:rsidRPr="003F0A00">
        <w:t>in einem zeitlichen Abstand durchzuführen, der dem I</w:t>
      </w:r>
      <w:r w:rsidRPr="003F0A00">
        <w:t>n</w:t>
      </w:r>
      <w:r w:rsidRPr="003F0A00">
        <w:t>vestment</w:t>
      </w:r>
      <w:r>
        <w:t>vermögen zugehörigen Vermögensgegenstände</w:t>
      </w:r>
      <w:r w:rsidRPr="003F0A00">
        <w:t xml:space="preserve"> und seiner Ausgabe- und Rücknahmehäufigkeit angemessen ist, jedoch </w:t>
      </w:r>
      <w:r w:rsidRPr="005B605C">
        <w:t xml:space="preserve">mindestens </w:t>
      </w:r>
      <w:r>
        <w:t>einmal im Jahr</w:t>
      </w:r>
      <w:r w:rsidRPr="005B605C">
        <w:t>.</w:t>
      </w:r>
    </w:p>
    <w:p w:rsidR="00E457C0" w:rsidRDefault="00E457C0" w:rsidP="00BD5414">
      <w:pPr>
        <w:pStyle w:val="JuristischerAbsatznummeriert"/>
      </w:pPr>
      <w:r w:rsidRPr="00BD5414">
        <w:t>Die Kriterien zur Bestimmung der Häufigkeit der Bewertung des Wertes des Pu</w:t>
      </w:r>
      <w:r w:rsidRPr="00BD5414">
        <w:t>b</w:t>
      </w:r>
      <w:r w:rsidRPr="00BD5414">
        <w:t xml:space="preserve">likums-AIF und zur Berechnung des Nettoinventarwertes je Anteil oder Aktie bestimmen sich nach </w:t>
      </w:r>
      <w:r>
        <w:t>Artikel 67 bis 74</w:t>
      </w:r>
      <w:r w:rsidRPr="00BD5414">
        <w:t xml:space="preserve"> der Verordnung (EU) Nr. ___/</w:t>
      </w:r>
      <w:r>
        <w:t>2013</w:t>
      </w:r>
      <w:r w:rsidRPr="00BD5414">
        <w:t xml:space="preserve"> [Level 2-Verordnung </w:t>
      </w:r>
      <w:r>
        <w:t>nach Artikel</w:t>
      </w:r>
      <w:r w:rsidRPr="00BD5414">
        <w:t xml:space="preserve"> 19 Absatz 11 Buchstabe c</w:t>
      </w:r>
      <w:r>
        <w:t xml:space="preserve"> der Richtlinie 2011/61/EU</w:t>
      </w:r>
      <w:r w:rsidRPr="00BD5414">
        <w:t>].</w:t>
      </w:r>
    </w:p>
    <w:p w:rsidR="00E457C0" w:rsidRPr="00BD5414" w:rsidRDefault="00E457C0" w:rsidP="00BD5414">
      <w:pPr>
        <w:pStyle w:val="JuristischerAbsatznummeriert"/>
      </w:pPr>
      <w:r>
        <w:t>Die Offenlegung des Nettoinventarwertes je Anteil oder Aktie erfolgt gemäß § 166. Die Bewertung der Vermögensgegenstände ist entsprechend den diesbezüglichen Anlagebedingungen gegenüber offen zu legen. Sie hat nach jeder Bewertung zu erfolgen.</w:t>
      </w:r>
    </w:p>
    <w:p w:rsidR="00E457C0" w:rsidRDefault="00E457C0" w:rsidP="00206596">
      <w:pPr>
        <w:pStyle w:val="UnterabschnittBezeichner"/>
      </w:pPr>
    </w:p>
    <w:p w:rsidR="00E457C0" w:rsidRDefault="00E457C0" w:rsidP="00C44E58">
      <w:pPr>
        <w:pStyle w:val="Unterabschnittberschrift"/>
      </w:pPr>
      <w:bookmarkStart w:id="322" w:name="_Toc339301061"/>
      <w:r>
        <w:t>Gemischte Investmentvermögen</w:t>
      </w:r>
      <w:bookmarkEnd w:id="322"/>
    </w:p>
    <w:p w:rsidR="00E457C0" w:rsidRPr="00A15AEA" w:rsidRDefault="00E457C0" w:rsidP="001E54E3">
      <w:pPr>
        <w:pStyle w:val="ParagraphBezeichner"/>
      </w:pPr>
    </w:p>
    <w:p w:rsidR="00E457C0" w:rsidRPr="00A15AEA" w:rsidRDefault="00E457C0" w:rsidP="00206596">
      <w:pPr>
        <w:pStyle w:val="Paragraphberschrift"/>
        <w:rPr>
          <w:rStyle w:val="Marker"/>
          <w:color w:val="auto"/>
        </w:rPr>
      </w:pPr>
      <w:bookmarkStart w:id="323" w:name="_Toc339301063"/>
      <w:r w:rsidRPr="00A15AEA">
        <w:t>Gemischte Investmentvermögen</w:t>
      </w:r>
      <w:bookmarkEnd w:id="323"/>
    </w:p>
    <w:p w:rsidR="00E457C0" w:rsidRPr="00A15AEA" w:rsidRDefault="00E457C0" w:rsidP="00BB4015">
      <w:pPr>
        <w:pStyle w:val="JuristischerAbsatznichtnummeriert"/>
      </w:pPr>
      <w:r w:rsidRPr="00A15AEA">
        <w:rPr>
          <w:rStyle w:val="Marker"/>
          <w:color w:val="auto"/>
        </w:rPr>
        <w:t>Gemischte Investmentvermögen sind inländische Publikums-AIF, die in Vermögen</w:t>
      </w:r>
      <w:r w:rsidRPr="00A15AEA">
        <w:rPr>
          <w:rStyle w:val="Marker"/>
          <w:color w:val="auto"/>
        </w:rPr>
        <w:t>s</w:t>
      </w:r>
      <w:r w:rsidRPr="00A15AEA">
        <w:rPr>
          <w:rStyle w:val="Marker"/>
          <w:color w:val="auto"/>
        </w:rPr>
        <w:t>gegenstände nach Maßgabe des § 215 anlegen. Auf die Verwaltung von Gemischten I</w:t>
      </w:r>
      <w:r w:rsidRPr="00A15AEA">
        <w:rPr>
          <w:rStyle w:val="Marker"/>
          <w:color w:val="auto"/>
        </w:rPr>
        <w:t>n</w:t>
      </w:r>
      <w:r w:rsidRPr="00A15AEA">
        <w:rPr>
          <w:rStyle w:val="Marker"/>
          <w:color w:val="auto"/>
        </w:rPr>
        <w:t xml:space="preserve">vestmentvermögen finden die Vorschriften der §§ 188 bis 207 soweit Anwendung, als sich aus den nachfolgenden Vorschriften nichts anderes ergibt. </w:t>
      </w:r>
    </w:p>
    <w:p w:rsidR="00E457C0" w:rsidRPr="00A15AEA" w:rsidRDefault="00E457C0" w:rsidP="001E54E3">
      <w:pPr>
        <w:pStyle w:val="ParagraphBezeichner"/>
      </w:pPr>
    </w:p>
    <w:p w:rsidR="00E457C0" w:rsidRPr="00A15AEA" w:rsidRDefault="00E457C0" w:rsidP="00C96B27">
      <w:pPr>
        <w:pStyle w:val="Paragraphberschrift"/>
      </w:pPr>
      <w:bookmarkStart w:id="324" w:name="_Toc339301065"/>
      <w:r w:rsidRPr="00A15AEA">
        <w:t>Zulässige Vermögensgegenstände, Anlagegrenzen</w:t>
      </w:r>
      <w:bookmarkEnd w:id="324"/>
    </w:p>
    <w:p w:rsidR="00E457C0" w:rsidRPr="00A15AEA" w:rsidRDefault="00E457C0" w:rsidP="00BB2C6F">
      <w:pPr>
        <w:pStyle w:val="JuristischerAbsatznummeriert"/>
      </w:pPr>
      <w:r w:rsidRPr="00A15AEA">
        <w:t>Die AIF-Kapitalverwaltungsgesellschaft darf für Rechnung eines Gemischten I</w:t>
      </w:r>
      <w:r w:rsidRPr="00A15AEA">
        <w:t>n</w:t>
      </w:r>
      <w:r w:rsidRPr="00A15AEA">
        <w:t>vestmentvermögens nur erwerben:</w:t>
      </w:r>
    </w:p>
    <w:p w:rsidR="00E457C0" w:rsidRPr="00A15AEA" w:rsidRDefault="00E457C0" w:rsidP="00E41DA3">
      <w:pPr>
        <w:pStyle w:val="NummerierungStufe1"/>
        <w:tabs>
          <w:tab w:val="clear" w:pos="2835"/>
          <w:tab w:val="num" w:pos="425"/>
        </w:tabs>
        <w:ind w:left="425"/>
      </w:pPr>
      <w:r w:rsidRPr="00A15AEA">
        <w:t>Vermögensgegenstände nach Maßgabe der §§ 189 bis 194,</w:t>
      </w:r>
    </w:p>
    <w:p w:rsidR="00E457C0" w:rsidRPr="00A15AEA" w:rsidRDefault="00E457C0" w:rsidP="00E41DA3">
      <w:pPr>
        <w:pStyle w:val="NummerierungStufe1"/>
        <w:tabs>
          <w:tab w:val="clear" w:pos="2835"/>
          <w:tab w:val="num" w:pos="425"/>
        </w:tabs>
        <w:ind w:left="425"/>
      </w:pPr>
      <w:r w:rsidRPr="00A15AEA">
        <w:t>Anteile oder Aktien an</w:t>
      </w:r>
    </w:p>
    <w:p w:rsidR="00E457C0" w:rsidRPr="00A15AEA" w:rsidRDefault="00E457C0" w:rsidP="00BB2C6F">
      <w:pPr>
        <w:pStyle w:val="NummerierungStufe2"/>
      </w:pPr>
      <w:r w:rsidRPr="00A15AEA">
        <w:t>inländischen AIF nach Maßgabe der §§ 214, 215 sowie Anteile an vergleichbaren EU- oder ausländischen AIF,</w:t>
      </w:r>
    </w:p>
    <w:p w:rsidR="00E457C0" w:rsidRDefault="00E457C0" w:rsidP="00BB2C6F">
      <w:pPr>
        <w:pStyle w:val="NummerierungStufe2"/>
      </w:pPr>
      <w:r>
        <w:t>inländischen AIF nach Maßgabe der §§ 216 bis 219 sowie Anteile an vergleic</w:t>
      </w:r>
      <w:r>
        <w:t>h</w:t>
      </w:r>
      <w:r>
        <w:t>baren EU- oder ausländischen AIF.</w:t>
      </w:r>
    </w:p>
    <w:p w:rsidR="00E457C0" w:rsidRPr="00A15AEA" w:rsidRDefault="00E457C0" w:rsidP="00BB2C6F">
      <w:pPr>
        <w:pStyle w:val="JuristischerAbsatznummeriert"/>
      </w:pPr>
      <w:r w:rsidRPr="00A15AEA">
        <w:t>Anteile oder Aktien nach Absatz 1 Nummer 2 Buchstabe a dürfen nur erworben werden, soweit der Publikums-AIF seine Mittel nach den Anlagebedingungen insgesamt zu höchstens 10 Prozent des Wertes seines Vermögens in Anteile an anderen Inves</w:t>
      </w:r>
      <w:r w:rsidRPr="00A15AEA">
        <w:t>t</w:t>
      </w:r>
      <w:r w:rsidRPr="00A15AEA">
        <w:t>mentvermögen anlegen darf. Anteile oder Aktien nach Absatz 1 Nummer 2 Buchstabe b dürfen nur erworben werden, soweit der Publikums-AIF seine Mittel nach den Anlageb</w:t>
      </w:r>
      <w:r w:rsidRPr="00A15AEA">
        <w:t>e</w:t>
      </w:r>
      <w:r w:rsidRPr="00A15AEA">
        <w:t>dingungen nicht in Anteile oder Aktien an anderen Investmentvermögen anlegen darf. Die Sätze 1 und 2 gelten nicht für Anteile oder Aktien an anderen inländischen, EU- oder au</w:t>
      </w:r>
      <w:r w:rsidRPr="00A15AEA">
        <w:t>s</w:t>
      </w:r>
      <w:r w:rsidRPr="00A15AEA">
        <w:t>ländischen Publikums-AIF im Sinne des § 192 oder für Anteile oder Aktien an Spezial-AIF, die nach den Anlagebedingungen ausschließlich in die folgenden Vermögensgegenstä</w:t>
      </w:r>
      <w:r w:rsidRPr="00A15AEA">
        <w:t>n</w:t>
      </w:r>
      <w:r w:rsidRPr="00A15AEA">
        <w:t>de anlegen dürfen:</w:t>
      </w:r>
    </w:p>
    <w:p w:rsidR="00E457C0" w:rsidRPr="004D2C1B" w:rsidRDefault="00E457C0" w:rsidP="00E41DA3">
      <w:pPr>
        <w:pStyle w:val="NummerierungStufe1"/>
        <w:tabs>
          <w:tab w:val="clear" w:pos="2835"/>
          <w:tab w:val="num" w:pos="425"/>
        </w:tabs>
        <w:ind w:left="425"/>
      </w:pPr>
      <w:r>
        <w:t>Bankguthaben,</w:t>
      </w:r>
    </w:p>
    <w:p w:rsidR="00E457C0" w:rsidRPr="00D96E02" w:rsidRDefault="00E457C0" w:rsidP="00E41DA3">
      <w:pPr>
        <w:pStyle w:val="NummerierungStufe1"/>
        <w:tabs>
          <w:tab w:val="clear" w:pos="2835"/>
          <w:tab w:val="num" w:pos="425"/>
        </w:tabs>
        <w:ind w:left="425"/>
      </w:pPr>
      <w:r>
        <w:t xml:space="preserve">Geldmarktinstrumente, </w:t>
      </w:r>
    </w:p>
    <w:p w:rsidR="00E457C0" w:rsidRPr="00D96E02" w:rsidRDefault="00E457C0" w:rsidP="00E41DA3">
      <w:pPr>
        <w:pStyle w:val="NummerierungStufe1"/>
        <w:tabs>
          <w:tab w:val="clear" w:pos="2835"/>
          <w:tab w:val="num" w:pos="425"/>
        </w:tabs>
        <w:ind w:left="425"/>
      </w:pPr>
      <w:r>
        <w:t xml:space="preserve">Wertpapiere, die </w:t>
      </w:r>
      <w:r w:rsidRPr="00D96E02">
        <w:t>zur Sicherung der in Artikel 18.1 des Protokolls über die Satzung des Europäischen Systems der</w:t>
      </w:r>
      <w:r>
        <w:t xml:space="preserve"> </w:t>
      </w:r>
      <w:r w:rsidRPr="00D96E02">
        <w:t>Zentralbanken und der Europäischen Zentralbank vom 7. Februar 1992 (BGBl. 1992 II S. 1299)</w:t>
      </w:r>
      <w:r>
        <w:t xml:space="preserve"> </w:t>
      </w:r>
      <w:r w:rsidRPr="00D96E02">
        <w:t>genannten Kreditgeschäfte von der E</w:t>
      </w:r>
      <w:r w:rsidRPr="00D96E02">
        <w:t>u</w:t>
      </w:r>
      <w:r w:rsidRPr="00D96E02">
        <w:t>ropäischen Zentralbank oder der Deutschen Bundesbank</w:t>
      </w:r>
      <w:r>
        <w:t xml:space="preserve"> </w:t>
      </w:r>
      <w:r w:rsidRPr="00D96E02">
        <w:t>zugelassen sind oder deren Zulassung nach den Emissionsbedingungen beantragt wird, sofern die</w:t>
      </w:r>
      <w:r>
        <w:t xml:space="preserve"> </w:t>
      </w:r>
      <w:r w:rsidRPr="00D96E02">
        <w:t>Zulassung i</w:t>
      </w:r>
      <w:r w:rsidRPr="00D96E02">
        <w:t>n</w:t>
      </w:r>
      <w:r w:rsidRPr="00D96E02">
        <w:t>nerhalb eines Ja</w:t>
      </w:r>
      <w:r>
        <w:t>hres nach ihrer Ausgabe erfolgt.</w:t>
      </w:r>
    </w:p>
    <w:p w:rsidR="00E457C0" w:rsidRDefault="00E457C0" w:rsidP="00BB2C6F">
      <w:pPr>
        <w:pStyle w:val="JuristischerAbsatznummeriert"/>
      </w:pPr>
      <w:r w:rsidRPr="00015479">
        <w:t xml:space="preserve">Ist </w:t>
      </w:r>
      <w:r>
        <w:t xml:space="preserve">es </w:t>
      </w:r>
      <w:r w:rsidRPr="00015479">
        <w:t xml:space="preserve">der </w:t>
      </w:r>
      <w:r>
        <w:t>AIF-Kapitalverwaltungs</w:t>
      </w:r>
      <w:r w:rsidRPr="00015479">
        <w:t xml:space="preserve">gesellschaft nach den </w:t>
      </w:r>
      <w:r>
        <w:t>Anlagebedingungen</w:t>
      </w:r>
      <w:r w:rsidRPr="00015479">
        <w:t xml:space="preserve"> ge</w:t>
      </w:r>
      <w:r w:rsidRPr="00015479">
        <w:t>s</w:t>
      </w:r>
      <w:r w:rsidRPr="00015479">
        <w:t>tattet, für Rechnung des Gemischten</w:t>
      </w:r>
      <w:r>
        <w:t xml:space="preserve"> Investmentvermögens</w:t>
      </w:r>
      <w:r w:rsidRPr="00015479">
        <w:t xml:space="preserve"> Anteile </w:t>
      </w:r>
      <w:r>
        <w:t xml:space="preserve">oder Aktien </w:t>
      </w:r>
      <w:r w:rsidRPr="00015479">
        <w:t>nach A</w:t>
      </w:r>
      <w:r w:rsidRPr="00015479">
        <w:t>b</w:t>
      </w:r>
      <w:r w:rsidRPr="00015479">
        <w:t xml:space="preserve">satz 1 </w:t>
      </w:r>
      <w:r>
        <w:t>Nummer</w:t>
      </w:r>
      <w:r w:rsidRPr="00015479">
        <w:t xml:space="preserve"> 2 Buchstabe </w:t>
      </w:r>
      <w:r>
        <w:t>b</w:t>
      </w:r>
      <w:r w:rsidRPr="00015479">
        <w:t xml:space="preserve"> zu erwerben, gelten </w:t>
      </w:r>
      <w:r>
        <w:t>§ 220 Absatz 3 und 4 Satz 2 und 3, § 223 Absatz 1 und § 224 Satz 2 entsprechend.</w:t>
      </w:r>
    </w:p>
    <w:p w:rsidR="00E457C0" w:rsidRDefault="00E457C0" w:rsidP="00BB2C6F">
      <w:pPr>
        <w:pStyle w:val="JuristischerAbsatznummeriert"/>
      </w:pPr>
      <w:r w:rsidRPr="00E82ECE">
        <w:t xml:space="preserve">Die </w:t>
      </w:r>
      <w:r>
        <w:t>AIF-Kapitalverwaltungs</w:t>
      </w:r>
      <w:r w:rsidRPr="00E82ECE">
        <w:t xml:space="preserve">gesellschaft darf in Anteile </w:t>
      </w:r>
      <w:r>
        <w:t xml:space="preserve">oder Aktien </w:t>
      </w:r>
      <w:r w:rsidRPr="00E82ECE">
        <w:t>nach Abs</w:t>
      </w:r>
      <w:r>
        <w:t xml:space="preserve">atz </w:t>
      </w:r>
      <w:r w:rsidRPr="00E82ECE">
        <w:t>1 N</w:t>
      </w:r>
      <w:r>
        <w:t>ummer</w:t>
      </w:r>
      <w:r w:rsidRPr="00E82ECE">
        <w:t xml:space="preserve"> 2 Buchstabe </w:t>
      </w:r>
      <w:r>
        <w:t>b</w:t>
      </w:r>
      <w:r w:rsidRPr="00E82ECE">
        <w:t xml:space="preserve"> insgesamt nur bis zu 10 Prozent des Wertes des </w:t>
      </w:r>
      <w:r>
        <w:t>Investmentve</w:t>
      </w:r>
      <w:r>
        <w:t>r</w:t>
      </w:r>
      <w:r>
        <w:t xml:space="preserve">mögens </w:t>
      </w:r>
      <w:r w:rsidRPr="00E82ECE">
        <w:t xml:space="preserve">anlegen. Nach Maßgabe des </w:t>
      </w:r>
      <w:r>
        <w:t>§ 203 Satz 1</w:t>
      </w:r>
      <w:r w:rsidRPr="00E82ECE">
        <w:t xml:space="preserve"> darf die </w:t>
      </w:r>
      <w:r>
        <w:t>AIF-</w:t>
      </w:r>
      <w:r w:rsidRPr="00E82ECE">
        <w:t>Kapital</w:t>
      </w:r>
      <w:r>
        <w:t>verwaltungs</w:t>
      </w:r>
      <w:r w:rsidRPr="00E82ECE">
        <w:t xml:space="preserve">gesellschaft in Anteile </w:t>
      </w:r>
      <w:r>
        <w:t xml:space="preserve">oder Aktien </w:t>
      </w:r>
      <w:r w:rsidRPr="00E82ECE">
        <w:t xml:space="preserve">an einem einzigen </w:t>
      </w:r>
      <w:r>
        <w:t>Investmentve</w:t>
      </w:r>
      <w:r>
        <w:t>r</w:t>
      </w:r>
      <w:r>
        <w:t xml:space="preserve">mögen </w:t>
      </w:r>
      <w:r w:rsidRPr="00E82ECE">
        <w:t xml:space="preserve">nach </w:t>
      </w:r>
      <w:r>
        <w:t xml:space="preserve">§ 192 Absatz 1 Satz 1 und 2 </w:t>
      </w:r>
      <w:r w:rsidRPr="00E82ECE">
        <w:t xml:space="preserve">insgesamt nur in Höhe von bis zu 20 Prozent des Wertes des </w:t>
      </w:r>
      <w:r>
        <w:t>Investment</w:t>
      </w:r>
      <w:r w:rsidRPr="00E82ECE">
        <w:t xml:space="preserve">vermögens anlegen; </w:t>
      </w:r>
      <w:r>
        <w:t>§ 203 Satz 2</w:t>
      </w:r>
      <w:r w:rsidRPr="00E82ECE">
        <w:t xml:space="preserve"> ist nicht anzuwenden.</w:t>
      </w:r>
      <w:r>
        <w:t xml:space="preserve"> </w:t>
      </w:r>
    </w:p>
    <w:p w:rsidR="00E457C0" w:rsidRPr="00F1624F" w:rsidRDefault="00E457C0" w:rsidP="00BB2C6F">
      <w:pPr>
        <w:pStyle w:val="JuristischerAbsatznummeriert"/>
      </w:pPr>
      <w:r w:rsidRPr="00F1624F">
        <w:t>Die AIF-Kapitalverwaltungsgesellschaft kann die in § 205 bestimmten Grenzen für ein Wertpapierindex-OGAW-Investmentvermögen überschreiten, wenn nach den A</w:t>
      </w:r>
      <w:r w:rsidRPr="00F1624F">
        <w:t>n</w:t>
      </w:r>
      <w:r w:rsidRPr="00F1624F">
        <w:t>lagebedingungen die Auswahl der für das Gemischte Investmentvermögen zu erwerbe</w:t>
      </w:r>
      <w:r w:rsidRPr="00F1624F">
        <w:t>n</w:t>
      </w:r>
      <w:r w:rsidRPr="00F1624F">
        <w:t>den Wertpapiere darauf gerichtet ist, unter Wahrung einer angemessenen Risikom</w:t>
      </w:r>
      <w:r w:rsidRPr="00F1624F">
        <w:t>i</w:t>
      </w:r>
      <w:r w:rsidRPr="00F1624F">
        <w:t>schung einen bestimmten, allgemein und von der Bundesanstalt anerkannten Wertpapie</w:t>
      </w:r>
      <w:r w:rsidRPr="00F1624F">
        <w:t>r</w:t>
      </w:r>
      <w:r w:rsidRPr="00F1624F">
        <w:t>index nachzubilden. § 205 Absatz 1 Satz 2 gilt entsprechend.</w:t>
      </w:r>
    </w:p>
    <w:p w:rsidR="00E457C0" w:rsidRDefault="00E457C0" w:rsidP="00206596">
      <w:pPr>
        <w:pStyle w:val="UnterabschnittBezeichner"/>
      </w:pPr>
    </w:p>
    <w:p w:rsidR="00E457C0" w:rsidRDefault="00E457C0" w:rsidP="00C44E58">
      <w:pPr>
        <w:pStyle w:val="Unterabschnittberschrift"/>
      </w:pPr>
      <w:bookmarkStart w:id="325" w:name="_Toc339301067"/>
      <w:r>
        <w:t>Sonstige Investmentvermögen</w:t>
      </w:r>
      <w:bookmarkEnd w:id="325"/>
    </w:p>
    <w:p w:rsidR="00E457C0" w:rsidRPr="00B5096A" w:rsidRDefault="00E457C0" w:rsidP="001E54E3">
      <w:pPr>
        <w:pStyle w:val="ParagraphBezeichner"/>
      </w:pPr>
    </w:p>
    <w:p w:rsidR="00E457C0" w:rsidRPr="00A76A90" w:rsidRDefault="00E457C0" w:rsidP="00206596">
      <w:pPr>
        <w:pStyle w:val="Paragraphberschrift"/>
        <w:rPr>
          <w:rStyle w:val="Marker"/>
        </w:rPr>
      </w:pPr>
      <w:bookmarkStart w:id="326" w:name="_Toc339301069"/>
      <w:r w:rsidRPr="00697DB1">
        <w:t>Sonstige Investmentvermögen</w:t>
      </w:r>
      <w:bookmarkEnd w:id="326"/>
    </w:p>
    <w:p w:rsidR="00E457C0" w:rsidRPr="002119A7" w:rsidRDefault="00E457C0" w:rsidP="00206596">
      <w:pPr>
        <w:pStyle w:val="JuristischerAbsatznichtnummeriert"/>
      </w:pPr>
      <w:r w:rsidRPr="00B5096A">
        <w:t xml:space="preserve">Auf die Verwaltung von Sonstigen </w:t>
      </w:r>
      <w:r>
        <w:t xml:space="preserve">Investmentvermögen </w:t>
      </w:r>
      <w:r w:rsidRPr="00B5096A">
        <w:t xml:space="preserve">nach Maßgabe der </w:t>
      </w:r>
      <w:r>
        <w:t>§§ 216 bis 219</w:t>
      </w:r>
      <w:r w:rsidRPr="00B5096A">
        <w:t xml:space="preserve"> finden die Vorschriften der</w:t>
      </w:r>
      <w:r>
        <w:t xml:space="preserve"> §§ 188 bis 201</w:t>
      </w:r>
      <w:r w:rsidRPr="00B5096A">
        <w:t xml:space="preserve"> so weit Anwendung, als sich aus den nachfolgenden Vorschriften nichts anderes </w:t>
      </w:r>
      <w:r w:rsidRPr="002119A7">
        <w:t>ergibt.</w:t>
      </w:r>
    </w:p>
    <w:p w:rsidR="00E457C0" w:rsidRPr="00A76A90" w:rsidRDefault="00E457C0" w:rsidP="001E54E3">
      <w:pPr>
        <w:pStyle w:val="ParagraphBezeichner"/>
      </w:pPr>
    </w:p>
    <w:p w:rsidR="00E457C0" w:rsidRPr="00A76A90" w:rsidRDefault="00E457C0" w:rsidP="00206596">
      <w:pPr>
        <w:pStyle w:val="Paragraphberschrift"/>
        <w:rPr>
          <w:rStyle w:val="Marker"/>
        </w:rPr>
      </w:pPr>
      <w:bookmarkStart w:id="327" w:name="_Toc339301071"/>
      <w:r w:rsidRPr="00697DB1">
        <w:t>Zulässige Vermögensgegenstände, Anlagegrenzen, Kreditaufnahme</w:t>
      </w:r>
      <w:bookmarkEnd w:id="327"/>
    </w:p>
    <w:p w:rsidR="00E457C0" w:rsidRDefault="00E457C0" w:rsidP="00BB2C6F">
      <w:pPr>
        <w:pStyle w:val="JuristischerAbsatznummeriert"/>
      </w:pPr>
      <w:r w:rsidRPr="00A76A90">
        <w:t xml:space="preserve">Die </w:t>
      </w:r>
      <w:r>
        <w:t>AIF-Kapitalverwaltungs</w:t>
      </w:r>
      <w:r w:rsidRPr="00A76A90">
        <w:t xml:space="preserve">gesellschaft darf für ein Sonstiges </w:t>
      </w:r>
      <w:r>
        <w:t>Investment</w:t>
      </w:r>
      <w:r w:rsidRPr="00A76A90">
        <w:t>verm</w:t>
      </w:r>
      <w:r w:rsidRPr="00A76A90">
        <w:t>ö</w:t>
      </w:r>
      <w:r w:rsidRPr="00A76A90">
        <w:t>gen nur erwerben:</w:t>
      </w:r>
      <w:r>
        <w:t xml:space="preserve"> </w:t>
      </w:r>
    </w:p>
    <w:p w:rsidR="00E457C0" w:rsidRPr="002119A7" w:rsidRDefault="00E457C0" w:rsidP="00E41DA3">
      <w:pPr>
        <w:pStyle w:val="NummerierungStufe1"/>
        <w:tabs>
          <w:tab w:val="clear" w:pos="2835"/>
          <w:tab w:val="num" w:pos="425"/>
        </w:tabs>
        <w:ind w:left="425"/>
      </w:pPr>
      <w:r w:rsidRPr="002119A7">
        <w:t xml:space="preserve">Vermögensgegenstände nach Maßgabe der §§ </w:t>
      </w:r>
      <w:r>
        <w:t>189 bis 194</w:t>
      </w:r>
      <w:r w:rsidRPr="002119A7">
        <w:t>, wobei sie nicht den E</w:t>
      </w:r>
      <w:r w:rsidRPr="002119A7">
        <w:t>r</w:t>
      </w:r>
      <w:r w:rsidRPr="002119A7">
        <w:t xml:space="preserve">werbsbeschränkungen nach § </w:t>
      </w:r>
      <w:r>
        <w:t>193 Absatz 1</w:t>
      </w:r>
      <w:r w:rsidRPr="002119A7">
        <w:t xml:space="preserve"> unterworfen ist,</w:t>
      </w:r>
    </w:p>
    <w:p w:rsidR="00E457C0" w:rsidRDefault="00E457C0" w:rsidP="00E41DA3">
      <w:pPr>
        <w:pStyle w:val="NummerierungStufe1"/>
        <w:tabs>
          <w:tab w:val="clear" w:pos="2835"/>
          <w:tab w:val="num" w:pos="425"/>
        </w:tabs>
        <w:ind w:left="425"/>
      </w:pPr>
      <w:r w:rsidRPr="00A76A90">
        <w:t xml:space="preserve">Anteile </w:t>
      </w:r>
      <w:r>
        <w:t xml:space="preserve">oder Aktien </w:t>
      </w:r>
      <w:r w:rsidRPr="00A76A90">
        <w:t xml:space="preserve">an </w:t>
      </w:r>
      <w:r>
        <w:t xml:space="preserve">inländischen </w:t>
      </w:r>
      <w:r w:rsidRPr="00A76A90">
        <w:t xml:space="preserve">Investmentvermögen nach Maßgabe der </w:t>
      </w:r>
      <w:r>
        <w:t xml:space="preserve">§§ 192, 214 und 216 </w:t>
      </w:r>
      <w:r w:rsidRPr="00A76A90">
        <w:t>sowie an entsprechenden</w:t>
      </w:r>
      <w:r>
        <w:t xml:space="preserve"> EU-Investmentvermögen oder </w:t>
      </w:r>
      <w:r w:rsidRPr="00A76A90">
        <w:t xml:space="preserve">ausländischen </w:t>
      </w:r>
      <w:r>
        <w:t>AIF</w:t>
      </w:r>
      <w:r w:rsidRPr="00A76A90">
        <w:t>,</w:t>
      </w:r>
      <w:r>
        <w:t xml:space="preserve"> </w:t>
      </w:r>
    </w:p>
    <w:p w:rsidR="00E457C0" w:rsidRDefault="00E457C0" w:rsidP="00E41DA3">
      <w:pPr>
        <w:pStyle w:val="NummerierungStufe1"/>
        <w:tabs>
          <w:tab w:val="clear" w:pos="2835"/>
          <w:tab w:val="num" w:pos="425"/>
        </w:tabs>
        <w:ind w:left="425"/>
      </w:pPr>
      <w:r w:rsidRPr="00A76A90">
        <w:t>Edelmetalle,</w:t>
      </w:r>
      <w:r>
        <w:t xml:space="preserve"> </w:t>
      </w:r>
    </w:p>
    <w:p w:rsidR="00E457C0" w:rsidRPr="006A18E1" w:rsidRDefault="00E457C0" w:rsidP="00E41DA3">
      <w:pPr>
        <w:pStyle w:val="NummerierungStufe1"/>
        <w:tabs>
          <w:tab w:val="clear" w:pos="2835"/>
          <w:tab w:val="num" w:pos="425"/>
        </w:tabs>
        <w:ind w:left="425"/>
      </w:pPr>
      <w:r w:rsidRPr="00A76A90">
        <w:t>un</w:t>
      </w:r>
      <w:r>
        <w:t xml:space="preserve">verbriefte </w:t>
      </w:r>
      <w:r w:rsidRPr="006A18E1">
        <w:t>Darlehensforderungen.</w:t>
      </w:r>
    </w:p>
    <w:p w:rsidR="00E457C0" w:rsidRPr="00360810" w:rsidRDefault="00E457C0" w:rsidP="00BB2C6F">
      <w:pPr>
        <w:pStyle w:val="JuristischerAbsatznummeriert"/>
      </w:pPr>
      <w:r>
        <w:t>I</w:t>
      </w:r>
      <w:r w:rsidRPr="00A76A90">
        <w:t xml:space="preserve">st es der </w:t>
      </w:r>
      <w:r>
        <w:t>AIF-Kapitalverwaltungs</w:t>
      </w:r>
      <w:r w:rsidRPr="00A76A90">
        <w:t xml:space="preserve">gesellschaft nach den </w:t>
      </w:r>
      <w:r>
        <w:t>Anlagebedingungen</w:t>
      </w:r>
      <w:r w:rsidRPr="00A76A90">
        <w:t xml:space="preserve"> </w:t>
      </w:r>
      <w:r w:rsidRPr="00360810">
        <w:t>ge</w:t>
      </w:r>
      <w:r w:rsidRPr="00360810">
        <w:t>s</w:t>
      </w:r>
      <w:r w:rsidRPr="00360810">
        <w:t xml:space="preserve">tattet, für Rechnung des Sonstigen Investmentvermögens Anteile </w:t>
      </w:r>
      <w:r>
        <w:t xml:space="preserve">oder Aktien </w:t>
      </w:r>
      <w:r w:rsidRPr="00360810">
        <w:t>an Sonst</w:t>
      </w:r>
      <w:r w:rsidRPr="00360810">
        <w:t>i</w:t>
      </w:r>
      <w:r w:rsidRPr="00360810">
        <w:t xml:space="preserve">gen Investmentvermögen sowie an entsprechenden </w:t>
      </w:r>
      <w:r>
        <w:t xml:space="preserve">EU-AIF oder </w:t>
      </w:r>
      <w:r w:rsidRPr="00360810">
        <w:t xml:space="preserve">ausländischen </w:t>
      </w:r>
      <w:r>
        <w:t>AIF</w:t>
      </w:r>
      <w:r w:rsidRPr="00360810">
        <w:t xml:space="preserve"> zu erwerben, gelten </w:t>
      </w:r>
      <w:r>
        <w:t>§ 220 Absatz 3 und 4 Satz 2 und 3, § 223 Absatz 1 und § 224 Satz 2</w:t>
      </w:r>
      <w:r w:rsidRPr="00360810">
        <w:t xml:space="preserve"> entsprechend.</w:t>
      </w:r>
    </w:p>
    <w:p w:rsidR="00E457C0" w:rsidRPr="00360810" w:rsidRDefault="00E457C0" w:rsidP="00BB2C6F">
      <w:pPr>
        <w:pStyle w:val="JuristischerAbsatznummeriert"/>
      </w:pPr>
      <w:r w:rsidRPr="00360810">
        <w:t xml:space="preserve">Die </w:t>
      </w:r>
      <w:r>
        <w:t>AIF-Kapitalv</w:t>
      </w:r>
      <w:r w:rsidRPr="00360810">
        <w:t xml:space="preserve">erwaltungsgesellschaft darf in Anteile </w:t>
      </w:r>
      <w:r>
        <w:t xml:space="preserve">oder Aktien </w:t>
      </w:r>
      <w:r w:rsidRPr="00360810">
        <w:t xml:space="preserve">an Sonstigen Investmentvermögen sowie an entsprechenden </w:t>
      </w:r>
      <w:r>
        <w:t xml:space="preserve">EU-AIF oder </w:t>
      </w:r>
      <w:r w:rsidRPr="00360810">
        <w:t xml:space="preserve">ausländischen </w:t>
      </w:r>
      <w:r>
        <w:t xml:space="preserve">AIF </w:t>
      </w:r>
      <w:r w:rsidRPr="00360810">
        <w:t xml:space="preserve">nur bis zu 30 Prozent des Wertes des </w:t>
      </w:r>
      <w:r>
        <w:t>Sonstigen Investment</w:t>
      </w:r>
      <w:r w:rsidRPr="00360810">
        <w:t>vermögens anlegen.</w:t>
      </w:r>
    </w:p>
    <w:p w:rsidR="00E457C0" w:rsidRDefault="00E457C0" w:rsidP="00BB2C6F">
      <w:pPr>
        <w:pStyle w:val="JuristischerAbsatznummeriert"/>
      </w:pPr>
      <w:r w:rsidRPr="00360810">
        <w:t xml:space="preserve">Die </w:t>
      </w:r>
      <w:r>
        <w:t>AIF-Kapitalv</w:t>
      </w:r>
      <w:r w:rsidRPr="00360810">
        <w:t xml:space="preserve">erwaltungsgesellschaft darf in Vermögensgegenstände im Sinne des </w:t>
      </w:r>
      <w:r>
        <w:t>§ 194</w:t>
      </w:r>
      <w:r w:rsidRPr="00360810">
        <w:t xml:space="preserve"> </w:t>
      </w:r>
      <w:r w:rsidRPr="001F1963">
        <w:t xml:space="preserve">nur bis zu 20 Prozent des Wertes des </w:t>
      </w:r>
      <w:r>
        <w:t>Sonstigen Investment</w:t>
      </w:r>
      <w:r w:rsidRPr="001F1963">
        <w:t>vermögens anl</w:t>
      </w:r>
      <w:r w:rsidRPr="001F1963">
        <w:t>e</w:t>
      </w:r>
      <w:r w:rsidRPr="001F1963">
        <w:t>gen</w:t>
      </w:r>
      <w:r>
        <w:t>.</w:t>
      </w:r>
    </w:p>
    <w:p w:rsidR="00E457C0" w:rsidRDefault="00E457C0" w:rsidP="00BB2C6F">
      <w:pPr>
        <w:pStyle w:val="JuristischerAbsatznummeriert"/>
      </w:pPr>
      <w:r w:rsidRPr="00A76A90">
        <w:t xml:space="preserve">Die </w:t>
      </w:r>
      <w:r>
        <w:t>AIF-Kapitalverwaltungs</w:t>
      </w:r>
      <w:r w:rsidRPr="00A76A90">
        <w:t>gesellschaft muss sicherstellen, dass der Anteil der für Rechnung des Sonstigen</w:t>
      </w:r>
      <w:r>
        <w:t xml:space="preserve"> Investment</w:t>
      </w:r>
      <w:r w:rsidRPr="00A76A90">
        <w:t>vermögens gehaltenen Edelmetalle, Derivate und unverbrieften Darlehensforderungen einschließlich</w:t>
      </w:r>
      <w:r>
        <w:t xml:space="preserve"> </w:t>
      </w:r>
      <w:r w:rsidRPr="00A76A90">
        <w:t>solcher, die als sonstige Anlagei</w:t>
      </w:r>
      <w:r w:rsidRPr="00A76A90">
        <w:t>n</w:t>
      </w:r>
      <w:r w:rsidRPr="00A76A90">
        <w:t>strumente im Sinne des</w:t>
      </w:r>
      <w:r>
        <w:t xml:space="preserve"> § 194</w:t>
      </w:r>
      <w:r w:rsidRPr="00A76A90">
        <w:t xml:space="preserve"> erwerbbar sind, 30 Prozent des Wertes</w:t>
      </w:r>
      <w:r>
        <w:t xml:space="preserve"> </w:t>
      </w:r>
      <w:r w:rsidRPr="00A76A90">
        <w:t xml:space="preserve">des </w:t>
      </w:r>
      <w:r>
        <w:t>Sonstigen I</w:t>
      </w:r>
      <w:r>
        <w:t>n</w:t>
      </w:r>
      <w:r>
        <w:t>vestment</w:t>
      </w:r>
      <w:r w:rsidRPr="00A76A90">
        <w:t xml:space="preserve">vermögens nicht übersteigt. Derivate im Sinne des </w:t>
      </w:r>
      <w:r>
        <w:t>§ 193 Absatz 1</w:t>
      </w:r>
      <w:r w:rsidRPr="00A76A90">
        <w:t xml:space="preserve"> werden auf diese Grenze nicht</w:t>
      </w:r>
      <w:r>
        <w:t xml:space="preserve"> </w:t>
      </w:r>
      <w:r w:rsidRPr="00A76A90">
        <w:t>angerechnet.</w:t>
      </w:r>
    </w:p>
    <w:p w:rsidR="00E457C0" w:rsidRDefault="00E457C0" w:rsidP="00BB2C6F">
      <w:pPr>
        <w:pStyle w:val="JuristischerAbsatznummeriert"/>
      </w:pPr>
      <w:r w:rsidRPr="00A76A90">
        <w:t xml:space="preserve">Die </w:t>
      </w:r>
      <w:r>
        <w:t>AIF-Kapitalverwaltungs</w:t>
      </w:r>
      <w:r w:rsidRPr="00A76A90">
        <w:t>gesellschaft darf für gemeinschaftliche Rechnung der Anleger kurzfristige Kredite nur bis</w:t>
      </w:r>
      <w:r>
        <w:t xml:space="preserve"> </w:t>
      </w:r>
      <w:r w:rsidRPr="00A76A90">
        <w:t xml:space="preserve">zur Höhe von </w:t>
      </w:r>
      <w:r w:rsidRPr="003F229F">
        <w:t>20 Prozent</w:t>
      </w:r>
      <w:r w:rsidRPr="00A76A90">
        <w:t xml:space="preserve"> des Wertes des </w:t>
      </w:r>
      <w:r>
        <w:t>Sonstigen Investment</w:t>
      </w:r>
      <w:r w:rsidRPr="00A76A90">
        <w:t>vermögens und nur aufnehmen, wenn die Bedingungen der</w:t>
      </w:r>
      <w:r>
        <w:t xml:space="preserve"> </w:t>
      </w:r>
      <w:r w:rsidRPr="00A76A90">
        <w:t xml:space="preserve">Kreditaufnahme marktüblich sind und dies in den </w:t>
      </w:r>
      <w:r>
        <w:t>Anlagebedingungen</w:t>
      </w:r>
      <w:r w:rsidRPr="00A76A90">
        <w:t xml:space="preserve"> vorgesehen ist.</w:t>
      </w:r>
    </w:p>
    <w:p w:rsidR="00E457C0" w:rsidRPr="005C5877" w:rsidRDefault="00E457C0" w:rsidP="00BB2C6F">
      <w:pPr>
        <w:pStyle w:val="JuristischerAbsatznummeriert"/>
      </w:pPr>
      <w:r w:rsidRPr="008F73FA">
        <w:t xml:space="preserve">Abweichend von Absatz </w:t>
      </w:r>
      <w:r w:rsidRPr="001C4A60">
        <w:t>5 Satz 1</w:t>
      </w:r>
      <w:r w:rsidRPr="008F73FA">
        <w:t xml:space="preserve"> darf die </w:t>
      </w:r>
      <w:r>
        <w:t>AIF-Kapitalverwaltungs</w:t>
      </w:r>
      <w:r w:rsidRPr="008F73FA">
        <w:t>gesellschaft bis zu 95 Prozent des Wertes des</w:t>
      </w:r>
      <w:r>
        <w:t xml:space="preserve"> Sonstigen </w:t>
      </w:r>
      <w:r w:rsidRPr="00E83856">
        <w:t>Investment</w:t>
      </w:r>
      <w:r w:rsidRPr="00172DA7">
        <w:t>vermögens in unverbriefte Darl</w:t>
      </w:r>
      <w:r w:rsidRPr="00033B90">
        <w:t>e</w:t>
      </w:r>
      <w:r w:rsidRPr="00204C60">
        <w:t xml:space="preserve">hensforderungen von regulierten Mikrofinanz-Instituten </w:t>
      </w:r>
      <w:r w:rsidRPr="002D0375">
        <w:t>und in unverbriefte Darlehensfo</w:t>
      </w:r>
      <w:r w:rsidRPr="002D0375">
        <w:t>r</w:t>
      </w:r>
      <w:r w:rsidRPr="002D0375">
        <w:t>derungen gegen regulierte Mikrofinanz-Institute anlegen; ein Erwerb von unverbrieften Darlehensforderungen gegen regulierte Mikrofinanz-Institute ist jedoch nur zulässig, wenn der Erwerb der Refinanzierung des Mikrofinanz-Institutes dient</w:t>
      </w:r>
      <w:r w:rsidRPr="00E83856">
        <w:t>.</w:t>
      </w:r>
      <w:r w:rsidRPr="00172DA7">
        <w:t xml:space="preserve"> </w:t>
      </w:r>
      <w:r w:rsidRPr="007749F1">
        <w:t>Regulierte Mik</w:t>
      </w:r>
      <w:r w:rsidRPr="00A06241">
        <w:t>rofi</w:t>
      </w:r>
      <w:r w:rsidRPr="001B401C">
        <w:t>nanz-Institute im Sinne des Satzes 1 sind Unternehmen,</w:t>
      </w:r>
      <w:r w:rsidRPr="005C5877">
        <w:t xml:space="preserve"> </w:t>
      </w:r>
    </w:p>
    <w:p w:rsidR="00E457C0" w:rsidRPr="00E557CD" w:rsidRDefault="00E457C0" w:rsidP="00E41DA3">
      <w:pPr>
        <w:pStyle w:val="NummerierungStufe1"/>
        <w:tabs>
          <w:tab w:val="clear" w:pos="2835"/>
          <w:tab w:val="num" w:pos="425"/>
        </w:tabs>
        <w:ind w:left="425"/>
      </w:pPr>
      <w:r w:rsidRPr="00C35524">
        <w:t>die als Kredit- oder Finanzinstitut von der in ihrem Sitzstaat für die Beaufsichti</w:t>
      </w:r>
      <w:r w:rsidRPr="007C1A84">
        <w:t>gung von Kreditinstituten zuständigen Behörde zugelassen sind und nach international a</w:t>
      </w:r>
      <w:r w:rsidRPr="007C1A84">
        <w:t>n</w:t>
      </w:r>
      <w:r w:rsidRPr="00E557CD">
        <w:t>erkannten Grundsätzen beaufsichtigt werden,</w:t>
      </w:r>
    </w:p>
    <w:p w:rsidR="00E457C0" w:rsidRPr="004D2C1B" w:rsidRDefault="00E457C0" w:rsidP="00E41DA3">
      <w:pPr>
        <w:pStyle w:val="NummerierungStufe1"/>
        <w:tabs>
          <w:tab w:val="clear" w:pos="2835"/>
          <w:tab w:val="num" w:pos="425"/>
        </w:tabs>
        <w:ind w:left="425"/>
      </w:pPr>
      <w:r w:rsidRPr="00E557CD">
        <w:t>deren Haupttätigkeit die Vergabe von Gelddarlehen an Klein- und Kleinstun</w:t>
      </w:r>
      <w:r w:rsidRPr="0003289C">
        <w:t>ternehmer für deren unternehmerische Zwecke darstellt und</w:t>
      </w:r>
    </w:p>
    <w:p w:rsidR="00E457C0" w:rsidRPr="004D2C1B" w:rsidRDefault="00E457C0" w:rsidP="00E41DA3">
      <w:pPr>
        <w:pStyle w:val="NummerierungStufe1"/>
        <w:tabs>
          <w:tab w:val="clear" w:pos="2835"/>
          <w:tab w:val="num" w:pos="425"/>
        </w:tabs>
        <w:ind w:left="425"/>
      </w:pPr>
      <w:r w:rsidRPr="0003289C">
        <w:t>bei denen 60 Prozent der Darlehensvergaben an einen einzelnen Darlehensnehmer den Betrag von insgesamt 10 000 Euro nicht überschreitet.</w:t>
      </w:r>
    </w:p>
    <w:p w:rsidR="00E457C0" w:rsidRDefault="00E457C0" w:rsidP="00206596">
      <w:pPr>
        <w:pStyle w:val="JuristischerAbsatzFolgeabsatz"/>
      </w:pPr>
      <w:r w:rsidRPr="0003289C">
        <w:t>Abweichend von Absatz 5 Satz 1 darf die AIF-Kapitalverwaltungsgesellschaft auch bis zu 75 Prozent des Wertes des Sonstigen Investmentvermögens in unverbriefte Darlehen</w:t>
      </w:r>
      <w:r w:rsidRPr="0003289C">
        <w:t>s</w:t>
      </w:r>
      <w:r w:rsidRPr="0003289C">
        <w:t xml:space="preserve">forderungen von unregulierten Mikrofinanz-Instituten </w:t>
      </w:r>
      <w:r w:rsidRPr="002D0375">
        <w:t>und in unverbriefte Darlehensford</w:t>
      </w:r>
      <w:r w:rsidRPr="002D0375">
        <w:t>e</w:t>
      </w:r>
      <w:r w:rsidRPr="002D0375">
        <w:t>rungen gegen unregulierte Mikrofinanz-Institute</w:t>
      </w:r>
      <w:r w:rsidRPr="00E83856">
        <w:t xml:space="preserve"> </w:t>
      </w:r>
      <w:r w:rsidRPr="00172DA7">
        <w:t>anlegen,</w:t>
      </w:r>
      <w:r w:rsidRPr="00033B90">
        <w:t xml:space="preserve"> </w:t>
      </w:r>
      <w:r w:rsidRPr="00204C60">
        <w:t>deren Geschäftstätigkeit die in Satz 2 Nummer 2 und 3 genannten Kriterien er</w:t>
      </w:r>
      <w:r w:rsidRPr="00A06241">
        <w:t>füllt und die seit mindestens drei Jah</w:t>
      </w:r>
      <w:r w:rsidRPr="001B401C">
        <w:t>ren neben der allgemeinen fachlichen Eignung über ein ausreichendes Erfahrungswissen für die</w:t>
      </w:r>
      <w:r w:rsidRPr="00C35524">
        <w:t xml:space="preserve"> Tätigkeit im Mikrofinanzsektor verfügen, ein nachhaltiges Geschäftsmodell vorwei</w:t>
      </w:r>
      <w:r w:rsidRPr="007C1A84">
        <w:t>sen können und deren ordnungsgemäße Geschäftsorganisation sowie deren Risikom</w:t>
      </w:r>
      <w:r w:rsidRPr="00E557CD">
        <w:t>anag</w:t>
      </w:r>
      <w:r w:rsidRPr="00E557CD">
        <w:t>e</w:t>
      </w:r>
      <w:r w:rsidRPr="00E557CD">
        <w:t>ment von einem im Staat des Mikrofinanz-Instituts niedergelassenen</w:t>
      </w:r>
      <w:r w:rsidRPr="008F73FA">
        <w:t xml:space="preserve"> Wirtschaftsprüfer geprüft sowie von der </w:t>
      </w:r>
      <w:r>
        <w:t>AIF-Kapitalverwaltungs</w:t>
      </w:r>
      <w:r w:rsidRPr="008F73FA">
        <w:t>gesellschaft regelmäßig</w:t>
      </w:r>
      <w:r>
        <w:t xml:space="preserve"> </w:t>
      </w:r>
      <w:r w:rsidRPr="008F73FA">
        <w:t xml:space="preserve">kontrolliert werden. Die </w:t>
      </w:r>
      <w:r>
        <w:t>AIF-Kapitalverwaltungs</w:t>
      </w:r>
      <w:r w:rsidRPr="008F73FA">
        <w:t>gesellschaft darf Vermögensgegenstände desselben Mikrof</w:t>
      </w:r>
      <w:r w:rsidRPr="008F73FA">
        <w:t>i</w:t>
      </w:r>
      <w:r w:rsidRPr="008F73FA">
        <w:t>nanz-Instituts</w:t>
      </w:r>
      <w:r>
        <w:t xml:space="preserve"> </w:t>
      </w:r>
      <w:r w:rsidRPr="008F73FA">
        <w:t>jedoch nur in Höhe von bis zu 10 Prozent und von mehreren Mikrofinanz-Instituten desselben Landes nur in Höhe</w:t>
      </w:r>
      <w:r>
        <w:t xml:space="preserve"> </w:t>
      </w:r>
      <w:r w:rsidRPr="008F73FA">
        <w:t>von bis zu 15 Prozent des Wertes des</w:t>
      </w:r>
      <w:r>
        <w:t xml:space="preserve"> Sonstigen Investment</w:t>
      </w:r>
      <w:r w:rsidRPr="008F73FA">
        <w:t>vermögens erwerben.</w:t>
      </w:r>
    </w:p>
    <w:p w:rsidR="00E457C0" w:rsidRDefault="00E457C0" w:rsidP="00BB2C6F">
      <w:pPr>
        <w:pStyle w:val="JuristischerAbsatznummeriert"/>
      </w:pPr>
      <w:r w:rsidRPr="008F73FA">
        <w:t xml:space="preserve">Macht </w:t>
      </w:r>
      <w:r w:rsidRPr="001C4A60">
        <w:t>eine AIF-Kapitalverwaltungsgesellschaft von den Anlagemöglichkeiten nach Absatz 7 Gebrauch, darf sie für Rechnung des Sonstigen Investmentvermögens auch Wertpapiere erwerben, die von Mikrofinanz-Instituten im Sinne des Absatzes 7 Satz 2 begeben</w:t>
      </w:r>
      <w:r w:rsidRPr="008F73FA">
        <w:t xml:space="preserve"> werden, ohne dass die Erwerbsbeschränkungen nach </w:t>
      </w:r>
      <w:r>
        <w:t xml:space="preserve">§ 189 Absatz 1 Satz 1 Nummer 2 und 4 </w:t>
      </w:r>
      <w:r w:rsidRPr="008F73FA">
        <w:t xml:space="preserve">gelten. Die </w:t>
      </w:r>
      <w:r>
        <w:t>AIF-Kapitalverwaltungs</w:t>
      </w:r>
      <w:r w:rsidRPr="008F73FA">
        <w:t>gesellschaft darf in Wertpapiere im Sinne des Satzes 1 nur bis zu 15 Prozent des Wertes</w:t>
      </w:r>
      <w:r>
        <w:t xml:space="preserve"> </w:t>
      </w:r>
      <w:r w:rsidRPr="008F73FA">
        <w:t xml:space="preserve">des </w:t>
      </w:r>
      <w:r>
        <w:t>Sonstigen Investment</w:t>
      </w:r>
      <w:r w:rsidRPr="008F73FA">
        <w:t>verm</w:t>
      </w:r>
      <w:r w:rsidRPr="008F73FA">
        <w:t>ö</w:t>
      </w:r>
      <w:r w:rsidRPr="008F73FA">
        <w:t>gens anlegen.</w:t>
      </w:r>
    </w:p>
    <w:p w:rsidR="00E457C0" w:rsidRDefault="00E457C0" w:rsidP="00BB2C6F">
      <w:pPr>
        <w:pStyle w:val="JuristischerAbsatznummeriert"/>
      </w:pPr>
      <w:r w:rsidRPr="008F73FA">
        <w:t xml:space="preserve">In den Fällen </w:t>
      </w:r>
      <w:r w:rsidRPr="001C4A60">
        <w:t>des Absatzes 7 müssen</w:t>
      </w:r>
      <w:r w:rsidRPr="008F73FA">
        <w:t xml:space="preserve"> die Personen, die für die Anlageentsche</w:t>
      </w:r>
      <w:r w:rsidRPr="008F73FA">
        <w:t>i</w:t>
      </w:r>
      <w:r w:rsidRPr="008F73FA">
        <w:t>dungen bei dem</w:t>
      </w:r>
      <w:r>
        <w:t xml:space="preserve"> Sonstigen Investment</w:t>
      </w:r>
      <w:r w:rsidRPr="008F73FA">
        <w:t>vermögen verantwortlich sind, neben der allgeme</w:t>
      </w:r>
      <w:r w:rsidRPr="008F73FA">
        <w:t>i</w:t>
      </w:r>
      <w:r w:rsidRPr="008F73FA">
        <w:t>nen fachlichen Eignung für die Durchführung</w:t>
      </w:r>
      <w:r>
        <w:t xml:space="preserve"> </w:t>
      </w:r>
      <w:r w:rsidRPr="008F73FA">
        <w:t xml:space="preserve">von Investmentgeschäften ausreichendes Erfahrungswissen in Bezug auf </w:t>
      </w:r>
      <w:r w:rsidRPr="001C4A60">
        <w:t>die in Absatz 7 genannten</w:t>
      </w:r>
      <w:r>
        <w:t xml:space="preserve"> </w:t>
      </w:r>
      <w:r w:rsidRPr="008F73FA">
        <w:t>Anlagemöglichkeiten haben.</w:t>
      </w:r>
    </w:p>
    <w:p w:rsidR="00E457C0" w:rsidRPr="008F73FA" w:rsidRDefault="00E457C0" w:rsidP="00BB2C6F">
      <w:pPr>
        <w:pStyle w:val="JuristischerAbsatznummeriert"/>
      </w:pPr>
      <w:r>
        <w:t>Abweichend von § 196 darf die AIF-Kapitalverwaltungsgesellschaft Wertpapiere auf bestimmte Zeit übertragen. I</w:t>
      </w:r>
      <w:r w:rsidRPr="00857244">
        <w:t xml:space="preserve">st für die Rückerstattung </w:t>
      </w:r>
      <w:r>
        <w:t>eines</w:t>
      </w:r>
      <w:r w:rsidRPr="00857244">
        <w:t xml:space="preserve"> Wertpapier-Darlehens eine Zeit bestimmt, muss die Rückerstattung spätestens nach 30 Tagen fällig sein. Der Kur</w:t>
      </w:r>
      <w:r w:rsidRPr="00857244">
        <w:t>s</w:t>
      </w:r>
      <w:r w:rsidRPr="00857244">
        <w:t xml:space="preserve">wert der für eine bestimmte Zeit zu übertragenden Wertpapiere darf zusammen mit dem Kurswert der für Rechnung des </w:t>
      </w:r>
      <w:r>
        <w:t>Sonstigen Investment</w:t>
      </w:r>
      <w:r w:rsidRPr="008F73FA">
        <w:t>vermögen</w:t>
      </w:r>
      <w:r>
        <w:t>s</w:t>
      </w:r>
      <w:r w:rsidRPr="008F73FA">
        <w:t xml:space="preserve"> </w:t>
      </w:r>
      <w:r w:rsidRPr="00857244">
        <w:t xml:space="preserve">bereits als Wertpapier-Darlehen für eine bestimmte Zeit übertragenen Wertpapiere 15 Prozent des Wertes des </w:t>
      </w:r>
      <w:r>
        <w:t>Sonstigen Investment</w:t>
      </w:r>
      <w:r w:rsidRPr="008F73FA">
        <w:t>vermögen</w:t>
      </w:r>
      <w:r>
        <w:t>s</w:t>
      </w:r>
      <w:r w:rsidRPr="00857244">
        <w:t xml:space="preserve"> nicht übersteigen</w:t>
      </w:r>
      <w:r>
        <w:t>. Abweichend von § 199, müssen Pe</w:t>
      </w:r>
      <w:r>
        <w:t>n</w:t>
      </w:r>
      <w:r>
        <w:t>sionsgeschäfte nicht jederzeit kündbar sein.</w:t>
      </w:r>
    </w:p>
    <w:p w:rsidR="00E457C0" w:rsidRPr="00D91F4F" w:rsidRDefault="00E457C0" w:rsidP="003F229F">
      <w:pPr>
        <w:pStyle w:val="ParagraphBezeichner"/>
      </w:pPr>
    </w:p>
    <w:p w:rsidR="00E457C0" w:rsidRPr="00C96B27" w:rsidRDefault="00E457C0" w:rsidP="00C96B27">
      <w:pPr>
        <w:pStyle w:val="Paragraphberschrift"/>
        <w:rPr>
          <w:color w:val="0000FF"/>
        </w:rPr>
      </w:pPr>
      <w:bookmarkStart w:id="328" w:name="_Toc339301073"/>
      <w:r w:rsidRPr="00697DB1">
        <w:t>Sonderregelungen für die Ausgabe und Rücknahme von Anteilen</w:t>
      </w:r>
      <w:r>
        <w:t xml:space="preserve"> oder Aktien</w:t>
      </w:r>
      <w:bookmarkEnd w:id="328"/>
    </w:p>
    <w:p w:rsidR="00E457C0" w:rsidRDefault="00E457C0" w:rsidP="00BB2C6F">
      <w:pPr>
        <w:pStyle w:val="JuristischerAbsatznummeriert"/>
      </w:pPr>
      <w:r w:rsidRPr="00D04F2A">
        <w:t xml:space="preserve">Die </w:t>
      </w:r>
      <w:r>
        <w:t>Anlagebedingungen</w:t>
      </w:r>
      <w:r w:rsidRPr="00D04F2A">
        <w:t xml:space="preserve"> von Sonstigen </w:t>
      </w:r>
      <w:r>
        <w:t>Investment</w:t>
      </w:r>
      <w:r w:rsidRPr="00D04F2A">
        <w:t xml:space="preserve">vermögen können abweichend von </w:t>
      </w:r>
      <w:r>
        <w:t>§ 94 Absatz 1</w:t>
      </w:r>
      <w:r w:rsidRPr="00D04F2A">
        <w:t xml:space="preserve"> vorsehen,</w:t>
      </w:r>
      <w:r>
        <w:t xml:space="preserve"> </w:t>
      </w:r>
      <w:r w:rsidRPr="00D04F2A">
        <w:t xml:space="preserve">dass die Rücknahme von Anteilen </w:t>
      </w:r>
      <w:r>
        <w:t xml:space="preserve">oder Aktien </w:t>
      </w:r>
      <w:r w:rsidRPr="00D04F2A">
        <w:t>höchstens einmal halbjährlich und mindestens einmal jährlich zu einem in</w:t>
      </w:r>
      <w:r>
        <w:t xml:space="preserve"> </w:t>
      </w:r>
      <w:r w:rsidRPr="00D04F2A">
        <w:t xml:space="preserve">den </w:t>
      </w:r>
      <w:r>
        <w:t>Anlagebedingungen</w:t>
      </w:r>
      <w:r w:rsidRPr="00D04F2A">
        <w:t xml:space="preserve"> bestimmten Termin erfolgt, wenn zum Zeitpunkt der Rückgabe der Anteile </w:t>
      </w:r>
      <w:r>
        <w:t xml:space="preserve">oder Aktien </w:t>
      </w:r>
      <w:r w:rsidRPr="00D04F2A">
        <w:t>die Summe</w:t>
      </w:r>
      <w:r>
        <w:t xml:space="preserve"> </w:t>
      </w:r>
      <w:r w:rsidRPr="00D04F2A">
        <w:t>der Werte der zurückgegebenen Anteile</w:t>
      </w:r>
      <w:r>
        <w:t xml:space="preserve"> oder Aktien</w:t>
      </w:r>
      <w:r w:rsidRPr="00D04F2A">
        <w:t xml:space="preserve"> einen in den </w:t>
      </w:r>
      <w:r>
        <w:t>Anlagebedi</w:t>
      </w:r>
      <w:r>
        <w:t>n</w:t>
      </w:r>
      <w:r>
        <w:t>gungen</w:t>
      </w:r>
      <w:r w:rsidRPr="00D04F2A">
        <w:t xml:space="preserve"> bestimmten Betrag überschreitet. In</w:t>
      </w:r>
      <w:r>
        <w:t xml:space="preserve"> </w:t>
      </w:r>
      <w:r w:rsidRPr="00D04F2A">
        <w:t xml:space="preserve">den Fällen des Satzes 1 müssen die </w:t>
      </w:r>
      <w:r>
        <w:t>Anlag</w:t>
      </w:r>
      <w:r>
        <w:t>e</w:t>
      </w:r>
      <w:r>
        <w:t>bedingungen</w:t>
      </w:r>
      <w:r w:rsidRPr="00D04F2A">
        <w:t xml:space="preserve"> vorsehen, dass die Rückgabe eines Anteils</w:t>
      </w:r>
      <w:r>
        <w:t xml:space="preserve"> oder von Aktien</w:t>
      </w:r>
      <w:r w:rsidRPr="00D04F2A">
        <w:t xml:space="preserve"> durch eine</w:t>
      </w:r>
      <w:r>
        <w:t xml:space="preserve"> </w:t>
      </w:r>
      <w:r w:rsidRPr="00D04F2A">
        <w:t>u</w:t>
      </w:r>
      <w:r w:rsidRPr="00D04F2A">
        <w:t>n</w:t>
      </w:r>
      <w:r w:rsidRPr="00D04F2A">
        <w:t xml:space="preserve">widerrufliche schriftliche Rückgabeerklärung gegenüber der </w:t>
      </w:r>
      <w:r>
        <w:t>AIF-Kapitalverwaltungs</w:t>
      </w:r>
      <w:r w:rsidRPr="00D04F2A">
        <w:t>gesellschaft unter Einhaltung einer</w:t>
      </w:r>
      <w:r>
        <w:t xml:space="preserve"> </w:t>
      </w:r>
      <w:r w:rsidRPr="00D04F2A">
        <w:t>Rückgabefrist erfolgen muss, die mindestens einen Monat betragen muss und höchstens zwölf Monate betragen</w:t>
      </w:r>
      <w:r>
        <w:t xml:space="preserve"> </w:t>
      </w:r>
      <w:r w:rsidRPr="00D04F2A">
        <w:t xml:space="preserve">darf; </w:t>
      </w:r>
      <w:r>
        <w:t>§ 222 Satz 4 bis 6</w:t>
      </w:r>
      <w:r w:rsidRPr="00D04F2A">
        <w:t xml:space="preserve"> gilt entsprechend.</w:t>
      </w:r>
    </w:p>
    <w:p w:rsidR="00E457C0" w:rsidRDefault="00E457C0" w:rsidP="00BB2C6F">
      <w:pPr>
        <w:pStyle w:val="JuristischerAbsatznummeriert"/>
      </w:pPr>
      <w:r w:rsidRPr="00D04F2A">
        <w:t xml:space="preserve">In den Fällen des </w:t>
      </w:r>
      <w:r>
        <w:t>§ 217 Absatz 7</w:t>
      </w:r>
      <w:r w:rsidRPr="00D04F2A">
        <w:t xml:space="preserve"> können die </w:t>
      </w:r>
      <w:r>
        <w:t>Anlagebedingungen</w:t>
      </w:r>
      <w:r w:rsidRPr="00D04F2A">
        <w:t xml:space="preserve"> abweichend von </w:t>
      </w:r>
      <w:r>
        <w:t>§ 213 und § 166</w:t>
      </w:r>
      <w:r w:rsidRPr="00D04F2A">
        <w:t xml:space="preserve"> vorsehen, dass die</w:t>
      </w:r>
      <w:r>
        <w:t xml:space="preserve"> </w:t>
      </w:r>
      <w:r w:rsidRPr="00D04F2A">
        <w:t>Ermittlung des Anteil</w:t>
      </w:r>
      <w:r>
        <w:t>- oder Aktien</w:t>
      </w:r>
      <w:r w:rsidRPr="00D04F2A">
        <w:t>wertes und die Bekanntgabe des Ausgabe- und Rücknahmepreises nur zu bestimmten</w:t>
      </w:r>
      <w:r>
        <w:t xml:space="preserve"> </w:t>
      </w:r>
      <w:r w:rsidRPr="00D04F2A">
        <w:t>Terminen, jedoch mindestens einmal monatlich erfolg</w:t>
      </w:r>
      <w:r>
        <w:t>en</w:t>
      </w:r>
      <w:r w:rsidRPr="00D04F2A">
        <w:t>. Wird von der Möglichkeit nach Satz 1 Gebrauch gemacht,</w:t>
      </w:r>
      <w:r>
        <w:t xml:space="preserve"> </w:t>
      </w:r>
      <w:r w:rsidRPr="00D04F2A">
        <w:t xml:space="preserve">ist die Ausgabe von Anteilen </w:t>
      </w:r>
      <w:r>
        <w:t xml:space="preserve">oder Aktien </w:t>
      </w:r>
      <w:r w:rsidRPr="00D04F2A">
        <w:t>nur zum Termin der Anteil</w:t>
      </w:r>
      <w:r>
        <w:t>- oder Akt</w:t>
      </w:r>
      <w:r>
        <w:t>i</w:t>
      </w:r>
      <w:r>
        <w:t>en</w:t>
      </w:r>
      <w:r w:rsidRPr="00D04F2A">
        <w:t>wertermittlung zulässig.</w:t>
      </w:r>
    </w:p>
    <w:p w:rsidR="00E457C0" w:rsidRPr="00D04F2A" w:rsidRDefault="00E457C0" w:rsidP="00BB2C6F">
      <w:pPr>
        <w:pStyle w:val="JuristischerAbsatznummeriert"/>
      </w:pPr>
      <w:r w:rsidRPr="00D04F2A">
        <w:t xml:space="preserve">In den Fällen </w:t>
      </w:r>
      <w:r w:rsidRPr="00F20D80">
        <w:t xml:space="preserve">des </w:t>
      </w:r>
      <w:r>
        <w:t>§ 217 Absatz 7 ist § 94 Absatz 1</w:t>
      </w:r>
      <w:r w:rsidRPr="00D04F2A">
        <w:t xml:space="preserve"> mit der Maßgabe anzuwe</w:t>
      </w:r>
      <w:r w:rsidRPr="00D04F2A">
        <w:t>n</w:t>
      </w:r>
      <w:r w:rsidRPr="00D04F2A">
        <w:t xml:space="preserve">den, dass die </w:t>
      </w:r>
      <w:r>
        <w:t xml:space="preserve">Anlagebedingungen </w:t>
      </w:r>
      <w:r w:rsidRPr="00D04F2A">
        <w:t xml:space="preserve">vorsehen müssen, dass die Rücknahme von Anteilen </w:t>
      </w:r>
      <w:r>
        <w:t xml:space="preserve">oder Aktien </w:t>
      </w:r>
      <w:r w:rsidRPr="00D04F2A">
        <w:t>nur zu bestimmten Rücknahmeterminen, jedoch höchstens</w:t>
      </w:r>
      <w:r>
        <w:t xml:space="preserve"> </w:t>
      </w:r>
      <w:r w:rsidRPr="00D04F2A">
        <w:t>einmal vierteljäh</w:t>
      </w:r>
      <w:r w:rsidRPr="00D04F2A">
        <w:t>r</w:t>
      </w:r>
      <w:r w:rsidRPr="00D04F2A">
        <w:t xml:space="preserve">lich und mindestens einmal jährlich erfolgt. Die Rückgabe von Anteilen </w:t>
      </w:r>
      <w:r>
        <w:t xml:space="preserve">oder Aktien </w:t>
      </w:r>
      <w:r w:rsidRPr="00D04F2A">
        <w:t>ist nur durch eine</w:t>
      </w:r>
      <w:r>
        <w:t xml:space="preserve"> </w:t>
      </w:r>
      <w:r w:rsidRPr="00D04F2A">
        <w:t>unwiderrufliche Rückgabeerklärung unter Einhaltung einer Rückgabefrist z</w:t>
      </w:r>
      <w:r w:rsidRPr="00D04F2A">
        <w:t>u</w:t>
      </w:r>
      <w:r w:rsidRPr="00D04F2A">
        <w:t xml:space="preserve">lässig, die zwischen einem und </w:t>
      </w:r>
      <w:r>
        <w:t xml:space="preserve">zwölf </w:t>
      </w:r>
      <w:r w:rsidRPr="00D04F2A">
        <w:t xml:space="preserve">Monaten betragen muss; </w:t>
      </w:r>
      <w:r>
        <w:t>§ 222 Satz 4 bis 6</w:t>
      </w:r>
      <w:r w:rsidRPr="00D04F2A">
        <w:t xml:space="preserve"> gilt en</w:t>
      </w:r>
      <w:r w:rsidRPr="00D04F2A">
        <w:t>t</w:t>
      </w:r>
      <w:r w:rsidRPr="00D04F2A">
        <w:t>sprechend.</w:t>
      </w:r>
    </w:p>
    <w:p w:rsidR="00E457C0" w:rsidRPr="00487E87" w:rsidRDefault="00E457C0" w:rsidP="001B2E66">
      <w:pPr>
        <w:pStyle w:val="ParagraphBezeichner"/>
      </w:pPr>
    </w:p>
    <w:p w:rsidR="00E457C0" w:rsidRPr="001B2E66" w:rsidRDefault="00E457C0" w:rsidP="00C96B27">
      <w:pPr>
        <w:pStyle w:val="Paragraphberschrift"/>
      </w:pPr>
      <w:bookmarkStart w:id="329" w:name="_Toc339301075"/>
      <w:r w:rsidRPr="00697DB1">
        <w:t xml:space="preserve">Angaben im Verkaufsprospekt und in den </w:t>
      </w:r>
      <w:r w:rsidRPr="001B2E66">
        <w:t>Anlagebedingungen</w:t>
      </w:r>
      <w:bookmarkEnd w:id="329"/>
    </w:p>
    <w:p w:rsidR="00E457C0" w:rsidRDefault="00E457C0" w:rsidP="00BB2C6F">
      <w:pPr>
        <w:pStyle w:val="JuristischerAbsatznummeriert"/>
      </w:pPr>
      <w:r w:rsidRPr="00487E87">
        <w:t xml:space="preserve">Der Verkaufsprospekt muss </w:t>
      </w:r>
      <w:r>
        <w:t xml:space="preserve">zusätzlich zu den </w:t>
      </w:r>
      <w:r w:rsidRPr="00487E87">
        <w:t xml:space="preserve">Angaben nach </w:t>
      </w:r>
      <w:r>
        <w:t>§ 161</w:t>
      </w:r>
      <w:r w:rsidRPr="00487E87">
        <w:t xml:space="preserve"> folgende A</w:t>
      </w:r>
      <w:r w:rsidRPr="00487E87">
        <w:t>n</w:t>
      </w:r>
      <w:r w:rsidRPr="00487E87">
        <w:t>gaben</w:t>
      </w:r>
      <w:r>
        <w:t xml:space="preserve"> </w:t>
      </w:r>
      <w:r w:rsidRPr="00487E87">
        <w:t>enthalten:</w:t>
      </w:r>
    </w:p>
    <w:p w:rsidR="00E457C0" w:rsidRPr="004D2C1B" w:rsidRDefault="00E457C0" w:rsidP="00E41DA3">
      <w:pPr>
        <w:pStyle w:val="NummerierungStufe1"/>
        <w:tabs>
          <w:tab w:val="clear" w:pos="2835"/>
          <w:tab w:val="num" w:pos="425"/>
        </w:tabs>
        <w:ind w:left="425"/>
      </w:pPr>
      <w:r w:rsidRPr="00487E87">
        <w:t xml:space="preserve">ob und in welchem Umfang in Vermögensgegenstände im Sinne des </w:t>
      </w:r>
      <w:r>
        <w:t>§ 194</w:t>
      </w:r>
      <w:r w:rsidRPr="00487E87">
        <w:t>, in</w:t>
      </w:r>
      <w:r>
        <w:t xml:space="preserve"> </w:t>
      </w:r>
      <w:r w:rsidRPr="00487E87">
        <w:t>Ede</w:t>
      </w:r>
      <w:r w:rsidRPr="00487E87">
        <w:t>l</w:t>
      </w:r>
      <w:r w:rsidRPr="00487E87">
        <w:t>metalle, Derivate und unverbrieften Darlehensforderungen angelegt werden darf;</w:t>
      </w:r>
    </w:p>
    <w:p w:rsidR="00E457C0" w:rsidRDefault="00E457C0" w:rsidP="00E41DA3">
      <w:pPr>
        <w:pStyle w:val="NummerierungStufe1"/>
        <w:tabs>
          <w:tab w:val="clear" w:pos="2835"/>
          <w:tab w:val="num" w:pos="425"/>
        </w:tabs>
        <w:ind w:left="425"/>
      </w:pPr>
      <w:r w:rsidRPr="00487E87">
        <w:t xml:space="preserve">eine Beschreibung der wesentlichen Merkmale der für das </w:t>
      </w:r>
      <w:r>
        <w:t>Sonstige Investment</w:t>
      </w:r>
      <w:r w:rsidRPr="00487E87">
        <w:t>ve</w:t>
      </w:r>
      <w:r w:rsidRPr="00487E87">
        <w:t>r</w:t>
      </w:r>
      <w:r w:rsidRPr="00487E87">
        <w:t>mögen erwerbbaren unverbrieften Darlehensforderungen;</w:t>
      </w:r>
    </w:p>
    <w:p w:rsidR="00E457C0" w:rsidRDefault="00E457C0" w:rsidP="00E41DA3">
      <w:pPr>
        <w:pStyle w:val="NummerierungStufe1"/>
        <w:tabs>
          <w:tab w:val="clear" w:pos="2835"/>
          <w:tab w:val="num" w:pos="425"/>
        </w:tabs>
        <w:ind w:left="425"/>
      </w:pPr>
      <w:r w:rsidRPr="00487E87">
        <w:t>Angaben zu dem Umfang, in dem Kredite aufgenommen werden dürfen, verbunden mit einer Erläuterung</w:t>
      </w:r>
      <w:r>
        <w:t xml:space="preserve"> </w:t>
      </w:r>
      <w:r w:rsidRPr="00487E87">
        <w:t>der Risiken, die damit verbunden sein können;</w:t>
      </w:r>
    </w:p>
    <w:p w:rsidR="00E457C0" w:rsidRPr="004D2C1B" w:rsidRDefault="00E457C0" w:rsidP="00E41DA3">
      <w:pPr>
        <w:pStyle w:val="NummerierungStufe1"/>
        <w:tabs>
          <w:tab w:val="clear" w:pos="2835"/>
          <w:tab w:val="num" w:pos="425"/>
        </w:tabs>
        <w:ind w:left="425"/>
      </w:pPr>
      <w:r w:rsidRPr="00487E87">
        <w:t xml:space="preserve">im Falle des </w:t>
      </w:r>
      <w:r>
        <w:t>§ 217 Absatz 7 und 8</w:t>
      </w:r>
      <w:r w:rsidRPr="00487E87">
        <w:t>, ob und in welchem Umfang von den dort genan</w:t>
      </w:r>
      <w:r w:rsidRPr="00487E87">
        <w:t>n</w:t>
      </w:r>
      <w:r w:rsidRPr="00487E87">
        <w:t>ten Anlagemöglichkeiten</w:t>
      </w:r>
      <w:r>
        <w:t xml:space="preserve"> </w:t>
      </w:r>
      <w:r w:rsidRPr="00487E87">
        <w:t>Gebrauch gemacht wird und eine Erläuterung der damit verbundenen Risiken sowie eine Beschreibung der</w:t>
      </w:r>
      <w:r>
        <w:t xml:space="preserve"> </w:t>
      </w:r>
      <w:r w:rsidRPr="004D2C1B">
        <w:t>wesentlichen Merkmale der Mi</w:t>
      </w:r>
      <w:r w:rsidRPr="004D2C1B">
        <w:t>k</w:t>
      </w:r>
      <w:r w:rsidRPr="004D2C1B">
        <w:t>rofinanz-Institute und nach welchen Grundsätzen sie ausgewählt werden;</w:t>
      </w:r>
    </w:p>
    <w:p w:rsidR="00E457C0" w:rsidRPr="004D2C1B" w:rsidRDefault="00E457C0" w:rsidP="00E41DA3">
      <w:pPr>
        <w:pStyle w:val="NummerierungStufe1"/>
        <w:tabs>
          <w:tab w:val="clear" w:pos="2835"/>
          <w:tab w:val="num" w:pos="425"/>
        </w:tabs>
        <w:ind w:left="425"/>
      </w:pPr>
      <w:r w:rsidRPr="00487E87">
        <w:t xml:space="preserve">im Falle des </w:t>
      </w:r>
      <w:r>
        <w:t>§ 218 Absatz 1</w:t>
      </w:r>
      <w:r w:rsidRPr="00487E87">
        <w:t xml:space="preserve"> einen ausdrücklichen, drucktechnisch hervorgehobenen Hinweis, dass der</w:t>
      </w:r>
      <w:r>
        <w:t xml:space="preserve"> </w:t>
      </w:r>
      <w:r w:rsidRPr="00487E87">
        <w:t xml:space="preserve">Anleger abweichend von </w:t>
      </w:r>
      <w:r>
        <w:t>§ 94 Absatz 1</w:t>
      </w:r>
      <w:r w:rsidRPr="00487E87">
        <w:t xml:space="preserve"> von der </w:t>
      </w:r>
      <w:r>
        <w:t>AIF-Kapitalverwaltungs</w:t>
      </w:r>
      <w:r w:rsidRPr="00487E87">
        <w:t xml:space="preserve">gesellschaft die Rücknahme von Anteilen </w:t>
      </w:r>
      <w:r>
        <w:t xml:space="preserve">oder Aktien </w:t>
      </w:r>
      <w:r w:rsidRPr="00487E87">
        <w:t>und</w:t>
      </w:r>
      <w:r>
        <w:t xml:space="preserve"> </w:t>
      </w:r>
      <w:r w:rsidRPr="004D2C1B">
        <w:t>die Auszahlung des Anteil- oder Aktienwertes nur zu bestimmten Terminen verlangen kann, wenn zum Zeitpunkt der Rückgabe der Anteile oder Aktien die Summe der Werte der zurückgegebenen Anteile oder Aktien den in den Anlagebedingungen b</w:t>
      </w:r>
      <w:r w:rsidRPr="004D2C1B">
        <w:t>e</w:t>
      </w:r>
      <w:r w:rsidRPr="004D2C1B">
        <w:t>stimmten Betrag überschreitet;</w:t>
      </w:r>
    </w:p>
    <w:p w:rsidR="00E457C0" w:rsidRPr="004D2C1B" w:rsidRDefault="00E457C0" w:rsidP="00E41DA3">
      <w:pPr>
        <w:pStyle w:val="NummerierungStufe1"/>
        <w:tabs>
          <w:tab w:val="clear" w:pos="2835"/>
          <w:tab w:val="num" w:pos="425"/>
        </w:tabs>
        <w:ind w:left="425"/>
      </w:pPr>
      <w:r w:rsidRPr="00487E87">
        <w:t xml:space="preserve">in den Fällen des § </w:t>
      </w:r>
      <w:r>
        <w:t>218 Absatz 2</w:t>
      </w:r>
      <w:r w:rsidRPr="00487E87">
        <w:t xml:space="preserve"> einen Hinweis, dass die Ermittlung des Anteil</w:t>
      </w:r>
      <w:r>
        <w:t>- oder Aktien</w:t>
      </w:r>
      <w:r w:rsidRPr="00487E87">
        <w:t>wertes und die Bekanntgabe des</w:t>
      </w:r>
      <w:r>
        <w:t xml:space="preserve"> </w:t>
      </w:r>
      <w:r w:rsidRPr="00487E87">
        <w:t>Ausgabe- und Rücknahmepreises nur zu b</w:t>
      </w:r>
      <w:r w:rsidRPr="00487E87">
        <w:t>e</w:t>
      </w:r>
      <w:r w:rsidRPr="00487E87">
        <w:t>stimmten Terminen, jedoch mindestens einmal monatlich erfolgen</w:t>
      </w:r>
      <w:r>
        <w:t xml:space="preserve"> </w:t>
      </w:r>
      <w:r w:rsidRPr="004D2C1B">
        <w:t>kann und dass in diesen Fällen die Ausgabe von Anteilen oder Aktien nur zum Termin der Anteil- oder Aktienwertermittlung erfolgt;</w:t>
      </w:r>
    </w:p>
    <w:p w:rsidR="00E457C0" w:rsidRPr="004D2C1B" w:rsidRDefault="00E457C0" w:rsidP="00E41DA3">
      <w:pPr>
        <w:pStyle w:val="NummerierungStufe1"/>
        <w:tabs>
          <w:tab w:val="clear" w:pos="2835"/>
          <w:tab w:val="num" w:pos="425"/>
        </w:tabs>
        <w:ind w:left="425"/>
      </w:pPr>
      <w:r w:rsidRPr="00487E87">
        <w:t xml:space="preserve">in den Fällen des </w:t>
      </w:r>
      <w:r>
        <w:t>§ 218 Absatz 3</w:t>
      </w:r>
      <w:r w:rsidRPr="00487E87">
        <w:t xml:space="preserve"> einen ausdrücklichen, drucktechnisch hervorgeh</w:t>
      </w:r>
      <w:r w:rsidRPr="00487E87">
        <w:t>o</w:t>
      </w:r>
      <w:r w:rsidRPr="00487E87">
        <w:t>benen Hinweis, dass der</w:t>
      </w:r>
      <w:r>
        <w:t xml:space="preserve"> </w:t>
      </w:r>
      <w:r w:rsidRPr="00487E87">
        <w:t xml:space="preserve">Anleger abweichend von </w:t>
      </w:r>
      <w:r>
        <w:t>§ 94 Absatz 1</w:t>
      </w:r>
      <w:r w:rsidRPr="00487E87">
        <w:t xml:space="preserve"> von der </w:t>
      </w:r>
      <w:r>
        <w:t>AIF-Kapitalverwaltungs</w:t>
      </w:r>
      <w:r w:rsidRPr="00487E87">
        <w:t xml:space="preserve">gesellschaft die Rücknahme von Anteilen </w:t>
      </w:r>
      <w:r>
        <w:t xml:space="preserve">oder Aktien </w:t>
      </w:r>
      <w:r w:rsidRPr="00487E87">
        <w:t>und die</w:t>
      </w:r>
      <w:r>
        <w:t xml:space="preserve"> </w:t>
      </w:r>
      <w:r w:rsidRPr="004D2C1B">
        <w:t>Auszahlung des Anteil- oder Aktienwertes nur zu bestimmten Terminen verlangen kann;</w:t>
      </w:r>
    </w:p>
    <w:p w:rsidR="00E457C0" w:rsidRDefault="00E457C0" w:rsidP="00E41DA3">
      <w:pPr>
        <w:pStyle w:val="NummerierungStufe1"/>
        <w:tabs>
          <w:tab w:val="clear" w:pos="2835"/>
          <w:tab w:val="num" w:pos="425"/>
        </w:tabs>
        <w:ind w:left="425"/>
      </w:pPr>
      <w:r w:rsidRPr="00487E87">
        <w:t>alle Voraussetzungen und Bedingungen der Rücknahme und Auszahlung von Ante</w:t>
      </w:r>
      <w:r w:rsidRPr="00487E87">
        <w:t>i</w:t>
      </w:r>
      <w:r w:rsidRPr="00487E87">
        <w:t xml:space="preserve">len </w:t>
      </w:r>
      <w:r>
        <w:t xml:space="preserve">oder Aktien </w:t>
      </w:r>
      <w:r w:rsidRPr="00487E87">
        <w:t>aus dem</w:t>
      </w:r>
      <w:r>
        <w:t xml:space="preserve"> Sonstigen Investment</w:t>
      </w:r>
      <w:r w:rsidRPr="00487E87">
        <w:t>vermögen Zug um Zug gegen Rüc</w:t>
      </w:r>
      <w:r w:rsidRPr="00487E87">
        <w:t>k</w:t>
      </w:r>
      <w:r w:rsidRPr="00487E87">
        <w:t>gabe der Anteile</w:t>
      </w:r>
      <w:r>
        <w:t xml:space="preserve"> oder Aktien</w:t>
      </w:r>
      <w:r w:rsidRPr="00487E87">
        <w:t>.</w:t>
      </w:r>
    </w:p>
    <w:p w:rsidR="00E457C0" w:rsidRDefault="00E457C0" w:rsidP="00BB2C6F">
      <w:pPr>
        <w:pStyle w:val="JuristischerAbsatznummeriert"/>
      </w:pPr>
      <w:r w:rsidRPr="00487E87">
        <w:t xml:space="preserve">Die </w:t>
      </w:r>
      <w:r>
        <w:t>Anlagebedingungen</w:t>
      </w:r>
      <w:r w:rsidRPr="00487E87">
        <w:t xml:space="preserve"> eines Sonstigen </w:t>
      </w:r>
      <w:r>
        <w:t>Investment</w:t>
      </w:r>
      <w:r w:rsidRPr="00487E87">
        <w:t xml:space="preserve">vermögens müssen </w:t>
      </w:r>
      <w:r>
        <w:t>zusät</w:t>
      </w:r>
      <w:r>
        <w:t>z</w:t>
      </w:r>
      <w:r>
        <w:t xml:space="preserve">lich zu den </w:t>
      </w:r>
      <w:r w:rsidRPr="00487E87">
        <w:t xml:space="preserve">Angaben nach </w:t>
      </w:r>
      <w:r>
        <w:t>§ 158</w:t>
      </w:r>
      <w:r w:rsidRPr="00487E87">
        <w:t xml:space="preserve"> folgende Angaben enthalten:</w:t>
      </w:r>
      <w:r>
        <w:t xml:space="preserve"> </w:t>
      </w:r>
    </w:p>
    <w:p w:rsidR="00E457C0" w:rsidRDefault="00E457C0" w:rsidP="00E41DA3">
      <w:pPr>
        <w:pStyle w:val="NummerierungStufe1"/>
        <w:tabs>
          <w:tab w:val="clear" w:pos="2835"/>
          <w:tab w:val="num" w:pos="425"/>
        </w:tabs>
        <w:ind w:left="425"/>
      </w:pPr>
      <w:r w:rsidRPr="00487E87">
        <w:t>die Arten der Edelmetalle, Derivate und Darlehensforderungen, die für das</w:t>
      </w:r>
      <w:r>
        <w:t xml:space="preserve"> Sonstige Investment</w:t>
      </w:r>
      <w:r w:rsidRPr="00487E87">
        <w:t>vermögen erworben werden dürfen;</w:t>
      </w:r>
    </w:p>
    <w:p w:rsidR="00E457C0" w:rsidRDefault="00E457C0" w:rsidP="00E41DA3">
      <w:pPr>
        <w:pStyle w:val="NummerierungStufe1"/>
        <w:tabs>
          <w:tab w:val="clear" w:pos="2835"/>
          <w:tab w:val="num" w:pos="425"/>
        </w:tabs>
        <w:ind w:left="425"/>
      </w:pPr>
      <w:r w:rsidRPr="00487E87">
        <w:t>in welchem Umfang die zulässigen Vermögensgegenstände erworben werden dürfen;</w:t>
      </w:r>
    </w:p>
    <w:p w:rsidR="00E457C0" w:rsidRDefault="00E457C0" w:rsidP="00E41DA3">
      <w:pPr>
        <w:pStyle w:val="NummerierungStufe1"/>
        <w:tabs>
          <w:tab w:val="clear" w:pos="2835"/>
          <w:tab w:val="num" w:pos="425"/>
        </w:tabs>
        <w:ind w:left="425"/>
      </w:pPr>
      <w:r w:rsidRPr="00487E87">
        <w:t xml:space="preserve">den Anteil des </w:t>
      </w:r>
      <w:r>
        <w:t>Sonstigen Investment</w:t>
      </w:r>
      <w:r w:rsidRPr="00487E87">
        <w:t>vermögens, der mindestens in Bankguthaben, Geldmarktinstrumenten oder anderen</w:t>
      </w:r>
      <w:r>
        <w:t xml:space="preserve"> </w:t>
      </w:r>
      <w:r w:rsidRPr="00487E87">
        <w:t>liquiden Mitteln gehalten werden muss;</w:t>
      </w:r>
      <w:r>
        <w:t xml:space="preserve"> </w:t>
      </w:r>
    </w:p>
    <w:p w:rsidR="00E457C0" w:rsidRPr="004D2C1B" w:rsidRDefault="00E457C0" w:rsidP="00E41DA3">
      <w:pPr>
        <w:pStyle w:val="NummerierungStufe1"/>
        <w:tabs>
          <w:tab w:val="clear" w:pos="2835"/>
          <w:tab w:val="num" w:pos="425"/>
        </w:tabs>
        <w:ind w:left="425"/>
      </w:pPr>
      <w:r w:rsidRPr="00487E87">
        <w:t>alle Voraussetzungen und Bedingungen der Rücknahme und Auszahlung von Ante</w:t>
      </w:r>
      <w:r w:rsidRPr="00487E87">
        <w:t>i</w:t>
      </w:r>
      <w:r w:rsidRPr="00487E87">
        <w:t xml:space="preserve">len </w:t>
      </w:r>
      <w:r>
        <w:t xml:space="preserve">oder Aktien </w:t>
      </w:r>
      <w:r w:rsidRPr="00487E87">
        <w:t>aus dem</w:t>
      </w:r>
      <w:r>
        <w:t xml:space="preserve"> </w:t>
      </w:r>
      <w:r w:rsidRPr="004D2C1B">
        <w:t>Sonstigen Investmentvermögen Zug um Zug gegen Rüc</w:t>
      </w:r>
      <w:r w:rsidRPr="004D2C1B">
        <w:t>k</w:t>
      </w:r>
      <w:r w:rsidRPr="004D2C1B">
        <w:t>gabe der Anteile oder Aktien.</w:t>
      </w:r>
    </w:p>
    <w:p w:rsidR="00E457C0" w:rsidRDefault="00E457C0" w:rsidP="00206596">
      <w:pPr>
        <w:pStyle w:val="UnterabschnittBezeichner"/>
      </w:pPr>
    </w:p>
    <w:p w:rsidR="00E457C0" w:rsidRDefault="00E457C0" w:rsidP="00C44E58">
      <w:pPr>
        <w:pStyle w:val="Unterabschnittberschrift"/>
      </w:pPr>
      <w:bookmarkStart w:id="330" w:name="_Toc339301077"/>
      <w:r>
        <w:t>Dach-Hedgefonds</w:t>
      </w:r>
      <w:bookmarkEnd w:id="330"/>
    </w:p>
    <w:p w:rsidR="00E457C0" w:rsidRPr="008B5BE8" w:rsidRDefault="00E457C0" w:rsidP="002F6A0C">
      <w:pPr>
        <w:pStyle w:val="ParagraphBezeichner"/>
      </w:pPr>
    </w:p>
    <w:p w:rsidR="00E457C0" w:rsidRPr="002F1709" w:rsidRDefault="00E457C0" w:rsidP="00C96B27">
      <w:pPr>
        <w:pStyle w:val="Paragraphberschrift"/>
      </w:pPr>
      <w:bookmarkStart w:id="331" w:name="_Toc339301079"/>
      <w:r w:rsidRPr="00A15306">
        <w:rPr>
          <w:rStyle w:val="Einzelverweisziel"/>
        </w:rPr>
        <w:t>D</w:t>
      </w:r>
      <w:bookmarkStart w:id="332" w:name="eNV_B769958F50C647AB82802A3C3BF79AA0_1"/>
      <w:r w:rsidRPr="00A15306">
        <w:rPr>
          <w:rStyle w:val="Einzelverweisziel"/>
        </w:rPr>
        <w:t>ach-</w:t>
      </w:r>
      <w:bookmarkEnd w:id="332"/>
      <w:r>
        <w:t>Hedgefonds</w:t>
      </w:r>
      <w:bookmarkEnd w:id="331"/>
    </w:p>
    <w:p w:rsidR="00E457C0" w:rsidRPr="00FF1FF1" w:rsidRDefault="00E457C0" w:rsidP="00FF1FF1">
      <w:pPr>
        <w:pStyle w:val="JuristischerAbsatznummeriert"/>
      </w:pPr>
      <w:r w:rsidRPr="00FF1FF1">
        <w:t xml:space="preserve">Dach-Hedgefonds sind </w:t>
      </w:r>
      <w:r>
        <w:t>AIF</w:t>
      </w:r>
      <w:r w:rsidRPr="00FF1FF1">
        <w:t xml:space="preserve">, die vorbehaltlich der Regelung in Absatz 2 in Anteile </w:t>
      </w:r>
      <w:r>
        <w:t xml:space="preserve">oder Aktien </w:t>
      </w:r>
      <w:r w:rsidRPr="00FF1FF1">
        <w:t xml:space="preserve">von Zielfonds anlegen. Zielfonds sind Hedgefonds nach Maßgabe </w:t>
      </w:r>
      <w:r w:rsidRPr="002F6A0C">
        <w:t xml:space="preserve">des § </w:t>
      </w:r>
      <w:r>
        <w:t>250</w:t>
      </w:r>
      <w:r w:rsidRPr="00FF1FF1">
        <w:t xml:space="preserve"> oder </w:t>
      </w:r>
      <w:r>
        <w:t xml:space="preserve">EU-AIF oder </w:t>
      </w:r>
      <w:r w:rsidRPr="00E745F3">
        <w:t>ausländische AIF</w:t>
      </w:r>
      <w:r>
        <w:t>,</w:t>
      </w:r>
      <w:r w:rsidRPr="00FF1FF1">
        <w:t xml:space="preserve"> die hinsichtlich der Anlagepolitik Anforderungen u</w:t>
      </w:r>
      <w:r w:rsidRPr="00FF1FF1">
        <w:t>n</w:t>
      </w:r>
      <w:r w:rsidRPr="00FF1FF1">
        <w:t>terliegen</w:t>
      </w:r>
      <w:r>
        <w:t xml:space="preserve">, die denen nach </w:t>
      </w:r>
      <w:r w:rsidRPr="00E745F3">
        <w:t xml:space="preserve">§ </w:t>
      </w:r>
      <w:r>
        <w:t>250 Absatz 1 vergleichbar sind</w:t>
      </w:r>
      <w:r w:rsidRPr="00FF1FF1">
        <w:t xml:space="preserve">. Leverage mit Ausnahme von Kreditaufnahmen nach Maßgabe des </w:t>
      </w:r>
      <w:r>
        <w:t>§ 195</w:t>
      </w:r>
      <w:r w:rsidRPr="00FF1FF1">
        <w:t xml:space="preserve"> und Leerverkäufe dürfen für Dach-Hedgefonds nicht durchgeführt werden.</w:t>
      </w:r>
    </w:p>
    <w:p w:rsidR="00E457C0" w:rsidRDefault="00E457C0" w:rsidP="00BB2C6F">
      <w:pPr>
        <w:pStyle w:val="JuristischerAbsatznummeriert"/>
      </w:pPr>
      <w:r w:rsidRPr="00640BDC">
        <w:t xml:space="preserve">Die </w:t>
      </w:r>
      <w:r>
        <w:t>AIF-Kapitalverwaltungs</w:t>
      </w:r>
      <w:r w:rsidRPr="00640BDC">
        <w:t>gesellschaft darf für Rechnung eines Dach-</w:t>
      </w:r>
      <w:r>
        <w:t xml:space="preserve">Hedgefonds </w:t>
      </w:r>
      <w:r w:rsidRPr="00640BDC">
        <w:t>nur bis zu 49 Prozent des Wertes des Dach-</w:t>
      </w:r>
      <w:r>
        <w:t>Hedgefonds</w:t>
      </w:r>
      <w:r w:rsidRPr="00640BDC">
        <w:t xml:space="preserve"> in Bankguthaben, Geldmarktinstrumente</w:t>
      </w:r>
      <w:r>
        <w:t xml:space="preserve"> </w:t>
      </w:r>
      <w:r w:rsidRPr="00640BDC">
        <w:t xml:space="preserve">und in Anteile an Investmentvermögen im Sinne des </w:t>
      </w:r>
      <w:r>
        <w:t>§ 192</w:t>
      </w:r>
      <w:r w:rsidRPr="00640BDC">
        <w:t>, die ausschließlich in Bankguthaben und</w:t>
      </w:r>
      <w:r>
        <w:t xml:space="preserve"> </w:t>
      </w:r>
      <w:r w:rsidRPr="00640BDC">
        <w:t>Geldmarktinstrumente anlegen dürfen, sowie in A</w:t>
      </w:r>
      <w:r w:rsidRPr="00640BDC">
        <w:t>n</w:t>
      </w:r>
      <w:r w:rsidRPr="00640BDC">
        <w:t>teile an entsprechenden</w:t>
      </w:r>
      <w:r>
        <w:t xml:space="preserve"> EU-AIF oder</w:t>
      </w:r>
      <w:r w:rsidRPr="00640BDC">
        <w:t xml:space="preserve"> ausländischen </w:t>
      </w:r>
      <w:r>
        <w:t xml:space="preserve">AIF </w:t>
      </w:r>
      <w:r w:rsidRPr="00640BDC">
        <w:t>anlegen. Nur zur Währungskur</w:t>
      </w:r>
      <w:r w:rsidRPr="00640BDC">
        <w:t>s</w:t>
      </w:r>
      <w:r w:rsidRPr="00640BDC">
        <w:t>sicherung von in Fremdwährung gehaltenen Vermögensgegenständen dürfen</w:t>
      </w:r>
      <w:r>
        <w:t xml:space="preserve"> </w:t>
      </w:r>
      <w:r w:rsidRPr="00640BDC">
        <w:t>Devise</w:t>
      </w:r>
      <w:r w:rsidRPr="00640BDC">
        <w:t>n</w:t>
      </w:r>
      <w:r w:rsidRPr="00640BDC">
        <w:t>terminkontrakte verkauft sowie Verkaufsoptionsrechte auf Devisen oder auf Devisente</w:t>
      </w:r>
      <w:r w:rsidRPr="00640BDC">
        <w:t>r</w:t>
      </w:r>
      <w:r w:rsidRPr="00640BDC">
        <w:t>minkontrakte</w:t>
      </w:r>
      <w:r>
        <w:t xml:space="preserve"> </w:t>
      </w:r>
      <w:r w:rsidRPr="00640BDC">
        <w:t>erworben werden, die auf dieselbe Währung lauten.</w:t>
      </w:r>
    </w:p>
    <w:p w:rsidR="00E457C0" w:rsidRPr="009604CE" w:rsidRDefault="00E457C0" w:rsidP="00BB2C6F">
      <w:pPr>
        <w:pStyle w:val="JuristischerAbsatznummeriert"/>
      </w:pPr>
      <w:r w:rsidRPr="009604CE">
        <w:t>Die AIF-Kapitalverwaltungsgesellschaft darf für Rechnung eines Dach-Hedgefonds ausländische Zielfonds nur erwerben, wenn deren Vermögensgegenstände von einer Verwahrstelle oder einem Prime Broker</w:t>
      </w:r>
      <w:r>
        <w:t xml:space="preserve">, der die Voraussetzungen des </w:t>
      </w:r>
      <w:r w:rsidRPr="003A35DF">
        <w:t>§ 81 A</w:t>
      </w:r>
      <w:r w:rsidRPr="003A35DF">
        <w:t>b</w:t>
      </w:r>
      <w:r w:rsidRPr="003A35DF">
        <w:t xml:space="preserve">satz 4 Nummer 2 </w:t>
      </w:r>
      <w:r>
        <w:t>erfüllt,</w:t>
      </w:r>
      <w:r w:rsidRPr="009604CE">
        <w:t xml:space="preserve"> verwahrt werden</w:t>
      </w:r>
      <w:r>
        <w:t>.</w:t>
      </w:r>
    </w:p>
    <w:p w:rsidR="00E457C0" w:rsidRPr="008A2DE8" w:rsidRDefault="00E457C0" w:rsidP="00BB2C6F">
      <w:pPr>
        <w:pStyle w:val="JuristischerAbsatznummeriert"/>
      </w:pPr>
      <w:r w:rsidRPr="00640BDC">
        <w:t xml:space="preserve">Die </w:t>
      </w:r>
      <w:r>
        <w:t>AIF-Kapitalverwaltungs</w:t>
      </w:r>
      <w:r w:rsidRPr="00640BDC">
        <w:t>gesellschaft darf nicht mehr als zu 20 Prozent des Wertes eines Dach-</w:t>
      </w:r>
      <w:r>
        <w:t>Hedgefonds</w:t>
      </w:r>
      <w:r w:rsidRPr="00640BDC">
        <w:t xml:space="preserve"> in einem einzelnen Zielfonds anlegen. Sie darf nicht in mehr als zwei Zielfonds vom gleichen</w:t>
      </w:r>
      <w:r>
        <w:t xml:space="preserve"> </w:t>
      </w:r>
      <w:r w:rsidRPr="00640BDC">
        <w:t>Emittenten oder Fondsmanager und nicht in Zie</w:t>
      </w:r>
      <w:r w:rsidRPr="00640BDC">
        <w:t>l</w:t>
      </w:r>
      <w:r w:rsidRPr="00640BDC">
        <w:t>fonds anlegen, die ihre Mittel selbst in anderen Zielfonds</w:t>
      </w:r>
      <w:r>
        <w:t xml:space="preserve"> </w:t>
      </w:r>
      <w:r w:rsidRPr="00640BDC">
        <w:t xml:space="preserve">anlegen. </w:t>
      </w:r>
      <w:r w:rsidRPr="008A2DE8">
        <w:t>Die AIF-Kapitalverwaltungsgesellschaft darf nicht in ausländische Zielfonds aus Staaten anlegen, die bei der Bekämpfung der Geldwäsche nicht im Sinne internationaler Vereinbarungen kooperieren.</w:t>
      </w:r>
      <w:r>
        <w:t xml:space="preserve"> </w:t>
      </w:r>
      <w:r w:rsidRPr="008A2DE8">
        <w:t>Dach-Hedgefonds dürfen auch sämtliche ausgegebene Anteile oder Aktien eines Zielfonds erwerben.</w:t>
      </w:r>
    </w:p>
    <w:p w:rsidR="00E457C0" w:rsidRPr="000A7105" w:rsidRDefault="00E457C0" w:rsidP="00BB2C6F">
      <w:pPr>
        <w:pStyle w:val="JuristischerAbsatznummeriert"/>
      </w:pPr>
      <w:r w:rsidRPr="000A7105">
        <w:t>AIF-Kapitalverwaltungsgesellschaften, die Dach-Hedgefonds verwalten, müssen sicherstellen, dass ihnen sämtliche für die Anlageentscheidung notwendigen Informati</w:t>
      </w:r>
      <w:r w:rsidRPr="000A7105">
        <w:t>o</w:t>
      </w:r>
      <w:r w:rsidRPr="000A7105">
        <w:t xml:space="preserve">nen über die Zielfonds, in die sie anlegen wollen, vorliegen, mindestens jedoch: </w:t>
      </w:r>
    </w:p>
    <w:p w:rsidR="00E457C0" w:rsidRPr="000A7105" w:rsidRDefault="00E457C0" w:rsidP="00E41DA3">
      <w:pPr>
        <w:pStyle w:val="NummerierungStufe1"/>
        <w:tabs>
          <w:tab w:val="clear" w:pos="2835"/>
          <w:tab w:val="num" w:pos="425"/>
        </w:tabs>
        <w:ind w:left="425"/>
      </w:pPr>
      <w:r w:rsidRPr="000A7105">
        <w:t>der letzte Jahres- und gegebenenfalls Halbjahresbericht,</w:t>
      </w:r>
    </w:p>
    <w:p w:rsidR="00E457C0" w:rsidRPr="000A7105" w:rsidRDefault="00E457C0" w:rsidP="00E41DA3">
      <w:pPr>
        <w:pStyle w:val="NummerierungStufe1"/>
        <w:tabs>
          <w:tab w:val="clear" w:pos="2835"/>
          <w:tab w:val="num" w:pos="425"/>
        </w:tabs>
        <w:ind w:left="425"/>
      </w:pPr>
      <w:r w:rsidRPr="000A7105">
        <w:t>die Anlagebedingungen und Verkaufsprospekte oder gleichwertige Dokumente,</w:t>
      </w:r>
    </w:p>
    <w:p w:rsidR="00E457C0" w:rsidRPr="000A7105" w:rsidRDefault="00E457C0" w:rsidP="00E41DA3">
      <w:pPr>
        <w:pStyle w:val="NummerierungStufe1"/>
        <w:tabs>
          <w:tab w:val="clear" w:pos="2835"/>
          <w:tab w:val="num" w:pos="425"/>
        </w:tabs>
        <w:ind w:left="425"/>
      </w:pPr>
      <w:r w:rsidRPr="000A7105">
        <w:t>Informationen zur Organisation, zum Management, zur Anlagepolitik, zum Risikom</w:t>
      </w:r>
      <w:r w:rsidRPr="000A7105">
        <w:t>a</w:t>
      </w:r>
      <w:r w:rsidRPr="000A7105">
        <w:t>nagement und zur Verwahrstelle oder vergleichbaren Einrichtungen,</w:t>
      </w:r>
    </w:p>
    <w:p w:rsidR="00E457C0" w:rsidRPr="004D2C1B" w:rsidRDefault="00E457C0" w:rsidP="00E41DA3">
      <w:pPr>
        <w:pStyle w:val="NummerierungStufe1"/>
        <w:tabs>
          <w:tab w:val="clear" w:pos="2835"/>
          <w:tab w:val="num" w:pos="425"/>
        </w:tabs>
        <w:ind w:left="425"/>
      </w:pPr>
      <w:r w:rsidRPr="000A7105">
        <w:t>Angaben zu Anlagebeschränkungen, zur Liquidität, zum Umfang des Leverage und zur Durchführung von Leerverkäufen.</w:t>
      </w:r>
    </w:p>
    <w:p w:rsidR="00E457C0" w:rsidRPr="00A627BD" w:rsidRDefault="00E457C0" w:rsidP="00665A33">
      <w:pPr>
        <w:pStyle w:val="JuristischerAbsatzFolgeabsatz"/>
        <w:rPr>
          <w:highlight w:val="yellow"/>
        </w:rPr>
      </w:pPr>
      <w:r w:rsidRPr="000A7105">
        <w:t>Die AIF-Kapitalverwaltungsgesellschaften haben die Zielfonds, in die sie anlegen, in B</w:t>
      </w:r>
      <w:r w:rsidRPr="000A7105">
        <w:t>e</w:t>
      </w:r>
      <w:r w:rsidRPr="000A7105">
        <w:t>zug auf die Einhaltung der Anlagestrategien und Risiken laufend zu überwachen und h</w:t>
      </w:r>
      <w:r w:rsidRPr="000A7105">
        <w:t>a</w:t>
      </w:r>
      <w:r w:rsidRPr="000A7105">
        <w:t>ben sich regelmäßig allgemein anerkannte Risikokennziffern vorlegen zu lassen. Die M</w:t>
      </w:r>
      <w:r w:rsidRPr="000A7105">
        <w:t>e</w:t>
      </w:r>
      <w:r w:rsidRPr="000A7105">
        <w:t>thode, nach der die Risikokennziffer errechnet wird, muss der AIF-Kapitalverwaltungsgesellschaft von dem jeweiligen Zielfonds angegeben und erläutert werden. Die Verwahrstelle der Zielfonds hat eine Bestätigung des Wertes des Zielfonds vorzulegen.</w:t>
      </w:r>
    </w:p>
    <w:p w:rsidR="00E457C0" w:rsidRPr="008D69FD" w:rsidRDefault="00E457C0" w:rsidP="000E5C30">
      <w:pPr>
        <w:pStyle w:val="ParagraphBezeichner"/>
      </w:pPr>
    </w:p>
    <w:p w:rsidR="00E457C0" w:rsidRPr="00697DB1" w:rsidRDefault="00E457C0" w:rsidP="00206596">
      <w:pPr>
        <w:pStyle w:val="Paragraphberschrift"/>
      </w:pPr>
      <w:bookmarkStart w:id="333" w:name="_Toc339301081"/>
      <w:r w:rsidRPr="00697DB1">
        <w:t>Auskunftsrecht der Bundesanstalt</w:t>
      </w:r>
      <w:bookmarkEnd w:id="333"/>
    </w:p>
    <w:p w:rsidR="00E457C0" w:rsidRPr="008D69FD" w:rsidRDefault="00E457C0" w:rsidP="00206596">
      <w:pPr>
        <w:pStyle w:val="JuristischerAbsatznichtnummeriert"/>
      </w:pPr>
      <w:r w:rsidRPr="00CD4558">
        <w:t>AIF-Kapitalverwaltungsgesellschaften, die Dach-Hedgefonds verwalten, haben der Bundesanstalt auf Anforderung alle ihnen nach Maßgabe des</w:t>
      </w:r>
      <w:r>
        <w:t xml:space="preserve"> </w:t>
      </w:r>
      <w:r w:rsidRPr="00CD4558">
        <w:t xml:space="preserve">§ </w:t>
      </w:r>
      <w:r>
        <w:t xml:space="preserve">220 </w:t>
      </w:r>
      <w:r w:rsidRPr="00CD4558">
        <w:t>Absatz 5 vorliege</w:t>
      </w:r>
      <w:r w:rsidRPr="00CD4558">
        <w:t>n</w:t>
      </w:r>
      <w:r w:rsidRPr="00CD4558">
        <w:t>den Unterlagen vorzulegen.</w:t>
      </w:r>
    </w:p>
    <w:p w:rsidR="00E457C0" w:rsidRPr="003A1584" w:rsidRDefault="00E457C0" w:rsidP="000E5C30">
      <w:pPr>
        <w:pStyle w:val="ParagraphBezeichner"/>
      </w:pPr>
    </w:p>
    <w:p w:rsidR="00E457C0" w:rsidRPr="007226B3" w:rsidRDefault="00E457C0" w:rsidP="00206596">
      <w:pPr>
        <w:pStyle w:val="Paragraphberschrift"/>
        <w:rPr>
          <w:rStyle w:val="Marker"/>
          <w:color w:val="auto"/>
        </w:rPr>
      </w:pPr>
      <w:bookmarkStart w:id="334" w:name="_Toc339301083"/>
      <w:r w:rsidRPr="007226B3">
        <w:t>Rücknahme</w:t>
      </w:r>
      <w:bookmarkEnd w:id="334"/>
    </w:p>
    <w:p w:rsidR="00E457C0" w:rsidRPr="003A1584" w:rsidRDefault="00E457C0" w:rsidP="00206596">
      <w:pPr>
        <w:pStyle w:val="JuristischerAbsatznichtnummeriert"/>
      </w:pPr>
      <w:r w:rsidRPr="00E93D78">
        <w:t xml:space="preserve">Bei </w:t>
      </w:r>
      <w:r>
        <w:t>Dach-Hedgefonds</w:t>
      </w:r>
      <w:r w:rsidRPr="00E93D78">
        <w:t xml:space="preserve"> können die </w:t>
      </w:r>
      <w:r>
        <w:t>Anlagebedingungen</w:t>
      </w:r>
      <w:r w:rsidRPr="00E93D78">
        <w:t xml:space="preserve"> abweichend von den</w:t>
      </w:r>
      <w:r>
        <w:t xml:space="preserve"> §§ 94, 166, 213</w:t>
      </w:r>
      <w:r w:rsidRPr="00E93D78">
        <w:t xml:space="preserve"> vorsehen, dass die Anteil</w:t>
      </w:r>
      <w:r>
        <w:t>- oder Aktien</w:t>
      </w:r>
      <w:r w:rsidRPr="00E93D78">
        <w:t>preisermittlung und die Rücknahme von Anteilen</w:t>
      </w:r>
      <w:r>
        <w:t xml:space="preserve"> oder Aktien</w:t>
      </w:r>
      <w:r w:rsidRPr="00E93D78">
        <w:t xml:space="preserve"> nur zu bestimmten</w:t>
      </w:r>
      <w:r>
        <w:t xml:space="preserve"> </w:t>
      </w:r>
      <w:r w:rsidRPr="00E93D78">
        <w:t>Rücknahmeterminen, jedoch mindestens einmal in jedem Kalendervierteljahr, erfolgt. Anteil</w:t>
      </w:r>
      <w:r>
        <w:t>- oder Aktien</w:t>
      </w:r>
      <w:r w:rsidRPr="00E93D78">
        <w:t>rückgaben sind bei Dach-</w:t>
      </w:r>
      <w:r>
        <w:t>Hedgefonds</w:t>
      </w:r>
      <w:r w:rsidRPr="00E93D78">
        <w:t xml:space="preserve"> bis zu 100</w:t>
      </w:r>
      <w:r>
        <w:t xml:space="preserve"> </w:t>
      </w:r>
      <w:r w:rsidRPr="00E93D78">
        <w:t>Kalendertagen vor dem jeweiligen Rücknahmetermin, zu dem auch die Ermittlung des Anteil</w:t>
      </w:r>
      <w:r>
        <w:t>- oder Aktien</w:t>
      </w:r>
      <w:r w:rsidRPr="00E93D78">
        <w:t>wertes erfolgt,</w:t>
      </w:r>
      <w:r>
        <w:t xml:space="preserve"> </w:t>
      </w:r>
      <w:r w:rsidRPr="00E93D78">
        <w:t xml:space="preserve">durch eine unwiderrufliche Rückgabeerklärung gegenüber der </w:t>
      </w:r>
      <w:r>
        <w:t>AIF-Kapitalverwaltungs</w:t>
      </w:r>
      <w:r w:rsidRPr="00E93D78">
        <w:t>gesellschaft zu erklären. Die</w:t>
      </w:r>
      <w:r>
        <w:t xml:space="preserve"> </w:t>
      </w:r>
      <w:r w:rsidRPr="00E93D78">
        <w:t>Zahlung des Rücknahmepreises muss unverzüglich nach dem Rücknahmetermin erfo</w:t>
      </w:r>
      <w:r w:rsidRPr="00E93D78">
        <w:t>l</w:t>
      </w:r>
      <w:r w:rsidRPr="00E93D78">
        <w:t>gen, spätestens aber 50</w:t>
      </w:r>
      <w:r>
        <w:t xml:space="preserve"> </w:t>
      </w:r>
      <w:r w:rsidRPr="00E93D78">
        <w:t>Kalendertage nach diesem Tag. Im Fall von im Inland in einem Depot verwahrten Anteilen</w:t>
      </w:r>
      <w:r>
        <w:t xml:space="preserve"> oder Aktien</w:t>
      </w:r>
      <w:r w:rsidRPr="00E93D78">
        <w:t xml:space="preserve"> hat die Erklärung durch</w:t>
      </w:r>
      <w:r>
        <w:t xml:space="preserve"> </w:t>
      </w:r>
      <w:r w:rsidRPr="00E93D78">
        <w:t>die depotführende Stelle zu erfolgen. Die Anteile</w:t>
      </w:r>
      <w:r>
        <w:t xml:space="preserve"> oder Aktien</w:t>
      </w:r>
      <w:r w:rsidRPr="00E93D78">
        <w:t>, auf die sich die Erklärung bezieht, sind bis zur ta</w:t>
      </w:r>
      <w:r w:rsidRPr="00E93D78">
        <w:t>t</w:t>
      </w:r>
      <w:r w:rsidRPr="00E93D78">
        <w:t>sächlichen</w:t>
      </w:r>
      <w:r>
        <w:t xml:space="preserve"> </w:t>
      </w:r>
      <w:r w:rsidRPr="00E93D78">
        <w:t>Rückgabe von der depotführenden Stelle zu sperren. Im Falle von nicht im Inland in einem Depot verwahrten</w:t>
      </w:r>
      <w:r>
        <w:t xml:space="preserve"> </w:t>
      </w:r>
      <w:r w:rsidRPr="00E93D78">
        <w:t>Anteilen</w:t>
      </w:r>
      <w:r>
        <w:t xml:space="preserve"> oder Aktien</w:t>
      </w:r>
      <w:r w:rsidRPr="00E93D78">
        <w:t xml:space="preserve"> wird die Erklärung erst wirksam und beginnt die Frist erst zu laufen, wenn von der </w:t>
      </w:r>
      <w:r>
        <w:t>Verwahrstelle</w:t>
      </w:r>
      <w:r w:rsidRPr="00E93D78">
        <w:t xml:space="preserve"> die</w:t>
      </w:r>
      <w:r>
        <w:t xml:space="preserve"> </w:t>
      </w:r>
      <w:r w:rsidRPr="00E93D78">
        <w:t xml:space="preserve">zurückzugebenden Anteile </w:t>
      </w:r>
      <w:r>
        <w:t xml:space="preserve">oder Aktien </w:t>
      </w:r>
      <w:r w:rsidRPr="00E93D78">
        <w:t>in ein Sperrdepot übertragen worden sind.</w:t>
      </w:r>
    </w:p>
    <w:p w:rsidR="00E457C0" w:rsidRPr="0086022D" w:rsidRDefault="00E457C0" w:rsidP="000E5C30">
      <w:pPr>
        <w:pStyle w:val="ParagraphBezeichner"/>
      </w:pPr>
    </w:p>
    <w:p w:rsidR="00E457C0" w:rsidRPr="00F52A1E" w:rsidRDefault="00E457C0" w:rsidP="00206596">
      <w:pPr>
        <w:pStyle w:val="Paragraphberschrift"/>
        <w:rPr>
          <w:rStyle w:val="Marker"/>
        </w:rPr>
      </w:pPr>
      <w:bookmarkStart w:id="335" w:name="_Toc339301085"/>
      <w:r w:rsidRPr="00697DB1">
        <w:t>Verkaufsprospekt</w:t>
      </w:r>
      <w:bookmarkEnd w:id="335"/>
    </w:p>
    <w:p w:rsidR="00E457C0" w:rsidRDefault="00E457C0" w:rsidP="00BB2C6F">
      <w:pPr>
        <w:pStyle w:val="JuristischerAbsatznummeriert"/>
      </w:pPr>
      <w:r w:rsidRPr="0086022D">
        <w:t xml:space="preserve">Der Verkaufsprospekt muss </w:t>
      </w:r>
      <w:r>
        <w:t>zusätzlich zu den Angaben nach § 161</w:t>
      </w:r>
      <w:r w:rsidRPr="0086022D">
        <w:t xml:space="preserve"> folgende A</w:t>
      </w:r>
      <w:r w:rsidRPr="0086022D">
        <w:t>n</w:t>
      </w:r>
      <w:r w:rsidRPr="0086022D">
        <w:t>gaben enthalten:</w:t>
      </w:r>
      <w:r>
        <w:t xml:space="preserve"> </w:t>
      </w:r>
    </w:p>
    <w:p w:rsidR="00E457C0" w:rsidRDefault="00E457C0" w:rsidP="00E41DA3">
      <w:pPr>
        <w:pStyle w:val="NummerierungStufe1"/>
        <w:tabs>
          <w:tab w:val="clear" w:pos="2835"/>
          <w:tab w:val="num" w:pos="425"/>
        </w:tabs>
        <w:ind w:left="425"/>
      </w:pPr>
      <w:r w:rsidRPr="0086022D">
        <w:t>Angaben zu den Grundsätzen, nach denen die Zielfonds ausgewählt werden;</w:t>
      </w:r>
    </w:p>
    <w:p w:rsidR="00E457C0" w:rsidRPr="004D2C1B" w:rsidRDefault="00E457C0" w:rsidP="00E41DA3">
      <w:pPr>
        <w:pStyle w:val="NummerierungStufe1"/>
        <w:tabs>
          <w:tab w:val="clear" w:pos="2835"/>
          <w:tab w:val="num" w:pos="425"/>
        </w:tabs>
        <w:ind w:left="425"/>
      </w:pPr>
      <w:r w:rsidRPr="0086022D">
        <w:t>Angaben zu dem Umfang, in dem Anteile</w:t>
      </w:r>
      <w:r>
        <w:t xml:space="preserve"> </w:t>
      </w:r>
      <w:r w:rsidRPr="0086022D">
        <w:t>ausländischer nicht beaufsichtigter Zie</w:t>
      </w:r>
      <w:r w:rsidRPr="0086022D">
        <w:t>l</w:t>
      </w:r>
      <w:r w:rsidRPr="0086022D">
        <w:t>fonds erworben werden</w:t>
      </w:r>
      <w:r>
        <w:t xml:space="preserve"> </w:t>
      </w:r>
      <w:r w:rsidRPr="0086022D">
        <w:t xml:space="preserve">dürfen mit dem Hinweis, dass es sich bei diesen Zielfonds um </w:t>
      </w:r>
      <w:r>
        <w:t>AIF</w:t>
      </w:r>
      <w:r w:rsidRPr="0086022D">
        <w:t xml:space="preserve"> handelt, die hinsichtlich</w:t>
      </w:r>
      <w:r>
        <w:t xml:space="preserve"> </w:t>
      </w:r>
      <w:r w:rsidRPr="004D2C1B">
        <w:t>ihrer Anlagepolitik Anforderungen unterliegen, die denen für Hedgefonds vergleichbar sind, die aber möglicherweise keiner mit diesem Gesetz vergleichbaren staatlichen Aufsicht unterliegen;</w:t>
      </w:r>
    </w:p>
    <w:p w:rsidR="00E457C0" w:rsidRPr="004D2C1B" w:rsidRDefault="00E457C0" w:rsidP="00E41DA3">
      <w:pPr>
        <w:pStyle w:val="NummerierungStufe1"/>
        <w:tabs>
          <w:tab w:val="clear" w:pos="2835"/>
          <w:tab w:val="num" w:pos="425"/>
        </w:tabs>
        <w:ind w:left="425"/>
      </w:pPr>
      <w:r w:rsidRPr="0086022D">
        <w:t>Angaben zu den Anforderungen, die an die Geschäftsleitung der Zielfonds gestellt werden;</w:t>
      </w:r>
    </w:p>
    <w:p w:rsidR="00E457C0" w:rsidRPr="004D2C1B" w:rsidRDefault="00E457C0" w:rsidP="00E41DA3">
      <w:pPr>
        <w:pStyle w:val="NummerierungStufe1"/>
        <w:tabs>
          <w:tab w:val="clear" w:pos="2835"/>
          <w:tab w:val="num" w:pos="425"/>
        </w:tabs>
        <w:ind w:left="425"/>
      </w:pPr>
      <w:r w:rsidRPr="0086022D">
        <w:t>Angaben zu dem Umfang, in dem von den ausgewählten Zielfonds im Rahmen ihrer Anlagestrategien Kredite</w:t>
      </w:r>
      <w:r>
        <w:t xml:space="preserve"> </w:t>
      </w:r>
      <w:r w:rsidRPr="0086022D">
        <w:t>aufgenommen und Leerverkäufe durchgeführt werden dü</w:t>
      </w:r>
      <w:r w:rsidRPr="0086022D">
        <w:t>r</w:t>
      </w:r>
      <w:r w:rsidRPr="0086022D">
        <w:t>fen mit einem Hinweis zu den Risiken, die damit</w:t>
      </w:r>
      <w:r>
        <w:t xml:space="preserve"> </w:t>
      </w:r>
      <w:r w:rsidRPr="0086022D">
        <w:t>verbunden sein können;</w:t>
      </w:r>
      <w:r>
        <w:t xml:space="preserve"> </w:t>
      </w:r>
    </w:p>
    <w:p w:rsidR="00E457C0" w:rsidRPr="004D2C1B" w:rsidRDefault="00E457C0" w:rsidP="00E41DA3">
      <w:pPr>
        <w:pStyle w:val="NummerierungStufe1"/>
        <w:tabs>
          <w:tab w:val="clear" w:pos="2835"/>
          <w:tab w:val="num" w:pos="425"/>
        </w:tabs>
        <w:ind w:left="425"/>
      </w:pPr>
      <w:r w:rsidRPr="0086022D">
        <w:t>Angaben zur Gebührenstruktur der Zielfonds mit einem Hinweis auf die Besonderhe</w:t>
      </w:r>
      <w:r w:rsidRPr="0086022D">
        <w:t>i</w:t>
      </w:r>
      <w:r w:rsidRPr="0086022D">
        <w:t>ten bei der Höhe der</w:t>
      </w:r>
      <w:r>
        <w:t xml:space="preserve"> </w:t>
      </w:r>
      <w:r w:rsidRPr="0086022D">
        <w:t>Gebühren sowie Angaben zu den Berechnungsmethoden der Gesamtkosten, die der Anleger zu tragen hat;</w:t>
      </w:r>
    </w:p>
    <w:p w:rsidR="00E457C0" w:rsidRPr="004D2C1B" w:rsidRDefault="00E457C0" w:rsidP="00E41DA3">
      <w:pPr>
        <w:pStyle w:val="NummerierungStufe1"/>
        <w:tabs>
          <w:tab w:val="clear" w:pos="2835"/>
          <w:tab w:val="num" w:pos="425"/>
        </w:tabs>
        <w:ind w:left="425"/>
      </w:pPr>
      <w:r w:rsidRPr="0086022D">
        <w:t>Angaben zu den Einzelheiten und Bedingungen der Rücknahme und der Auszahlung von Anteilen</w:t>
      </w:r>
      <w:r>
        <w:t xml:space="preserve"> oder Aktien</w:t>
      </w:r>
      <w:r w:rsidRPr="0086022D">
        <w:t>,</w:t>
      </w:r>
      <w:r>
        <w:t xml:space="preserve"> </w:t>
      </w:r>
      <w:r w:rsidRPr="0086022D">
        <w:t>gegebenenfalls verbunden mit einem ausdrücklichen, drucktechnisch hervorgehobenen Hinweis, dass der</w:t>
      </w:r>
      <w:r>
        <w:t xml:space="preserve"> </w:t>
      </w:r>
      <w:r w:rsidRPr="004D2C1B">
        <w:t>Anleger abweichend von § 94 Absatz 1 nicht jederzeit von der AIF-Kapitalverwaltungsgesellschaft die Rücknahme von Anteilen oder Aktien und die Auszahlung des auf die Anteile oder Aktien entfa</w:t>
      </w:r>
      <w:r w:rsidRPr="004D2C1B">
        <w:t>l</w:t>
      </w:r>
      <w:r w:rsidRPr="004D2C1B">
        <w:t>lenden Vermögensanteils verlangen kann.</w:t>
      </w:r>
    </w:p>
    <w:p w:rsidR="00E457C0" w:rsidRPr="00113E3F" w:rsidRDefault="00E457C0" w:rsidP="00BB2C6F">
      <w:pPr>
        <w:pStyle w:val="JuristischerAbsatznummeriert"/>
      </w:pPr>
      <w:r w:rsidRPr="0086022D">
        <w:t>Zusätzlich muss der Verkaufsprospekt eines Dach-</w:t>
      </w:r>
      <w:r>
        <w:t>Hedgefonds</w:t>
      </w:r>
      <w:r w:rsidRPr="0086022D">
        <w:t xml:space="preserve"> an auffälliger</w:t>
      </w:r>
      <w:r>
        <w:t xml:space="preserve"> </w:t>
      </w:r>
      <w:r w:rsidRPr="0086022D">
        <w:t>Stelle drucktechnisch hervorgehoben folgenden Warnhinweis enthalten</w:t>
      </w:r>
      <w:r w:rsidRPr="00113E3F">
        <w:t>: "Der Bundesm</w:t>
      </w:r>
      <w:r w:rsidRPr="00113E3F">
        <w:t>i</w:t>
      </w:r>
      <w:r w:rsidRPr="00113E3F">
        <w:t>nister der Finanzen warnt: Dieser Investmentfonds investiert in Hedgefonds, die keinen gesetzlichen Leverage- oder Risikobeschränkungen unterliegen."</w:t>
      </w:r>
    </w:p>
    <w:p w:rsidR="00E457C0" w:rsidRPr="003C6A7D" w:rsidRDefault="00E457C0" w:rsidP="004F1454">
      <w:pPr>
        <w:pStyle w:val="ParagraphBezeichner"/>
      </w:pPr>
    </w:p>
    <w:p w:rsidR="00E457C0" w:rsidRPr="00113E3F" w:rsidRDefault="00E457C0" w:rsidP="00206596">
      <w:pPr>
        <w:pStyle w:val="Paragraphberschrift"/>
        <w:rPr>
          <w:rStyle w:val="Marker"/>
          <w:color w:val="auto"/>
        </w:rPr>
      </w:pPr>
      <w:bookmarkStart w:id="336" w:name="_Toc339301087"/>
      <w:r w:rsidRPr="00113E3F">
        <w:t>Anlagebedingungen</w:t>
      </w:r>
      <w:bookmarkEnd w:id="336"/>
    </w:p>
    <w:p w:rsidR="00E457C0" w:rsidRDefault="00E457C0" w:rsidP="00730D91">
      <w:pPr>
        <w:pStyle w:val="JuristischerAbsatznichtnummeriert"/>
        <w:rPr>
          <w:color w:val="0000FF"/>
        </w:rPr>
      </w:pPr>
      <w:r>
        <w:t>Die Anlagebedingungen von AIF-Kapitalverwaltungsgesellschaften, die Dach-Hedgefonds verwalten, müssen die Angaben nach Maßgabe des § 158 enthalten. Ergä</w:t>
      </w:r>
      <w:r>
        <w:t>n</w:t>
      </w:r>
      <w:r>
        <w:t>zend zu § 158 Absatz 2 Nummer 1 ist von den AIF-Kapitalverwaltungsgesellschaften a</w:t>
      </w:r>
      <w:r>
        <w:t>n</w:t>
      </w:r>
      <w:r>
        <w:t>zugeben, nach welchen Grundsätzen Zielfonds, in die sie anlegen, ausgewählt werden, dass es sich bei diesen Zielfonds um Hedgefonds, EU-AIF oder ausländische AIF handelt, die hinsichtlich ihrer Anlagepolitik Anforderungen unterliegen, die denen nach § 250 ve</w:t>
      </w:r>
      <w:r>
        <w:t>r</w:t>
      </w:r>
      <w:r>
        <w:t xml:space="preserve">gleichbar sind, welchen Anlagestrategien diese Zielfonds folgen und in welchem Umfang sie im Rahmen ihrer Anlagestrategien zur Generierung von Leverage Kredite aufnehmen, Wertpapierdarlehen oder Derivate einsetzen und Leerverkäufe durchführen dürfen und bis zu welcher Höhe Mittel in Bankguthaben, Geldmarktinstrumenten und in Anteilen oder Aktien an inländischen, EU-AIF </w:t>
      </w:r>
      <w:r w:rsidRPr="001912C2">
        <w:t xml:space="preserve">oder ausländischen AIF </w:t>
      </w:r>
      <w:r>
        <w:t>nach § 220 Absatz 2 Satz 1 a</w:t>
      </w:r>
      <w:r>
        <w:t>n</w:t>
      </w:r>
      <w:r>
        <w:t>gelegt werden dürfen und ob die Vermögensgegenstände eines Zielfonds bei einer Ve</w:t>
      </w:r>
      <w:r>
        <w:t>r</w:t>
      </w:r>
      <w:r>
        <w:t>wahrstelle oder einem Primebroker verwahrt werden. Ergänzend zu § 158 Absatz 2 Nummer 4 haben AIF-Kapitalverwaltungsgesellschaften, die Dach-Hedgefonds verwalten, alle Voraussetzungen und Bedingungen der Kündigung und Auszahlung von Anteilen aus dem Dach-Hedgefonds Zug um Zug gegen Rückgabe der Anteile anzugeben.</w:t>
      </w:r>
      <w:r w:rsidRPr="001912C2">
        <w:rPr>
          <w:rStyle w:val="FootnoteReference"/>
          <w:color w:val="0000FF"/>
        </w:rPr>
        <w:t xml:space="preserve"> </w:t>
      </w:r>
    </w:p>
    <w:p w:rsidR="00E457C0" w:rsidRDefault="00E457C0" w:rsidP="00E41DA3">
      <w:pPr>
        <w:pStyle w:val="UnterabschnittBezeichner"/>
      </w:pPr>
    </w:p>
    <w:p w:rsidR="00E457C0" w:rsidRDefault="00E457C0" w:rsidP="002D0375">
      <w:pPr>
        <w:pStyle w:val="Unterabschnittberschrift"/>
      </w:pPr>
      <w:bookmarkStart w:id="337" w:name="_Toc339301089"/>
      <w:r>
        <w:t>Immobilien-Sondervermögen</w:t>
      </w:r>
      <w:bookmarkEnd w:id="337"/>
    </w:p>
    <w:p w:rsidR="00E457C0" w:rsidRDefault="00E457C0" w:rsidP="002D0375">
      <w:pPr>
        <w:pStyle w:val="ParagraphBezeichnermanuell"/>
      </w:pPr>
      <w:r>
        <w:t>§ 224a</w:t>
      </w:r>
    </w:p>
    <w:p w:rsidR="00E457C0" w:rsidRDefault="00E457C0" w:rsidP="008F1F9F">
      <w:pPr>
        <w:pStyle w:val="Paragraphberschrift"/>
      </w:pPr>
      <w:bookmarkStart w:id="338" w:name="_Toc339301090"/>
      <w:r>
        <w:t>Immobilien-Sondervermögen</w:t>
      </w:r>
      <w:bookmarkEnd w:id="338"/>
    </w:p>
    <w:p w:rsidR="00E457C0" w:rsidRDefault="00E457C0" w:rsidP="00C14CD6">
      <w:pPr>
        <w:pStyle w:val="JuristischerAbsatzmanuell"/>
      </w:pPr>
      <w:r w:rsidRPr="00747B69">
        <w:t xml:space="preserve">Für die Verwaltung von Sondervermögen, die nach den </w:t>
      </w:r>
      <w:r>
        <w:t>Anlage</w:t>
      </w:r>
      <w:r w:rsidRPr="00747B69">
        <w:t xml:space="preserve">bedingungen das bei ihnen </w:t>
      </w:r>
      <w:r>
        <w:t>e</w:t>
      </w:r>
      <w:r w:rsidRPr="00747B69">
        <w:t xml:space="preserve">ingelegte Geld in Immobilien anlegen (Immobilien-Sondervermögen), gelten die Vorschriften der §§ </w:t>
      </w:r>
      <w:r>
        <w:t>188</w:t>
      </w:r>
      <w:r w:rsidRPr="00747B69">
        <w:t xml:space="preserve"> bis </w:t>
      </w:r>
      <w:r>
        <w:t>209</w:t>
      </w:r>
      <w:r w:rsidRPr="00747B69">
        <w:t xml:space="preserve"> sinngemäß, soweit sich aus den §§ </w:t>
      </w:r>
      <w:r>
        <w:t>224b</w:t>
      </w:r>
      <w:r w:rsidRPr="00747B69">
        <w:t xml:space="preserve"> bis </w:t>
      </w:r>
      <w:r>
        <w:t>224x</w:t>
      </w:r>
      <w:r w:rsidRPr="00747B69">
        <w:t xml:space="preserve"> nichts anderes ergibt.</w:t>
      </w:r>
    </w:p>
    <w:p w:rsidR="00E457C0" w:rsidRDefault="00E457C0" w:rsidP="00C14CD6">
      <w:pPr>
        <w:pStyle w:val="ParagraphBezeichnermanuell"/>
      </w:pPr>
      <w:r>
        <w:t>§ 224b</w:t>
      </w:r>
    </w:p>
    <w:p w:rsidR="00E457C0" w:rsidRDefault="00E457C0" w:rsidP="008F1F9F">
      <w:pPr>
        <w:pStyle w:val="Paragraphberschrift"/>
      </w:pPr>
      <w:bookmarkStart w:id="339" w:name="_Toc339301091"/>
      <w:r>
        <w:t>Zulässige Vermögensgegenstände;</w:t>
      </w:r>
      <w:r w:rsidRPr="00747B69">
        <w:t xml:space="preserve"> Anlagegrenzen</w:t>
      </w:r>
      <w:bookmarkEnd w:id="339"/>
    </w:p>
    <w:p w:rsidR="00E457C0" w:rsidRPr="00747B69" w:rsidRDefault="00E457C0" w:rsidP="000358D3">
      <w:pPr>
        <w:pStyle w:val="JuristischerAbsatznummeriert"/>
      </w:pPr>
      <w:r w:rsidRPr="00747B69">
        <w:t xml:space="preserve">Die </w:t>
      </w:r>
      <w:r>
        <w:t xml:space="preserve">AIF-Kapitalverwaltungsgesellschaft </w:t>
      </w:r>
      <w:r w:rsidRPr="00747B69">
        <w:t>darf vorbehaltlich der Absätze 2 bis 6 für ein Immobilien-Sondervermögen nur</w:t>
      </w:r>
      <w:r>
        <w:t xml:space="preserve"> </w:t>
      </w:r>
      <w:r w:rsidRPr="00747B69">
        <w:t xml:space="preserve">folgende und die in den §§ </w:t>
      </w:r>
      <w:r>
        <w:t>224c</w:t>
      </w:r>
      <w:r w:rsidRPr="00747B69">
        <w:t xml:space="preserve"> und </w:t>
      </w:r>
      <w:r>
        <w:t>224q</w:t>
      </w:r>
      <w:r w:rsidRPr="00747B69">
        <w:t xml:space="preserve"> genan</w:t>
      </w:r>
      <w:r w:rsidRPr="00747B69">
        <w:t>n</w:t>
      </w:r>
      <w:r w:rsidRPr="00747B69">
        <w:t>ten Vermögensgegenstände erwerben:</w:t>
      </w:r>
    </w:p>
    <w:p w:rsidR="00E457C0" w:rsidRPr="00747B69" w:rsidRDefault="00E457C0" w:rsidP="000358D3">
      <w:pPr>
        <w:pStyle w:val="NummerierungStufe1"/>
        <w:tabs>
          <w:tab w:val="clear" w:pos="2835"/>
          <w:tab w:val="num" w:pos="425"/>
        </w:tabs>
        <w:ind w:left="425"/>
      </w:pPr>
      <w:r w:rsidRPr="00747B69">
        <w:t xml:space="preserve"> Mietwohngrundstücke, Geschäftsgrundstücke und gemischtgenutzte Grundstücke;</w:t>
      </w:r>
    </w:p>
    <w:p w:rsidR="00E457C0" w:rsidRPr="00747B69" w:rsidRDefault="00E457C0" w:rsidP="000358D3">
      <w:pPr>
        <w:pStyle w:val="NummerierungStufe1"/>
        <w:tabs>
          <w:tab w:val="clear" w:pos="2835"/>
          <w:tab w:val="num" w:pos="425"/>
        </w:tabs>
        <w:ind w:left="425"/>
      </w:pPr>
      <w:r w:rsidRPr="00747B69">
        <w:t>Grundstücke im Zustand der Bebauung, wenn die genehmigte Bauplanung den in Nummer 1 genannten</w:t>
      </w:r>
      <w:r>
        <w:t xml:space="preserve"> </w:t>
      </w:r>
      <w:r w:rsidRPr="00747B69">
        <w:t>Voraussetzungen entspricht und nach den Umständen mit e</w:t>
      </w:r>
      <w:r w:rsidRPr="00747B69">
        <w:t>i</w:t>
      </w:r>
      <w:r w:rsidRPr="00747B69">
        <w:t>nem Abschlu</w:t>
      </w:r>
      <w:r>
        <w:t xml:space="preserve">ss der Bebauung in angemessener </w:t>
      </w:r>
      <w:r w:rsidRPr="00747B69">
        <w:t>Zeit zu rechnen ist und wenn die Aufwendungen für die Grundstücke insgesamt 20 Prozent des Wertes des</w:t>
      </w:r>
      <w:r>
        <w:t xml:space="preserve"> </w:t>
      </w:r>
      <w:r w:rsidRPr="00747B69">
        <w:t>Sonde</w:t>
      </w:r>
      <w:r w:rsidRPr="00747B69">
        <w:t>r</w:t>
      </w:r>
      <w:r w:rsidRPr="00747B69">
        <w:t>vermögens nicht überschreiten;</w:t>
      </w:r>
    </w:p>
    <w:p w:rsidR="00E457C0" w:rsidRPr="00747B69" w:rsidRDefault="00E457C0" w:rsidP="000358D3">
      <w:pPr>
        <w:pStyle w:val="NummerierungStufe1"/>
        <w:tabs>
          <w:tab w:val="clear" w:pos="2835"/>
          <w:tab w:val="num" w:pos="425"/>
        </w:tabs>
        <w:ind w:left="425"/>
      </w:pPr>
      <w:r w:rsidRPr="00747B69">
        <w:t>unbebaute Grundstücke, die für eine alsbaldige eigene Bebauung nach Maßgabe der Nummer 1 bestimmt</w:t>
      </w:r>
      <w:r>
        <w:t xml:space="preserve"> </w:t>
      </w:r>
      <w:r w:rsidRPr="00747B69">
        <w:t>und geeignet sind, wenn zur Zeit des Erwerbs ihr Wert zusa</w:t>
      </w:r>
      <w:r w:rsidRPr="00747B69">
        <w:t>m</w:t>
      </w:r>
      <w:r w:rsidRPr="00747B69">
        <w:t>men mit dem Wert der bereits in dem</w:t>
      </w:r>
      <w:r>
        <w:t xml:space="preserve"> </w:t>
      </w:r>
      <w:r w:rsidRPr="00747B69">
        <w:t>Sondervermögen befindlichen unbebauten Grundstücke 20 Prozent des Wertes des Sondervermögens nicht</w:t>
      </w:r>
      <w:r>
        <w:t xml:space="preserve"> </w:t>
      </w:r>
      <w:r w:rsidRPr="00747B69">
        <w:t>übersteigt;</w:t>
      </w:r>
    </w:p>
    <w:p w:rsidR="00E457C0" w:rsidRPr="00747B69" w:rsidRDefault="00E457C0" w:rsidP="000358D3">
      <w:pPr>
        <w:pStyle w:val="NummerierungStufe1"/>
        <w:tabs>
          <w:tab w:val="clear" w:pos="2835"/>
          <w:tab w:val="num" w:pos="425"/>
        </w:tabs>
        <w:ind w:left="425"/>
      </w:pPr>
      <w:r w:rsidRPr="00747B69">
        <w:t>Erbbaurechte unter den Voraussetzungen der Nummern 1 bis 3.</w:t>
      </w:r>
    </w:p>
    <w:p w:rsidR="00E457C0" w:rsidRPr="00747B69" w:rsidRDefault="00E457C0" w:rsidP="000358D3">
      <w:pPr>
        <w:pStyle w:val="JuristischerAbsatznummeriert"/>
      </w:pPr>
      <w:r w:rsidRPr="00747B69">
        <w:t xml:space="preserve">Wenn die </w:t>
      </w:r>
      <w:r>
        <w:t>Anlage</w:t>
      </w:r>
      <w:r w:rsidRPr="00747B69">
        <w:t>bedingungen dies vorsehen und die Vermögensgegenstände einen dauernden Ertrag</w:t>
      </w:r>
      <w:r>
        <w:t xml:space="preserve"> </w:t>
      </w:r>
      <w:r w:rsidRPr="00747B69">
        <w:t xml:space="preserve">erwarten lassen, darf die </w:t>
      </w:r>
      <w:r>
        <w:t xml:space="preserve">AIF-Kapitalverwaltungsgesellschaft </w:t>
      </w:r>
      <w:r w:rsidRPr="00747B69">
        <w:t>für Rechnung eines Immobilien-Sondervermögens</w:t>
      </w:r>
      <w:r>
        <w:t xml:space="preserve"> </w:t>
      </w:r>
      <w:r w:rsidRPr="00747B69">
        <w:t>vorbehaltlich der Absätze 3 bis 6 auch andere Grundstücke und andere Erbbaurechte sowie Rechte in Form des</w:t>
      </w:r>
      <w:r>
        <w:t xml:space="preserve"> </w:t>
      </w:r>
      <w:r w:rsidRPr="00747B69">
        <w:t>Wohnungse</w:t>
      </w:r>
      <w:r w:rsidRPr="00747B69">
        <w:t>i</w:t>
      </w:r>
      <w:r w:rsidRPr="00747B69">
        <w:t xml:space="preserve">gentums, Teileigentums, </w:t>
      </w:r>
      <w:r>
        <w:t>W</w:t>
      </w:r>
      <w:r w:rsidRPr="00747B69">
        <w:t>ohnungserbbaurechts und Teilerbbaurechts erwerben. Die Grundstücke</w:t>
      </w:r>
      <w:r>
        <w:t xml:space="preserve"> </w:t>
      </w:r>
      <w:r w:rsidRPr="00747B69">
        <w:t>und Rechte nach Satz 1 dürfen nur erworben werden, wenn zur Zeit des Erwerbs ihr Wert zusammen mit dem</w:t>
      </w:r>
      <w:r>
        <w:t xml:space="preserve"> </w:t>
      </w:r>
      <w:r w:rsidRPr="00747B69">
        <w:t>Wert der bereits in dem Sondervermögen befindl</w:t>
      </w:r>
      <w:r w:rsidRPr="00747B69">
        <w:t>i</w:t>
      </w:r>
      <w:r w:rsidRPr="00747B69">
        <w:t>chen Grundstücke und Rechte gleicher Art 15 Prozent des</w:t>
      </w:r>
      <w:r>
        <w:t xml:space="preserve"> </w:t>
      </w:r>
      <w:r w:rsidRPr="00747B69">
        <w:t>Wertes des Immobilien-Sondervermögens nicht überschreitet. Unter den Voraussetzungen des Satzes 1 darf</w:t>
      </w:r>
      <w:r>
        <w:t xml:space="preserve"> </w:t>
      </w:r>
      <w:r w:rsidRPr="00747B69">
        <w:t xml:space="preserve">die </w:t>
      </w:r>
      <w:r>
        <w:t xml:space="preserve">AIF-Kapitalverwaltungsgesellschaft </w:t>
      </w:r>
      <w:r w:rsidRPr="00747B69">
        <w:t>für Rechnung eines Immobilien-Sondervermögens auch Nießbrauchrechte an</w:t>
      </w:r>
      <w:r>
        <w:t xml:space="preserve"> </w:t>
      </w:r>
      <w:r w:rsidRPr="00747B69">
        <w:t>Grundstücken im Sinne des Absatzes 1 N</w:t>
      </w:r>
      <w:r>
        <w:t>umme</w:t>
      </w:r>
      <w:r w:rsidRPr="00747B69">
        <w:t>r 1 erwerben, die der Erfüllung öffentlicher Aufgaben dienen, wenn</w:t>
      </w:r>
      <w:r>
        <w:t xml:space="preserve"> </w:t>
      </w:r>
      <w:r w:rsidRPr="00747B69">
        <w:t>zur Zeit der Bestellung die Aufwe</w:t>
      </w:r>
      <w:r w:rsidRPr="00747B69">
        <w:t>n</w:t>
      </w:r>
      <w:r w:rsidRPr="00747B69">
        <w:t>dungen für das Nießbrauchrecht zusammen mit dem Wert der bereits im</w:t>
      </w:r>
      <w:r>
        <w:t xml:space="preserve"> </w:t>
      </w:r>
      <w:r w:rsidRPr="00747B69">
        <w:t>Sonderverm</w:t>
      </w:r>
      <w:r w:rsidRPr="00747B69">
        <w:t>ö</w:t>
      </w:r>
      <w:r w:rsidRPr="00747B69">
        <w:t>gen befindlichen Nießbrauchrechte 10 Prozent des Wertes des Sondervermögens nicht übersteigen.</w:t>
      </w:r>
    </w:p>
    <w:p w:rsidR="00E457C0" w:rsidRPr="00747B69" w:rsidRDefault="00E457C0" w:rsidP="000358D3">
      <w:pPr>
        <w:pStyle w:val="JuristischerAbsatznummeriert"/>
      </w:pPr>
      <w:r w:rsidRPr="00747B69">
        <w:t>Außerhalb eines Vertragsstaates des Abkommens über den Europäischen Wir</w:t>
      </w:r>
      <w:r w:rsidRPr="00747B69">
        <w:t>t</w:t>
      </w:r>
      <w:r w:rsidRPr="00747B69">
        <w:t>schaftsraum belegene</w:t>
      </w:r>
      <w:r>
        <w:t xml:space="preserve"> </w:t>
      </w:r>
      <w:r w:rsidRPr="00747B69">
        <w:t>Vermögensgegenstände der in den Absätzen 1 und 2 genannten Art dürfen für ein Immobilien-Sondervermögen</w:t>
      </w:r>
      <w:r>
        <w:t xml:space="preserve"> </w:t>
      </w:r>
      <w:r w:rsidRPr="00747B69">
        <w:t>nur dann erworben werden, wenn</w:t>
      </w:r>
    </w:p>
    <w:p w:rsidR="00E457C0" w:rsidRPr="00747B69" w:rsidRDefault="00E457C0" w:rsidP="000358D3">
      <w:pPr>
        <w:pStyle w:val="NummerierungStufe1"/>
        <w:tabs>
          <w:tab w:val="clear" w:pos="2835"/>
          <w:tab w:val="num" w:pos="425"/>
        </w:tabs>
        <w:ind w:left="425"/>
      </w:pPr>
      <w:r w:rsidRPr="00747B69">
        <w:t xml:space="preserve">die </w:t>
      </w:r>
      <w:r>
        <w:t>Anlage</w:t>
      </w:r>
      <w:r w:rsidRPr="00747B69">
        <w:t>bedingungen dies vorsehen;</w:t>
      </w:r>
    </w:p>
    <w:p w:rsidR="00E457C0" w:rsidRPr="00747B69" w:rsidRDefault="00E457C0" w:rsidP="000358D3">
      <w:pPr>
        <w:pStyle w:val="NummerierungStufe1"/>
        <w:tabs>
          <w:tab w:val="clear" w:pos="2835"/>
          <w:tab w:val="num" w:pos="425"/>
        </w:tabs>
        <w:ind w:left="425"/>
      </w:pPr>
      <w:r w:rsidRPr="00747B69">
        <w:t>eine angemessene regionale Streuung der Vermögensgegenstände gewährleistet ist;</w:t>
      </w:r>
    </w:p>
    <w:p w:rsidR="00E457C0" w:rsidRPr="00747B69" w:rsidRDefault="00E457C0" w:rsidP="000358D3">
      <w:pPr>
        <w:pStyle w:val="NummerierungStufe1"/>
        <w:tabs>
          <w:tab w:val="clear" w:pos="2835"/>
          <w:tab w:val="num" w:pos="425"/>
        </w:tabs>
        <w:ind w:left="425"/>
      </w:pPr>
      <w:r w:rsidRPr="00747B69">
        <w:t xml:space="preserve">in den </w:t>
      </w:r>
      <w:r>
        <w:t>Anlage</w:t>
      </w:r>
      <w:r w:rsidRPr="00747B69">
        <w:t>bedingungen diese Staaten und der jeweilige Anteil des Sonderverm</w:t>
      </w:r>
      <w:r w:rsidRPr="00747B69">
        <w:t>ö</w:t>
      </w:r>
      <w:r w:rsidRPr="00747B69">
        <w:t>gens, der in diesen</w:t>
      </w:r>
      <w:r>
        <w:t xml:space="preserve"> </w:t>
      </w:r>
      <w:r w:rsidRPr="00747B69">
        <w:t>Staaten höchstens angelegt werden darf, angegeben wird;</w:t>
      </w:r>
    </w:p>
    <w:p w:rsidR="00E457C0" w:rsidRPr="00747B69" w:rsidRDefault="00E457C0" w:rsidP="000358D3">
      <w:pPr>
        <w:pStyle w:val="NummerierungStufe1"/>
        <w:tabs>
          <w:tab w:val="clear" w:pos="2835"/>
          <w:tab w:val="num" w:pos="425"/>
        </w:tabs>
        <w:ind w:left="425"/>
      </w:pPr>
      <w:r w:rsidRPr="00747B69">
        <w:t>in diesen Staaten die freie Übertragbarkeit der Vermögensgegenstände gemäß den Absätzen 1 und 2</w:t>
      </w:r>
      <w:r>
        <w:t xml:space="preserve"> </w:t>
      </w:r>
      <w:r w:rsidRPr="00747B69">
        <w:t>gewährleistet und der Kapitalverkehr nicht beschränkt ist;</w:t>
      </w:r>
    </w:p>
    <w:p w:rsidR="00E457C0" w:rsidRPr="00747B69" w:rsidRDefault="00E457C0" w:rsidP="000358D3">
      <w:pPr>
        <w:pStyle w:val="NummerierungStufe1"/>
        <w:tabs>
          <w:tab w:val="clear" w:pos="2835"/>
          <w:tab w:val="num" w:pos="425"/>
        </w:tabs>
        <w:ind w:left="425"/>
      </w:pPr>
      <w:r w:rsidRPr="00747B69">
        <w:t xml:space="preserve">die Wahrnehmung der Rechte und Pflichten der </w:t>
      </w:r>
      <w:r>
        <w:t xml:space="preserve">Verwahrstelle </w:t>
      </w:r>
      <w:r w:rsidRPr="00747B69">
        <w:t>gewährleistet ist.</w:t>
      </w:r>
    </w:p>
    <w:p w:rsidR="00E457C0" w:rsidRPr="00747B69" w:rsidRDefault="00E457C0" w:rsidP="000358D3">
      <w:pPr>
        <w:pStyle w:val="JuristischerAbsatznummeriert"/>
      </w:pPr>
      <w:r w:rsidRPr="00747B69">
        <w:t xml:space="preserve">Die </w:t>
      </w:r>
      <w:r>
        <w:t xml:space="preserve">AIF-Kapitalverwaltungsgesellschaft </w:t>
      </w:r>
      <w:r w:rsidRPr="00747B69">
        <w:t>hat sicherzustellen, dass die für Rec</w:t>
      </w:r>
      <w:r w:rsidRPr="00747B69">
        <w:t>h</w:t>
      </w:r>
      <w:r w:rsidRPr="00747B69">
        <w:t>nung eines Immobilien-Sondervermögens</w:t>
      </w:r>
      <w:r>
        <w:t xml:space="preserve"> </w:t>
      </w:r>
      <w:r w:rsidRPr="00747B69">
        <w:t>gehaltenen Vermögensgegenstände nur ins</w:t>
      </w:r>
      <w:r w:rsidRPr="00747B69">
        <w:t>o</w:t>
      </w:r>
      <w:r w:rsidRPr="00747B69">
        <w:t>weit einem Währungsrisiko unterliegen, als der Wert der einem</w:t>
      </w:r>
      <w:r>
        <w:t xml:space="preserve"> </w:t>
      </w:r>
      <w:r w:rsidRPr="00747B69">
        <w:t>solchen Risiko unterli</w:t>
      </w:r>
      <w:r w:rsidRPr="00747B69">
        <w:t>e</w:t>
      </w:r>
      <w:r w:rsidRPr="00747B69">
        <w:t>genden Vermögensgegenstände 30 Prozent des Wertes des Sondervermögens nicht</w:t>
      </w:r>
      <w:r>
        <w:t xml:space="preserve"> </w:t>
      </w:r>
      <w:r w:rsidRPr="00747B69">
        <w:t>ü</w:t>
      </w:r>
      <w:r w:rsidRPr="00747B69">
        <w:t>bersteigt.</w:t>
      </w:r>
      <w:r w:rsidRPr="001B30F8">
        <w:t xml:space="preserve"> </w:t>
      </w:r>
    </w:p>
    <w:p w:rsidR="00E457C0" w:rsidRPr="00251841" w:rsidRDefault="00E457C0" w:rsidP="000358D3">
      <w:pPr>
        <w:pStyle w:val="JuristischerAbsatznummeriert"/>
      </w:pPr>
      <w:r w:rsidRPr="000358D3">
        <w:t>Ein Vermögensgegenstand nach den Absätzen 1 und 2 darf nur erworben we</w:t>
      </w:r>
      <w:r w:rsidRPr="000358D3">
        <w:t>r</w:t>
      </w:r>
      <w:r w:rsidRPr="000358D3">
        <w:t>den, wenn er zuvor von einem  externen Bewerter im Sinne des § 224</w:t>
      </w:r>
      <w:r>
        <w:t>n</w:t>
      </w:r>
      <w:r w:rsidRPr="000358D3">
        <w:t xml:space="preserve"> </w:t>
      </w:r>
      <w:r>
        <w:t>Nummer</w:t>
      </w:r>
      <w:r w:rsidRPr="000358D3">
        <w:t xml:space="preserve"> 1, der nicht zugleich die regelmäßige Bewertung gemäß §§ 224m, 224o Absatz 1 durchführt</w:t>
      </w:r>
      <w:r w:rsidRPr="00837DE7">
        <w:t>,</w:t>
      </w:r>
      <w:r w:rsidRPr="000358D3">
        <w:t xml:space="preserve"> bewertet wurde und die aus dem Sondervermögen zu erbringende Gegenleistung den ermittelten Wert nicht oder nur unwesentlich übersteigt. Entsprechendes gilt für Vereinb</w:t>
      </w:r>
      <w:r w:rsidRPr="000358D3">
        <w:t>a</w:t>
      </w:r>
      <w:r w:rsidRPr="000358D3">
        <w:t>rungen über die Bemessung des Erbbauzinses und seine etwaige spätere Änderung.</w:t>
      </w:r>
      <w:r w:rsidRPr="00251841">
        <w:t xml:space="preserve"> </w:t>
      </w:r>
    </w:p>
    <w:p w:rsidR="00E457C0" w:rsidRPr="00747B69" w:rsidRDefault="00E457C0" w:rsidP="000358D3">
      <w:pPr>
        <w:pStyle w:val="JuristischerAbsatznummeriert"/>
      </w:pPr>
      <w:r w:rsidRPr="00747B69">
        <w:t>Für ein Immobilien-Sondervermögen dürfen auch Gegenstände erworben we</w:t>
      </w:r>
      <w:r w:rsidRPr="00747B69">
        <w:t>r</w:t>
      </w:r>
      <w:r w:rsidRPr="00747B69">
        <w:t>den, die zur Bewirtschaftung der</w:t>
      </w:r>
      <w:r>
        <w:t xml:space="preserve"> </w:t>
      </w:r>
      <w:r w:rsidRPr="00747B69">
        <w:t>Vermögensgegenstände des Immobilien-Sondervermögens erforderlich sind.</w:t>
      </w:r>
      <w:r w:rsidRPr="002B30FE">
        <w:t xml:space="preserve"> </w:t>
      </w:r>
    </w:p>
    <w:p w:rsidR="00E457C0" w:rsidRPr="00747B69" w:rsidRDefault="00E457C0" w:rsidP="000358D3">
      <w:pPr>
        <w:pStyle w:val="JuristischerAbsatznummeriert"/>
      </w:pPr>
      <w:r w:rsidRPr="00251841">
        <w:t>Ein Grundstück im Sinne des Absatzes 1 Nummer 1 bis 3 oder des Absatzes 2 Satz 1 darf die</w:t>
      </w:r>
      <w:r w:rsidRPr="00D63D53">
        <w:t xml:space="preserve"> </w:t>
      </w:r>
      <w:r w:rsidRPr="00DB6BDD">
        <w:t xml:space="preserve">AIF-Kapitalverwaltungsgesellschaft nur unter den in den </w:t>
      </w:r>
      <w:r w:rsidRPr="006F0677">
        <w:t>Anlagebedingu</w:t>
      </w:r>
      <w:r w:rsidRPr="006F0677">
        <w:t>n</w:t>
      </w:r>
      <w:r w:rsidRPr="006F0677">
        <w:t xml:space="preserve">gen näher festgelegten Bedingungen mit einem Erbbaurecht belasten. </w:t>
      </w:r>
      <w:r w:rsidRPr="000358D3">
        <w:t>Die Angemesse</w:t>
      </w:r>
      <w:r w:rsidRPr="000358D3">
        <w:t>n</w:t>
      </w:r>
      <w:r w:rsidRPr="000358D3">
        <w:t>heit des Erbbauzinses ist vor der Bestellung des Erbbaurechts von einem  externen B</w:t>
      </w:r>
      <w:r w:rsidRPr="000358D3">
        <w:t>e</w:t>
      </w:r>
      <w:r w:rsidRPr="000358D3">
        <w:t>werter im Sinne des § 224</w:t>
      </w:r>
      <w:r>
        <w:t>n</w:t>
      </w:r>
      <w:r w:rsidRPr="000358D3">
        <w:t xml:space="preserve"> </w:t>
      </w:r>
      <w:r>
        <w:t>Nummer</w:t>
      </w:r>
      <w:r w:rsidRPr="000358D3">
        <w:t xml:space="preserve"> 1</w:t>
      </w:r>
      <w:r>
        <w:t>,</w:t>
      </w:r>
      <w:r w:rsidRPr="000358D3">
        <w:t xml:space="preserve"> </w:t>
      </w:r>
      <w:r w:rsidRPr="005321FA">
        <w:t xml:space="preserve">der nicht zugleich die regelmäßige Bewertung gemäß §§ 224m, 224o Absatz 1 durchführt, </w:t>
      </w:r>
      <w:r w:rsidRPr="000358D3">
        <w:t xml:space="preserve">zu bestätigen. Ein </w:t>
      </w:r>
      <w:r w:rsidRPr="00837DE7">
        <w:t xml:space="preserve"> externer </w:t>
      </w:r>
      <w:r w:rsidRPr="000358D3">
        <w:t>Bewerter im Si</w:t>
      </w:r>
      <w:r w:rsidRPr="000358D3">
        <w:t>n</w:t>
      </w:r>
      <w:r w:rsidRPr="000358D3">
        <w:t>ne des § 224</w:t>
      </w:r>
      <w:r w:rsidRPr="00837DE7">
        <w:t>n</w:t>
      </w:r>
      <w:r w:rsidRPr="000358D3">
        <w:t xml:space="preserve"> </w:t>
      </w:r>
      <w:r w:rsidRPr="00837DE7">
        <w:t>N</w:t>
      </w:r>
      <w:r w:rsidRPr="001E512F">
        <w:t>ummer</w:t>
      </w:r>
      <w:r w:rsidRPr="000358D3">
        <w:t xml:space="preserve"> 1, hat innerhalb von zwei Monaten nach der Bestellung des Er</w:t>
      </w:r>
      <w:r w:rsidRPr="000358D3">
        <w:t>b</w:t>
      </w:r>
      <w:r w:rsidRPr="000358D3">
        <w:t>baurechts den Wert des Grundstücks neu festzustellen.</w:t>
      </w:r>
      <w:r w:rsidRPr="00251841">
        <w:t xml:space="preserve"> Ein</w:t>
      </w:r>
      <w:r w:rsidRPr="00747B69">
        <w:t xml:space="preserve"> Erbbaurecht darf nicht bestellt werden, wenn der Wert des Grundstücks,</w:t>
      </w:r>
      <w:r>
        <w:t xml:space="preserve"> </w:t>
      </w:r>
      <w:r w:rsidRPr="00747B69">
        <w:t>an dem das Erbbaurecht bestellt werden soll, zusammen mit dem Wert der Grundstücke, an denen bereits</w:t>
      </w:r>
      <w:r>
        <w:t xml:space="preserve"> </w:t>
      </w:r>
      <w:r w:rsidRPr="00747B69">
        <w:t>Erbbaurechte bestellt wo</w:t>
      </w:r>
      <w:r w:rsidRPr="00747B69">
        <w:t>r</w:t>
      </w:r>
      <w:r w:rsidRPr="00747B69">
        <w:t>den sind, 10 Prozent des Wertes des Immobilien-Sondervermögens übersteigt. Die</w:t>
      </w:r>
      <w:r>
        <w:t xml:space="preserve"> </w:t>
      </w:r>
      <w:r w:rsidRPr="00747B69">
        <w:t>Ve</w:t>
      </w:r>
      <w:r w:rsidRPr="00747B69">
        <w:t>r</w:t>
      </w:r>
      <w:r w:rsidRPr="00747B69">
        <w:t>längerung eines Erbbaurechts gilt als Neubestellung.</w:t>
      </w:r>
    </w:p>
    <w:p w:rsidR="00E457C0" w:rsidRPr="00747B69" w:rsidRDefault="00E457C0" w:rsidP="000358D3">
      <w:pPr>
        <w:pStyle w:val="JuristischerAbsatznummeriert"/>
      </w:pPr>
      <w:r w:rsidRPr="00747B69">
        <w:t>Die Nichtbeachtung der vorstehenden Vorschriften berührt die Wirksamkeit des Rechtsgeschäfts nicht.</w:t>
      </w:r>
      <w:r w:rsidRPr="000E5BDF">
        <w:t xml:space="preserve"> </w:t>
      </w:r>
    </w:p>
    <w:p w:rsidR="00E457C0" w:rsidRPr="00747B69" w:rsidRDefault="00E457C0" w:rsidP="000358D3">
      <w:pPr>
        <w:pStyle w:val="JuristischerAbsatznummeriert"/>
      </w:pPr>
      <w:r w:rsidRPr="00747B69">
        <w:t xml:space="preserve"> Das Immobilien-Sondervermögen darf nicht für eine begrenzte Dauer gebildet werden. § </w:t>
      </w:r>
      <w:r>
        <w:t>158</w:t>
      </w:r>
      <w:r w:rsidRPr="00747B69">
        <w:t xml:space="preserve"> Abs</w:t>
      </w:r>
      <w:r>
        <w:t>atz</w:t>
      </w:r>
      <w:r w:rsidRPr="00747B69">
        <w:t xml:space="preserve"> </w:t>
      </w:r>
      <w:r>
        <w:t>2</w:t>
      </w:r>
      <w:r w:rsidRPr="00747B69">
        <w:t xml:space="preserve"> N</w:t>
      </w:r>
      <w:r>
        <w:t>umme</w:t>
      </w:r>
      <w:r w:rsidRPr="00747B69">
        <w:t>r 7 ist</w:t>
      </w:r>
      <w:r>
        <w:t xml:space="preserve"> </w:t>
      </w:r>
      <w:r w:rsidRPr="00747B69">
        <w:t>nicht anzuwenden.</w:t>
      </w:r>
    </w:p>
    <w:p w:rsidR="00E457C0" w:rsidRPr="0076554A" w:rsidRDefault="00E457C0" w:rsidP="000358D3">
      <w:pPr>
        <w:pStyle w:val="JuristischerAbsatznummeriert"/>
      </w:pPr>
      <w:r w:rsidRPr="000358D3">
        <w:t>Bei der Berechnung des Wertes des Sondervermögens gemäß Absatz 1 Nu</w:t>
      </w:r>
      <w:r w:rsidRPr="000358D3">
        <w:t>m</w:t>
      </w:r>
      <w:r w:rsidRPr="000358D3">
        <w:t>mer 2 und 3, Absatz 2 Satz 2 und 3, Absatz 7 Satz 4 sowie bei der Angabe des Anteils des Sondervermögens gemäß Absatz 3 Nummer 3 sind die aufgenommenen Darlehen nicht abzuziehen.</w:t>
      </w:r>
    </w:p>
    <w:p w:rsidR="00E457C0" w:rsidRDefault="00E457C0" w:rsidP="00EA0BF0">
      <w:pPr>
        <w:pStyle w:val="ParagraphBezeichnermanuell"/>
      </w:pPr>
      <w:r>
        <w:t>§ 224c</w:t>
      </w:r>
    </w:p>
    <w:p w:rsidR="00E457C0" w:rsidRDefault="00E457C0" w:rsidP="008F1F9F">
      <w:pPr>
        <w:pStyle w:val="Paragraphberschrift"/>
      </w:pPr>
      <w:bookmarkStart w:id="340" w:name="_Toc339301092"/>
      <w:r>
        <w:t>Beteiligung an Immobilien-Gesellschaften</w:t>
      </w:r>
      <w:bookmarkEnd w:id="340"/>
    </w:p>
    <w:p w:rsidR="00E457C0" w:rsidRPr="00747B69" w:rsidRDefault="00E457C0" w:rsidP="000358D3">
      <w:pPr>
        <w:pStyle w:val="JuristischerAbsatznummeriert"/>
        <w:numPr>
          <w:ilvl w:val="2"/>
          <w:numId w:val="30"/>
        </w:numPr>
      </w:pPr>
      <w:r w:rsidRPr="00747B69">
        <w:t xml:space="preserve">Die </w:t>
      </w:r>
      <w:r>
        <w:t xml:space="preserve">AIF-Kapitalverwaltungsgesellschaft </w:t>
      </w:r>
      <w:r w:rsidRPr="00747B69">
        <w:t>darf für Rechnung des Immobilien-Sondervermögens nach Maßgabe</w:t>
      </w:r>
      <w:r>
        <w:t xml:space="preserve"> </w:t>
      </w:r>
      <w:r w:rsidRPr="00747B69">
        <w:t>der Absätze 2 bis 7 Beteiligungen an Immobilien-Gesellschaften nur erwerben und halten, wenn die</w:t>
      </w:r>
      <w:r>
        <w:t xml:space="preserve"> </w:t>
      </w:r>
      <w:r w:rsidRPr="00747B69">
        <w:t>Vertragsbedingungen dies vorsehen, die Beteiligung einen dauernden Ertrag erwarten lässt und durch</w:t>
      </w:r>
      <w:r>
        <w:t xml:space="preserve"> </w:t>
      </w:r>
      <w:r w:rsidRPr="00747B69">
        <w:t xml:space="preserve">Vereinbarung zwischen </w:t>
      </w:r>
      <w:r>
        <w:t xml:space="preserve">AIF-Kapitalverwaltungsgesellschaft </w:t>
      </w:r>
      <w:r w:rsidRPr="00747B69">
        <w:t xml:space="preserve">und Immobilien-Gesellschaft die Befugnisse der </w:t>
      </w:r>
      <w:r>
        <w:t>Ve</w:t>
      </w:r>
      <w:r>
        <w:t>r</w:t>
      </w:r>
      <w:r>
        <w:t xml:space="preserve">wahrstelle </w:t>
      </w:r>
      <w:r w:rsidRPr="00747B69">
        <w:t xml:space="preserve">nach § </w:t>
      </w:r>
      <w:r>
        <w:t>80</w:t>
      </w:r>
      <w:r w:rsidRPr="00747B69">
        <w:t xml:space="preserve"> Abs</w:t>
      </w:r>
      <w:r>
        <w:t>atz</w:t>
      </w:r>
      <w:r w:rsidRPr="00747B69">
        <w:t xml:space="preserve"> 1 N</w:t>
      </w:r>
      <w:r>
        <w:t>umme</w:t>
      </w:r>
      <w:r w:rsidRPr="00747B69">
        <w:t>r. 5 sichergestellt sind. Als Immobilien-Gesellschaften im Sinne dieser Vorschrift gelten nur</w:t>
      </w:r>
      <w:r>
        <w:t xml:space="preserve"> </w:t>
      </w:r>
      <w:r w:rsidRPr="00747B69">
        <w:t>Immobilien-Gesellschaften,</w:t>
      </w:r>
    </w:p>
    <w:p w:rsidR="00E457C0" w:rsidRPr="00747B69" w:rsidRDefault="00E457C0" w:rsidP="000358D3">
      <w:pPr>
        <w:pStyle w:val="NummerierungStufe1"/>
        <w:tabs>
          <w:tab w:val="clear" w:pos="2835"/>
          <w:tab w:val="num" w:pos="425"/>
        </w:tabs>
        <w:ind w:left="425"/>
      </w:pPr>
      <w:r w:rsidRPr="00747B69">
        <w:t>deren Unternehmensgegenstand im Gesellschaftsvertrag oder in der Satzung auf Tätigkeiten beschränkt ist,</w:t>
      </w:r>
      <w:r>
        <w:t xml:space="preserve"> </w:t>
      </w:r>
      <w:r w:rsidRPr="00747B69">
        <w:t xml:space="preserve">welche die </w:t>
      </w:r>
      <w:r>
        <w:t xml:space="preserve">AIF-Kapitalverwaltungsgesellschaft </w:t>
      </w:r>
      <w:r w:rsidRPr="00747B69">
        <w:t>für das I</w:t>
      </w:r>
      <w:r w:rsidRPr="00747B69">
        <w:t>m</w:t>
      </w:r>
      <w:r w:rsidRPr="00747B69">
        <w:t>mobilien-Sondervermögen ausüben darf, und</w:t>
      </w:r>
    </w:p>
    <w:p w:rsidR="00E457C0" w:rsidRPr="00747B69" w:rsidRDefault="00E457C0" w:rsidP="000358D3">
      <w:pPr>
        <w:pStyle w:val="NummerierungStufe1"/>
        <w:tabs>
          <w:tab w:val="clear" w:pos="2835"/>
          <w:tab w:val="num" w:pos="425"/>
        </w:tabs>
        <w:ind w:left="425"/>
      </w:pPr>
      <w:r w:rsidRPr="00747B69">
        <w:t xml:space="preserve">die nach dem Gesellschaftsvertrag oder der Satzung nur Vermögensgegenstände im Sinne des § </w:t>
      </w:r>
      <w:r>
        <w:t>224b</w:t>
      </w:r>
      <w:r w:rsidRPr="00747B69">
        <w:t xml:space="preserve"> Abs</w:t>
      </w:r>
      <w:r>
        <w:t>atz</w:t>
      </w:r>
      <w:r w:rsidRPr="00747B69">
        <w:t xml:space="preserve"> 1</w:t>
      </w:r>
      <w:r>
        <w:t xml:space="preserve"> </w:t>
      </w:r>
      <w:r w:rsidRPr="00747B69">
        <w:t>und 2 Satz 1 sowie Abs</w:t>
      </w:r>
      <w:r>
        <w:t>atz</w:t>
      </w:r>
      <w:r w:rsidRPr="00747B69">
        <w:t xml:space="preserve"> 6 oder Beteiligungen an and</w:t>
      </w:r>
      <w:r w:rsidRPr="00747B69">
        <w:t>e</w:t>
      </w:r>
      <w:r w:rsidRPr="00747B69">
        <w:t>ren Immobilien-Gesellschaften erwerben dürfen, die</w:t>
      </w:r>
      <w:r>
        <w:t xml:space="preserve"> </w:t>
      </w:r>
      <w:r w:rsidRPr="00747B69">
        <w:t xml:space="preserve">nach den </w:t>
      </w:r>
      <w:r>
        <w:t>Anlage</w:t>
      </w:r>
      <w:r w:rsidRPr="00747B69">
        <w:t>bedingungen unmittelbar für das Immobilien-Sondervermögen erworben werden dürfen.</w:t>
      </w:r>
    </w:p>
    <w:p w:rsidR="00E457C0" w:rsidRPr="00D63D53" w:rsidRDefault="00E457C0" w:rsidP="000358D3">
      <w:pPr>
        <w:pStyle w:val="JuristischerAbsatznummeriert"/>
      </w:pPr>
      <w:r w:rsidRPr="000358D3">
        <w:t>Vor dem Erwerb der Beteiligung an einer Immobilien-Gesellschaft ist ihr Wert durch einen Abschlussprüfer im Sinne des § 319 Absatz 1 Satz 1 und 2 des Handelsg</w:t>
      </w:r>
      <w:r w:rsidRPr="000358D3">
        <w:t>e</w:t>
      </w:r>
      <w:r w:rsidRPr="000358D3">
        <w:t>setzbuchs zu ermitteln.</w:t>
      </w:r>
      <w:r w:rsidRPr="0076554A">
        <w:t xml:space="preserve"> Dabei ist von dem letzten mit</w:t>
      </w:r>
      <w:r w:rsidRPr="00D63D53">
        <w:t xml:space="preserve"> </w:t>
      </w:r>
      <w:r w:rsidRPr="00DB6BDD">
        <w:t>dem Bestätigungsvermerk eines Abschlussprüfers versehenen Jahresabschluss der Immobilien-Gesellschaft oder, wenn dieser mehr als drei Monate vor dem Bewertungsstichtag liegt, von den Vermögenswerten und Verbindlichkeiten der Immobilien-Gesellschaft auszugehen, die in einer vom A</w:t>
      </w:r>
      <w:r w:rsidRPr="00DB6BDD">
        <w:t>b</w:t>
      </w:r>
      <w:r w:rsidRPr="00DB6BDD">
        <w:t xml:space="preserve">schlussprüfer geprüften aktuellen Vermögensaufstellung nachgewiesen sind. </w:t>
      </w:r>
      <w:r w:rsidRPr="000358D3">
        <w:t>Für die B</w:t>
      </w:r>
      <w:r w:rsidRPr="000358D3">
        <w:t>e</w:t>
      </w:r>
      <w:r w:rsidRPr="000358D3">
        <w:t xml:space="preserve">wertung </w:t>
      </w:r>
      <w:r>
        <w:t>gelten</w:t>
      </w:r>
      <w:r w:rsidRPr="000358D3">
        <w:t xml:space="preserve"> §</w:t>
      </w:r>
      <w:r>
        <w:t xml:space="preserve"> 224m Absatz 1 Nummer 3 und </w:t>
      </w:r>
      <w:r w:rsidRPr="000358D3">
        <w:t xml:space="preserve"> </w:t>
      </w:r>
      <w:r>
        <w:t xml:space="preserve">§ </w:t>
      </w:r>
      <w:r w:rsidRPr="000358D3">
        <w:t>224</w:t>
      </w:r>
      <w:r>
        <w:t>n</w:t>
      </w:r>
      <w:r w:rsidRPr="000358D3">
        <w:t xml:space="preserve"> </w:t>
      </w:r>
      <w:r>
        <w:t xml:space="preserve">Nummer </w:t>
      </w:r>
      <w:r w:rsidRPr="000358D3">
        <w:t xml:space="preserve"> 2 mit der Maßgabe, dass die im Jahresabschluss oder in der Vermögensaufstellung der Immobilien-Gesellschaft ausgewiesenen Immobilien mit dem Wert anzusetzen sind, der von einem  externen Bewerter im Sinne des § 224</w:t>
      </w:r>
      <w:r>
        <w:t>n</w:t>
      </w:r>
      <w:r w:rsidRPr="000358D3">
        <w:t xml:space="preserve"> </w:t>
      </w:r>
      <w:r>
        <w:t>Nummer</w:t>
      </w:r>
      <w:r w:rsidRPr="000358D3">
        <w:t xml:space="preserve"> 1</w:t>
      </w:r>
      <w:r w:rsidRPr="00837DE7">
        <w:t>, der nicht zugleich die regelmäßige Bewertung gemäß §</w:t>
      </w:r>
      <w:r w:rsidRPr="000358D3">
        <w:t>§</w:t>
      </w:r>
      <w:r w:rsidRPr="00837DE7">
        <w:t xml:space="preserve"> 224m</w:t>
      </w:r>
      <w:r w:rsidRPr="000358D3">
        <w:t xml:space="preserve">, 224o Absatz 1 </w:t>
      </w:r>
      <w:r w:rsidRPr="00837DE7">
        <w:t>durchführt,</w:t>
      </w:r>
      <w:r w:rsidRPr="000358D3">
        <w:t xml:space="preserve"> festgestellt wurde.</w:t>
      </w:r>
      <w:r w:rsidRPr="0076554A">
        <w:t xml:space="preserve"> </w:t>
      </w:r>
    </w:p>
    <w:p w:rsidR="00E457C0" w:rsidRPr="00747B69" w:rsidRDefault="00E457C0" w:rsidP="000358D3">
      <w:pPr>
        <w:pStyle w:val="JuristischerAbsatznummeriert"/>
      </w:pPr>
      <w:r w:rsidRPr="00747B69">
        <w:t xml:space="preserve">Die </w:t>
      </w:r>
      <w:r>
        <w:t xml:space="preserve">AIF-Kapitalverwaltungsgesellschaft </w:t>
      </w:r>
      <w:r w:rsidRPr="00747B69">
        <w:t>darf für Rechnung des Immobilien-Sondervermögens eine Beteiligung an einer</w:t>
      </w:r>
      <w:r>
        <w:t xml:space="preserve"> </w:t>
      </w:r>
      <w:r w:rsidRPr="00747B69">
        <w:t>Immobilien-Gesellschaft nur erwerben und halten, wenn</w:t>
      </w:r>
    </w:p>
    <w:p w:rsidR="00E457C0" w:rsidRPr="00747B69" w:rsidRDefault="00E457C0" w:rsidP="000358D3">
      <w:pPr>
        <w:pStyle w:val="NummerierungStufe1"/>
        <w:tabs>
          <w:tab w:val="clear" w:pos="2835"/>
          <w:tab w:val="num" w:pos="425"/>
        </w:tabs>
        <w:ind w:left="425"/>
      </w:pPr>
      <w:r w:rsidRPr="00747B69">
        <w:t>sie bei der Immobilien-Gesellschaft die für eine Änderung der Satzung erforderliche Stimmen- und</w:t>
      </w:r>
      <w:r>
        <w:t xml:space="preserve"> </w:t>
      </w:r>
      <w:r w:rsidRPr="00747B69">
        <w:t>Kapitalmehrheit hat und durch die Rechtsform der Immobilien-Gesellschaft eine über die geleistete Einlage</w:t>
      </w:r>
      <w:r>
        <w:t xml:space="preserve"> </w:t>
      </w:r>
      <w:r w:rsidRPr="00747B69">
        <w:t>hinausgehende Nachschusspflicht au</w:t>
      </w:r>
      <w:r w:rsidRPr="00747B69">
        <w:t>s</w:t>
      </w:r>
      <w:r w:rsidRPr="00747B69">
        <w:t>geschlossen ist und</w:t>
      </w:r>
    </w:p>
    <w:p w:rsidR="00E457C0" w:rsidRPr="00747B69" w:rsidRDefault="00E457C0" w:rsidP="000358D3">
      <w:pPr>
        <w:pStyle w:val="NummerierungStufe1"/>
        <w:tabs>
          <w:tab w:val="clear" w:pos="2835"/>
          <w:tab w:val="num" w:pos="425"/>
        </w:tabs>
        <w:ind w:left="425"/>
      </w:pPr>
      <w:r w:rsidRPr="00747B69">
        <w:t>im Falle der Beteiligung der Immobilien-Gesellschaft an einer anderen Immobilien-Gesellschaft die</w:t>
      </w:r>
      <w:r>
        <w:t xml:space="preserve"> </w:t>
      </w:r>
      <w:r w:rsidRPr="00747B69">
        <w:t>Beteiligung unmittelbar oder mittelbar 100 Prozent des Kapitals und der Stimmrechte beträgt; eine</w:t>
      </w:r>
      <w:r>
        <w:t xml:space="preserve"> </w:t>
      </w:r>
      <w:r w:rsidRPr="00747B69">
        <w:t>mittelbare Beteiligung ist nur bei einer Immobilien-Gesellschaft mit Sitz im Ausland zulässig.</w:t>
      </w:r>
    </w:p>
    <w:p w:rsidR="00E457C0" w:rsidRPr="00747B69" w:rsidRDefault="00E457C0" w:rsidP="000358D3">
      <w:pPr>
        <w:pStyle w:val="JuristischerAbsatzFolgeabsatz"/>
      </w:pPr>
      <w:r w:rsidRPr="00747B69">
        <w:t>Abweichend von Satz 1 N</w:t>
      </w:r>
      <w:r>
        <w:t>umme</w:t>
      </w:r>
      <w:r w:rsidRPr="00747B69">
        <w:t xml:space="preserve">r 1 darf die </w:t>
      </w:r>
      <w:r>
        <w:t xml:space="preserve">AIF-Kapitalverwaltungsgesellschaft </w:t>
      </w:r>
      <w:r w:rsidRPr="00747B69">
        <w:t>unter B</w:t>
      </w:r>
      <w:r w:rsidRPr="00747B69">
        <w:t>e</w:t>
      </w:r>
      <w:r w:rsidRPr="00747B69">
        <w:t>achtung der Grenze des Absatzes 6</w:t>
      </w:r>
      <w:r>
        <w:t xml:space="preserve"> </w:t>
      </w:r>
      <w:r w:rsidRPr="00747B69">
        <w:t>Satz 3 für Rechnung des Immobilien-Sondervermögens Beteiligungen an einer Immobilien-Gesellschaft auch</w:t>
      </w:r>
      <w:r>
        <w:t xml:space="preserve"> </w:t>
      </w:r>
      <w:r w:rsidRPr="00747B69">
        <w:t>dann erwerben und halten, wenn sie nicht die für eine Änderung der Satzung erforderliche Stimmen- und</w:t>
      </w:r>
      <w:r>
        <w:t xml:space="preserve"> </w:t>
      </w:r>
      <w:r w:rsidRPr="00747B69">
        <w:t>Kapitalmehrheit hat (Minderheitsbeteiligung).</w:t>
      </w:r>
    </w:p>
    <w:p w:rsidR="00E457C0" w:rsidRPr="00747B69" w:rsidRDefault="00E457C0" w:rsidP="000358D3">
      <w:pPr>
        <w:pStyle w:val="JuristischerAbsatznummeriert"/>
      </w:pPr>
      <w:r w:rsidRPr="00747B69">
        <w:t xml:space="preserve">Die Einlagen der Gesellschafter einer Immobilien-Gesellschaft, an der die </w:t>
      </w:r>
      <w:r>
        <w:t xml:space="preserve">AIF-Kapitalverwaltungsgesellschaft </w:t>
      </w:r>
      <w:r w:rsidRPr="00747B69">
        <w:t>für</w:t>
      </w:r>
      <w:r>
        <w:t xml:space="preserve"> </w:t>
      </w:r>
      <w:r w:rsidRPr="00747B69">
        <w:t>Rechnung des Immobilien-Sondervermögens beteiligt ist, müssen voll eingezahlt sein.</w:t>
      </w:r>
    </w:p>
    <w:p w:rsidR="00E457C0" w:rsidRPr="00747B69" w:rsidRDefault="00E457C0" w:rsidP="000358D3">
      <w:pPr>
        <w:pStyle w:val="JuristischerAbsatznummeriert"/>
      </w:pPr>
      <w:r w:rsidRPr="00747B69">
        <w:t>Die Satzung oder der Gesellschaftsvertrag der Immobilien-Gesellschaft muss s</w:t>
      </w:r>
      <w:r w:rsidRPr="00747B69">
        <w:t>i</w:t>
      </w:r>
      <w:r w:rsidRPr="00747B69">
        <w:t>cherstellen, dass</w:t>
      </w:r>
    </w:p>
    <w:p w:rsidR="00E457C0" w:rsidRPr="0076554A" w:rsidRDefault="00E457C0" w:rsidP="000358D3">
      <w:pPr>
        <w:pStyle w:val="NummerierungStufe1"/>
        <w:tabs>
          <w:tab w:val="clear" w:pos="2835"/>
          <w:tab w:val="num" w:pos="425"/>
        </w:tabs>
        <w:ind w:left="425"/>
      </w:pPr>
      <w:r w:rsidRPr="000358D3">
        <w:t>die von der Immobilien-Gesellschaft neu zu erwerbenden Vermögensgegenstände im Sinne des Absatzes 1 Satz 2 Nummer 2 vor ihrem Erwerb von einem externen B</w:t>
      </w:r>
      <w:r w:rsidRPr="000358D3">
        <w:t>e</w:t>
      </w:r>
      <w:r w:rsidRPr="000358D3">
        <w:t>werter im Sinne des § 224</w:t>
      </w:r>
      <w:r w:rsidRPr="00837DE7">
        <w:t>n</w:t>
      </w:r>
      <w:r w:rsidRPr="000358D3">
        <w:t xml:space="preserve"> </w:t>
      </w:r>
      <w:r w:rsidRPr="00837DE7">
        <w:t>Nummer</w:t>
      </w:r>
      <w:r w:rsidRPr="000358D3">
        <w:t xml:space="preserve"> 1</w:t>
      </w:r>
      <w:r w:rsidRPr="00837DE7">
        <w:t>, der nicht zugleich die regelmäßige Bewertung gemäß §</w:t>
      </w:r>
      <w:r w:rsidRPr="000358D3">
        <w:t>§ 224m,</w:t>
      </w:r>
      <w:r w:rsidRPr="00837DE7">
        <w:t xml:space="preserve"> 224</w:t>
      </w:r>
      <w:r w:rsidRPr="000358D3">
        <w:t>o Absatz 1</w:t>
      </w:r>
      <w:r w:rsidRPr="00837DE7">
        <w:t xml:space="preserve"> durchführt</w:t>
      </w:r>
      <w:r w:rsidRPr="00DB6BDD">
        <w:t>,</w:t>
      </w:r>
      <w:r w:rsidRPr="000358D3">
        <w:t xml:space="preserve"> bewertet werden und</w:t>
      </w:r>
    </w:p>
    <w:p w:rsidR="00E457C0" w:rsidRPr="00747B69" w:rsidRDefault="00E457C0" w:rsidP="000358D3">
      <w:pPr>
        <w:pStyle w:val="NummerierungStufe1"/>
        <w:tabs>
          <w:tab w:val="clear" w:pos="2835"/>
          <w:tab w:val="num" w:pos="425"/>
        </w:tabs>
        <w:ind w:left="425"/>
      </w:pPr>
      <w:r w:rsidRPr="00747B69">
        <w:t>die Immobilien-Gesellschaft eine Immobilie oder eine Beteiligung an einer anderen Immobilien-Gesellschaft nur erwerben darf, wenn der dem Umfang der Beteiligung entsprechende Wert der Immobilie</w:t>
      </w:r>
      <w:r>
        <w:t xml:space="preserve"> </w:t>
      </w:r>
      <w:r w:rsidRPr="00747B69">
        <w:t>oder der Beteiligung an der anderen Immobilien-Gesellschaft 15 Prozent des Wertes des Immobilien-Sondervermögens, für dessen Rechnung eine Beteiligung an der Immobilien-Gesellschaft gehalten wird,</w:t>
      </w:r>
      <w:r>
        <w:t xml:space="preserve"> </w:t>
      </w:r>
      <w:r w:rsidRPr="00747B69">
        <w:t>nicht übe</w:t>
      </w:r>
      <w:r w:rsidRPr="00747B69">
        <w:t>r</w:t>
      </w:r>
      <w:r w:rsidRPr="00747B69">
        <w:t>steigt.</w:t>
      </w:r>
    </w:p>
    <w:p w:rsidR="00E457C0" w:rsidRPr="00747B69" w:rsidRDefault="00E457C0" w:rsidP="000358D3">
      <w:pPr>
        <w:pStyle w:val="JuristischerAbsatzFolgeabsatz"/>
      </w:pPr>
      <w:r w:rsidRPr="00747B69">
        <w:t xml:space="preserve">§ </w:t>
      </w:r>
      <w:r>
        <w:t>224h</w:t>
      </w:r>
      <w:r w:rsidRPr="00400FF1">
        <w:t xml:space="preserve"> Abs</w:t>
      </w:r>
      <w:r>
        <w:t>atz</w:t>
      </w:r>
      <w:r w:rsidRPr="00400FF1">
        <w:t xml:space="preserve"> 2</w:t>
      </w:r>
      <w:r w:rsidRPr="00747B69">
        <w:t xml:space="preserve"> gilt entsprechend. Sofern der Gesellschaftsvertrag oder die Satzung der Immobilien-Gesellschaft</w:t>
      </w:r>
      <w:r>
        <w:t xml:space="preserve"> </w:t>
      </w:r>
      <w:r w:rsidRPr="00747B69">
        <w:t xml:space="preserve">nicht den Vorschriften des Satzes 1 oder des Absatzes 1 Satz 2 entspricht, darf die </w:t>
      </w:r>
      <w:r>
        <w:t xml:space="preserve">AIF-Kapitalverwaltungsgesellschaft </w:t>
      </w:r>
      <w:r w:rsidRPr="00747B69">
        <w:t>die Beteiligung an der Immobilien-Gesellschaft nur erwerben, wenn eine entsprechende Änderung des</w:t>
      </w:r>
      <w:r>
        <w:t xml:space="preserve"> </w:t>
      </w:r>
      <w:r w:rsidRPr="00747B69">
        <w:t>Gesellschaftsve</w:t>
      </w:r>
      <w:r w:rsidRPr="00747B69">
        <w:t>r</w:t>
      </w:r>
      <w:r w:rsidRPr="00747B69">
        <w:t>trags oder der Satzung unverzüglich nach dem Erwerb der Beteiligung sichergestellt ist.</w:t>
      </w:r>
      <w:r w:rsidRPr="00374AE1">
        <w:t xml:space="preserve"> </w:t>
      </w:r>
    </w:p>
    <w:p w:rsidR="00E457C0" w:rsidRPr="00747B69" w:rsidRDefault="00E457C0" w:rsidP="000358D3">
      <w:pPr>
        <w:pStyle w:val="JuristischerAbsatznummeriert"/>
      </w:pPr>
      <w:r w:rsidRPr="00747B69">
        <w:t>Der Wert aller Vermögensgegenstände, die zum Vermögen der Immobilien-Gesellschaften gehören, an denen</w:t>
      </w:r>
      <w:r>
        <w:t xml:space="preserve"> </w:t>
      </w:r>
      <w:r w:rsidRPr="00747B69">
        <w:t xml:space="preserve">die </w:t>
      </w:r>
      <w:r>
        <w:t xml:space="preserve">AIF-Kapitalverwaltungsgesellschaft </w:t>
      </w:r>
      <w:r w:rsidRPr="00747B69">
        <w:t>für Rechnung des Immobilien-Sondervermögens beteiligt ist, darf 49 Prozent</w:t>
      </w:r>
      <w:r>
        <w:t xml:space="preserve"> </w:t>
      </w:r>
      <w:r w:rsidRPr="00747B69">
        <w:t>des Wertes des Immob</w:t>
      </w:r>
      <w:r w:rsidRPr="00747B69">
        <w:t>i</w:t>
      </w:r>
      <w:r w:rsidRPr="00747B69">
        <w:t>lien-Sondervermögens nicht übersteigen. Der Wert von Vermögensgegenständen, die</w:t>
      </w:r>
      <w:r>
        <w:t xml:space="preserve"> </w:t>
      </w:r>
      <w:r w:rsidRPr="00747B69">
        <w:t xml:space="preserve">zum Vermögen einer Immobilien-Gesellschaft gehören, an der die </w:t>
      </w:r>
      <w:r>
        <w:t xml:space="preserve">AIF-Kapitalverwaltungsgesellschaft </w:t>
      </w:r>
      <w:r w:rsidRPr="00747B69">
        <w:t>für Rechnung</w:t>
      </w:r>
      <w:r>
        <w:t xml:space="preserve"> </w:t>
      </w:r>
      <w:r w:rsidRPr="00747B69">
        <w:t>des Immobilien-Sondervermögens zu 100 Prozent des Kapitals und der Stimmrechte beteiligt ist, wird</w:t>
      </w:r>
      <w:r>
        <w:t xml:space="preserve"> </w:t>
      </w:r>
      <w:r w:rsidRPr="00747B69">
        <w:t>auf die Grenze nach Satz 1 nicht angerechnet. Unbeschadet der Anlagegrenze nach Satz 1 darf der Wert</w:t>
      </w:r>
      <w:r>
        <w:t xml:space="preserve"> </w:t>
      </w:r>
      <w:r w:rsidRPr="00747B69">
        <w:t>der Verm</w:t>
      </w:r>
      <w:r w:rsidRPr="00747B69">
        <w:t>ö</w:t>
      </w:r>
      <w:r w:rsidRPr="00747B69">
        <w:t>gensgegenstände, die zum Vermögen von Immobilien-Gesellschaften gehören, an denen die</w:t>
      </w:r>
      <w:r>
        <w:t xml:space="preserve"> AIF-Kapitalverwaltungsgesellschaft </w:t>
      </w:r>
      <w:r w:rsidRPr="00747B69">
        <w:t>für Rechnung des Immobilien-Sondervermögens nicht mit einer Kapitalmehrheit</w:t>
      </w:r>
      <w:r>
        <w:t xml:space="preserve"> </w:t>
      </w:r>
      <w:r w:rsidRPr="00747B69">
        <w:t>beteiligt ist, 30 Prozent des Wertes des Immobilien-Sondervermögens nicht überschreiten. Bei der Berechnung</w:t>
      </w:r>
      <w:r>
        <w:t xml:space="preserve"> </w:t>
      </w:r>
      <w:r w:rsidRPr="00747B69">
        <w:t>des Wertes des Sonderve</w:t>
      </w:r>
      <w:r w:rsidRPr="00747B69">
        <w:t>r</w:t>
      </w:r>
      <w:r w:rsidRPr="00747B69">
        <w:t>mögens nach den Sätzen 1 und 3 sind die aufgenommenen Darlehen nicht abzuziehen.</w:t>
      </w:r>
      <w:r>
        <w:t xml:space="preserve"> </w:t>
      </w:r>
      <w:r w:rsidRPr="00747B69">
        <w:t xml:space="preserve">Nicht anzurechnen auf die Grenzen der Sätze 3 und 4 ist die von einer </w:t>
      </w:r>
      <w:r>
        <w:t xml:space="preserve">AIF-Kapitalverwaltungsgesellschaft </w:t>
      </w:r>
      <w:r w:rsidRPr="00747B69">
        <w:t>für Rechnung</w:t>
      </w:r>
      <w:r>
        <w:t xml:space="preserve"> </w:t>
      </w:r>
      <w:r w:rsidRPr="00747B69">
        <w:t>eines einzelnen Immobilien-Sondervermögens gehaltene Kapitalbeteiligung von weniger als 50 Prozent des</w:t>
      </w:r>
      <w:r>
        <w:t xml:space="preserve"> </w:t>
      </w:r>
      <w:r w:rsidRPr="00747B69">
        <w:t xml:space="preserve">Wertes der Immobilien-Gesellschaft, wenn die Beteiligung der </w:t>
      </w:r>
      <w:r>
        <w:t>AIF-Kapitalverwaltungsgesellschaft</w:t>
      </w:r>
      <w:r w:rsidRPr="00747B69">
        <w:t xml:space="preserve"> infolge zusätzlicher</w:t>
      </w:r>
      <w:r>
        <w:t xml:space="preserve"> </w:t>
      </w:r>
      <w:r w:rsidRPr="00747B69">
        <w:t>Kapitalbeteiligungen die Anforderungen des Absatzes 3 Satz 1 N</w:t>
      </w:r>
      <w:r>
        <w:t>u</w:t>
      </w:r>
      <w:r>
        <w:t>m</w:t>
      </w:r>
      <w:r>
        <w:t>me</w:t>
      </w:r>
      <w:r w:rsidRPr="00747B69">
        <w:t>r 1 erfüllt. Beteiligungen an derselben</w:t>
      </w:r>
      <w:r>
        <w:t xml:space="preserve"> </w:t>
      </w:r>
      <w:r w:rsidRPr="00747B69">
        <w:t>Immobilien-Gesellschaft dürfen nicht sowohl für Rechnung eines oder mehrerer Publikumsfonds als auch für</w:t>
      </w:r>
      <w:r>
        <w:t xml:space="preserve"> </w:t>
      </w:r>
      <w:r w:rsidRPr="00747B69">
        <w:t>Rechnung eines oder mehr</w:t>
      </w:r>
      <w:r w:rsidRPr="00747B69">
        <w:t>e</w:t>
      </w:r>
      <w:r w:rsidRPr="00747B69">
        <w:t>rer Spezialfonds gehalten werden.</w:t>
      </w:r>
    </w:p>
    <w:p w:rsidR="00E457C0" w:rsidRPr="00747B69" w:rsidRDefault="00E457C0" w:rsidP="000358D3">
      <w:pPr>
        <w:pStyle w:val="JuristischerAbsatznummeriert"/>
      </w:pPr>
      <w:r w:rsidRPr="00747B69">
        <w:t>Entsprechend der Beteiligungshöhe sind die von der Immobilien-Gesellschaft g</w:t>
      </w:r>
      <w:r w:rsidRPr="00747B69">
        <w:t>e</w:t>
      </w:r>
      <w:r w:rsidRPr="00747B69">
        <w:t>haltenen</w:t>
      </w:r>
      <w:r>
        <w:t xml:space="preserve"> </w:t>
      </w:r>
      <w:r w:rsidRPr="00747B69">
        <w:t>Vermögensgegenstände bei dem Immobilien-Sondervermögen bei der Anwe</w:t>
      </w:r>
      <w:r w:rsidRPr="00747B69">
        <w:t>n</w:t>
      </w:r>
      <w:r w:rsidRPr="00747B69">
        <w:t xml:space="preserve">dung der in § </w:t>
      </w:r>
      <w:r>
        <w:t>224b</w:t>
      </w:r>
      <w:r w:rsidRPr="00747B69">
        <w:t xml:space="preserve"> Abs</w:t>
      </w:r>
      <w:r>
        <w:t>atz</w:t>
      </w:r>
      <w:r w:rsidRPr="00747B69">
        <w:t xml:space="preserve"> 1 bis 4</w:t>
      </w:r>
      <w:r>
        <w:t xml:space="preserve"> und 7 </w:t>
      </w:r>
      <w:r w:rsidRPr="00747B69">
        <w:t>genannten Anlagebeschränkungen und der B</w:t>
      </w:r>
      <w:r w:rsidRPr="00747B69">
        <w:t>e</w:t>
      </w:r>
      <w:r w:rsidRPr="00747B69">
        <w:t>rechnung der dort genannten Grenzen zu berücksichtigen.</w:t>
      </w:r>
    </w:p>
    <w:p w:rsidR="00E457C0" w:rsidRPr="00747B69" w:rsidRDefault="00E457C0" w:rsidP="000358D3">
      <w:pPr>
        <w:pStyle w:val="JuristischerAbsatznummeriert"/>
      </w:pPr>
      <w:r w:rsidRPr="00747B69">
        <w:t>Wenn nach Erwerb einer Minderheitsbeteiligung die Voraussetzungen für den Erwerb und das Halten der</w:t>
      </w:r>
      <w:r>
        <w:t xml:space="preserve"> </w:t>
      </w:r>
      <w:r w:rsidRPr="00747B69">
        <w:t xml:space="preserve">Beteiligung nicht mehr erfüllt sind, hat die </w:t>
      </w:r>
      <w:r>
        <w:t>AIF-Kapitalverwaltungsgesellschaft</w:t>
      </w:r>
      <w:r w:rsidRPr="00747B69">
        <w:t xml:space="preserve"> deren Veräußerung unter Wahrung der</w:t>
      </w:r>
      <w:r>
        <w:t xml:space="preserve"> </w:t>
      </w:r>
      <w:r w:rsidRPr="00747B69">
        <w:t>Interessen der Anleger anzustreben.</w:t>
      </w:r>
    </w:p>
    <w:p w:rsidR="00E457C0" w:rsidRDefault="00E457C0" w:rsidP="000358D3">
      <w:pPr>
        <w:pStyle w:val="JuristischerAbsatznummeriert"/>
      </w:pPr>
      <w:r w:rsidRPr="00747B69">
        <w:t>Für Beteiligungen von Immobilien-Gesellschaften an anderen Immobilien-Gesellschaften gelten Abs</w:t>
      </w:r>
      <w:r>
        <w:t>a</w:t>
      </w:r>
      <w:r w:rsidRPr="00747B69">
        <w:t>tz 2</w:t>
      </w:r>
      <w:r>
        <w:t xml:space="preserve"> </w:t>
      </w:r>
      <w:r w:rsidRPr="00747B69">
        <w:t>und 4 bis 7 entsprechend.</w:t>
      </w:r>
    </w:p>
    <w:p w:rsidR="00E457C0" w:rsidRDefault="00E457C0" w:rsidP="00DC24DF">
      <w:pPr>
        <w:pStyle w:val="ParagraphBezeichnermanuell"/>
      </w:pPr>
      <w:r>
        <w:t>§ 224d</w:t>
      </w:r>
    </w:p>
    <w:p w:rsidR="00E457C0" w:rsidRDefault="00E457C0" w:rsidP="008F1F9F">
      <w:pPr>
        <w:pStyle w:val="Paragraphberschrift"/>
      </w:pPr>
      <w:bookmarkStart w:id="341" w:name="_Toc339301093"/>
      <w:r w:rsidRPr="00747B69">
        <w:t>Erwerbs- und Veräußerungsverbot</w:t>
      </w:r>
      <w:bookmarkEnd w:id="341"/>
    </w:p>
    <w:p w:rsidR="00E457C0" w:rsidRPr="00747B69" w:rsidRDefault="00E457C0" w:rsidP="002D0375">
      <w:pPr>
        <w:pStyle w:val="JuristischerAbsatznummeriert"/>
        <w:numPr>
          <w:ilvl w:val="2"/>
          <w:numId w:val="49"/>
        </w:numPr>
      </w:pPr>
      <w:r w:rsidRPr="00747B69">
        <w:t xml:space="preserve">Ein Vermögensgegenstand nach § </w:t>
      </w:r>
      <w:r>
        <w:t>224b</w:t>
      </w:r>
      <w:r w:rsidRPr="00747B69">
        <w:t xml:space="preserve"> Abs</w:t>
      </w:r>
      <w:r>
        <w:t>atz</w:t>
      </w:r>
      <w:r w:rsidRPr="00747B69">
        <w:t xml:space="preserve"> 1 oder Abs</w:t>
      </w:r>
      <w:r>
        <w:t>atz</w:t>
      </w:r>
      <w:r w:rsidRPr="00747B69">
        <w:t xml:space="preserve"> 2 oder nach § </w:t>
      </w:r>
      <w:r>
        <w:t>224c</w:t>
      </w:r>
      <w:r w:rsidRPr="00747B69">
        <w:t xml:space="preserve"> Abs</w:t>
      </w:r>
      <w:r>
        <w:t>atz</w:t>
      </w:r>
      <w:r w:rsidRPr="00747B69">
        <w:t xml:space="preserve"> 1 darf für Rechnung</w:t>
      </w:r>
      <w:r>
        <w:t xml:space="preserve"> </w:t>
      </w:r>
      <w:r w:rsidRPr="00747B69">
        <w:t>eines Immobilien-Sondervermögens nicht erworben werden, wenn er bereits im Eigentum der</w:t>
      </w:r>
      <w:r>
        <w:t xml:space="preserve"> AIF-Kapitalverwaltungsgesellschaft</w:t>
      </w:r>
      <w:r w:rsidRPr="00747B69">
        <w:t xml:space="preserve"> steht. Er darf ferner nicht von einem Mutter-, Schwester- oder Tochterunternehmen</w:t>
      </w:r>
      <w:r>
        <w:t xml:space="preserve"> </w:t>
      </w:r>
      <w:r w:rsidRPr="00747B69">
        <w:t xml:space="preserve">der </w:t>
      </w:r>
      <w:r>
        <w:t>AIF-Kapitalverwaltungsgesellschaft</w:t>
      </w:r>
      <w:r w:rsidRPr="00747B69">
        <w:t xml:space="preserve"> oder von einer anderen Gesellschaft erworben werden, an der die</w:t>
      </w:r>
      <w:r>
        <w:t xml:space="preserve"> AIF-Kapitalverwaltungsgesellschaft</w:t>
      </w:r>
      <w:r w:rsidRPr="00747B69">
        <w:t xml:space="preserve"> eine bedeutende Beteiligung hält.</w:t>
      </w:r>
    </w:p>
    <w:p w:rsidR="00E457C0" w:rsidRDefault="00E457C0" w:rsidP="000358D3">
      <w:pPr>
        <w:pStyle w:val="JuristischerAbsatznummeriert"/>
      </w:pPr>
      <w:r w:rsidRPr="00747B69">
        <w:t xml:space="preserve">Eine </w:t>
      </w:r>
      <w:r>
        <w:t>AIF-Kapitalverwaltungsgesellschaft</w:t>
      </w:r>
      <w:r w:rsidRPr="00747B69">
        <w:t xml:space="preserve"> darf nur mit Zustimmung der Bundesa</w:t>
      </w:r>
      <w:r w:rsidRPr="00747B69">
        <w:t>n</w:t>
      </w:r>
      <w:r w:rsidRPr="00747B69">
        <w:t>stalt einen für Rechnung eines</w:t>
      </w:r>
      <w:r>
        <w:t xml:space="preserve"> </w:t>
      </w:r>
      <w:r w:rsidRPr="00747B69">
        <w:t>Immobilien-Sondervermögens gehaltenen Vermögensg</w:t>
      </w:r>
      <w:r w:rsidRPr="00747B69">
        <w:t>e</w:t>
      </w:r>
      <w:r w:rsidRPr="00747B69">
        <w:t>genstand im Sinne des Absatzes 1 Satz 1 für eigene</w:t>
      </w:r>
      <w:r>
        <w:t xml:space="preserve"> </w:t>
      </w:r>
      <w:r w:rsidRPr="00747B69">
        <w:t>Rechnung erwerben</w:t>
      </w:r>
      <w:r>
        <w:t>,</w:t>
      </w:r>
      <w:r w:rsidRPr="00747B69">
        <w:t xml:space="preserve"> an ein Unte</w:t>
      </w:r>
      <w:r w:rsidRPr="00747B69">
        <w:t>r</w:t>
      </w:r>
      <w:r w:rsidRPr="00747B69">
        <w:t>nehmen im Sinne des Absatzes 1 Satz 2 veräußern</w:t>
      </w:r>
      <w:r>
        <w:t xml:space="preserve"> oder auf einen anderen von ihr oder einem Unternehmen im Sinne des Absatzes 1 Satz 2 verwalteten AIF übertragen</w:t>
      </w:r>
      <w:r w:rsidRPr="00747B69">
        <w:t>.</w:t>
      </w:r>
    </w:p>
    <w:p w:rsidR="00E457C0" w:rsidRDefault="00E457C0" w:rsidP="00D54FD3">
      <w:pPr>
        <w:pStyle w:val="ParagraphBezeichnermanuell"/>
      </w:pPr>
      <w:r>
        <w:t>§ 224e</w:t>
      </w:r>
    </w:p>
    <w:p w:rsidR="00E457C0" w:rsidRDefault="00E457C0" w:rsidP="008F1F9F">
      <w:pPr>
        <w:pStyle w:val="Paragraphberschrift"/>
      </w:pPr>
      <w:bookmarkStart w:id="342" w:name="_Toc339301094"/>
      <w:r w:rsidRPr="00747B69">
        <w:t>Darlehensgewährung an Immobilien-Gesellschaften</w:t>
      </w:r>
      <w:bookmarkEnd w:id="342"/>
    </w:p>
    <w:p w:rsidR="00E457C0" w:rsidRPr="00747B69" w:rsidRDefault="00E457C0" w:rsidP="002D0375">
      <w:pPr>
        <w:pStyle w:val="JuristischerAbsatznummeriert"/>
        <w:numPr>
          <w:ilvl w:val="2"/>
          <w:numId w:val="50"/>
        </w:numPr>
      </w:pPr>
      <w:r w:rsidRPr="00747B69">
        <w:t xml:space="preserve">Die </w:t>
      </w:r>
      <w:r>
        <w:t>AIF-Kapitalverwaltungsgesellschaft</w:t>
      </w:r>
      <w:r w:rsidRPr="00747B69">
        <w:t xml:space="preserve"> darf einer Immobilien-Gesellschaft für Rechnung des Immobilien-Sondervermögens ein Darlehen nur gewähren, wenn sie an der Immobilien-Gesellschaft für Rechnung des</w:t>
      </w:r>
      <w:r>
        <w:t xml:space="preserve"> </w:t>
      </w:r>
      <w:r w:rsidRPr="00747B69">
        <w:t>Immobilien-Sondervermögens unmittelbar oder mittelbar beteiligt ist, die Darlehensbedingungen marktgerecht</w:t>
      </w:r>
      <w:r>
        <w:t xml:space="preserve"> </w:t>
      </w:r>
      <w:r w:rsidRPr="00747B69">
        <w:t>sind, das Darlehen ausreichend besichert ist und bei einer Veräußerung der Beteiligung die Rückzahlung des</w:t>
      </w:r>
      <w:r>
        <w:t xml:space="preserve"> </w:t>
      </w:r>
      <w:r w:rsidRPr="00747B69">
        <w:t xml:space="preserve">Darlehens innerhalb von sechs Monaten nach der Veräußerung vereinbart ist. Die </w:t>
      </w:r>
      <w:r>
        <w:t xml:space="preserve">AIF-Kapitalverwaltungsgesellschaft </w:t>
      </w:r>
      <w:r w:rsidRPr="00747B69">
        <w:t>hat sicherzustellen, dass die Summe der für Rechnung des Immobilien-Sondervermögens einer Immobilien-Gesellschaft insgesamt gewährten Darlehen 50 Prozent des Wertes der von der Immobilien-Gesellschaft</w:t>
      </w:r>
      <w:r>
        <w:t xml:space="preserve"> </w:t>
      </w:r>
      <w:r w:rsidRPr="00747B69">
        <w:t xml:space="preserve">gehaltenen Grundstücke nicht übersteigt. Die </w:t>
      </w:r>
      <w:r>
        <w:t>AIF-Kapitalverwaltungsgesellschaft</w:t>
      </w:r>
      <w:r w:rsidRPr="00747B69">
        <w:t xml:space="preserve"> hat sicherzustellen, dass die Summe der</w:t>
      </w:r>
      <w:r>
        <w:t xml:space="preserve"> </w:t>
      </w:r>
      <w:r w:rsidRPr="00747B69">
        <w:t>für Rechnung des Immobilien-Sondervermögens den Immobilien-Gesellschaften insgesamt gewährten Darlehen</w:t>
      </w:r>
      <w:r>
        <w:t xml:space="preserve"> </w:t>
      </w:r>
      <w:r w:rsidRPr="00747B69">
        <w:t>25 Prozent des Wertes des Immobilien-Sondervermögens nicht übersteigt; bei der Berechnung der Grenze sind</w:t>
      </w:r>
      <w:r>
        <w:t xml:space="preserve"> </w:t>
      </w:r>
      <w:r w:rsidRPr="00747B69">
        <w:t>die aufgeno</w:t>
      </w:r>
      <w:r w:rsidRPr="00747B69">
        <w:t>m</w:t>
      </w:r>
      <w:r w:rsidRPr="00747B69">
        <w:t>menen Darlehen nicht abzuziehen.</w:t>
      </w:r>
    </w:p>
    <w:p w:rsidR="00E457C0" w:rsidRDefault="00E457C0" w:rsidP="000358D3">
      <w:pPr>
        <w:pStyle w:val="JuristischerAbsatznummeriert"/>
      </w:pPr>
      <w:r w:rsidRPr="00747B69">
        <w:t>Einer Darlehensgewährung nach Absatz 1 steht gleich, wenn ein Dritter im Au</w:t>
      </w:r>
      <w:r w:rsidRPr="00747B69">
        <w:t>f</w:t>
      </w:r>
      <w:r w:rsidRPr="00747B69">
        <w:t>trag der</w:t>
      </w:r>
      <w:r>
        <w:t xml:space="preserve"> AIF-Kapitalverwaltungsgesellschaft</w:t>
      </w:r>
      <w:r w:rsidRPr="00747B69">
        <w:t xml:space="preserve"> der Immobilien-Gesellschaft ein Darlehen im eigenen Namen für Rechnung des</w:t>
      </w:r>
      <w:r>
        <w:t xml:space="preserve"> </w:t>
      </w:r>
      <w:r w:rsidRPr="00747B69">
        <w:t>Immobilien-Sondervermögens gewährt.</w:t>
      </w:r>
    </w:p>
    <w:p w:rsidR="00E457C0" w:rsidRDefault="00E457C0" w:rsidP="00D54FD3">
      <w:pPr>
        <w:pStyle w:val="ParagraphBezeichnermanuell"/>
      </w:pPr>
      <w:r>
        <w:t>§ 224f</w:t>
      </w:r>
    </w:p>
    <w:p w:rsidR="00E457C0" w:rsidRDefault="00E457C0" w:rsidP="008F1F9F">
      <w:pPr>
        <w:pStyle w:val="Paragraphberschrift"/>
      </w:pPr>
      <w:bookmarkStart w:id="343" w:name="_Toc339301095"/>
      <w:r w:rsidRPr="00747B69">
        <w:t xml:space="preserve">Zahlungen, Überwachung durch die </w:t>
      </w:r>
      <w:r>
        <w:t>Verwahrstelle</w:t>
      </w:r>
      <w:bookmarkEnd w:id="343"/>
    </w:p>
    <w:p w:rsidR="00E457C0" w:rsidRDefault="00E457C0" w:rsidP="000358D3">
      <w:pPr>
        <w:pStyle w:val="JuristischerAbsatzmanuell"/>
      </w:pPr>
      <w:r w:rsidRPr="000358D3">
        <w:t>Die AIF-Kapitalverwaltungsgesellschaft hat mit der Immobilien-Gesellschaft zu ve</w:t>
      </w:r>
      <w:r w:rsidRPr="000358D3">
        <w:t>r</w:t>
      </w:r>
      <w:r w:rsidRPr="000358D3">
        <w:t>einbaren, dass die der AIF-Kapitalverwaltungsgesellschaft für Rechnung des Immobilien-Sondervermögens zustehenden Zahlungen, der Liquidationserlös und sonstige der AIF-Kapitalverwaltungsgesellschaft für Rechnung des Immobilien-Sondervermögens zust</w:t>
      </w:r>
      <w:r w:rsidRPr="000358D3">
        <w:t>e</w:t>
      </w:r>
      <w:r w:rsidRPr="000358D3">
        <w:t>hende Beträge unverzüglich auf ein Konto nach § 7</w:t>
      </w:r>
      <w:r>
        <w:t>9</w:t>
      </w:r>
      <w:r w:rsidRPr="000358D3">
        <w:t xml:space="preserve"> Absatz </w:t>
      </w:r>
      <w:r>
        <w:t>6 Satz 2</w:t>
      </w:r>
      <w:r w:rsidRPr="000358D3">
        <w:t xml:space="preserve"> einzuzahlen sind. Satz 1 gilt entsprechend für Immobilien-Gesellschaften, die Beteiligungen an anderen Immobilien-Gesellschaften erwerben oder halten.</w:t>
      </w:r>
    </w:p>
    <w:p w:rsidR="00E457C0" w:rsidRDefault="00E457C0" w:rsidP="00D54FD3">
      <w:pPr>
        <w:pStyle w:val="ParagraphBezeichnermanuell"/>
      </w:pPr>
      <w:r>
        <w:t>§ 224g</w:t>
      </w:r>
    </w:p>
    <w:p w:rsidR="00E457C0" w:rsidRDefault="00E457C0" w:rsidP="008F1F9F">
      <w:pPr>
        <w:pStyle w:val="Paragraphberschrift"/>
      </w:pPr>
      <w:bookmarkStart w:id="344" w:name="_Toc339301096"/>
      <w:r w:rsidRPr="00747B69">
        <w:t>Wirksamkeit eines Rechtsgeschäfts</w:t>
      </w:r>
      <w:bookmarkEnd w:id="344"/>
    </w:p>
    <w:p w:rsidR="00E457C0" w:rsidRDefault="00E457C0" w:rsidP="000358D3">
      <w:pPr>
        <w:pStyle w:val="JuristischerAbsatzmanuell"/>
      </w:pPr>
      <w:r w:rsidRPr="00747B69">
        <w:t>Die Wirksamkeit eines Rechtsgeschäfts wird durch einen Verstoß gegen die Vo</w:t>
      </w:r>
      <w:r w:rsidRPr="00747B69">
        <w:t>r</w:t>
      </w:r>
      <w:r w:rsidRPr="00747B69">
        <w:t xml:space="preserve">schriften der §§ </w:t>
      </w:r>
      <w:r>
        <w:t>224c</w:t>
      </w:r>
      <w:r w:rsidRPr="00747B69">
        <w:t xml:space="preserve"> bis </w:t>
      </w:r>
      <w:r>
        <w:t>224f</w:t>
      </w:r>
      <w:r w:rsidRPr="00747B69">
        <w:t xml:space="preserve"> nicht</w:t>
      </w:r>
      <w:r>
        <w:t xml:space="preserve"> </w:t>
      </w:r>
      <w:r w:rsidRPr="00747B69">
        <w:t>berührt.</w:t>
      </w:r>
    </w:p>
    <w:p w:rsidR="00E457C0" w:rsidRDefault="00E457C0" w:rsidP="00D54FD3">
      <w:pPr>
        <w:pStyle w:val="ParagraphBezeichnermanuell"/>
      </w:pPr>
      <w:r>
        <w:t>§ 224h</w:t>
      </w:r>
    </w:p>
    <w:p w:rsidR="00E457C0" w:rsidRDefault="00E457C0" w:rsidP="008F1F9F">
      <w:pPr>
        <w:pStyle w:val="Paragraphberschrift"/>
      </w:pPr>
      <w:bookmarkStart w:id="345" w:name="_Toc339301097"/>
      <w:r>
        <w:t>Risikomischung</w:t>
      </w:r>
      <w:bookmarkEnd w:id="345"/>
    </w:p>
    <w:p w:rsidR="00E457C0" w:rsidRPr="00747B69" w:rsidRDefault="00E457C0" w:rsidP="007D049E">
      <w:pPr>
        <w:pStyle w:val="JuristischerAbsatznummeriert"/>
        <w:numPr>
          <w:ilvl w:val="2"/>
          <w:numId w:val="31"/>
        </w:numPr>
      </w:pPr>
      <w:r w:rsidRPr="00747B69">
        <w:t>Eine Immobilie darf zur Zeit des Erwerbs 15 Prozent des Wertes des Sonderve</w:t>
      </w:r>
      <w:r w:rsidRPr="00747B69">
        <w:t>r</w:t>
      </w:r>
      <w:r w:rsidRPr="00747B69">
        <w:t>mögens nicht übersteigen.</w:t>
      </w:r>
      <w:r>
        <w:t xml:space="preserve"> </w:t>
      </w:r>
      <w:r w:rsidRPr="00747B69">
        <w:t>Der Gesamtwert aller Immobilien, deren einzelner Wert mehr als 10 Prozent des Wertes des Sondervermögens</w:t>
      </w:r>
      <w:r>
        <w:t xml:space="preserve"> </w:t>
      </w:r>
      <w:r w:rsidRPr="00747B69">
        <w:t>beträgt, darf 50 Prozent des Wertes des Sondervermögens nicht überschreiten. Bei der Berechnung des Wertes</w:t>
      </w:r>
      <w:r>
        <w:t xml:space="preserve"> </w:t>
      </w:r>
      <w:r w:rsidRPr="00747B69">
        <w:t>des Sonde</w:t>
      </w:r>
      <w:r w:rsidRPr="00747B69">
        <w:t>r</w:t>
      </w:r>
      <w:r w:rsidRPr="00747B69">
        <w:t>vermögens gemäß den Sätzen 1 und 2 werden aufgenommene Darlehen nicht abgez</w:t>
      </w:r>
      <w:r w:rsidRPr="00747B69">
        <w:t>o</w:t>
      </w:r>
      <w:r w:rsidRPr="00747B69">
        <w:t>gen.</w:t>
      </w:r>
    </w:p>
    <w:p w:rsidR="00E457C0" w:rsidRDefault="00E457C0" w:rsidP="007D049E">
      <w:pPr>
        <w:pStyle w:val="JuristischerAbsatznummeriert"/>
        <w:numPr>
          <w:ilvl w:val="2"/>
          <w:numId w:val="31"/>
        </w:numPr>
      </w:pPr>
      <w:r w:rsidRPr="00747B69">
        <w:t xml:space="preserve">Als </w:t>
      </w:r>
      <w:r w:rsidRPr="00363C43">
        <w:t>Immobilie</w:t>
      </w:r>
      <w:r w:rsidRPr="00747B69">
        <w:t xml:space="preserve"> im Sinne des Absatzes 1 ist auch eine aus mehreren Immobilien bestehende wirtschaftliche</w:t>
      </w:r>
      <w:r>
        <w:t xml:space="preserve"> </w:t>
      </w:r>
      <w:r w:rsidRPr="00747B69">
        <w:t>Einheit anzusehen.</w:t>
      </w:r>
    </w:p>
    <w:p w:rsidR="00E457C0" w:rsidRDefault="00E457C0" w:rsidP="004176F3">
      <w:pPr>
        <w:pStyle w:val="ParagraphBezeichnermanuell"/>
      </w:pPr>
      <w:r>
        <w:t>§ 224i</w:t>
      </w:r>
    </w:p>
    <w:p w:rsidR="00E457C0" w:rsidRDefault="00E457C0" w:rsidP="008F1F9F">
      <w:pPr>
        <w:pStyle w:val="Paragraphberschrift"/>
      </w:pPr>
      <w:bookmarkStart w:id="346" w:name="_Toc339301098"/>
      <w:r w:rsidRPr="00747B69">
        <w:t>Anlaufzeit</w:t>
      </w:r>
      <w:bookmarkEnd w:id="346"/>
    </w:p>
    <w:p w:rsidR="00E457C0" w:rsidRDefault="00E457C0" w:rsidP="00857B03">
      <w:pPr>
        <w:pStyle w:val="JuristischerAbsatznichtnummeriert"/>
      </w:pPr>
      <w:r w:rsidRPr="00E95A92">
        <w:t>Die Anlagebegrenzungen in d</w:t>
      </w:r>
      <w:r w:rsidRPr="00CE3097">
        <w:t>en §</w:t>
      </w:r>
      <w:r w:rsidRPr="00E95A92">
        <w:t xml:space="preserve">§ 224b, 224c </w:t>
      </w:r>
      <w:r w:rsidRPr="000367E5">
        <w:t xml:space="preserve">und </w:t>
      </w:r>
      <w:r w:rsidRPr="00E95A92">
        <w:t xml:space="preserve">224h </w:t>
      </w:r>
      <w:r w:rsidRPr="00CE3097">
        <w:t>sowie in §</w:t>
      </w:r>
      <w:r w:rsidRPr="00E95A92">
        <w:t xml:space="preserve"> 224q Absatz 1 Satz 1 sind für das Immobilien-Sondervermögen einer AIF-Kapitalverwaltungsgesellschaft erst anzuwenden, wenn seit dem Zeitpunkt der Bildung dieses Sondervermögens eine Frist von vier Jahren verstrichen ist.</w:t>
      </w:r>
    </w:p>
    <w:p w:rsidR="00E457C0" w:rsidRDefault="00E457C0" w:rsidP="002D0375">
      <w:pPr>
        <w:pStyle w:val="ParagraphBezeichnermanuell"/>
      </w:pPr>
      <w:r>
        <w:t>§ 224j</w:t>
      </w:r>
    </w:p>
    <w:p w:rsidR="00E457C0" w:rsidRDefault="00E457C0" w:rsidP="008F1F9F">
      <w:pPr>
        <w:pStyle w:val="Paragraphberschrift"/>
      </w:pPr>
      <w:bookmarkStart w:id="347" w:name="_Toc339301099"/>
      <w:r w:rsidRPr="00747B69">
        <w:t>Treuhandverhältnis</w:t>
      </w:r>
      <w:bookmarkEnd w:id="347"/>
    </w:p>
    <w:p w:rsidR="00E457C0" w:rsidRDefault="00E457C0" w:rsidP="007D049E">
      <w:pPr>
        <w:pStyle w:val="JuristischerAbsatznichtnummeriert"/>
      </w:pPr>
      <w:r w:rsidRPr="00747B69">
        <w:t xml:space="preserve">Abweichend von § </w:t>
      </w:r>
      <w:r>
        <w:t>88</w:t>
      </w:r>
      <w:r w:rsidRPr="00747B69">
        <w:t xml:space="preserve"> Abs</w:t>
      </w:r>
      <w:r>
        <w:t>atz</w:t>
      </w:r>
      <w:r w:rsidRPr="00747B69">
        <w:t xml:space="preserve"> 1 können zum Immobilien-Sondervermögen gehörende Vermögensgegenstände nur im</w:t>
      </w:r>
      <w:r>
        <w:t xml:space="preserve"> </w:t>
      </w:r>
      <w:r w:rsidRPr="00747B69">
        <w:t xml:space="preserve">Eigentum der </w:t>
      </w:r>
      <w:r>
        <w:t>AIF-Kapitalverwaltungsgesellschaft</w:t>
      </w:r>
      <w:r w:rsidRPr="00747B69">
        <w:t xml:space="preserve"> stehen.</w:t>
      </w:r>
    </w:p>
    <w:p w:rsidR="00E457C0" w:rsidRDefault="00E457C0" w:rsidP="004176F3">
      <w:pPr>
        <w:pStyle w:val="ParagraphBezeichnermanuell"/>
      </w:pPr>
      <w:r>
        <w:t>§ 224k</w:t>
      </w:r>
    </w:p>
    <w:p w:rsidR="00E457C0" w:rsidRDefault="00E457C0" w:rsidP="008F1F9F">
      <w:pPr>
        <w:pStyle w:val="Paragraphberschrift"/>
      </w:pPr>
      <w:bookmarkStart w:id="348" w:name="_Toc339301100"/>
      <w:r w:rsidRPr="00747B69">
        <w:t>Verfügungsbeschränkung</w:t>
      </w:r>
      <w:bookmarkEnd w:id="348"/>
    </w:p>
    <w:p w:rsidR="00E457C0" w:rsidRPr="00747B69" w:rsidRDefault="00E457C0" w:rsidP="007D049E">
      <w:pPr>
        <w:pStyle w:val="JuristischerAbsatznummeriert"/>
        <w:numPr>
          <w:ilvl w:val="2"/>
          <w:numId w:val="32"/>
        </w:numPr>
      </w:pPr>
      <w:r w:rsidRPr="00747B69">
        <w:t xml:space="preserve">Die </w:t>
      </w:r>
      <w:r>
        <w:t>AIF-Kapitalverwaltungsgesellschaft</w:t>
      </w:r>
      <w:r w:rsidRPr="00747B69">
        <w:t xml:space="preserve"> hat dafür zu sorgen, dass die Verf</w:t>
      </w:r>
      <w:r w:rsidRPr="00747B69">
        <w:t>ü</w:t>
      </w:r>
      <w:r w:rsidRPr="00747B69">
        <w:t xml:space="preserve">gungsbeschränkung nach § </w:t>
      </w:r>
      <w:r>
        <w:t xml:space="preserve">80 </w:t>
      </w:r>
      <w:r w:rsidRPr="00747B69">
        <w:t>Abs</w:t>
      </w:r>
      <w:r>
        <w:t>atz</w:t>
      </w:r>
      <w:r w:rsidRPr="00747B69">
        <w:t xml:space="preserve"> 1 N</w:t>
      </w:r>
      <w:r>
        <w:t>umme</w:t>
      </w:r>
      <w:r w:rsidRPr="00747B69">
        <w:t>r 3 in das Grundbuch eingetragen wird. Ist bei ausländischen Grundstücken die Eintragung der</w:t>
      </w:r>
      <w:r>
        <w:t xml:space="preserve"> </w:t>
      </w:r>
      <w:r w:rsidRPr="00747B69">
        <w:t>Verfügungsbeschränkung in ein Grundbuch oder ein vergleichbares Register nicht möglich, so ist die Wirksamkeit</w:t>
      </w:r>
      <w:r>
        <w:t xml:space="preserve"> </w:t>
      </w:r>
      <w:r w:rsidRPr="00747B69">
        <w:t>der Ve</w:t>
      </w:r>
      <w:r w:rsidRPr="00747B69">
        <w:t>r</w:t>
      </w:r>
      <w:r w:rsidRPr="00747B69">
        <w:t>fügungsbeschränkung in anderer geeigneter Form sicherzustellen.</w:t>
      </w:r>
    </w:p>
    <w:p w:rsidR="00E457C0" w:rsidRDefault="00E457C0" w:rsidP="007D049E">
      <w:pPr>
        <w:pStyle w:val="JuristischerAbsatznummeriert"/>
        <w:numPr>
          <w:ilvl w:val="2"/>
          <w:numId w:val="32"/>
        </w:numPr>
      </w:pPr>
      <w:r w:rsidRPr="00747B69">
        <w:t xml:space="preserve">Die Bestellung der </w:t>
      </w:r>
      <w:r>
        <w:t>Verwahrstelle</w:t>
      </w:r>
      <w:r w:rsidRPr="00747B69">
        <w:t xml:space="preserve"> kann gegenüber dem Grundbuchamt durch eine Bescheinigung der</w:t>
      </w:r>
      <w:r>
        <w:t xml:space="preserve"> </w:t>
      </w:r>
      <w:r w:rsidRPr="00747B69">
        <w:t xml:space="preserve">Bundesanstalt nachgewiesen werden, aus der sich ergibt, dass die Bundesanstalt die Auswahl als </w:t>
      </w:r>
      <w:r>
        <w:t>Verwahrstelle</w:t>
      </w:r>
      <w:r w:rsidRPr="00747B69">
        <w:t xml:space="preserve"> genehmigt hat und von ihrem Recht nicht Gebrauch gemacht hat, der</w:t>
      </w:r>
      <w:r>
        <w:t xml:space="preserve"> AIF-Kapitalverwaltungsgesellschaft</w:t>
      </w:r>
      <w:r w:rsidRPr="00747B69">
        <w:t xml:space="preserve"> einen Wechsel der </w:t>
      </w:r>
      <w:r>
        <w:t>Ve</w:t>
      </w:r>
      <w:r>
        <w:t>r</w:t>
      </w:r>
      <w:r>
        <w:t>wahrstelle</w:t>
      </w:r>
      <w:r w:rsidRPr="00747B69">
        <w:t xml:space="preserve"> aufzuerlegen.</w:t>
      </w:r>
    </w:p>
    <w:p w:rsidR="00E457C0" w:rsidRDefault="00E457C0" w:rsidP="002D0375">
      <w:pPr>
        <w:pStyle w:val="ParagraphBezeichnermanuell"/>
      </w:pPr>
      <w:r>
        <w:t>§ 224l</w:t>
      </w:r>
    </w:p>
    <w:p w:rsidR="00E457C0" w:rsidRDefault="00E457C0" w:rsidP="008F1F9F">
      <w:pPr>
        <w:pStyle w:val="Paragraphberschrift"/>
      </w:pPr>
      <w:bookmarkStart w:id="349" w:name="_Toc339301101"/>
      <w:r>
        <w:t>Vermögensaufstellung</w:t>
      </w:r>
      <w:bookmarkEnd w:id="349"/>
    </w:p>
    <w:p w:rsidR="00E457C0" w:rsidRPr="001225DC" w:rsidRDefault="00E457C0" w:rsidP="007D049E">
      <w:pPr>
        <w:pStyle w:val="JuristischerAbsatznummeriert"/>
        <w:numPr>
          <w:ilvl w:val="2"/>
          <w:numId w:val="34"/>
        </w:numPr>
      </w:pPr>
      <w:r w:rsidRPr="001225DC">
        <w:t>Die AIF-Kapitalverwaltungsgesellschaft hat in den Vermögensaufstellungen nach § 97 Absatz 1 Satz 3 Nummer 1 den Bestand der zum Sondervermögen gehörenden I</w:t>
      </w:r>
      <w:r w:rsidRPr="001225DC">
        <w:t>m</w:t>
      </w:r>
      <w:r w:rsidRPr="001225DC">
        <w:t>mobilien und sonstigen Vermögensgegenstände unter Angabe von Grundstücksgröße, Art und Lage, Bau- und Erwerbsjahr, Gebäudenutzfläche, Leerstandsquote, Nutzungsen</w:t>
      </w:r>
      <w:r w:rsidRPr="001225DC">
        <w:t>t</w:t>
      </w:r>
      <w:r w:rsidRPr="001225DC">
        <w:t>geltausfallquote, Fremdfinanzierungsquote, Restlaufzeiten der Nutzungsverträge, des Verkehrswertes oder im Falle des § 224</w:t>
      </w:r>
      <w:r>
        <w:t>m</w:t>
      </w:r>
      <w:r w:rsidRPr="001225DC">
        <w:t xml:space="preserve"> Absatz 1 Nummer </w:t>
      </w:r>
      <w:r>
        <w:t>1</w:t>
      </w:r>
      <w:r w:rsidRPr="001225DC">
        <w:t xml:space="preserve"> Satz 2 des Kaufpreises, der Nebenkosten bei Anschaffung von Vermögensgegenständen im Sinne des § 224b Absatz 1 und 2 und des § 224c Absatz 1 sowie der wesentlichen Ergebnisse der nach Maßgabe dieses Abschnitts erstellten Wertgutachten, etwaiger Bestands- oder Projek</w:t>
      </w:r>
      <w:r w:rsidRPr="001225DC">
        <w:t>t</w:t>
      </w:r>
      <w:r w:rsidRPr="001225DC">
        <w:t xml:space="preserve">entwicklungsmaßnahmen und sonstiger wesentlicher Merkmale aufzuführen. </w:t>
      </w:r>
    </w:p>
    <w:p w:rsidR="00E457C0" w:rsidRPr="003E749D" w:rsidRDefault="00E457C0" w:rsidP="007D049E">
      <w:pPr>
        <w:pStyle w:val="JuristischerAbsatznummeriert"/>
        <w:numPr>
          <w:ilvl w:val="2"/>
          <w:numId w:val="34"/>
        </w:numPr>
      </w:pPr>
      <w:r w:rsidRPr="001225DC">
        <w:t>Bei einer Beteiligung</w:t>
      </w:r>
      <w:r w:rsidRPr="00E56D3F">
        <w:t xml:space="preserve"> nach § 224c Absatz 1 haben die </w:t>
      </w:r>
      <w:r w:rsidRPr="009F4990">
        <w:t>AIF-Kapitalverwaltungsgesellschaft oder die Immobilien-Gesellschaft in den Verm</w:t>
      </w:r>
      <w:r w:rsidRPr="003E749D">
        <w:t>ögensau</w:t>
      </w:r>
      <w:r w:rsidRPr="003E749D">
        <w:t>f</w:t>
      </w:r>
      <w:r w:rsidRPr="003E749D">
        <w:t>stellungen anzugeben:</w:t>
      </w:r>
    </w:p>
    <w:p w:rsidR="00E457C0" w:rsidRPr="000E03C5" w:rsidRDefault="00E457C0" w:rsidP="007D049E">
      <w:pPr>
        <w:pStyle w:val="NummerierungStufe1"/>
        <w:tabs>
          <w:tab w:val="clear" w:pos="2835"/>
          <w:tab w:val="num" w:pos="425"/>
        </w:tabs>
        <w:ind w:left="425"/>
      </w:pPr>
      <w:r w:rsidRPr="00965C43">
        <w:t xml:space="preserve">Firma, Rechtsform </w:t>
      </w:r>
      <w:r w:rsidRPr="00F67BFA">
        <w:t>und</w:t>
      </w:r>
      <w:r w:rsidRPr="00965C43">
        <w:t xml:space="preserve"> Sitz der Immobilien-Gesellschaft,</w:t>
      </w:r>
    </w:p>
    <w:p w:rsidR="00E457C0" w:rsidRPr="000E03C5" w:rsidRDefault="00E457C0" w:rsidP="007D049E">
      <w:pPr>
        <w:pStyle w:val="NummerierungStufe1"/>
        <w:tabs>
          <w:tab w:val="clear" w:pos="2835"/>
          <w:tab w:val="num" w:pos="425"/>
        </w:tabs>
        <w:ind w:left="425"/>
      </w:pPr>
      <w:r w:rsidRPr="000E03C5">
        <w:t>das Gesellschaftskapital,</w:t>
      </w:r>
    </w:p>
    <w:p w:rsidR="00E457C0" w:rsidRPr="000E03C5" w:rsidRDefault="00E457C0" w:rsidP="007D049E">
      <w:pPr>
        <w:pStyle w:val="NummerierungStufe1"/>
        <w:tabs>
          <w:tab w:val="clear" w:pos="2835"/>
          <w:tab w:val="num" w:pos="425"/>
        </w:tabs>
        <w:ind w:left="425"/>
      </w:pPr>
      <w:r w:rsidRPr="000E03C5">
        <w:t>die Höhe der Beteiligung und der Zeitpunkt ihres Erwerbs durch die AIF-Kapitalverwaltungsgesellschaft und</w:t>
      </w:r>
    </w:p>
    <w:p w:rsidR="00E457C0" w:rsidRPr="00D16C91" w:rsidRDefault="00E457C0" w:rsidP="007D049E">
      <w:pPr>
        <w:pStyle w:val="NummerierungStufe1"/>
        <w:tabs>
          <w:tab w:val="clear" w:pos="2835"/>
          <w:tab w:val="num" w:pos="425"/>
        </w:tabs>
        <w:ind w:left="425"/>
      </w:pPr>
      <w:r w:rsidRPr="000E03C5">
        <w:t>Zahl und Beträge der durch die AIF-Kapitalverwaltungsgesellschaft</w:t>
      </w:r>
      <w:r w:rsidRPr="00D16C91">
        <w:t xml:space="preserve"> oder Dritte nach § 224e gewährten Darlehen.</w:t>
      </w:r>
    </w:p>
    <w:p w:rsidR="00E457C0" w:rsidRDefault="00E457C0" w:rsidP="007D049E">
      <w:pPr>
        <w:pStyle w:val="JuristischerAbsatzFolgeabsatz"/>
      </w:pPr>
      <w:r w:rsidRPr="0072360A">
        <w:t>Als Verkehrswert der Beteiligung ist der nach § 224</w:t>
      </w:r>
      <w:r>
        <w:t>m</w:t>
      </w:r>
      <w:r w:rsidRPr="0072360A">
        <w:t xml:space="preserve"> Absatz</w:t>
      </w:r>
      <w:r w:rsidRPr="00DF072E">
        <w:t xml:space="preserve"> </w:t>
      </w:r>
      <w:r>
        <w:t>1 Nummer 3</w:t>
      </w:r>
      <w:r w:rsidRPr="00DF072E">
        <w:t xml:space="preserve"> ermittelte Wert anzuset</w:t>
      </w:r>
      <w:r w:rsidRPr="00E56D3F">
        <w:t>zen. Die Angaben nach Absatz 1 Satz 1 für die Immobilien und sonstigen Verm</w:t>
      </w:r>
      <w:r w:rsidRPr="00E56D3F">
        <w:t>ö</w:t>
      </w:r>
      <w:r w:rsidRPr="00E56D3F">
        <w:t>gensgegenstände der Immobilien-Gesellschaft sind nachrichtlich aufzuführen und beso</w:t>
      </w:r>
      <w:r w:rsidRPr="00E56D3F">
        <w:t>n</w:t>
      </w:r>
      <w:r w:rsidRPr="00E56D3F">
        <w:t>ders zu kennzeichnen.</w:t>
      </w:r>
    </w:p>
    <w:p w:rsidR="00E457C0" w:rsidRDefault="00E457C0" w:rsidP="000E03C5">
      <w:pPr>
        <w:pStyle w:val="ParagraphBezeichnermanuell"/>
      </w:pPr>
      <w:r>
        <w:t>§ 224m</w:t>
      </w:r>
    </w:p>
    <w:p w:rsidR="00E457C0" w:rsidRDefault="00E457C0" w:rsidP="008F1F9F">
      <w:pPr>
        <w:pStyle w:val="Paragraphberschrift"/>
      </w:pPr>
      <w:bookmarkStart w:id="350" w:name="_Toc339301102"/>
      <w:r>
        <w:t>Sonderregeln für die Bewertung und das Bewertungsverfahren</w:t>
      </w:r>
      <w:bookmarkEnd w:id="350"/>
    </w:p>
    <w:p w:rsidR="00E457C0" w:rsidRPr="00E56D3F" w:rsidRDefault="00E457C0" w:rsidP="007D049E">
      <w:pPr>
        <w:pStyle w:val="JuristischerAbsatznummeriert"/>
        <w:numPr>
          <w:ilvl w:val="2"/>
          <w:numId w:val="43"/>
        </w:numPr>
      </w:pPr>
      <w:r w:rsidRPr="00E56D3F">
        <w:t xml:space="preserve">§ 164 ist mit folgenden Maßgaben </w:t>
      </w:r>
      <w:r w:rsidRPr="001225DC">
        <w:t>anzuwenden</w:t>
      </w:r>
      <w:r w:rsidRPr="00E56D3F">
        <w:t>:</w:t>
      </w:r>
    </w:p>
    <w:p w:rsidR="00E457C0" w:rsidRPr="000E03C5" w:rsidRDefault="00E457C0" w:rsidP="007D049E">
      <w:pPr>
        <w:pStyle w:val="NummerierungStufe1"/>
        <w:tabs>
          <w:tab w:val="clear" w:pos="2835"/>
          <w:tab w:val="num" w:pos="425"/>
        </w:tabs>
        <w:ind w:left="425"/>
      </w:pPr>
      <w:r w:rsidRPr="00E56D3F">
        <w:t>Für Vermögensgegenstände im Sinne des § 224b Absatz 1 und 2 und des § 224c Absatz 1 ist als Verkehrswert der vom externen Bewerter im Sinne des § 224</w:t>
      </w:r>
      <w:r>
        <w:t>n</w:t>
      </w:r>
      <w:r w:rsidRPr="00E56D3F">
        <w:t xml:space="preserve"> </w:t>
      </w:r>
      <w:r>
        <w:t>Nu</w:t>
      </w:r>
      <w:r>
        <w:t>m</w:t>
      </w:r>
      <w:r>
        <w:t>mer</w:t>
      </w:r>
      <w:r w:rsidRPr="00E56D3F">
        <w:t xml:space="preserve"> 1 oder </w:t>
      </w:r>
      <w:r>
        <w:t xml:space="preserve">vom </w:t>
      </w:r>
      <w:r w:rsidRPr="00E56D3F">
        <w:t>Abschlussprüfer ermittelte Wert anzusetzen. Abweichend von Nu</w:t>
      </w:r>
      <w:r w:rsidRPr="00E56D3F">
        <w:t>m</w:t>
      </w:r>
      <w:r w:rsidRPr="00E56D3F">
        <w:t xml:space="preserve">mer 1 Satz 1 ist für </w:t>
      </w:r>
      <w:r w:rsidRPr="009F4990">
        <w:t>Vermögensgegenstände im Sinne des § 224b Absatz 1 und 2 s</w:t>
      </w:r>
      <w:r w:rsidRPr="009F4990">
        <w:t>o</w:t>
      </w:r>
      <w:r w:rsidRPr="009F4990">
        <w:t>wie des § 2</w:t>
      </w:r>
      <w:r w:rsidRPr="003E749D">
        <w:t xml:space="preserve">24c Absatz 1 </w:t>
      </w:r>
      <w:r w:rsidRPr="00E56D3F">
        <w:t xml:space="preserve">im Zeitpunkt des Erwerbs und danach nicht länger als zwölf Monate der Kaufpreis dieses Vermögensgegenstandes anzusetzen. </w:t>
      </w:r>
      <w:r w:rsidRPr="009F4990">
        <w:t xml:space="preserve">Abweichend von </w:t>
      </w:r>
      <w:r w:rsidRPr="00E56D3F">
        <w:t>Nummer 1 Satz 2 ist der Wert erneut zu ermitteln und anzusetzen, wenn nach Au</w:t>
      </w:r>
      <w:r w:rsidRPr="00E56D3F">
        <w:t>f</w:t>
      </w:r>
      <w:r w:rsidRPr="00E56D3F">
        <w:t xml:space="preserve">fassung der </w:t>
      </w:r>
      <w:r w:rsidRPr="009F4990">
        <w:t xml:space="preserve">AIF-Kapitalverwaltungsgesellschaft der Ansatz </w:t>
      </w:r>
      <w:r w:rsidRPr="001225DC">
        <w:t>des</w:t>
      </w:r>
      <w:r w:rsidRPr="009F4990">
        <w:t xml:space="preserve"> Kaufpreises aufgrund von Änd</w:t>
      </w:r>
      <w:r w:rsidRPr="003E749D">
        <w:t>erungen wesentlicher Bewertungsfaktoren nicht mehr sachgerecht ist; die AIF-Kapitalverwaltungsgesellschaft hat ihre Entscheidung und die sie tr</w:t>
      </w:r>
      <w:r w:rsidRPr="00965C43">
        <w:t>a</w:t>
      </w:r>
      <w:r w:rsidRPr="000E03C5">
        <w:t xml:space="preserve">genden Gründe nachvollziehbar zu dokumentieren.  </w:t>
      </w:r>
    </w:p>
    <w:p w:rsidR="00E457C0" w:rsidRDefault="00E457C0" w:rsidP="007D049E">
      <w:pPr>
        <w:pStyle w:val="NummerierungStufe1"/>
        <w:tabs>
          <w:tab w:val="clear" w:pos="2835"/>
          <w:tab w:val="num" w:pos="425"/>
        </w:tabs>
        <w:ind w:left="425"/>
      </w:pPr>
      <w:r w:rsidRPr="000E03C5">
        <w:t>Die Anschaffungsnebenkosten der Vermögensgegenstände im Sinne des § 224b Absatz 1 und 2 sowie des § 224c Absatz 1 sind gesondert anzusetzen und über die voraussichtliche Dauer der Zugehörigkeit des Vermögensgegenstandes zum Immob</w:t>
      </w:r>
      <w:r w:rsidRPr="000E03C5">
        <w:t>i</w:t>
      </w:r>
      <w:r w:rsidRPr="000E03C5">
        <w:t>lien-Sondervermögen, längstens jedoch über zehn Jahre in gleichen Jahresbeträgen abzuschreiben. Wird ein Vermögensgegenstand veräußert, sind die Anschaffungsn</w:t>
      </w:r>
      <w:r w:rsidRPr="000E03C5">
        <w:t>e</w:t>
      </w:r>
      <w:r w:rsidRPr="000E03C5">
        <w:t>benkosten in voller Höhe abzuschreiben. Die Abschreibungen sind nicht in der E</w:t>
      </w:r>
      <w:r w:rsidRPr="000E03C5">
        <w:t>r</w:t>
      </w:r>
      <w:r w:rsidRPr="000E03C5">
        <w:t>trags- und Aufwandsrechnung zu berücksichtigen. In einer Anlage zur Vermögen</w:t>
      </w:r>
      <w:r w:rsidRPr="000E03C5">
        <w:t>s</w:t>
      </w:r>
      <w:r w:rsidRPr="000E03C5">
        <w:t>aufstellung sind die im Berichtszeitraum getätigten Käufe und Verkäufe von Immob</w:t>
      </w:r>
      <w:r w:rsidRPr="000E03C5">
        <w:t>i</w:t>
      </w:r>
      <w:r w:rsidRPr="000E03C5">
        <w:t>lien und Beteiligungen an Immobilien-Gesellschaften anzugeben</w:t>
      </w:r>
      <w:r w:rsidRPr="003E749D">
        <w:t xml:space="preserve">. </w:t>
      </w:r>
    </w:p>
    <w:p w:rsidR="00E457C0" w:rsidRDefault="00E457C0" w:rsidP="007D049E">
      <w:pPr>
        <w:pStyle w:val="NummerierungStufe1"/>
        <w:tabs>
          <w:tab w:val="clear" w:pos="2835"/>
          <w:tab w:val="num" w:pos="425"/>
        </w:tabs>
        <w:ind w:left="425"/>
      </w:pPr>
      <w:r>
        <w:t>d</w:t>
      </w:r>
      <w:r w:rsidRPr="007D049E">
        <w:t>er Wert der Beteiligung an einer Immobilien-Gesellschaft ist nach den für die Bewe</w:t>
      </w:r>
      <w:r w:rsidRPr="007D049E">
        <w:t>r</w:t>
      </w:r>
      <w:r w:rsidRPr="007D049E">
        <w:t>tung von Unternehmensbeteiligungen allgemein anerkannten Grundsätzen zu ermi</w:t>
      </w:r>
      <w:r w:rsidRPr="007D049E">
        <w:t>t</w:t>
      </w:r>
      <w:r w:rsidRPr="007D049E">
        <w:t>teln, wobei die im Jahresabschluss oder in der Vermögensaufstellung der Immobilien-Gesellschaft ausgewiesenen Immobilien mit dem Wert anzusetzen sind, der von e</w:t>
      </w:r>
      <w:r w:rsidRPr="007D049E">
        <w:t>i</w:t>
      </w:r>
      <w:r w:rsidRPr="007D049E">
        <w:t>nem externen Bewerter im Sinne des § 224</w:t>
      </w:r>
      <w:r>
        <w:t>n</w:t>
      </w:r>
      <w:r w:rsidRPr="007D049E">
        <w:t xml:space="preserve"> </w:t>
      </w:r>
      <w:r>
        <w:t>Nummer</w:t>
      </w:r>
      <w:r w:rsidRPr="007D049E">
        <w:t xml:space="preserve"> 1, der nicht zugleich der A</w:t>
      </w:r>
      <w:r w:rsidRPr="007D049E">
        <w:t>b</w:t>
      </w:r>
      <w:r w:rsidRPr="007D049E">
        <w:t xml:space="preserve">schlussprüfer ist, festgestellt wurde. </w:t>
      </w:r>
    </w:p>
    <w:p w:rsidR="00E457C0" w:rsidRDefault="00E457C0" w:rsidP="007D049E">
      <w:pPr>
        <w:pStyle w:val="JuristischerAbsatznummeriert"/>
        <w:numPr>
          <w:ilvl w:val="2"/>
          <w:numId w:val="43"/>
        </w:numPr>
      </w:pPr>
      <w:r w:rsidRPr="007D049E">
        <w:t>§ 165 ist mit der Maßgabe anzuwenden, dass die Bewertungsrichtlinien für I</w:t>
      </w:r>
      <w:r w:rsidRPr="007D049E">
        <w:t>m</w:t>
      </w:r>
      <w:r w:rsidRPr="007D049E">
        <w:t>mobilien-Sondervermögen zusätzlich vorzusehen haben, dass der externe Bewerter O</w:t>
      </w:r>
      <w:r w:rsidRPr="007D049E">
        <w:t>b</w:t>
      </w:r>
      <w:r w:rsidRPr="007D049E">
        <w:t>jektbesichtigungen vornimmt</w:t>
      </w:r>
      <w:r>
        <w:t>.</w:t>
      </w:r>
    </w:p>
    <w:p w:rsidR="00E457C0" w:rsidRDefault="00E457C0" w:rsidP="007D049E">
      <w:pPr>
        <w:pStyle w:val="JuristischerAbsatznummeriert"/>
        <w:numPr>
          <w:ilvl w:val="2"/>
          <w:numId w:val="43"/>
        </w:numPr>
      </w:pPr>
      <w:r w:rsidRPr="007D049E">
        <w:t xml:space="preserve">Die AIF-Kapitalverwaltungsgesellschaft oder die Immobilien-Gesellschaft muss die Immobilien-Gesellschaft, an der sie beteiligt ist, vertraglich verpflichten, </w:t>
      </w:r>
      <w:r w:rsidRPr="001225DC">
        <w:t>monatlich Vermögensaufstellungen</w:t>
      </w:r>
      <w:r w:rsidRPr="007D049E">
        <w:t xml:space="preserve"> bei der AIF-Kapitalverwaltungsgesellschaft und der Verwahrste</w:t>
      </w:r>
      <w:r w:rsidRPr="007D049E">
        <w:t>l</w:t>
      </w:r>
      <w:r w:rsidRPr="007D049E">
        <w:t>le einzureichen und diese einmal jährlich anhand des von einem Abschlussprüfer mit e</w:t>
      </w:r>
      <w:r w:rsidRPr="007D049E">
        <w:t>i</w:t>
      </w:r>
      <w:r w:rsidRPr="007D049E">
        <w:t>nem Bestätigungsvermerk versehenen Jahresabschlusses der Immobilien-Gesellschaft prüfen zu lassen. Der aufgrund der Vermögensaufstellungen ermittelte Wert der Beteil</w:t>
      </w:r>
      <w:r w:rsidRPr="007D049E">
        <w:t>i</w:t>
      </w:r>
      <w:r w:rsidRPr="007D049E">
        <w:t>gung an einer Immobilien-Gesellschaft ist bei den Bewertungen zur laufenden Preisermit</w:t>
      </w:r>
      <w:r w:rsidRPr="007D049E">
        <w:t>t</w:t>
      </w:r>
      <w:r w:rsidRPr="007D049E">
        <w:t>lung zugrunde zu legen.</w:t>
      </w:r>
    </w:p>
    <w:p w:rsidR="00E457C0" w:rsidRDefault="00E457C0" w:rsidP="004176F3">
      <w:pPr>
        <w:pStyle w:val="ParagraphBezeichnermanuell"/>
      </w:pPr>
      <w:r>
        <w:t>§ 224n</w:t>
      </w:r>
    </w:p>
    <w:p w:rsidR="00E457C0" w:rsidRDefault="00E457C0" w:rsidP="002D0375">
      <w:pPr>
        <w:pStyle w:val="Paragraphberschrift"/>
      </w:pPr>
      <w:bookmarkStart w:id="351" w:name="_Toc339301103"/>
      <w:r>
        <w:t>Sonderregeln für den Bewerter</w:t>
      </w:r>
      <w:bookmarkEnd w:id="351"/>
    </w:p>
    <w:p w:rsidR="00E457C0" w:rsidRDefault="00E457C0" w:rsidP="007D049E">
      <w:pPr>
        <w:pStyle w:val="JuristischerAbsatzmanuell"/>
      </w:pPr>
      <w:r w:rsidRPr="007D049E">
        <w:t xml:space="preserve">§ 212 ist mit der Maßgabe anzuwenden, dass </w:t>
      </w:r>
    </w:p>
    <w:p w:rsidR="00E457C0" w:rsidRDefault="00E457C0" w:rsidP="007D049E">
      <w:pPr>
        <w:pStyle w:val="NummerierungStufe1"/>
        <w:tabs>
          <w:tab w:val="clear" w:pos="2835"/>
          <w:tab w:val="num" w:pos="425"/>
        </w:tabs>
        <w:ind w:left="425"/>
      </w:pPr>
      <w:r w:rsidRPr="007D049E">
        <w:t>die Bewertung der Vermögensgegenstände im Sinne des § 224b Absatz 1 und 2 nur durch einen externen Bewerter erfolgen darf</w:t>
      </w:r>
      <w:r>
        <w:t>,</w:t>
      </w:r>
      <w:r w:rsidRPr="007D049E">
        <w:t xml:space="preserve"> </w:t>
      </w:r>
    </w:p>
    <w:p w:rsidR="00E457C0" w:rsidRDefault="00E457C0" w:rsidP="007D049E">
      <w:pPr>
        <w:pStyle w:val="NummerierungStufe1"/>
        <w:tabs>
          <w:tab w:val="clear" w:pos="2835"/>
          <w:tab w:val="num" w:pos="425"/>
        </w:tabs>
        <w:ind w:left="425"/>
      </w:pPr>
      <w:r>
        <w:t>d</w:t>
      </w:r>
      <w:r w:rsidRPr="007D049E">
        <w:t>er Wert der Beteiligung an einer Immobilien-Gesellschaft durch einen Abschlusspr</w:t>
      </w:r>
      <w:r w:rsidRPr="007D049E">
        <w:t>ü</w:t>
      </w:r>
      <w:r w:rsidRPr="007D049E">
        <w:t xml:space="preserve">fer im Sinne des § 319 Absatz 1 Satz 1 und 2 des Handelsgesetzbuchs </w:t>
      </w:r>
      <w:r>
        <w:t xml:space="preserve">zu ermitteln ist. </w:t>
      </w:r>
    </w:p>
    <w:p w:rsidR="00E457C0" w:rsidRDefault="00E457C0" w:rsidP="000E03C5">
      <w:pPr>
        <w:pStyle w:val="ParagraphBezeichnermanuell"/>
      </w:pPr>
      <w:r>
        <w:t>§ 224o</w:t>
      </w:r>
    </w:p>
    <w:p w:rsidR="00E457C0" w:rsidRDefault="00E457C0" w:rsidP="000E03C5">
      <w:pPr>
        <w:pStyle w:val="Paragraphberschrift"/>
      </w:pPr>
      <w:bookmarkStart w:id="352" w:name="_Toc339301104"/>
      <w:r>
        <w:t>Sonderregeln für die Häufigkeit der Bewertung von Vermögensgegenständen</w:t>
      </w:r>
      <w:bookmarkEnd w:id="352"/>
    </w:p>
    <w:p w:rsidR="00E457C0" w:rsidRPr="00E90ED6" w:rsidRDefault="00E457C0" w:rsidP="002D0375">
      <w:pPr>
        <w:pStyle w:val="JuristischerAbsatznummeriert"/>
        <w:numPr>
          <w:ilvl w:val="2"/>
          <w:numId w:val="44"/>
        </w:numPr>
      </w:pPr>
      <w:r>
        <w:t>§ 213 ist mit der Maßgabe anzuwenden, dass der Wert der Vermögensgegen</w:t>
      </w:r>
      <w:r>
        <w:t>s</w:t>
      </w:r>
      <w:r>
        <w:t xml:space="preserve">tände im Sinne des </w:t>
      </w:r>
      <w:r w:rsidRPr="00E56D3F">
        <w:t>§ 224b Absatz 1 und 2 und des § 224c Absatz 1</w:t>
      </w:r>
      <w:r>
        <w:t xml:space="preserve"> innerhalb eines Zei</w:t>
      </w:r>
      <w:r>
        <w:t>t</w:t>
      </w:r>
      <w:r>
        <w:t xml:space="preserve">raums von drei Monaten vor jedem Ausgabetermin zu ermitteln ist. </w:t>
      </w:r>
      <w:r w:rsidRPr="009F4990">
        <w:t xml:space="preserve">Abweichend von </w:t>
      </w:r>
      <w:r>
        <w:t>Satz 1</w:t>
      </w:r>
      <w:r w:rsidRPr="00E56D3F">
        <w:t xml:space="preserve"> ist der Wert </w:t>
      </w:r>
      <w:r>
        <w:t xml:space="preserve">stets </w:t>
      </w:r>
      <w:r w:rsidRPr="00E56D3F">
        <w:t xml:space="preserve">erneut zu ermitteln und anzusetzen, wenn nach Auffassung der </w:t>
      </w:r>
      <w:r w:rsidRPr="009F4990">
        <w:t xml:space="preserve">AIF-Kapitalverwaltungsgesellschaft der </w:t>
      </w:r>
      <w:r>
        <w:t xml:space="preserve">zuletzt ermittelte Wert </w:t>
      </w:r>
      <w:r w:rsidRPr="009F4990">
        <w:t>aufgrund von Änd</w:t>
      </w:r>
      <w:r w:rsidRPr="003E749D">
        <w:t>erungen w</w:t>
      </w:r>
      <w:r w:rsidRPr="003E749D">
        <w:t>e</w:t>
      </w:r>
      <w:r w:rsidRPr="003E749D">
        <w:t>sentlicher Bewertungsfaktoren nicht mehr sachgerecht ist; die AIF-Kapitalverwaltungsgesellschaft hat ihre Entscheidung und die sie tr</w:t>
      </w:r>
      <w:r w:rsidRPr="00965C43">
        <w:t>a</w:t>
      </w:r>
      <w:r w:rsidRPr="000E03C5">
        <w:t xml:space="preserve">genden Gründe nachvollziehbar zu </w:t>
      </w:r>
      <w:r w:rsidRPr="00E90ED6">
        <w:t>dokumentieren.</w:t>
      </w:r>
    </w:p>
    <w:p w:rsidR="00E457C0" w:rsidRPr="002D0375" w:rsidRDefault="00E457C0" w:rsidP="002D0375">
      <w:pPr>
        <w:pStyle w:val="JuristischerAbsatznummeriert"/>
        <w:numPr>
          <w:ilvl w:val="2"/>
          <w:numId w:val="44"/>
        </w:numPr>
      </w:pPr>
      <w:r w:rsidRPr="002D0375">
        <w:t xml:space="preserve">Absatz 1 gilt entsprechend für die Bewertung der </w:t>
      </w:r>
      <w:r w:rsidRPr="00E90ED6">
        <w:t xml:space="preserve">im Jahresabschluss oder in der Vermögensaufstellung der Immobilien-Gesellschaft ausgewiesenen Immobilien durch den externen Bewerter gemäß § 224n </w:t>
      </w:r>
      <w:r>
        <w:t>Nummer</w:t>
      </w:r>
      <w:r w:rsidRPr="00E90ED6">
        <w:t xml:space="preserve"> 1. </w:t>
      </w:r>
    </w:p>
    <w:p w:rsidR="00E457C0" w:rsidRDefault="00E457C0" w:rsidP="004176F3">
      <w:pPr>
        <w:pStyle w:val="ParagraphBezeichnermanuell"/>
      </w:pPr>
      <w:r>
        <w:t>§ 224p</w:t>
      </w:r>
    </w:p>
    <w:p w:rsidR="00E457C0" w:rsidRDefault="00E457C0" w:rsidP="008F1F9F">
      <w:pPr>
        <w:pStyle w:val="Paragraphberschrift"/>
      </w:pPr>
      <w:bookmarkStart w:id="353" w:name="_Toc339301105"/>
      <w:r>
        <w:t>Ertragsverwendung</w:t>
      </w:r>
      <w:bookmarkEnd w:id="353"/>
    </w:p>
    <w:p w:rsidR="00E457C0" w:rsidRPr="00747B69" w:rsidRDefault="00E457C0" w:rsidP="007D049E">
      <w:pPr>
        <w:pStyle w:val="JuristischerAbsatznummeriert"/>
        <w:numPr>
          <w:ilvl w:val="2"/>
          <w:numId w:val="33"/>
        </w:numPr>
      </w:pPr>
      <w:r w:rsidRPr="00747B69">
        <w:t xml:space="preserve">Die </w:t>
      </w:r>
      <w:r>
        <w:t>Anlage</w:t>
      </w:r>
      <w:r w:rsidRPr="00747B69">
        <w:t>bedingungen müssen vorsehen, dass Erträge des Sondervermögens insoweit nicht ausgeschüttet</w:t>
      </w:r>
      <w:r>
        <w:t xml:space="preserve"> </w:t>
      </w:r>
      <w:r w:rsidRPr="00747B69">
        <w:t>werden dürfen, als sie für künftige Instandsetzungen von Vermögensgegenständen des Sondervermögens</w:t>
      </w:r>
      <w:r>
        <w:t xml:space="preserve"> </w:t>
      </w:r>
      <w:r w:rsidRPr="00747B69">
        <w:t>erforderlich sind. Mindestens 50 Pr</w:t>
      </w:r>
      <w:r w:rsidRPr="00747B69">
        <w:t>o</w:t>
      </w:r>
      <w:r w:rsidRPr="00747B69">
        <w:t>zent der Erträge des Sondervermögens müssen ausgeschüttet werden,</w:t>
      </w:r>
      <w:r>
        <w:t xml:space="preserve"> </w:t>
      </w:r>
      <w:r w:rsidRPr="00747B69">
        <w:t>sofern sie nicht für künftige Instandsetzungen nach Satz 1 einzubehalten sind; realisierte Gewinne aus</w:t>
      </w:r>
      <w:r>
        <w:t xml:space="preserve"> </w:t>
      </w:r>
      <w:r w:rsidRPr="00747B69">
        <w:t>Veräußerungsgeschäften sind keine Erträge im Sinne dieses Absatzes.</w:t>
      </w:r>
    </w:p>
    <w:p w:rsidR="00E457C0" w:rsidRDefault="00E457C0" w:rsidP="007D049E">
      <w:pPr>
        <w:pStyle w:val="JuristischerAbsatznummeriert"/>
        <w:numPr>
          <w:ilvl w:val="2"/>
          <w:numId w:val="33"/>
        </w:numPr>
      </w:pPr>
      <w:r w:rsidRPr="00747B69">
        <w:t xml:space="preserve">Die </w:t>
      </w:r>
      <w:r>
        <w:t>Anlage</w:t>
      </w:r>
      <w:r w:rsidRPr="00747B69">
        <w:t>bedingungen müssen im Rahmen der Bestimmungen darüber, in we</w:t>
      </w:r>
      <w:r w:rsidRPr="00747B69">
        <w:t>l</w:t>
      </w:r>
      <w:r w:rsidRPr="00747B69">
        <w:t>chem Umfang Erträge</w:t>
      </w:r>
      <w:r>
        <w:t xml:space="preserve"> </w:t>
      </w:r>
      <w:r w:rsidRPr="00747B69">
        <w:t>des Sondervermögens auszuschütten sind, angeben, ob und in welchem Umfang Erträge zum Ausgleich</w:t>
      </w:r>
      <w:r>
        <w:t xml:space="preserve"> </w:t>
      </w:r>
      <w:r w:rsidRPr="00747B69">
        <w:t>von Wertminderungen der Vermögensgegen</w:t>
      </w:r>
      <w:r w:rsidRPr="00747B69">
        <w:t>s</w:t>
      </w:r>
      <w:r w:rsidRPr="00747B69">
        <w:t>tände des Sondervermögens und für künftige erforderliche</w:t>
      </w:r>
      <w:r>
        <w:t xml:space="preserve"> </w:t>
      </w:r>
      <w:r w:rsidRPr="00747B69">
        <w:t>Instandsetzungen nach Absatz 1 einbehalten werden.</w:t>
      </w:r>
    </w:p>
    <w:p w:rsidR="00E457C0" w:rsidRDefault="00E457C0" w:rsidP="002D0375">
      <w:pPr>
        <w:pStyle w:val="ParagraphBezeichnermanuell"/>
      </w:pPr>
      <w:r>
        <w:t>§ 224q</w:t>
      </w:r>
    </w:p>
    <w:p w:rsidR="00E457C0" w:rsidRDefault="00E457C0" w:rsidP="002D0375">
      <w:pPr>
        <w:pStyle w:val="Paragraphberschrift"/>
      </w:pPr>
      <w:bookmarkStart w:id="354" w:name="_Toc339301106"/>
      <w:r>
        <w:t>Liquiditätsvorschriften</w:t>
      </w:r>
      <w:bookmarkEnd w:id="354"/>
    </w:p>
    <w:p w:rsidR="00E457C0" w:rsidRPr="00747B69" w:rsidRDefault="00E457C0" w:rsidP="007D049E">
      <w:pPr>
        <w:pStyle w:val="JuristischerAbsatznummeriert"/>
        <w:numPr>
          <w:ilvl w:val="2"/>
          <w:numId w:val="35"/>
        </w:numPr>
      </w:pPr>
      <w:r w:rsidRPr="00747B69">
        <w:t xml:space="preserve">Die </w:t>
      </w:r>
      <w:r>
        <w:t>AIF-Kapitalverwaltungsgesellschaft</w:t>
      </w:r>
      <w:r w:rsidRPr="00747B69">
        <w:t xml:space="preserve"> darf für ein Immobilien-Sondervermögen einen Betrag, der insgesamt 49</w:t>
      </w:r>
      <w:r>
        <w:t xml:space="preserve"> </w:t>
      </w:r>
      <w:r w:rsidRPr="00747B69">
        <w:t>Prozent des Wertes des Sondervermögens entspricht, nur halten in</w:t>
      </w:r>
    </w:p>
    <w:p w:rsidR="00E457C0" w:rsidRPr="00747B69" w:rsidRDefault="00E457C0" w:rsidP="007D049E">
      <w:pPr>
        <w:pStyle w:val="NummerierungStufe1"/>
        <w:tabs>
          <w:tab w:val="clear" w:pos="2835"/>
          <w:tab w:val="num" w:pos="425"/>
        </w:tabs>
        <w:ind w:left="425"/>
      </w:pPr>
      <w:r w:rsidRPr="00747B69">
        <w:t>Bankguthaben,</w:t>
      </w:r>
    </w:p>
    <w:p w:rsidR="00E457C0" w:rsidRPr="00747B69" w:rsidRDefault="00E457C0" w:rsidP="007D049E">
      <w:pPr>
        <w:pStyle w:val="NummerierungStufe1"/>
        <w:tabs>
          <w:tab w:val="clear" w:pos="2835"/>
          <w:tab w:val="num" w:pos="425"/>
        </w:tabs>
        <w:ind w:left="425"/>
      </w:pPr>
      <w:r w:rsidRPr="00747B69">
        <w:t>Geldmarktinstrumenten,</w:t>
      </w:r>
    </w:p>
    <w:p w:rsidR="00E457C0" w:rsidRPr="00747B69" w:rsidRDefault="00E457C0" w:rsidP="007D049E">
      <w:pPr>
        <w:pStyle w:val="NummerierungStufe1"/>
        <w:tabs>
          <w:tab w:val="clear" w:pos="2835"/>
          <w:tab w:val="num" w:pos="425"/>
        </w:tabs>
        <w:ind w:left="425"/>
      </w:pPr>
      <w:r w:rsidRPr="00747B69">
        <w:t xml:space="preserve">Investmentanteilen nach Maßgabe des § </w:t>
      </w:r>
      <w:r>
        <w:t>192</w:t>
      </w:r>
      <w:r w:rsidRPr="00747B69">
        <w:t xml:space="preserve"> oder Anteilen an Spezial-Sondervermögen nach Maßgabe des</w:t>
      </w:r>
      <w:r>
        <w:t xml:space="preserve"> </w:t>
      </w:r>
      <w:r w:rsidRPr="00747B69">
        <w:t xml:space="preserve">§ </w:t>
      </w:r>
      <w:r>
        <w:t>192</w:t>
      </w:r>
      <w:r w:rsidRPr="00747B69">
        <w:t xml:space="preserve"> Abs</w:t>
      </w:r>
      <w:r>
        <w:t>atz</w:t>
      </w:r>
      <w:r w:rsidRPr="00747B69">
        <w:t xml:space="preserve"> 1 Satz 2, die nach den </w:t>
      </w:r>
      <w:r>
        <w:t>Anlage</w:t>
      </w:r>
      <w:r w:rsidRPr="00747B69">
        <w:t>b</w:t>
      </w:r>
      <w:r w:rsidRPr="00747B69">
        <w:t>e</w:t>
      </w:r>
      <w:r w:rsidRPr="00747B69">
        <w:t>dingungen ausschließlich in Vermögensgegenstände nach den</w:t>
      </w:r>
      <w:r>
        <w:t xml:space="preserve"> </w:t>
      </w:r>
      <w:r w:rsidRPr="00747B69">
        <w:t xml:space="preserve">Nummern 1, 2 und 4 Buchstabe a anlegen dürfen; § </w:t>
      </w:r>
      <w:r>
        <w:t>203</w:t>
      </w:r>
      <w:r w:rsidRPr="00747B69">
        <w:t xml:space="preserve"> und § </w:t>
      </w:r>
      <w:r>
        <w:t>206</w:t>
      </w:r>
      <w:r w:rsidRPr="00747B69">
        <w:t xml:space="preserve"> Abs</w:t>
      </w:r>
      <w:r>
        <w:t>atz</w:t>
      </w:r>
      <w:r w:rsidRPr="00747B69">
        <w:t xml:space="preserve"> 3 sind auf Spezial-Sondervermögen</w:t>
      </w:r>
      <w:r>
        <w:t xml:space="preserve"> </w:t>
      </w:r>
      <w:r w:rsidRPr="00747B69">
        <w:t>nicht anzuwenden,</w:t>
      </w:r>
    </w:p>
    <w:p w:rsidR="00E457C0" w:rsidRPr="00747B69" w:rsidRDefault="00E457C0" w:rsidP="007D049E">
      <w:pPr>
        <w:pStyle w:val="NummerierungStufe1"/>
        <w:tabs>
          <w:tab w:val="clear" w:pos="2835"/>
          <w:tab w:val="num" w:pos="425"/>
        </w:tabs>
        <w:ind w:left="425"/>
      </w:pPr>
      <w:r w:rsidRPr="00747B69">
        <w:t>Wertpapieren, die</w:t>
      </w:r>
    </w:p>
    <w:p w:rsidR="00E457C0" w:rsidRPr="00747B69" w:rsidRDefault="00E457C0" w:rsidP="007D049E">
      <w:pPr>
        <w:pStyle w:val="NummerierungStufe2"/>
      </w:pPr>
      <w:r w:rsidRPr="00747B69">
        <w:t>zur Sicherung der in Artikel 18.1 des Protokolls über die Satzung des Europä</w:t>
      </w:r>
      <w:r w:rsidRPr="00747B69">
        <w:t>i</w:t>
      </w:r>
      <w:r w:rsidRPr="00747B69">
        <w:t>schen Systems der</w:t>
      </w:r>
      <w:r>
        <w:t xml:space="preserve"> </w:t>
      </w:r>
      <w:r w:rsidRPr="00747B69">
        <w:t>Zentralbanken und der Europäischen Zentralbank vom 7. Februar 1992 (BGBl. 1992 II S. 1299)</w:t>
      </w:r>
      <w:r>
        <w:t xml:space="preserve"> </w:t>
      </w:r>
      <w:r w:rsidRPr="00747B69">
        <w:t>genannten Kreditgeschäfte von der Eur</w:t>
      </w:r>
      <w:r w:rsidRPr="00747B69">
        <w:t>o</w:t>
      </w:r>
      <w:r w:rsidRPr="00747B69">
        <w:t>päischen Zentralbank oder der Deutschen Bundesbank</w:t>
      </w:r>
      <w:r>
        <w:t xml:space="preserve"> </w:t>
      </w:r>
      <w:r w:rsidRPr="00747B69">
        <w:t>zugelassen sind oder d</w:t>
      </w:r>
      <w:r w:rsidRPr="00747B69">
        <w:t>e</w:t>
      </w:r>
      <w:r w:rsidRPr="00747B69">
        <w:t>ren Zulassung nach den Emissionsbedingungen beantragt wird, sofern die</w:t>
      </w:r>
      <w:r>
        <w:t xml:space="preserve"> </w:t>
      </w:r>
      <w:r w:rsidRPr="00747B69">
        <w:t>Z</w:t>
      </w:r>
      <w:r w:rsidRPr="00747B69">
        <w:t>u</w:t>
      </w:r>
      <w:r w:rsidRPr="00747B69">
        <w:t>lassung innerhalb eines Jahres nach ihrer Ausgabe erfolgt,</w:t>
      </w:r>
    </w:p>
    <w:p w:rsidR="00E457C0" w:rsidRPr="00747B69" w:rsidRDefault="00E457C0" w:rsidP="007D049E">
      <w:pPr>
        <w:pStyle w:val="NummerierungStufe2"/>
      </w:pPr>
      <w:r w:rsidRPr="00747B69">
        <w:t>an einem organisierten Markt im Sinne von § 2 Abs</w:t>
      </w:r>
      <w:r>
        <w:t>atz</w:t>
      </w:r>
      <w:r w:rsidRPr="00747B69">
        <w:t xml:space="preserve"> 5 des Wertpapierhandel</w:t>
      </w:r>
      <w:r w:rsidRPr="00747B69">
        <w:t>s</w:t>
      </w:r>
      <w:r w:rsidRPr="00747B69">
        <w:t>gesetzes zum Handel</w:t>
      </w:r>
      <w:r>
        <w:t xml:space="preserve"> </w:t>
      </w:r>
      <w:r w:rsidRPr="00747B69">
        <w:t>zugelassen oder festverzinsliche Wertpapiere sind, soweit diese einen Betrag von 5 Prozent des Wertes</w:t>
      </w:r>
      <w:r>
        <w:t xml:space="preserve"> </w:t>
      </w:r>
      <w:r w:rsidRPr="00747B69">
        <w:t>des Sondervermögens nicht übe</w:t>
      </w:r>
      <w:r w:rsidRPr="00747B69">
        <w:t>r</w:t>
      </w:r>
      <w:r w:rsidRPr="00747B69">
        <w:t xml:space="preserve">schreiten, </w:t>
      </w:r>
    </w:p>
    <w:p w:rsidR="00E457C0" w:rsidRPr="007D049E" w:rsidRDefault="00E457C0" w:rsidP="007D049E">
      <w:pPr>
        <w:pStyle w:val="NummerierungStufe1"/>
        <w:tabs>
          <w:tab w:val="clear" w:pos="2835"/>
          <w:tab w:val="num" w:pos="425"/>
        </w:tabs>
        <w:ind w:left="425"/>
      </w:pPr>
      <w:r w:rsidRPr="001175F4">
        <w:t>Aktien von REIT-</w:t>
      </w:r>
      <w:r w:rsidRPr="003C1393">
        <w:t>Aktiengesellschaften oder vergleichbare Anteile ausländischer juri</w:t>
      </w:r>
      <w:r w:rsidRPr="003C1393">
        <w:t>s</w:t>
      </w:r>
      <w:r w:rsidRPr="00C355BF">
        <w:t xml:space="preserve">tischer Personen, die an einem der in § </w:t>
      </w:r>
      <w:r w:rsidRPr="001F1400">
        <w:t>189 Absatz</w:t>
      </w:r>
      <w:r w:rsidRPr="00BC6390">
        <w:t xml:space="preserve"> 1 Nummer 1 und 2 bezeichneten Märkte zugelassen oder in diesen einbezogen sind, soweit der Wert dieser Aktien oder Anteile einen Betrag von 5 Prozent des Wertes des Sondervermögens nicht </w:t>
      </w:r>
      <w:r w:rsidRPr="00BC6390">
        <w:t>ü</w:t>
      </w:r>
      <w:r w:rsidRPr="00BC6390">
        <w:t>berschreitet, und die in Artikel 2 Absatz 1 der Richtlinie 2007/16/EG genannten Krit</w:t>
      </w:r>
      <w:r w:rsidRPr="00BC6390">
        <w:t>e</w:t>
      </w:r>
      <w:r w:rsidRPr="00BC6390">
        <w:t xml:space="preserve">rien erfüllt sind, </w:t>
      </w:r>
      <w:r w:rsidRPr="007D049E">
        <w:t>, und</w:t>
      </w:r>
    </w:p>
    <w:p w:rsidR="00E457C0" w:rsidRPr="00C355BF" w:rsidRDefault="00E457C0" w:rsidP="007D049E">
      <w:pPr>
        <w:pStyle w:val="NummerierungStufe1"/>
        <w:tabs>
          <w:tab w:val="clear" w:pos="2835"/>
          <w:tab w:val="num" w:pos="425"/>
        </w:tabs>
        <w:ind w:left="425"/>
      </w:pPr>
      <w:r w:rsidRPr="007D049E">
        <w:t>Derivate zu Absicherungszwecken</w:t>
      </w:r>
      <w:r w:rsidRPr="003C1393">
        <w:t>.</w:t>
      </w:r>
    </w:p>
    <w:p w:rsidR="00E457C0" w:rsidRPr="00747B69" w:rsidRDefault="00E457C0" w:rsidP="007D049E">
      <w:r w:rsidRPr="001F1400">
        <w:t>Die AIF-Kapitalverwaltungsgesellschaft</w:t>
      </w:r>
      <w:r w:rsidRPr="005345D9">
        <w:t xml:space="preserve"> hat sicherzustellen, dass hiervon </w:t>
      </w:r>
      <w:r>
        <w:t xml:space="preserve">im Hinblick auf die für den Rücknahmetermin abgegebenen Rückgabeerklärungen </w:t>
      </w:r>
      <w:r w:rsidRPr="005345D9">
        <w:t>ein nach den übe</w:t>
      </w:r>
      <w:r w:rsidRPr="005345D9">
        <w:t>r</w:t>
      </w:r>
      <w:r w:rsidRPr="005345D9">
        <w:t>prüfbaren und dokumentierten Berechnungen des Liquiditätsmanagements ausreichender Betrag</w:t>
      </w:r>
      <w:r>
        <w:t xml:space="preserve"> </w:t>
      </w:r>
      <w:r w:rsidRPr="005345D9">
        <w:t>für die Rücknahme von Anteilen verfügbar ist.</w:t>
      </w:r>
    </w:p>
    <w:p w:rsidR="00E457C0" w:rsidRPr="00747B69" w:rsidRDefault="00E457C0" w:rsidP="007D049E">
      <w:pPr>
        <w:pStyle w:val="JuristischerAbsatznummeriert"/>
      </w:pPr>
      <w:r w:rsidRPr="00747B69">
        <w:t>Bei der Berechnung der Anlagegrenze nach Absatz 1 Satz 1 sind folgende g</w:t>
      </w:r>
      <w:r w:rsidRPr="00747B69">
        <w:t>e</w:t>
      </w:r>
      <w:r w:rsidRPr="00747B69">
        <w:t>bundene Mittel des Immobilien-Sondervermögens abzuziehen:</w:t>
      </w:r>
    </w:p>
    <w:p w:rsidR="00E457C0" w:rsidRPr="00747B69" w:rsidRDefault="00E457C0" w:rsidP="007D049E">
      <w:pPr>
        <w:pStyle w:val="NummerierungStufe1"/>
        <w:tabs>
          <w:tab w:val="clear" w:pos="2835"/>
          <w:tab w:val="num" w:pos="425"/>
        </w:tabs>
        <w:ind w:left="425"/>
      </w:pPr>
      <w:r w:rsidRPr="00747B69">
        <w:t>die zur Sicherstellung einer ordnungsgemäßen laufenden Bewirtschaftung benötigten Mittel;</w:t>
      </w:r>
    </w:p>
    <w:p w:rsidR="00E457C0" w:rsidRPr="00747B69" w:rsidRDefault="00E457C0" w:rsidP="007D049E">
      <w:pPr>
        <w:pStyle w:val="NummerierungStufe1"/>
        <w:tabs>
          <w:tab w:val="clear" w:pos="2835"/>
          <w:tab w:val="num" w:pos="425"/>
        </w:tabs>
        <w:ind w:left="425"/>
      </w:pPr>
      <w:r w:rsidRPr="00747B69">
        <w:t>die für die nächste Ausschüttung vorgesehenen Mittel;</w:t>
      </w:r>
    </w:p>
    <w:p w:rsidR="00E457C0" w:rsidRPr="00747B69" w:rsidRDefault="00E457C0" w:rsidP="007D049E">
      <w:pPr>
        <w:pStyle w:val="NummerierungStufe1"/>
        <w:tabs>
          <w:tab w:val="clear" w:pos="2835"/>
          <w:tab w:val="num" w:pos="425"/>
        </w:tabs>
        <w:ind w:left="425"/>
      </w:pPr>
      <w:r w:rsidRPr="00747B69">
        <w:t>die zur Erfüllung von Verbindlichkeiten aus rechtswirksam geschlossenen Grun</w:t>
      </w:r>
      <w:r w:rsidRPr="00747B69">
        <w:t>d</w:t>
      </w:r>
      <w:r w:rsidRPr="00747B69">
        <w:t>stückskaufverträgen,</w:t>
      </w:r>
      <w:r>
        <w:t xml:space="preserve"> </w:t>
      </w:r>
      <w:r w:rsidRPr="00747B69">
        <w:t>aus Darlehensverträgen, die für die bevorstehenden Anlagen in bestimmten Immobilien und für</w:t>
      </w:r>
      <w:r>
        <w:t xml:space="preserve"> </w:t>
      </w:r>
      <w:r w:rsidRPr="00747B69">
        <w:t>bestimmte Baumaßnahmen erforderlich werden, s</w:t>
      </w:r>
      <w:r w:rsidRPr="00747B69">
        <w:t>o</w:t>
      </w:r>
      <w:r w:rsidRPr="00747B69">
        <w:t>wie aus Bauverträgen erforderlichen Mittel, sofern die</w:t>
      </w:r>
      <w:r>
        <w:t xml:space="preserve"> </w:t>
      </w:r>
      <w:r w:rsidRPr="00747B69">
        <w:t>Verbindlichkeiten in den fo</w:t>
      </w:r>
      <w:r w:rsidRPr="00747B69">
        <w:t>l</w:t>
      </w:r>
      <w:r w:rsidRPr="00747B69">
        <w:t>genden zwei Jahren fällig werden.</w:t>
      </w:r>
    </w:p>
    <w:p w:rsidR="00E457C0" w:rsidRDefault="00E457C0" w:rsidP="007D049E">
      <w:pPr>
        <w:pStyle w:val="JuristischerAbsatznummeriert"/>
      </w:pPr>
      <w:r w:rsidRPr="00747B69">
        <w:t xml:space="preserve">Die </w:t>
      </w:r>
      <w:r>
        <w:t>AIF-Kapitalverwaltungsgesellschaft</w:t>
      </w:r>
      <w:r w:rsidRPr="00747B69">
        <w:t xml:space="preserve"> darf für Rechnung eines Immobilien-Sondervermögens Wertpapier-Darlehen nur</w:t>
      </w:r>
      <w:r>
        <w:t xml:space="preserve"> </w:t>
      </w:r>
      <w:r w:rsidRPr="00747B69">
        <w:t>auf unbestimmte Zeit gewähren.</w:t>
      </w:r>
    </w:p>
    <w:p w:rsidR="00E457C0" w:rsidRDefault="00E457C0" w:rsidP="00320971">
      <w:pPr>
        <w:pStyle w:val="ParagraphBezeichnermanuell"/>
      </w:pPr>
      <w:r>
        <w:t>§ 224r</w:t>
      </w:r>
    </w:p>
    <w:p w:rsidR="00E457C0" w:rsidRDefault="00E457C0" w:rsidP="008F1F9F">
      <w:pPr>
        <w:pStyle w:val="Paragraphberschrift"/>
      </w:pPr>
      <w:bookmarkStart w:id="355" w:name="_Toc339301107"/>
      <w:r>
        <w:t>Kreditaufnahme</w:t>
      </w:r>
      <w:bookmarkEnd w:id="355"/>
    </w:p>
    <w:p w:rsidR="00E457C0" w:rsidRDefault="00E457C0" w:rsidP="007D049E">
      <w:pPr>
        <w:pStyle w:val="JuristischerAbsatznummeriert"/>
        <w:numPr>
          <w:ilvl w:val="2"/>
          <w:numId w:val="36"/>
        </w:numPr>
      </w:pPr>
      <w:r w:rsidRPr="00747B69">
        <w:t xml:space="preserve">Die </w:t>
      </w:r>
      <w:r>
        <w:t>AIF-Kapitalverwaltungsgesellschaft</w:t>
      </w:r>
      <w:r w:rsidRPr="00747B69">
        <w:t xml:space="preserve"> darf unbeschadet des § </w:t>
      </w:r>
      <w:r>
        <w:t>195</w:t>
      </w:r>
      <w:r w:rsidRPr="00747B69">
        <w:t xml:space="preserve"> für gemei</w:t>
      </w:r>
      <w:r w:rsidRPr="00747B69">
        <w:t>n</w:t>
      </w:r>
      <w:r w:rsidRPr="00747B69">
        <w:t>schaftliche Rechnung der Anleger</w:t>
      </w:r>
      <w:r>
        <w:t xml:space="preserve"> </w:t>
      </w:r>
      <w:r w:rsidRPr="00747B69">
        <w:t>Kredite nur bis zur Höhe von 30 Prozent des Ve</w:t>
      </w:r>
      <w:r w:rsidRPr="00747B69">
        <w:t>r</w:t>
      </w:r>
      <w:r w:rsidRPr="00747B69">
        <w:t>kehrswertes der im Sondervermögen befindlichen Immobilien</w:t>
      </w:r>
      <w:r>
        <w:t xml:space="preserve"> </w:t>
      </w:r>
      <w:r w:rsidRPr="00747B69">
        <w:t>und nur aufnehmen</w:t>
      </w:r>
      <w:r>
        <w:t xml:space="preserve"> und halten</w:t>
      </w:r>
      <w:r w:rsidRPr="00747B69">
        <w:t xml:space="preserve">, wenn dies in den </w:t>
      </w:r>
      <w:r>
        <w:t>Anlage</w:t>
      </w:r>
      <w:r w:rsidRPr="00747B69">
        <w:t>bedingungen vorgesehen ist, die Kreditaufnahme mit e</w:t>
      </w:r>
      <w:r w:rsidRPr="00747B69">
        <w:t>i</w:t>
      </w:r>
      <w:r w:rsidRPr="00747B69">
        <w:t>ner</w:t>
      </w:r>
      <w:r>
        <w:t xml:space="preserve"> </w:t>
      </w:r>
      <w:r w:rsidRPr="00747B69">
        <w:t>ordnungsgemäßen Wirtschaftsführung vereinbar ist, die Bedingungen der Kreditau</w:t>
      </w:r>
      <w:r w:rsidRPr="00747B69">
        <w:t>f</w:t>
      </w:r>
      <w:r w:rsidRPr="00747B69">
        <w:t>nahme marktüblich sind</w:t>
      </w:r>
      <w:r>
        <w:t xml:space="preserve"> </w:t>
      </w:r>
      <w:r w:rsidRPr="00747B69">
        <w:t xml:space="preserve">und die Grenze nach § </w:t>
      </w:r>
      <w:r>
        <w:t>224x</w:t>
      </w:r>
      <w:r w:rsidRPr="00747B69">
        <w:t xml:space="preserve"> Abs</w:t>
      </w:r>
      <w:r>
        <w:t>atz</w:t>
      </w:r>
      <w:r w:rsidRPr="00747B69">
        <w:t xml:space="preserve"> 3 Satz 2 nicht überschritten wird. Eine Kreditaufnahme zur Finanzierung der</w:t>
      </w:r>
      <w:r>
        <w:t xml:space="preserve"> </w:t>
      </w:r>
      <w:r w:rsidRPr="00747B69">
        <w:t xml:space="preserve">Rücknahme von Anteilen ist nur nach Maßgabe des § </w:t>
      </w:r>
      <w:r>
        <w:t>195</w:t>
      </w:r>
      <w:r w:rsidRPr="00747B69">
        <w:t xml:space="preserve"> zulässig.</w:t>
      </w:r>
    </w:p>
    <w:p w:rsidR="00E457C0" w:rsidRDefault="00E457C0" w:rsidP="00151675">
      <w:pPr>
        <w:pStyle w:val="JuristischerAbsatznummeriert"/>
        <w:numPr>
          <w:ilvl w:val="2"/>
          <w:numId w:val="36"/>
        </w:numPr>
      </w:pPr>
      <w:r>
        <w:t>Entsprechend der Beteiligungshöhe sind die von der Immobilien-Gesellschaft aufgenommenen Kredite bei dem Immobilien-Sondervermögen bei der Berechnung der in Absatz 1 genannten Grenzen zu berücksichtigen.</w:t>
      </w:r>
    </w:p>
    <w:p w:rsidR="00E457C0" w:rsidRDefault="00E457C0" w:rsidP="00320971">
      <w:pPr>
        <w:pStyle w:val="ParagraphBezeichnermanuell"/>
      </w:pPr>
      <w:r>
        <w:t>§ 224s</w:t>
      </w:r>
    </w:p>
    <w:p w:rsidR="00E457C0" w:rsidRDefault="00E457C0" w:rsidP="008F1F9F">
      <w:pPr>
        <w:pStyle w:val="Paragraphberschrift"/>
      </w:pPr>
      <w:bookmarkStart w:id="356" w:name="_Toc339301108"/>
      <w:r w:rsidRPr="00747B69">
        <w:t>Sonderregel</w:t>
      </w:r>
      <w:r>
        <w:t>n</w:t>
      </w:r>
      <w:r w:rsidRPr="00747B69">
        <w:t xml:space="preserve"> für die Ausgabe und Rücknahme von Anteilen</w:t>
      </w:r>
      <w:bookmarkEnd w:id="356"/>
    </w:p>
    <w:p w:rsidR="00E457C0" w:rsidRPr="00203A5F" w:rsidRDefault="00E457C0" w:rsidP="007D049E">
      <w:pPr>
        <w:pStyle w:val="JuristischerAbsatznummeriert"/>
        <w:numPr>
          <w:ilvl w:val="2"/>
          <w:numId w:val="37"/>
        </w:numPr>
      </w:pPr>
      <w:r w:rsidRPr="00203A5F">
        <w:t>Die AIF-Kapitalverwaltungsgesellschaft hat die Ausgabe von Anteilen vorüberg</w:t>
      </w:r>
      <w:r w:rsidRPr="00203A5F">
        <w:t>e</w:t>
      </w:r>
      <w:r w:rsidRPr="00203A5F">
        <w:t>hend auszusetzen, wenn eine Verletzung der Anlagegrenzen nach den Liquiditätsvo</w:t>
      </w:r>
      <w:r w:rsidRPr="00203A5F">
        <w:t>r</w:t>
      </w:r>
      <w:r w:rsidRPr="00203A5F">
        <w:t xml:space="preserve">schriften dieses Abschnitts oder der Anlagebedingungen droht. </w:t>
      </w:r>
    </w:p>
    <w:p w:rsidR="00E457C0" w:rsidRPr="00E90ED6" w:rsidRDefault="00E457C0" w:rsidP="007D049E">
      <w:pPr>
        <w:pStyle w:val="JuristischerAbsatznummeriert"/>
      </w:pPr>
      <w:r w:rsidRPr="007D049E">
        <w:t>In Abweichung von § 94 Absatz 1 Satz 1 müssen die Anlagebedingungen von Immobilien-Sondervermögen vorsehen, dass die Rücknahme von Anteilen nur zu einem bestimmten Rücknahmetermin im Kalenderjahr erfolgt. Die Rücknahmetermine müssen einen zeitlichen Abstand von zwölf Monaten haben. Neue Anteile dürfen nur zu den in den Anlagebedingungen festgelegten Ausgabeterminen ausgegeben werden. Die Ausgab</w:t>
      </w:r>
      <w:r w:rsidRPr="007D049E">
        <w:t>e</w:t>
      </w:r>
      <w:r w:rsidRPr="007D049E">
        <w:t>termine müssen einen zeitlichen Abstand von mindestens drei Monaten haben. Ein Au</w:t>
      </w:r>
      <w:r w:rsidRPr="007D049E">
        <w:t>s</w:t>
      </w:r>
      <w:r w:rsidRPr="007D049E">
        <w:t>gabetermin muss mit dem Rückgabetermin nach Satz 1 übereinstimmen.</w:t>
      </w:r>
      <w:r w:rsidRPr="00E90ED6">
        <w:t xml:space="preserve"> </w:t>
      </w:r>
    </w:p>
    <w:p w:rsidR="00E457C0" w:rsidRPr="00203A5F" w:rsidRDefault="00E457C0" w:rsidP="007D049E">
      <w:pPr>
        <w:pStyle w:val="JuristischerAbsatznummeriert"/>
        <w:numPr>
          <w:ilvl w:val="2"/>
          <w:numId w:val="37"/>
        </w:numPr>
      </w:pPr>
      <w:r w:rsidRPr="00203A5F">
        <w:t>Anteilrückgaben sind bei Immobilien-Sondervermögen erst nach Ablauf einer Mindesthaltefrist von 24 Monaten möglich. Der Anleger hat mindestens den seiner Rüc</w:t>
      </w:r>
      <w:r w:rsidRPr="00203A5F">
        <w:t>k</w:t>
      </w:r>
      <w:r w:rsidRPr="00203A5F">
        <w:t>gabeerklärung entsprechenden Anteilbestand durchgehend für die gesamten 24 Monate nachzuweisen, die dem verlangten Rücknahmetermin unmittelbar vorausgehen. Der Nachweis kann durch einen in Textform erstellten besonderen Nachweis der Anteilinh</w:t>
      </w:r>
      <w:r w:rsidRPr="00203A5F">
        <w:t>a</w:t>
      </w:r>
      <w:r w:rsidRPr="00203A5F">
        <w:t>berschaft durch die depotführende Stelle oder auf andere in den Anlagebedingungen vo</w:t>
      </w:r>
      <w:r w:rsidRPr="00203A5F">
        <w:t>r</w:t>
      </w:r>
      <w:r w:rsidRPr="00203A5F">
        <w:t>gesehene Weise geführt werden.</w:t>
      </w:r>
    </w:p>
    <w:p w:rsidR="00E457C0" w:rsidRPr="00203A5F" w:rsidRDefault="00E457C0" w:rsidP="007D049E">
      <w:pPr>
        <w:pStyle w:val="JuristischerAbsatznummeriert"/>
        <w:numPr>
          <w:ilvl w:val="2"/>
          <w:numId w:val="36"/>
        </w:numPr>
      </w:pPr>
      <w:r w:rsidRPr="00203A5F">
        <w:t>Anteilrückgaben sind unter Einhaltung einer Rückgabefrist von zwölf Monaten durch eine unwiderrufliche Rückgabeerklärung gegenüber der AIF-Kapitalverwaltungsgesellschaft zu erklären. § 222 Satz 4 bis 6 gilt entsprechend; die A</w:t>
      </w:r>
      <w:r w:rsidRPr="00203A5F">
        <w:t>n</w:t>
      </w:r>
      <w:r w:rsidRPr="00203A5F">
        <w:t>lagebedingungen können eine andere Form für den Nachweis vorsehen, dass die Rüc</w:t>
      </w:r>
      <w:r w:rsidRPr="00203A5F">
        <w:t>k</w:t>
      </w:r>
      <w:r w:rsidRPr="00203A5F">
        <w:t>gabe in Einklang mit Satz 1 erfolgt.</w:t>
      </w:r>
    </w:p>
    <w:p w:rsidR="00E457C0" w:rsidRDefault="00E457C0" w:rsidP="00320971">
      <w:pPr>
        <w:pStyle w:val="ParagraphBezeichnermanuell"/>
      </w:pPr>
      <w:r>
        <w:t>§ 224t</w:t>
      </w:r>
    </w:p>
    <w:p w:rsidR="00E457C0" w:rsidRDefault="00E457C0" w:rsidP="008F1F9F">
      <w:pPr>
        <w:pStyle w:val="Paragraphberschrift"/>
      </w:pPr>
      <w:bookmarkStart w:id="357" w:name="_Toc339301109"/>
      <w:r w:rsidRPr="00747B69">
        <w:t xml:space="preserve">Angaben im Verkaufsprospekt und in den </w:t>
      </w:r>
      <w:r>
        <w:t>Anlage</w:t>
      </w:r>
      <w:r w:rsidRPr="00747B69">
        <w:t>bedingungen</w:t>
      </w:r>
      <w:bookmarkEnd w:id="357"/>
    </w:p>
    <w:p w:rsidR="00E457C0" w:rsidRPr="00747B69" w:rsidRDefault="00E457C0" w:rsidP="007D049E">
      <w:pPr>
        <w:pStyle w:val="JuristischerAbsatznummeriert"/>
        <w:numPr>
          <w:ilvl w:val="2"/>
          <w:numId w:val="38"/>
        </w:numPr>
      </w:pPr>
      <w:r w:rsidRPr="00747B69">
        <w:t xml:space="preserve">Der Verkaufsprospekt muss zusätzlich zu den Angaben nach § </w:t>
      </w:r>
      <w:r>
        <w:t>161</w:t>
      </w:r>
      <w:r w:rsidRPr="00747B69">
        <w:t xml:space="preserve"> folgende we</w:t>
      </w:r>
      <w:r w:rsidRPr="00747B69">
        <w:t>i</w:t>
      </w:r>
      <w:r w:rsidRPr="00747B69">
        <w:t>tere</w:t>
      </w:r>
      <w:r>
        <w:t xml:space="preserve"> </w:t>
      </w:r>
      <w:r w:rsidRPr="00747B69">
        <w:t>Angaben enthalten:</w:t>
      </w:r>
    </w:p>
    <w:p w:rsidR="00E457C0" w:rsidRPr="00747B69" w:rsidRDefault="00E457C0" w:rsidP="007D049E">
      <w:pPr>
        <w:pStyle w:val="NummerierungStufe1"/>
        <w:tabs>
          <w:tab w:val="clear" w:pos="2835"/>
          <w:tab w:val="num" w:pos="425"/>
        </w:tabs>
        <w:ind w:left="425"/>
      </w:pPr>
      <w:r w:rsidRPr="00747B69">
        <w:t xml:space="preserve">einen ausdrücklichen, drucktechnisch hervorgehobenen Hinweis, dass der Anleger abweichend von § </w:t>
      </w:r>
      <w:r>
        <w:t>94</w:t>
      </w:r>
      <w:r w:rsidRPr="00747B69">
        <w:t xml:space="preserve"> Abs</w:t>
      </w:r>
      <w:r>
        <w:t xml:space="preserve">atz </w:t>
      </w:r>
      <w:r w:rsidRPr="00747B69">
        <w:t xml:space="preserve">1 </w:t>
      </w:r>
      <w:r>
        <w:t xml:space="preserve">Satz 1 </w:t>
      </w:r>
      <w:r w:rsidRPr="00747B69">
        <w:t xml:space="preserve">von der </w:t>
      </w:r>
      <w:r>
        <w:t>AIF-Kapitalverwaltungsgesellschaft</w:t>
      </w:r>
      <w:r w:rsidRPr="00747B69">
        <w:t xml:space="preserve"> die Rücknahme von Anteilen und die Auszahlung des Anteilwertes nur zu</w:t>
      </w:r>
      <w:r>
        <w:t xml:space="preserve"> </w:t>
      </w:r>
      <w:r w:rsidRPr="00747B69">
        <w:t xml:space="preserve">den in den </w:t>
      </w:r>
      <w:r>
        <w:t>A</w:t>
      </w:r>
      <w:r>
        <w:t>n</w:t>
      </w:r>
      <w:r>
        <w:t>lage</w:t>
      </w:r>
      <w:r w:rsidRPr="00747B69">
        <w:t>bedingungen bestimmten Rücknahmeterminen verlangen kann sowie</w:t>
      </w:r>
    </w:p>
    <w:p w:rsidR="00E457C0" w:rsidRPr="00747B69" w:rsidRDefault="00E457C0" w:rsidP="007D049E">
      <w:pPr>
        <w:pStyle w:val="NummerierungStufe1"/>
        <w:tabs>
          <w:tab w:val="clear" w:pos="2835"/>
          <w:tab w:val="num" w:pos="425"/>
        </w:tabs>
        <w:ind w:left="425"/>
      </w:pPr>
      <w:r w:rsidRPr="00747B69">
        <w:t>alle Voraussetzungen und Bedingungen der Kündigung und Auszahlung von Anteilen aus dem</w:t>
      </w:r>
      <w:r>
        <w:t xml:space="preserve"> </w:t>
      </w:r>
      <w:r w:rsidRPr="00747B69">
        <w:t>Sondervermögen Zug um Zug gegen Rückgabe der Anteile.</w:t>
      </w:r>
    </w:p>
    <w:p w:rsidR="00E457C0" w:rsidRDefault="00E457C0" w:rsidP="007D049E">
      <w:pPr>
        <w:pStyle w:val="JuristischerAbsatznummeriert"/>
        <w:numPr>
          <w:ilvl w:val="2"/>
          <w:numId w:val="38"/>
        </w:numPr>
      </w:pPr>
      <w:r w:rsidRPr="00747B69">
        <w:t xml:space="preserve">Die Angaben nach Absatz 1 </w:t>
      </w:r>
      <w:r>
        <w:t>Nummer</w:t>
      </w:r>
      <w:r w:rsidRPr="00747B69">
        <w:t xml:space="preserve"> 2 sind in die </w:t>
      </w:r>
      <w:r>
        <w:t>Anlage</w:t>
      </w:r>
      <w:r w:rsidRPr="00747B69">
        <w:t>bedingungen aufz</w:t>
      </w:r>
      <w:r w:rsidRPr="00747B69">
        <w:t>u</w:t>
      </w:r>
      <w:r w:rsidRPr="00747B69">
        <w:t>nehmen.</w:t>
      </w:r>
    </w:p>
    <w:p w:rsidR="00E457C0" w:rsidRDefault="00E457C0" w:rsidP="002D0375">
      <w:pPr>
        <w:pStyle w:val="ParagraphBezeichnermanuell"/>
      </w:pPr>
      <w:r>
        <w:t>§ 224u</w:t>
      </w:r>
    </w:p>
    <w:p w:rsidR="00E457C0" w:rsidRPr="001C411D" w:rsidRDefault="00E457C0" w:rsidP="008F1F9F">
      <w:pPr>
        <w:pStyle w:val="Paragraphberschrift"/>
      </w:pPr>
      <w:bookmarkStart w:id="358" w:name="_Toc339301110"/>
      <w:r w:rsidRPr="001C411D">
        <w:t>Aussetzung der Rücknahme</w:t>
      </w:r>
      <w:bookmarkEnd w:id="358"/>
    </w:p>
    <w:p w:rsidR="00E457C0" w:rsidRPr="001C411D" w:rsidRDefault="00E457C0" w:rsidP="007D049E">
      <w:pPr>
        <w:pStyle w:val="JuristischerAbsatznummeriert"/>
        <w:numPr>
          <w:ilvl w:val="2"/>
          <w:numId w:val="39"/>
        </w:numPr>
      </w:pPr>
      <w:r w:rsidRPr="007D049E">
        <w:t>Verlangt der Anleger, dass ihm gegen Rückgabe des Anteils sein Anteil am I</w:t>
      </w:r>
      <w:r w:rsidRPr="007D049E">
        <w:t>m</w:t>
      </w:r>
      <w:r w:rsidRPr="007D049E">
        <w:t>mobilien-Sondervermögen ausgezahlt wird, so hat die AIF-Kapitalverwaltungsgesellschaft die Rücknahme der Anteile zu verweigern und auszusetzen, wenn die Bankguthaben und der Erlös der nach § 224</w:t>
      </w:r>
      <w:r>
        <w:t>q</w:t>
      </w:r>
      <w:r w:rsidRPr="007D049E">
        <w:t xml:space="preserve"> Absatz 1 angelegten Mittel zur Zahlung des Rücknahmepreises und zur Sicherstellung einer ordnungsgemäßen laufenden Bewirtschaftung nicht ausre</w:t>
      </w:r>
      <w:r w:rsidRPr="007D049E">
        <w:t>i</w:t>
      </w:r>
      <w:r w:rsidRPr="007D049E">
        <w:t>chen oder nicht sogleich zur Verfügung stehen. Zur Beschaffung der für die Rücknahme der Anteile notwendigen Mittel hat die AIF-Kapitalverwaltungsgesellschaft Vermögensg</w:t>
      </w:r>
      <w:r w:rsidRPr="007D049E">
        <w:t>e</w:t>
      </w:r>
      <w:r w:rsidRPr="007D049E">
        <w:t xml:space="preserve">genstände des Sondervermögens zu angemessenen Bedingungen zu veräußern.  </w:t>
      </w:r>
    </w:p>
    <w:p w:rsidR="00E457C0" w:rsidRPr="001C411D" w:rsidRDefault="00E457C0" w:rsidP="007D049E">
      <w:pPr>
        <w:pStyle w:val="JuristischerAbsatznummeriert"/>
      </w:pPr>
      <w:r w:rsidRPr="001C411D">
        <w:t>Reichen zwölf Monate nach der Aussetzung der Rücknahme gemäß Absatz 1 Satz 1 die liquiden Mittel gemäß § 224</w:t>
      </w:r>
      <w:r>
        <w:t>q</w:t>
      </w:r>
      <w:r w:rsidRPr="001C411D">
        <w:t xml:space="preserve"> Absatz 1 nicht aus, so hat die AIF-Kapitalverwaltungsgesellschaft die Rücknahme weiterhin zu verweigern und durch Ve</w:t>
      </w:r>
      <w:r w:rsidRPr="001C411D">
        <w:t>r</w:t>
      </w:r>
      <w:r w:rsidRPr="001C411D">
        <w:t>äußerung von Vermögensgegenständen des Sondervermögens weitere liquide Mittel zu beschaffen. Der Veräußerungserlös kann abweichend von § 224</w:t>
      </w:r>
      <w:r>
        <w:t>x</w:t>
      </w:r>
      <w:r w:rsidRPr="001C411D">
        <w:t xml:space="preserve"> Absatz 1 Satz 1 den dort genannten Wert um bis zu 10 Prozent unterschreiten.</w:t>
      </w:r>
    </w:p>
    <w:p w:rsidR="00E457C0" w:rsidRPr="001C411D" w:rsidRDefault="00E457C0" w:rsidP="007D049E">
      <w:pPr>
        <w:pStyle w:val="JuristischerAbsatznummeriert"/>
      </w:pPr>
      <w:r w:rsidRPr="001C411D">
        <w:t>Reichen auch 24 Monate nach der Aussetzung der Rücknahme gemäß Absatz 1 Satz 1 die liquiden Mittel gemäß § 224</w:t>
      </w:r>
      <w:r>
        <w:t>q</w:t>
      </w:r>
      <w:r w:rsidRPr="001C411D">
        <w:t xml:space="preserve"> Absatz 1 weiterhin nicht aus, hat die AIF-Kapitalverwaltungsgesellschaft die Rücknahme der Anteile weiterhin zu verweigern und durch Veräußerung von Vermögensgegenständen des Sondervermögens weitere liquide Mittel zu beschaffen. Der Veräußerungserlös kann abweichend von § 224</w:t>
      </w:r>
      <w:r>
        <w:t>x</w:t>
      </w:r>
      <w:r w:rsidRPr="001C411D">
        <w:t xml:space="preserve"> Absatz 1 Satz 1 den dort genannten Wert um bis zu 20 Prozent unterschreiten. 36 Monate nach der Aussetzung der Rücknahme gemäß Absatz 1 Satz 1 kann jeder Anleger verlangen, dass ihm gegen Rückgabe des Anteils sein Anteil am Sondervermögen aus diesem ausgezahlt wird. </w:t>
      </w:r>
    </w:p>
    <w:p w:rsidR="00E457C0" w:rsidRPr="001C411D" w:rsidRDefault="00E457C0" w:rsidP="007D049E">
      <w:pPr>
        <w:pStyle w:val="JuristischerAbsatznummeriert"/>
        <w:numPr>
          <w:ilvl w:val="2"/>
          <w:numId w:val="36"/>
        </w:numPr>
      </w:pPr>
      <w:r w:rsidRPr="001C411D">
        <w:t>Reichen auch 36 Monate nach der Aussetzung der Rücknahme gemäß Absatz 1 Satz 1 die Bankguthaben und die liquiden Mittel gemäß § 224</w:t>
      </w:r>
      <w:r>
        <w:t>q</w:t>
      </w:r>
      <w:r w:rsidRPr="001C411D">
        <w:t xml:space="preserve"> Absatz 1 nicht aus, oder setzt eine AIF-Kapitalverwaltungsgesellschaft zum dritten Mal binnen fünf Jahren die Rücknahme von Anteilen aus, erlischt das Recht der AIF-Kapitalverwaltungsgesellschaft, dieses Immobilien-Sondervermögen zu verwalten. Ein erneuter Fristlauf nach den Absä</w:t>
      </w:r>
      <w:r w:rsidRPr="001C411D">
        <w:t>t</w:t>
      </w:r>
      <w:r w:rsidRPr="001C411D">
        <w:t>zen 1 bis 3 kommt nicht in Betracht, wenn die AIF-Kapitalverwaltungsgesellschaft die A</w:t>
      </w:r>
      <w:r w:rsidRPr="001C411D">
        <w:t>n</w:t>
      </w:r>
      <w:r w:rsidRPr="001C411D">
        <w:t>teilrücknahme nur zu einem Rücknahmetermin wieder aufgenommen hatte, aber zum darauf folgenden Rücknahmetermin die Anteilrücknahme erneut unter Berufung auf A</w:t>
      </w:r>
      <w:r w:rsidRPr="001C411D">
        <w:t>b</w:t>
      </w:r>
      <w:r w:rsidRPr="001C411D">
        <w:t>satz 1 Satz 1 verweigert.</w:t>
      </w:r>
    </w:p>
    <w:p w:rsidR="00E457C0" w:rsidRDefault="00E457C0" w:rsidP="007A54C5">
      <w:pPr>
        <w:pStyle w:val="ParagraphBezeichnermanuell"/>
      </w:pPr>
      <w:r>
        <w:t>§ 224v</w:t>
      </w:r>
    </w:p>
    <w:p w:rsidR="00E457C0" w:rsidRDefault="00E457C0" w:rsidP="008F1F9F">
      <w:pPr>
        <w:pStyle w:val="Paragraphberschrift"/>
      </w:pPr>
      <w:bookmarkStart w:id="359" w:name="_Toc339301111"/>
      <w:r w:rsidRPr="00747B69">
        <w:t>Aussetzung nach Kündigung</w:t>
      </w:r>
      <w:bookmarkEnd w:id="359"/>
    </w:p>
    <w:p w:rsidR="00E457C0" w:rsidRPr="00747B69" w:rsidRDefault="00E457C0" w:rsidP="007D049E">
      <w:pPr>
        <w:pStyle w:val="JuristischerAbsatznummeriert"/>
        <w:numPr>
          <w:ilvl w:val="2"/>
          <w:numId w:val="40"/>
        </w:numPr>
      </w:pPr>
      <w:r w:rsidRPr="00747B69">
        <w:t xml:space="preserve">Außergewöhnliche Umstände im Sinne des § </w:t>
      </w:r>
      <w:r>
        <w:t>94</w:t>
      </w:r>
      <w:r w:rsidRPr="00747B69">
        <w:t xml:space="preserve"> Absatz 2 Satz 1 liegen auch s</w:t>
      </w:r>
      <w:r w:rsidRPr="00747B69">
        <w:t>o</w:t>
      </w:r>
      <w:r w:rsidRPr="00747B69">
        <w:t>lange vor, wie die</w:t>
      </w:r>
      <w:r>
        <w:t xml:space="preserve"> AIF-Kapitalverwaltungsgesellschaft</w:t>
      </w:r>
      <w:r w:rsidRPr="00747B69">
        <w:t xml:space="preserve"> die Kündigung der Verwaltung des Immobilien-Sondervermögens erklärt hat, die</w:t>
      </w:r>
      <w:r>
        <w:t xml:space="preserve"> </w:t>
      </w:r>
      <w:r w:rsidRPr="00747B69">
        <w:t>Kündigung aber noch nicht wirksam ist.</w:t>
      </w:r>
    </w:p>
    <w:p w:rsidR="00E457C0" w:rsidRPr="00747B69" w:rsidRDefault="00E457C0" w:rsidP="007D049E">
      <w:pPr>
        <w:pStyle w:val="JuristischerAbsatznummeriert"/>
      </w:pPr>
      <w:r w:rsidRPr="00747B69">
        <w:t xml:space="preserve">Eine </w:t>
      </w:r>
      <w:r>
        <w:t>AIF-Kapitalverwaltungsgesellschaft</w:t>
      </w:r>
      <w:r w:rsidRPr="00747B69">
        <w:t>, welche die Verwaltung eines Immob</w:t>
      </w:r>
      <w:r w:rsidRPr="00747B69">
        <w:t>i</w:t>
      </w:r>
      <w:r w:rsidRPr="00747B69">
        <w:t>lien-Sondervermögens gekündigt hat,</w:t>
      </w:r>
      <w:r>
        <w:t xml:space="preserve"> </w:t>
      </w:r>
      <w:r w:rsidRPr="00747B69">
        <w:t>ist bis zum Erlöschen des Verwaltungsrechts b</w:t>
      </w:r>
      <w:r w:rsidRPr="00747B69">
        <w:t>e</w:t>
      </w:r>
      <w:r w:rsidRPr="00747B69">
        <w:t xml:space="preserve">rechtigt und verpflichtet, in Abstimmung mit der </w:t>
      </w:r>
      <w:r>
        <w:t xml:space="preserve">Verwahrstelle </w:t>
      </w:r>
      <w:r w:rsidRPr="00747B69">
        <w:t>sämtliche Vermögensg</w:t>
      </w:r>
      <w:r w:rsidRPr="00747B69">
        <w:t>e</w:t>
      </w:r>
      <w:r w:rsidRPr="00747B69">
        <w:t>genstände dieses Sondervermögens zu angemessen Bedingungen oder mit Einwilligung</w:t>
      </w:r>
      <w:r>
        <w:t xml:space="preserve"> </w:t>
      </w:r>
      <w:r w:rsidRPr="00747B69">
        <w:t xml:space="preserve">gemäß § </w:t>
      </w:r>
      <w:r>
        <w:t>224w</w:t>
      </w:r>
      <w:r w:rsidRPr="00747B69">
        <w:t xml:space="preserve"> zu veräußern.</w:t>
      </w:r>
    </w:p>
    <w:p w:rsidR="00E457C0" w:rsidRPr="00747B69" w:rsidRDefault="00E457C0" w:rsidP="007D049E">
      <w:pPr>
        <w:pStyle w:val="JuristischerAbsatznummeriert"/>
      </w:pPr>
      <w:r w:rsidRPr="00747B69">
        <w:t xml:space="preserve">Während einer Aussetzung der Rücknahme nach § </w:t>
      </w:r>
      <w:r>
        <w:t>94</w:t>
      </w:r>
      <w:r w:rsidRPr="00747B69">
        <w:t xml:space="preserve"> Absatz 2 oder nach A</w:t>
      </w:r>
      <w:r w:rsidRPr="00747B69">
        <w:t>b</w:t>
      </w:r>
      <w:r w:rsidRPr="00747B69">
        <w:t xml:space="preserve">satz 1 in Verbindung mit § </w:t>
      </w:r>
      <w:r>
        <w:t xml:space="preserve">94 </w:t>
      </w:r>
      <w:r w:rsidRPr="00747B69">
        <w:t xml:space="preserve">Absatz 2 sind § </w:t>
      </w:r>
      <w:r>
        <w:t>224d</w:t>
      </w:r>
      <w:r w:rsidRPr="00747B69">
        <w:t xml:space="preserve"> sowie die in § </w:t>
      </w:r>
      <w:r>
        <w:t>224i</w:t>
      </w:r>
      <w:r w:rsidRPr="00747B69">
        <w:t xml:space="preserve"> genannten Anlau</w:t>
      </w:r>
      <w:r w:rsidRPr="00747B69">
        <w:t>f</w:t>
      </w:r>
      <w:r w:rsidRPr="00747B69">
        <w:t>begrenzungen nicht anzuwenden, soweit die Veräußerung</w:t>
      </w:r>
      <w:r>
        <w:t xml:space="preserve"> </w:t>
      </w:r>
      <w:r w:rsidRPr="00747B69">
        <w:t xml:space="preserve">von Vermögensgegenständen des Sondervermögens die Außerachtlassung dieser </w:t>
      </w:r>
      <w:r>
        <w:t>Vorschriften</w:t>
      </w:r>
      <w:r w:rsidRPr="00747B69">
        <w:t xml:space="preserve"> im Interesse</w:t>
      </w:r>
      <w:r>
        <w:t xml:space="preserve"> </w:t>
      </w:r>
      <w:r w:rsidRPr="00747B69">
        <w:t>der Anleger erfordert.</w:t>
      </w:r>
    </w:p>
    <w:p w:rsidR="00E457C0" w:rsidRPr="001C411D" w:rsidRDefault="00E457C0" w:rsidP="007D049E">
      <w:pPr>
        <w:pStyle w:val="JuristischerAbsatznummeriert"/>
      </w:pPr>
      <w:r w:rsidRPr="001C411D">
        <w:t>Aus den Erlösen aus Veräußerungen nach Absatz 2 ist den Anlegern in Absti</w:t>
      </w:r>
      <w:r w:rsidRPr="001C411D">
        <w:t>m</w:t>
      </w:r>
      <w:r w:rsidRPr="001C411D">
        <w:t>mung mit der Verwahrstelle ungeachtet des § 224</w:t>
      </w:r>
      <w:r>
        <w:t>p</w:t>
      </w:r>
      <w:r w:rsidRPr="001C411D">
        <w:t xml:space="preserve"> ein halbjährlicher Abschlag auszuza</w:t>
      </w:r>
      <w:r w:rsidRPr="001C411D">
        <w:t>h</w:t>
      </w:r>
      <w:r w:rsidRPr="001C411D">
        <w:t>len, soweit diese Erlöse nicht zur Sicherstellung einer ordnungsgemäßen laufenden B</w:t>
      </w:r>
      <w:r w:rsidRPr="001C411D">
        <w:t>e</w:t>
      </w:r>
      <w:r w:rsidRPr="001C411D">
        <w:t>wirtschaftung benötigt werden und soweit nicht Gewährleistungszusagen aus den Verä</w:t>
      </w:r>
      <w:r w:rsidRPr="001C411D">
        <w:t>u</w:t>
      </w:r>
      <w:r w:rsidRPr="001C411D">
        <w:t>ßerungsgeschäften oder zu erwartende Auseinandersetzungskosten den Einbehalt im Sondervermögen verlangen.</w:t>
      </w:r>
    </w:p>
    <w:p w:rsidR="00E457C0" w:rsidRDefault="00E457C0" w:rsidP="007A54C5">
      <w:pPr>
        <w:pStyle w:val="ParagraphBezeichnermanuell"/>
      </w:pPr>
      <w:r>
        <w:t>§ 224w</w:t>
      </w:r>
    </w:p>
    <w:p w:rsidR="00E457C0" w:rsidRDefault="00E457C0" w:rsidP="008F1F9F">
      <w:pPr>
        <w:pStyle w:val="Paragraphberschrift"/>
      </w:pPr>
      <w:bookmarkStart w:id="360" w:name="_Toc339301112"/>
      <w:r w:rsidRPr="00747B69">
        <w:t>Beschlüsse der Anleger</w:t>
      </w:r>
      <w:bookmarkEnd w:id="360"/>
    </w:p>
    <w:p w:rsidR="00E457C0" w:rsidRPr="00747B69" w:rsidRDefault="00E457C0" w:rsidP="007D049E">
      <w:pPr>
        <w:pStyle w:val="JuristischerAbsatznummeriert"/>
        <w:numPr>
          <w:ilvl w:val="2"/>
          <w:numId w:val="41"/>
        </w:numPr>
      </w:pPr>
      <w:r w:rsidRPr="00747B69">
        <w:t xml:space="preserve">Die </w:t>
      </w:r>
      <w:r>
        <w:t>Anlage</w:t>
      </w:r>
      <w:r w:rsidRPr="00747B69">
        <w:t>bedingungen eines Immobilien-Sondervermögens haben für den Fall der Aussetzung der</w:t>
      </w:r>
      <w:r>
        <w:t xml:space="preserve"> </w:t>
      </w:r>
      <w:r w:rsidRPr="00747B69">
        <w:t xml:space="preserve">Anteilrücknahme gemäß § </w:t>
      </w:r>
      <w:r>
        <w:t>224t</w:t>
      </w:r>
      <w:r w:rsidRPr="00747B69">
        <w:t xml:space="preserve"> vorzusehen, dass die Anleger durch Mehrheitsbeschluss in die Veräußerung</w:t>
      </w:r>
      <w:r>
        <w:t xml:space="preserve"> </w:t>
      </w:r>
      <w:r w:rsidRPr="00747B69">
        <w:t>bestimmter Vermögensgegenstände einwilligen können, auch wenn diese Veräußerung nicht zu angemessenen</w:t>
      </w:r>
      <w:r>
        <w:t xml:space="preserve"> </w:t>
      </w:r>
      <w:r w:rsidRPr="00747B69">
        <w:t xml:space="preserve">Bedingungen im Sinne des § </w:t>
      </w:r>
      <w:r>
        <w:t>224u</w:t>
      </w:r>
      <w:r w:rsidRPr="00747B69">
        <w:t xml:space="preserve"> Absatz 1 Satz 3 erfolgt. Ein Widerruf der Einwilligung kommt nicht in Betracht.</w:t>
      </w:r>
      <w:r>
        <w:t xml:space="preserve"> </w:t>
      </w:r>
      <w:r w:rsidRPr="00747B69">
        <w:t xml:space="preserve">Die Einwilligung verpflichtet die </w:t>
      </w:r>
      <w:r>
        <w:t>AIF-Kapitalverwaltungsgesellschaft</w:t>
      </w:r>
      <w:r w:rsidRPr="00747B69">
        <w:t xml:space="preserve"> nicht zur Veräuß</w:t>
      </w:r>
      <w:r w:rsidRPr="00747B69">
        <w:t>e</w:t>
      </w:r>
      <w:r w:rsidRPr="00747B69">
        <w:t>rung.</w:t>
      </w:r>
    </w:p>
    <w:p w:rsidR="00E457C0" w:rsidRPr="00747B69" w:rsidRDefault="00E457C0" w:rsidP="007D049E">
      <w:pPr>
        <w:pStyle w:val="JuristischerAbsatznummeriert"/>
      </w:pPr>
      <w:r w:rsidRPr="00747B69">
        <w:t>Ein Beschluss der Anleger ist nur wirksam, wenn mindestens 30 Prozent der Stimmrechte bei der</w:t>
      </w:r>
      <w:r>
        <w:t xml:space="preserve"> </w:t>
      </w:r>
      <w:r w:rsidRPr="00747B69">
        <w:t>Beschlussfassung vertreten waren. § 5 Absatz 4 Satz 1 und Absatz 6 Satz 1 sowie die §§ 6 bis 20 des</w:t>
      </w:r>
      <w:r>
        <w:t xml:space="preserve"> </w:t>
      </w:r>
      <w:r w:rsidRPr="00747B69">
        <w:t>Schuldverschreibungsgesetzes über Beschlüsse der Gläubiger gelten für Beschlüsse der Anleger, mit denen</w:t>
      </w:r>
      <w:r>
        <w:t xml:space="preserve"> </w:t>
      </w:r>
      <w:r w:rsidRPr="00747B69">
        <w:t>diese eine Einwilligung erteilen oder versagen, jeweils mit der Maßgabe entsprechend, dass an die Stelle der</w:t>
      </w:r>
      <w:r>
        <w:t xml:space="preserve"> </w:t>
      </w:r>
      <w:r w:rsidRPr="00747B69">
        <w:t>ausstehe</w:t>
      </w:r>
      <w:r w:rsidRPr="00747B69">
        <w:t>n</w:t>
      </w:r>
      <w:r w:rsidRPr="00747B69">
        <w:t>den Schuldverschreibungen die ausgegebenen Investmentanteile treten, an die Stelle des Schuldners</w:t>
      </w:r>
      <w:r>
        <w:t xml:space="preserve"> </w:t>
      </w:r>
      <w:r w:rsidRPr="00747B69">
        <w:t xml:space="preserve">die </w:t>
      </w:r>
      <w:r>
        <w:t>AIF-Kapitalverwaltungsgesellschaft</w:t>
      </w:r>
      <w:r w:rsidRPr="00747B69">
        <w:t xml:space="preserve"> und an die Stelle der Gläubigerve</w:t>
      </w:r>
      <w:r w:rsidRPr="00747B69">
        <w:t>r</w:t>
      </w:r>
      <w:r w:rsidRPr="00747B69">
        <w:t>sammlung die Anlegerversammlung. Eine</w:t>
      </w:r>
      <w:r>
        <w:t xml:space="preserve"> </w:t>
      </w:r>
      <w:r w:rsidRPr="00747B69">
        <w:t>einberufene Anlegerversammlung bleibt von der Wiederaufnahme der Anteilrücknahme unberührt.</w:t>
      </w:r>
    </w:p>
    <w:p w:rsidR="00E457C0" w:rsidRDefault="00E457C0" w:rsidP="007D049E">
      <w:pPr>
        <w:pStyle w:val="JuristischerAbsatznummeriert"/>
      </w:pPr>
      <w:r w:rsidRPr="00747B69">
        <w:t>Die Abstimmung soll ohne Versammlung durchgeführt werden, wenn nicht a</w:t>
      </w:r>
      <w:r w:rsidRPr="00747B69">
        <w:t>u</w:t>
      </w:r>
      <w:r w:rsidRPr="00747B69">
        <w:t>ßergewöhnliche Umstände eine</w:t>
      </w:r>
      <w:r>
        <w:t xml:space="preserve"> </w:t>
      </w:r>
      <w:r w:rsidRPr="00747B69">
        <w:t>Versammlung zum Zweck der Information der Anleger erforderlich machen.</w:t>
      </w:r>
    </w:p>
    <w:p w:rsidR="00E457C0" w:rsidRDefault="00E457C0" w:rsidP="007A54C5">
      <w:pPr>
        <w:pStyle w:val="ParagraphBezeichnermanuell"/>
      </w:pPr>
      <w:r>
        <w:t>§ 224x</w:t>
      </w:r>
    </w:p>
    <w:p w:rsidR="00E457C0" w:rsidRDefault="00E457C0" w:rsidP="008F1F9F">
      <w:pPr>
        <w:pStyle w:val="Paragraphberschrift"/>
      </w:pPr>
      <w:bookmarkStart w:id="361" w:name="_Toc339301113"/>
      <w:r w:rsidRPr="00747B69">
        <w:t>Veräußerung und Belastung von Grundstückswerten</w:t>
      </w:r>
      <w:bookmarkEnd w:id="361"/>
    </w:p>
    <w:p w:rsidR="00E457C0" w:rsidRPr="00747B69" w:rsidRDefault="00E457C0" w:rsidP="007D049E">
      <w:pPr>
        <w:pStyle w:val="JuristischerAbsatznummeriert"/>
        <w:numPr>
          <w:ilvl w:val="2"/>
          <w:numId w:val="42"/>
        </w:numPr>
      </w:pPr>
      <w:r w:rsidRPr="00747B69">
        <w:t xml:space="preserve">Die Veräußerung von Vermögensgegenständen nach § </w:t>
      </w:r>
      <w:r>
        <w:t>224b</w:t>
      </w:r>
      <w:r w:rsidRPr="00747B69">
        <w:t xml:space="preserve"> Abs</w:t>
      </w:r>
      <w:r>
        <w:t>atz</w:t>
      </w:r>
      <w:r w:rsidRPr="00747B69">
        <w:t xml:space="preserve"> 1 und 2 und § </w:t>
      </w:r>
      <w:r>
        <w:t>224c</w:t>
      </w:r>
      <w:r w:rsidRPr="00747B69">
        <w:t xml:space="preserve"> Abs</w:t>
      </w:r>
      <w:r>
        <w:t>atz</w:t>
      </w:r>
      <w:r w:rsidRPr="00747B69">
        <w:t xml:space="preserve"> 1, die zu einem</w:t>
      </w:r>
      <w:r>
        <w:t xml:space="preserve"> </w:t>
      </w:r>
      <w:r w:rsidRPr="00747B69">
        <w:t xml:space="preserve">Sondervermögen gehören, ist vorbehaltlich des § </w:t>
      </w:r>
      <w:r>
        <w:t>224u</w:t>
      </w:r>
      <w:r w:rsidRPr="00747B69">
        <w:t xml:space="preserve"> nur zulässig, wenn dies in den </w:t>
      </w:r>
      <w:r>
        <w:t>Anlage</w:t>
      </w:r>
      <w:r w:rsidRPr="00747B69">
        <w:t>bedingungen</w:t>
      </w:r>
      <w:r>
        <w:t xml:space="preserve"> </w:t>
      </w:r>
      <w:r w:rsidRPr="00747B69">
        <w:t xml:space="preserve">vorgesehen ist und die Gegenleistung den vom </w:t>
      </w:r>
      <w:r w:rsidRPr="001E512F">
        <w:t xml:space="preserve">externen </w:t>
      </w:r>
      <w:r w:rsidRPr="007D049E">
        <w:t xml:space="preserve">Bewerter im Sinne des § 224n Nummer 1  ermittelten Wert nicht </w:t>
      </w:r>
      <w:r w:rsidRPr="0045686B">
        <w:t>oder nicht wesentlich unterschreitet. Werden durch ein einheitliches Rechtsgeschäft zwei oder mehr der in Satz 1 genannten Vermögensgegenstände an denselben Erwerber veräußert, so ist hierbei auf die insgesamt vereinbarte Gegenleistung abzustellen. In den Fällen</w:t>
      </w:r>
      <w:r w:rsidRPr="00747B69">
        <w:t xml:space="preserve"> des Sa</w:t>
      </w:r>
      <w:r w:rsidRPr="00747B69">
        <w:t>t</w:t>
      </w:r>
      <w:r w:rsidRPr="00747B69">
        <w:t>zes 2 darf die Gegenleistung die Summe der Wertansätze für die</w:t>
      </w:r>
      <w:r>
        <w:t xml:space="preserve"> </w:t>
      </w:r>
      <w:r w:rsidRPr="00747B69">
        <w:t>veräußerten Verm</w:t>
      </w:r>
      <w:r w:rsidRPr="00747B69">
        <w:t>ö</w:t>
      </w:r>
      <w:r w:rsidRPr="00747B69">
        <w:t>gensgegenstände um nicht mehr als 5 Prozent unterschreiten, wenn dies den Interessen der</w:t>
      </w:r>
      <w:r>
        <w:t xml:space="preserve"> </w:t>
      </w:r>
      <w:r w:rsidRPr="00747B69">
        <w:t>Anleger nicht zuwiderläuft.</w:t>
      </w:r>
    </w:p>
    <w:p w:rsidR="00E457C0" w:rsidRPr="00747B69" w:rsidRDefault="00E457C0" w:rsidP="007D049E">
      <w:pPr>
        <w:pStyle w:val="JuristischerAbsatznummeriert"/>
      </w:pPr>
      <w:r w:rsidRPr="001E512F">
        <w:t>Von der Bewertung durch den externen Bewerter im Sinne des § 224n Nummer 1 kann abgesehen werden, wenn Teile des Immobilienvermögens auf behördliches Verla</w:t>
      </w:r>
      <w:r w:rsidRPr="001E512F">
        <w:t>n</w:t>
      </w:r>
      <w:r w:rsidRPr="001E512F">
        <w:t>gen zu öffentlichen</w:t>
      </w:r>
      <w:r w:rsidRPr="00747B69">
        <w:t xml:space="preserve"> Zwecken veräußert, im Umlegungsverfahren</w:t>
      </w:r>
      <w:r>
        <w:t xml:space="preserve"> </w:t>
      </w:r>
      <w:r w:rsidRPr="00747B69">
        <w:t>oder um es abzuwenden gegen andere Immobilien getauscht oder wenn zum Zwecke der Abrundung eigenen</w:t>
      </w:r>
      <w:r>
        <w:t xml:space="preserve"> </w:t>
      </w:r>
      <w:r w:rsidRPr="00747B69">
        <w:t>Grundbesitzes Immobilien hinzu erworben werden und die hierfür zu entrichtende Gege</w:t>
      </w:r>
      <w:r w:rsidRPr="00747B69">
        <w:t>n</w:t>
      </w:r>
      <w:r w:rsidRPr="00747B69">
        <w:t>leistung die für eine</w:t>
      </w:r>
      <w:r>
        <w:t xml:space="preserve"> </w:t>
      </w:r>
      <w:r w:rsidRPr="00747B69">
        <w:t>gleich große Fläche einer eigenen Immobilie erbrachte Gegenleistung um nicht mehr als 5 Prozent überschreitet.</w:t>
      </w:r>
    </w:p>
    <w:p w:rsidR="00E457C0" w:rsidRPr="00747B69" w:rsidRDefault="00E457C0" w:rsidP="007D049E">
      <w:pPr>
        <w:pStyle w:val="JuristischerAbsatznummeriert"/>
      </w:pPr>
      <w:r w:rsidRPr="00747B69">
        <w:t xml:space="preserve">Die Belastung von Vermögensgegenständen nach § </w:t>
      </w:r>
      <w:r>
        <w:t>224b</w:t>
      </w:r>
      <w:r w:rsidRPr="00747B69">
        <w:t xml:space="preserve"> Abs</w:t>
      </w:r>
      <w:r>
        <w:t>atz</w:t>
      </w:r>
      <w:r w:rsidRPr="00747B69">
        <w:t xml:space="preserve"> 1 und 2, die zu einem Sondervermögen</w:t>
      </w:r>
      <w:r>
        <w:t xml:space="preserve"> </w:t>
      </w:r>
      <w:r w:rsidRPr="00747B69">
        <w:t>gehören, sowie die Abtretung und Belastung von Forderungen aus Rechtsverhältnissen, die sich auf</w:t>
      </w:r>
      <w:r>
        <w:t xml:space="preserve"> </w:t>
      </w:r>
      <w:r w:rsidRPr="00747B69">
        <w:t xml:space="preserve">Vermögensgegenstände nach § </w:t>
      </w:r>
      <w:r>
        <w:t>224b</w:t>
      </w:r>
      <w:r w:rsidRPr="00747B69">
        <w:t xml:space="preserve"> Abs</w:t>
      </w:r>
      <w:r>
        <w:t>atz</w:t>
      </w:r>
      <w:r w:rsidRPr="00747B69">
        <w:t xml:space="preserve"> 1 und 2 beziehen, sind vorbehaltlich des § </w:t>
      </w:r>
      <w:r>
        <w:t>224d</w:t>
      </w:r>
      <w:r w:rsidRPr="00747B69">
        <w:t xml:space="preserve"> Abs</w:t>
      </w:r>
      <w:r>
        <w:t>atz</w:t>
      </w:r>
      <w:r w:rsidRPr="00747B69">
        <w:t xml:space="preserve"> 1 Satz 1 und des § </w:t>
      </w:r>
      <w:r>
        <w:t xml:space="preserve">224u </w:t>
      </w:r>
      <w:r w:rsidRPr="00747B69">
        <w:t xml:space="preserve">zulässig, wenn dies in den </w:t>
      </w:r>
      <w:r>
        <w:t>Anlage</w:t>
      </w:r>
      <w:r w:rsidRPr="00747B69">
        <w:t>bedingungen vorgesehen und mit einer ordnungsgemäßen Wirtschaft</w:t>
      </w:r>
      <w:r w:rsidRPr="00747B69">
        <w:t>s</w:t>
      </w:r>
      <w:r w:rsidRPr="00747B69">
        <w:t>führung</w:t>
      </w:r>
      <w:r>
        <w:t xml:space="preserve"> </w:t>
      </w:r>
      <w:r w:rsidRPr="00747B69">
        <w:t xml:space="preserve">vereinbar ist und wenn die </w:t>
      </w:r>
      <w:r>
        <w:t>Verwahrstelle</w:t>
      </w:r>
      <w:r w:rsidRPr="00747B69">
        <w:t xml:space="preserve"> den vorgenannten Maßnahmen z</w:t>
      </w:r>
      <w:r w:rsidRPr="00747B69">
        <w:t>u</w:t>
      </w:r>
      <w:r w:rsidRPr="00747B69">
        <w:t>stimmt, weil sie die Bedingungen,</w:t>
      </w:r>
      <w:r>
        <w:t xml:space="preserve"> </w:t>
      </w:r>
      <w:r w:rsidRPr="00747B69">
        <w:t>unter denen die Maßnahmen erfolgen sollen, für mark</w:t>
      </w:r>
      <w:r w:rsidRPr="00747B69">
        <w:t>t</w:t>
      </w:r>
      <w:r w:rsidRPr="00747B69">
        <w:t xml:space="preserve">üblich erachtet. Die </w:t>
      </w:r>
      <w:r>
        <w:t>AIF-Kapitalverwaltungsgesellschaft</w:t>
      </w:r>
      <w:r w:rsidRPr="00747B69">
        <w:t xml:space="preserve"> muss</w:t>
      </w:r>
      <w:r>
        <w:t xml:space="preserve"> </w:t>
      </w:r>
      <w:r w:rsidRPr="00747B69">
        <w:t>sicherstellen, dass die B</w:t>
      </w:r>
      <w:r w:rsidRPr="00747B69">
        <w:t>e</w:t>
      </w:r>
      <w:r w:rsidRPr="00747B69">
        <w:t>lastung nach Satz 1 insgesamt 30 Prozent des Verkehrswertes der im Sondervermögen</w:t>
      </w:r>
      <w:r>
        <w:t xml:space="preserve"> </w:t>
      </w:r>
      <w:r w:rsidRPr="00747B69">
        <w:t>befindlichen Immobilien nicht überschreitet.</w:t>
      </w:r>
    </w:p>
    <w:p w:rsidR="00E457C0" w:rsidRPr="00747B69" w:rsidRDefault="00E457C0" w:rsidP="007D049E">
      <w:pPr>
        <w:pStyle w:val="JuristischerAbsatznummeriert"/>
      </w:pPr>
      <w:r w:rsidRPr="00747B69">
        <w:t>Verfügungen über zum Vermögen der Immobilien-Gesellschaften gehörende Vermögensgegenstände gelten</w:t>
      </w:r>
      <w:r>
        <w:t xml:space="preserve"> </w:t>
      </w:r>
      <w:r w:rsidRPr="00747B69">
        <w:t>für die Prüfung ihrer Zulässigkeit als solche im Sinne der Absätze 1 und 3.</w:t>
      </w:r>
    </w:p>
    <w:p w:rsidR="00E457C0" w:rsidRPr="002D0375" w:rsidRDefault="00E457C0" w:rsidP="007D049E">
      <w:pPr>
        <w:pStyle w:val="JuristischerAbsatznummeriert"/>
      </w:pPr>
      <w:r w:rsidRPr="00747B69">
        <w:t>Die Wirksamkeit einer Verfügung wird durch einen Verstoß gegen die Vorschri</w:t>
      </w:r>
      <w:r w:rsidRPr="00747B69">
        <w:t>f</w:t>
      </w:r>
      <w:r w:rsidRPr="00747B69">
        <w:t>ten der Absätze 1 und 3 nicht</w:t>
      </w:r>
      <w:r>
        <w:t xml:space="preserve"> </w:t>
      </w:r>
      <w:r w:rsidRPr="00747B69">
        <w:t>berührt.</w:t>
      </w:r>
    </w:p>
    <w:p w:rsidR="00E457C0" w:rsidRDefault="00E457C0" w:rsidP="00206596">
      <w:pPr>
        <w:pStyle w:val="AbschnittBezeichner"/>
      </w:pPr>
    </w:p>
    <w:p w:rsidR="00E457C0" w:rsidRPr="00A15AEA" w:rsidRDefault="00E457C0" w:rsidP="00C44E58">
      <w:pPr>
        <w:pStyle w:val="Abschnittberschrift"/>
      </w:pPr>
      <w:bookmarkStart w:id="362" w:name="_Toc339301115"/>
      <w:r>
        <w:t xml:space="preserve">Geschlossene </w:t>
      </w:r>
      <w:r w:rsidRPr="00A15AEA">
        <w:t>Publikums</w:t>
      </w:r>
      <w:r>
        <w:t>-AIF</w:t>
      </w:r>
      <w:bookmarkEnd w:id="362"/>
    </w:p>
    <w:p w:rsidR="00E457C0" w:rsidRPr="00A15AEA" w:rsidRDefault="00E457C0" w:rsidP="00697DB1">
      <w:pPr>
        <w:pStyle w:val="UnterabschnittBezeichner"/>
        <w:rPr>
          <w:rStyle w:val="Marker"/>
          <w:color w:val="auto"/>
        </w:rPr>
      </w:pPr>
    </w:p>
    <w:p w:rsidR="00E457C0" w:rsidRPr="00A11CA9" w:rsidRDefault="00E457C0" w:rsidP="00C44E58">
      <w:pPr>
        <w:pStyle w:val="Unterabschnittberschrift"/>
      </w:pPr>
      <w:bookmarkStart w:id="363" w:name="_Toc339301117"/>
      <w:r w:rsidRPr="00A11CA9">
        <w:t>Allgemeine Vorschriften für geschlossene Publikums</w:t>
      </w:r>
      <w:r>
        <w:t>-AIF</w:t>
      </w:r>
      <w:bookmarkEnd w:id="363"/>
    </w:p>
    <w:p w:rsidR="00E457C0" w:rsidRPr="00013063" w:rsidRDefault="00E457C0" w:rsidP="001E54E3">
      <w:pPr>
        <w:pStyle w:val="ParagraphBezeichner"/>
      </w:pPr>
    </w:p>
    <w:p w:rsidR="00E457C0" w:rsidRPr="00013063" w:rsidRDefault="00E457C0" w:rsidP="00206596">
      <w:pPr>
        <w:pStyle w:val="Paragraphberschrift"/>
      </w:pPr>
      <w:bookmarkStart w:id="364" w:name="_Toc339301119"/>
      <w:r w:rsidRPr="00013063">
        <w:t>Zulässige Vermögensgegenstände, Anlagegrenzen</w:t>
      </w:r>
      <w:bookmarkEnd w:id="364"/>
    </w:p>
    <w:p w:rsidR="00E457C0" w:rsidRPr="00013063" w:rsidRDefault="00E457C0" w:rsidP="00BB2C6F">
      <w:pPr>
        <w:pStyle w:val="JuristischerAbsatznummeriert"/>
        <w:rPr>
          <w:rStyle w:val="Marker"/>
          <w:color w:val="auto"/>
        </w:rPr>
      </w:pPr>
      <w:r w:rsidRPr="00013063">
        <w:rPr>
          <w:rStyle w:val="Marker"/>
          <w:color w:val="auto"/>
        </w:rPr>
        <w:t>Die AIF-Kapitalverwaltungsgesellschaft darf für ein</w:t>
      </w:r>
      <w:r>
        <w:rPr>
          <w:rStyle w:val="Marker"/>
          <w:color w:val="auto"/>
        </w:rPr>
        <w:t>en</w:t>
      </w:r>
      <w:r w:rsidRPr="00013063">
        <w:rPr>
          <w:rStyle w:val="Marker"/>
          <w:color w:val="auto"/>
        </w:rPr>
        <w:t xml:space="preserve"> </w:t>
      </w:r>
      <w:r>
        <w:rPr>
          <w:rStyle w:val="Marker"/>
          <w:color w:val="auto"/>
        </w:rPr>
        <w:t>inländischen</w:t>
      </w:r>
      <w:r w:rsidRPr="00013063">
        <w:rPr>
          <w:rStyle w:val="Marker"/>
          <w:color w:val="auto"/>
        </w:rPr>
        <w:t xml:space="preserve"> geschloss</w:t>
      </w:r>
      <w:r w:rsidRPr="00013063">
        <w:rPr>
          <w:rStyle w:val="Marker"/>
          <w:color w:val="auto"/>
        </w:rPr>
        <w:t>e</w:t>
      </w:r>
      <w:r>
        <w:rPr>
          <w:rStyle w:val="Marker"/>
          <w:color w:val="auto"/>
        </w:rPr>
        <w:t>nen</w:t>
      </w:r>
      <w:r w:rsidRPr="00013063">
        <w:rPr>
          <w:rStyle w:val="Marker"/>
          <w:color w:val="auto"/>
        </w:rPr>
        <w:t xml:space="preserve"> </w:t>
      </w:r>
      <w:r>
        <w:rPr>
          <w:rStyle w:val="Marker"/>
          <w:color w:val="auto"/>
        </w:rPr>
        <w:t>Publikums-AIF</w:t>
      </w:r>
      <w:r w:rsidRPr="00013063">
        <w:rPr>
          <w:rStyle w:val="Marker"/>
          <w:color w:val="auto"/>
        </w:rPr>
        <w:t xml:space="preserve"> nur </w:t>
      </w:r>
      <w:r>
        <w:rPr>
          <w:rStyle w:val="Marker"/>
          <w:color w:val="auto"/>
        </w:rPr>
        <w:t>investieren in</w:t>
      </w:r>
      <w:r w:rsidRPr="00013063">
        <w:rPr>
          <w:rStyle w:val="Marker"/>
          <w:color w:val="auto"/>
        </w:rPr>
        <w:t>:</w:t>
      </w:r>
    </w:p>
    <w:p w:rsidR="00E457C0" w:rsidRDefault="00E457C0" w:rsidP="00494CE9">
      <w:pPr>
        <w:pStyle w:val="NummerierungStufe1"/>
        <w:tabs>
          <w:tab w:val="clear" w:pos="2835"/>
          <w:tab w:val="num" w:pos="425"/>
        </w:tabs>
        <w:ind w:left="425"/>
      </w:pPr>
      <w:r>
        <w:t>Sachwerte,</w:t>
      </w:r>
    </w:p>
    <w:p w:rsidR="00E457C0" w:rsidRDefault="00E457C0" w:rsidP="003C4EA0">
      <w:pPr>
        <w:pStyle w:val="NummerierungStufe1"/>
        <w:tabs>
          <w:tab w:val="clear" w:pos="2835"/>
          <w:tab w:val="num" w:pos="425"/>
        </w:tabs>
        <w:ind w:left="425"/>
      </w:pPr>
      <w:r>
        <w:t>Anteile oder Aktien</w:t>
      </w:r>
      <w:r w:rsidRPr="00FD7A6A">
        <w:t xml:space="preserve"> an ÖPP-Projektgesellschaften</w:t>
      </w:r>
      <w:r>
        <w:t xml:space="preserve">, </w:t>
      </w:r>
    </w:p>
    <w:p w:rsidR="00E457C0" w:rsidRPr="00003418" w:rsidRDefault="00E457C0" w:rsidP="003C4EA0">
      <w:pPr>
        <w:pStyle w:val="NummerierungStufe1"/>
        <w:tabs>
          <w:tab w:val="clear" w:pos="2835"/>
          <w:tab w:val="num" w:pos="425"/>
        </w:tabs>
        <w:ind w:left="425"/>
      </w:pPr>
      <w:r>
        <w:t>Anteile oder Aktien</w:t>
      </w:r>
      <w:r w:rsidRPr="00003418">
        <w:t xml:space="preserve"> an Gesellschaften, die nach dem Gesellschaftsvertrag oder der Satzung nur Vermögensgegenstände im Sin</w:t>
      </w:r>
      <w:r>
        <w:t xml:space="preserve">ne der Nummern 1 </w:t>
      </w:r>
      <w:r w:rsidRPr="00003418">
        <w:t>sowie die zur Bewir</w:t>
      </w:r>
      <w:r w:rsidRPr="00003418">
        <w:t>t</w:t>
      </w:r>
      <w:r w:rsidRPr="00003418">
        <w:t xml:space="preserve">schaftung dieser Vermögensgegenstände erforderlichen Vermögensgegenstände </w:t>
      </w:r>
      <w:r>
        <w:t xml:space="preserve">oder Beteiligungen an solchen Gesellschaften </w:t>
      </w:r>
      <w:r w:rsidRPr="00003418">
        <w:t>erwerben dürfen,</w:t>
      </w:r>
    </w:p>
    <w:p w:rsidR="00E457C0" w:rsidRDefault="00E457C0" w:rsidP="003C4EA0">
      <w:pPr>
        <w:pStyle w:val="NummerierungStufe1"/>
        <w:tabs>
          <w:tab w:val="clear" w:pos="2835"/>
          <w:tab w:val="num" w:pos="425"/>
        </w:tabs>
        <w:ind w:left="425"/>
      </w:pPr>
      <w:r>
        <w:t xml:space="preserve">Beteiligungen an Unternehmen, die nicht zum Handel an einer Börse zugelassen </w:t>
      </w:r>
      <w:r>
        <w:t>o</w:t>
      </w:r>
      <w:r>
        <w:t>der in einen organisierten Markt einbezogen sind,</w:t>
      </w:r>
    </w:p>
    <w:p w:rsidR="00E457C0" w:rsidRDefault="00E457C0" w:rsidP="003C4EA0">
      <w:pPr>
        <w:pStyle w:val="NummerierungStufe1"/>
        <w:tabs>
          <w:tab w:val="clear" w:pos="2835"/>
          <w:tab w:val="num" w:pos="425"/>
        </w:tabs>
        <w:ind w:left="425"/>
      </w:pPr>
      <w:r>
        <w:t>Anteile oder Aktien an inländischen geschlossenen Publikums-AIF nach Maßgabe der §§ 225 bis 239 oder an europäischen oder ausländischen geschlossenen Publ</w:t>
      </w:r>
      <w:r>
        <w:t>i</w:t>
      </w:r>
      <w:r>
        <w:t xml:space="preserve">kums-AIF, </w:t>
      </w:r>
      <w:r w:rsidRPr="00FF1FF1">
        <w:t>die hinsichtlich der Anlagepolitik vergleichbaren Anforderungen unterli</w:t>
      </w:r>
      <w:r w:rsidRPr="00FF1FF1">
        <w:t>e</w:t>
      </w:r>
      <w:r>
        <w:t>gen,</w:t>
      </w:r>
    </w:p>
    <w:p w:rsidR="00E457C0" w:rsidRDefault="00E457C0" w:rsidP="00745546">
      <w:pPr>
        <w:pStyle w:val="NummerierungStufe1"/>
        <w:tabs>
          <w:tab w:val="clear" w:pos="2835"/>
          <w:tab w:val="num" w:pos="425"/>
        </w:tabs>
        <w:ind w:left="425"/>
      </w:pPr>
      <w:r>
        <w:t>Anteile oder Aktien an inländischen geschlossenen Spezial-AIF nach Maßgabe der §§ 253 bis 261 in Verbindung mit §§ 240 bis 244, der §§ 303 bis 306 oder an g</w:t>
      </w:r>
      <w:r>
        <w:t>e</w:t>
      </w:r>
      <w:r>
        <w:t xml:space="preserve">schlossenen EU-Spezial-AIF oder </w:t>
      </w:r>
      <w:r w:rsidRPr="00664CAE">
        <w:t xml:space="preserve">ausländischen </w:t>
      </w:r>
      <w:r>
        <w:t xml:space="preserve">geschlossenen </w:t>
      </w:r>
      <w:r w:rsidRPr="00664CAE">
        <w:t>Spezial-AIF,</w:t>
      </w:r>
      <w:r w:rsidRPr="00FF1FF1">
        <w:t xml:space="preserve"> die hinsichtlich der Anlagepolitik vergleichbaren Anforderungen unterliegen</w:t>
      </w:r>
      <w:r>
        <w:t>,</w:t>
      </w:r>
    </w:p>
    <w:p w:rsidR="00E457C0" w:rsidRDefault="00E457C0" w:rsidP="00494CE9">
      <w:pPr>
        <w:pStyle w:val="NummerierungStufe1"/>
        <w:tabs>
          <w:tab w:val="clear" w:pos="2835"/>
          <w:tab w:val="num" w:pos="425"/>
        </w:tabs>
        <w:ind w:left="425"/>
      </w:pPr>
      <w:r w:rsidRPr="002A32B9">
        <w:t xml:space="preserve">Vermögensgegenstände nach </w:t>
      </w:r>
      <w:r>
        <w:t>§§ 189 bis 191</w:t>
      </w:r>
      <w:r w:rsidRPr="002A32B9">
        <w:t>.</w:t>
      </w:r>
    </w:p>
    <w:p w:rsidR="00E457C0" w:rsidRPr="00494CE9" w:rsidRDefault="00E457C0" w:rsidP="002D0375">
      <w:pPr>
        <w:pStyle w:val="JuristischerAbsatznummeriert"/>
        <w:rPr>
          <w:rStyle w:val="Marker"/>
          <w:color w:val="auto"/>
        </w:rPr>
      </w:pPr>
      <w:r w:rsidRPr="00494CE9">
        <w:rPr>
          <w:rStyle w:val="Marker"/>
          <w:color w:val="auto"/>
        </w:rPr>
        <w:t>Sachwerte im Sinne von Absatz 1 Nummer 1 sind</w:t>
      </w:r>
      <w:r w:rsidRPr="003C4EA0">
        <w:t xml:space="preserve"> </w:t>
      </w:r>
      <w:r>
        <w:t>insbesondere</w:t>
      </w:r>
    </w:p>
    <w:p w:rsidR="00E457C0" w:rsidRPr="00FD7A6A" w:rsidRDefault="00E457C0" w:rsidP="002D0375">
      <w:pPr>
        <w:pStyle w:val="NummerierungStufe1"/>
        <w:tabs>
          <w:tab w:val="clear" w:pos="2835"/>
          <w:tab w:val="num" w:pos="425"/>
        </w:tabs>
        <w:ind w:left="425"/>
      </w:pPr>
      <w:r w:rsidRPr="00013063">
        <w:t xml:space="preserve">Grundstücke, </w:t>
      </w:r>
      <w:r>
        <w:t xml:space="preserve">einschließlich Wald-, Forst und Agrarland, </w:t>
      </w:r>
      <w:r w:rsidRPr="00013063">
        <w:t xml:space="preserve">grundstücksgleiche Rechte und vergleichbare Rechte nach </w:t>
      </w:r>
      <w:r>
        <w:t>dem Recht anderer Staaten (Immobilien)</w:t>
      </w:r>
      <w:r w:rsidRPr="00FD7A6A">
        <w:t xml:space="preserve"> </w:t>
      </w:r>
    </w:p>
    <w:p w:rsidR="00E457C0" w:rsidRPr="00FD7A6A" w:rsidRDefault="00E457C0" w:rsidP="002D0375">
      <w:pPr>
        <w:pStyle w:val="NummerierungStufe1"/>
        <w:tabs>
          <w:tab w:val="clear" w:pos="2835"/>
          <w:tab w:val="num" w:pos="425"/>
        </w:tabs>
        <w:ind w:left="425"/>
      </w:pPr>
      <w:r w:rsidRPr="00FD7A6A">
        <w:t>Schiffe,</w:t>
      </w:r>
      <w:r>
        <w:t xml:space="preserve"> Schiffsaufbauten und Schiffsbestand- und -ersatzteile,</w:t>
      </w:r>
    </w:p>
    <w:p w:rsidR="00E457C0" w:rsidRPr="00FD7A6A" w:rsidRDefault="00E457C0" w:rsidP="002D0375">
      <w:pPr>
        <w:pStyle w:val="NummerierungStufe1"/>
        <w:tabs>
          <w:tab w:val="clear" w:pos="2835"/>
          <w:tab w:val="num" w:pos="425"/>
        </w:tabs>
        <w:ind w:left="425"/>
      </w:pPr>
      <w:r>
        <w:t>Luftfahrzeuge</w:t>
      </w:r>
      <w:r w:rsidRPr="00FD7A6A">
        <w:t>,</w:t>
      </w:r>
      <w:r>
        <w:t xml:space="preserve"> Luftfahrzeugbestand- und -ersatzteile,</w:t>
      </w:r>
    </w:p>
    <w:p w:rsidR="00E457C0" w:rsidRPr="00FD7A6A" w:rsidRDefault="00E457C0" w:rsidP="002D0375">
      <w:pPr>
        <w:pStyle w:val="NummerierungStufe1"/>
        <w:tabs>
          <w:tab w:val="clear" w:pos="2835"/>
          <w:tab w:val="num" w:pos="425"/>
        </w:tabs>
        <w:ind w:left="425"/>
      </w:pPr>
      <w:r w:rsidRPr="00FD7A6A">
        <w:t>Anlagen zur Erzeugung</w:t>
      </w:r>
      <w:r>
        <w:t>, Transport und Speicherung</w:t>
      </w:r>
      <w:r w:rsidRPr="00FD7A6A">
        <w:t xml:space="preserve"> von Strom</w:t>
      </w:r>
      <w:r>
        <w:t>,</w:t>
      </w:r>
      <w:r w:rsidRPr="00FD7A6A">
        <w:t xml:space="preserve"> </w:t>
      </w:r>
      <w:r w:rsidRPr="00B47C7A">
        <w:t>G</w:t>
      </w:r>
      <w:r w:rsidRPr="002D0375">
        <w:t xml:space="preserve">as oder </w:t>
      </w:r>
      <w:r w:rsidRPr="00B47C7A">
        <w:t>Wärme</w:t>
      </w:r>
      <w:r>
        <w:t xml:space="preserve"> </w:t>
      </w:r>
      <w:r w:rsidRPr="00FD7A6A">
        <w:t>aus Erneuerbaren Energien,</w:t>
      </w:r>
    </w:p>
    <w:p w:rsidR="00E457C0" w:rsidRDefault="00E457C0" w:rsidP="002D0375">
      <w:pPr>
        <w:pStyle w:val="NummerierungStufe1"/>
        <w:tabs>
          <w:tab w:val="clear" w:pos="2835"/>
          <w:tab w:val="num" w:pos="425"/>
        </w:tabs>
        <w:ind w:left="425"/>
      </w:pPr>
      <w:r>
        <w:t>Schienenfahrzeuge, Schienenfahrzeugbestand- und -ersatzteile,</w:t>
      </w:r>
    </w:p>
    <w:p w:rsidR="00E457C0" w:rsidRDefault="00E457C0" w:rsidP="002D0375">
      <w:pPr>
        <w:pStyle w:val="NummerierungStufe1"/>
        <w:tabs>
          <w:tab w:val="clear" w:pos="2835"/>
          <w:tab w:val="num" w:pos="425"/>
        </w:tabs>
        <w:ind w:left="425"/>
      </w:pPr>
      <w:r>
        <w:t>Fahrzeuge, die im Rahmen der Elektromobilität genutzt werden,</w:t>
      </w:r>
    </w:p>
    <w:p w:rsidR="00E457C0" w:rsidRDefault="00E457C0" w:rsidP="002D0375">
      <w:pPr>
        <w:pStyle w:val="NummerierungStufe1"/>
        <w:tabs>
          <w:tab w:val="clear" w:pos="2835"/>
          <w:tab w:val="num" w:pos="425"/>
        </w:tabs>
        <w:ind w:left="425"/>
      </w:pPr>
      <w:r>
        <w:t>Container,</w:t>
      </w:r>
    </w:p>
    <w:p w:rsidR="00E457C0" w:rsidRPr="004B76B5" w:rsidRDefault="00E457C0" w:rsidP="002D0375">
      <w:pPr>
        <w:pStyle w:val="NummerierungStufe1"/>
        <w:tabs>
          <w:tab w:val="clear" w:pos="2835"/>
          <w:tab w:val="num" w:pos="425"/>
        </w:tabs>
        <w:ind w:left="425"/>
      </w:pPr>
      <w:r>
        <w:t>für Vermögensgegenstände im Sinne von Nummer 2 bis 6 genutzte Infrastruktur.</w:t>
      </w:r>
    </w:p>
    <w:p w:rsidR="00E457C0" w:rsidRPr="00FD7A6A" w:rsidRDefault="00E457C0" w:rsidP="00BB2C6F">
      <w:pPr>
        <w:pStyle w:val="JuristischerAbsatznummeriert"/>
      </w:pPr>
      <w:r w:rsidRPr="00FD7A6A">
        <w:t xml:space="preserve">Geschäfte, die Derivate zum Gegenstand haben, dürfen nur zur Absicherung von im </w:t>
      </w:r>
      <w:r>
        <w:t>geschlossenen Publikums-AIF</w:t>
      </w:r>
      <w:r w:rsidRPr="00FD7A6A">
        <w:t xml:space="preserve"> gehaltenen Vermögensgegenständen gegen einen Wertverlust getätigt werden.</w:t>
      </w:r>
    </w:p>
    <w:p w:rsidR="00E457C0" w:rsidRDefault="00E457C0" w:rsidP="00BB2C6F">
      <w:pPr>
        <w:pStyle w:val="JuristischerAbsatznummeriert"/>
      </w:pPr>
      <w:r w:rsidRPr="004B76B5">
        <w:rPr>
          <w:rStyle w:val="Marker"/>
          <w:color w:val="auto"/>
        </w:rPr>
        <w:t>Die AIF-Kapitalv</w:t>
      </w:r>
      <w:r w:rsidRPr="004B76B5">
        <w:t xml:space="preserve">erwaltungsgesellschaft hat sicherzustellen, dass die </w:t>
      </w:r>
      <w:r>
        <w:t>Verm</w:t>
      </w:r>
      <w:r>
        <w:t>ö</w:t>
      </w:r>
      <w:r>
        <w:t xml:space="preserve">gensgegenstände </w:t>
      </w:r>
      <w:r w:rsidRPr="004B76B5">
        <w:t xml:space="preserve">eines geschlossenen </w:t>
      </w:r>
      <w:r>
        <w:t>Publikums-AIF</w:t>
      </w:r>
      <w:r w:rsidRPr="004B76B5">
        <w:t xml:space="preserve"> nur insoweit einem Währungsris</w:t>
      </w:r>
      <w:r w:rsidRPr="004B76B5">
        <w:t>i</w:t>
      </w:r>
      <w:r w:rsidRPr="004B76B5">
        <w:t>ko unterliegen, als der Wert der einem solchen Risiko unterliegenden Vermögensgegen</w:t>
      </w:r>
      <w:r w:rsidRPr="004B76B5">
        <w:t>s</w:t>
      </w:r>
      <w:r w:rsidRPr="004B76B5">
        <w:t xml:space="preserve">tände </w:t>
      </w:r>
      <w:r w:rsidRPr="00360810">
        <w:t>30 Prozent des Wertes d</w:t>
      </w:r>
      <w:r>
        <w:t>ies</w:t>
      </w:r>
      <w:r w:rsidRPr="00360810">
        <w:t xml:space="preserve">es </w:t>
      </w:r>
      <w:r>
        <w:t xml:space="preserve">AIF </w:t>
      </w:r>
      <w:r w:rsidRPr="00360810">
        <w:t>nicht übersteigt.</w:t>
      </w:r>
    </w:p>
    <w:p w:rsidR="00E457C0" w:rsidRDefault="00E457C0" w:rsidP="00BB2C6F">
      <w:pPr>
        <w:pStyle w:val="JuristischerAbsatznummeriert"/>
      </w:pPr>
      <w:r>
        <w:t>In e</w:t>
      </w:r>
      <w:r w:rsidRPr="005B57A8">
        <w:t>in</w:t>
      </w:r>
      <w:r>
        <w:t>en</w:t>
      </w:r>
      <w:r w:rsidRPr="005B57A8">
        <w:t xml:space="preserve"> Vermögensgegenstand </w:t>
      </w:r>
      <w:r>
        <w:t xml:space="preserve">im Sinne des </w:t>
      </w:r>
      <w:r w:rsidRPr="005B57A8">
        <w:t>Absatz</w:t>
      </w:r>
      <w:r>
        <w:t>es</w:t>
      </w:r>
      <w:r w:rsidRPr="005B57A8">
        <w:t xml:space="preserve"> </w:t>
      </w:r>
      <w:r>
        <w:t>1</w:t>
      </w:r>
      <w:r w:rsidRPr="005B57A8">
        <w:t xml:space="preserve"> Nummer </w:t>
      </w:r>
      <w:r w:rsidRPr="00BB3D96">
        <w:t xml:space="preserve">1 </w:t>
      </w:r>
      <w:r w:rsidRPr="005B57A8">
        <w:t xml:space="preserve">darf nur </w:t>
      </w:r>
      <w:r>
        <w:t>i</w:t>
      </w:r>
      <w:r>
        <w:t>n</w:t>
      </w:r>
      <w:r>
        <w:t>vestiert</w:t>
      </w:r>
      <w:r w:rsidRPr="005B57A8">
        <w:t xml:space="preserve"> werden, wenn er zuvor von einem externen Bewerter</w:t>
      </w:r>
      <w:r>
        <w:t xml:space="preserve">, der die Anforderungen nach § 212 Absatz 1 Satz 1 Nummer 1 und Satz 2, Absatz 2 bis 4 erfüllt, aber </w:t>
      </w:r>
      <w:r w:rsidRPr="005B57A8">
        <w:t xml:space="preserve">nicht zugleich die jährliche Bewertung der Vermögensgegenstände gemäß § </w:t>
      </w:r>
      <w:r>
        <w:t>238</w:t>
      </w:r>
      <w:r w:rsidRPr="005B57A8">
        <w:t xml:space="preserve"> durchführt, bewertet wu</w:t>
      </w:r>
      <w:r w:rsidRPr="005B57A8">
        <w:t>r</w:t>
      </w:r>
      <w:r w:rsidRPr="005B57A8">
        <w:t xml:space="preserve">de und die aus dem geschlossenen </w:t>
      </w:r>
      <w:r>
        <w:t>Publikums-AIF</w:t>
      </w:r>
      <w:r w:rsidRPr="005B57A8">
        <w:t xml:space="preserve"> zu erbringende Gegenleistung den ermittelten Wert nicht oder nur unwesentlich übersteigt.</w:t>
      </w:r>
    </w:p>
    <w:p w:rsidR="00E457C0" w:rsidRDefault="00E457C0" w:rsidP="00BB2C6F">
      <w:pPr>
        <w:pStyle w:val="JuristischerAbsatznummeriert"/>
      </w:pPr>
      <w:r w:rsidRPr="00BB3D96">
        <w:t xml:space="preserve">Vor </w:t>
      </w:r>
      <w:r>
        <w:t xml:space="preserve">der Investition in einen Vermögensgegenstand </w:t>
      </w:r>
      <w:r w:rsidRPr="00BB3D96">
        <w:t>im Sinne des Absatz</w:t>
      </w:r>
      <w:r>
        <w:t>es</w:t>
      </w:r>
      <w:r w:rsidRPr="00BB3D96">
        <w:t xml:space="preserve"> </w:t>
      </w:r>
      <w:r>
        <w:t>1</w:t>
      </w:r>
      <w:r w:rsidRPr="00BB3D96">
        <w:t xml:space="preserve"> Nummer </w:t>
      </w:r>
      <w:r>
        <w:t>2</w:t>
      </w:r>
      <w:r w:rsidRPr="00BB3D96">
        <w:t xml:space="preserve"> bis </w:t>
      </w:r>
      <w:r>
        <w:t>6</w:t>
      </w:r>
      <w:r w:rsidRPr="00BB3D96">
        <w:t xml:space="preserve"> ist </w:t>
      </w:r>
      <w:r>
        <w:t xml:space="preserve">der </w:t>
      </w:r>
      <w:r w:rsidRPr="00BB3D96">
        <w:t>Wert</w:t>
      </w:r>
      <w:r>
        <w:t xml:space="preserve"> der ÖPP-Projektgesellschaft, der Gesellschaft im Sinne des Absatzes 1 Nummer 3, des Unternehmens im Sinne des Absatzes 1 Nummer 4 oder des geschlossenen AIF</w:t>
      </w:r>
      <w:r w:rsidRPr="00BB3D96">
        <w:t xml:space="preserve"> </w:t>
      </w:r>
      <w:r>
        <w:t xml:space="preserve">im Sinne des Absatzes 1 Nummer 5 oder 6 </w:t>
      </w:r>
      <w:r w:rsidRPr="00BB3D96">
        <w:t>durch einen externen B</w:t>
      </w:r>
      <w:r w:rsidRPr="00BB3D96">
        <w:t>e</w:t>
      </w:r>
      <w:r w:rsidRPr="00BB3D96">
        <w:t>werter</w:t>
      </w:r>
      <w:r>
        <w:t xml:space="preserve">, der die Anforderungen nach § 212 Absatz 1 Satz 1 Nummer 1 und Satz 2, Absatz 2 bis 4 erfüllt, aber </w:t>
      </w:r>
      <w:r w:rsidRPr="005B57A8">
        <w:t xml:space="preserve">nicht zugleich die jährliche Bewertung der Vermögensgegenstände gemäß § </w:t>
      </w:r>
      <w:r>
        <w:t>238</w:t>
      </w:r>
      <w:r w:rsidRPr="005B57A8">
        <w:t xml:space="preserve"> durchführt,</w:t>
      </w:r>
      <w:r w:rsidRPr="00BB3D96">
        <w:t xml:space="preserve"> zu ermitteln. Dabei ist von dem letzten mit Bestätigungsvermerk eines Abschlussprüfers versehenen Jahresabschluss </w:t>
      </w:r>
      <w:r>
        <w:t>der ÖPP-Projektgesellschaft, der Gesellschaft im Sinne des Absatzes 1 Nummer 3, des Unternehmens im Sinne des A</w:t>
      </w:r>
      <w:r>
        <w:t>b</w:t>
      </w:r>
      <w:r>
        <w:t xml:space="preserve">satzes 1 Nummer 4 oder des geschlossenen AIF im Sinne des Absatzes 1 Nummer 5 oder 6 </w:t>
      </w:r>
      <w:r w:rsidRPr="00BB3D96">
        <w:t>oder, wenn der</w:t>
      </w:r>
      <w:r>
        <w:t xml:space="preserve"> Jahresabschluss</w:t>
      </w:r>
      <w:r w:rsidRPr="00BB3D96">
        <w:t xml:space="preserve"> mehr als drei Monate vor dem Bewertungsstic</w:t>
      </w:r>
      <w:r w:rsidRPr="00BB3D96">
        <w:t>h</w:t>
      </w:r>
      <w:r w:rsidRPr="00BB3D96">
        <w:t xml:space="preserve">tag liegt, von den Vermögenswerten und Verbindlichkeiten der </w:t>
      </w:r>
      <w:r>
        <w:t xml:space="preserve">ÖPP-Projektgesellschaft, der Gesellschaft im Sinne des Absatzes 1 Nummer 3, des Unternehmens im Sinne des Absatzes 1 Nummer 4 oder des geschlossenen AIF im Sinne des Absatzes 1 Nummer 5 oder 6 </w:t>
      </w:r>
      <w:r w:rsidRPr="00BB3D96">
        <w:t>auszugehen, die in einer vom Abschlussprüfer geprüften aktuellen Vermögensau</w:t>
      </w:r>
      <w:r w:rsidRPr="00BB3D96">
        <w:t>f</w:t>
      </w:r>
      <w:r w:rsidRPr="00BB3D96">
        <w:t>stellung nachgewiesen sind.</w:t>
      </w:r>
    </w:p>
    <w:p w:rsidR="00E457C0" w:rsidRDefault="00E457C0" w:rsidP="00BB2C6F">
      <w:pPr>
        <w:pStyle w:val="JuristischerAbsatznummeriert"/>
      </w:pPr>
      <w:r>
        <w:t>Investiert die AIF-Kapitalverwaltungsgesellschaft für einen geschlossenen Publ</w:t>
      </w:r>
      <w:r>
        <w:t>i</w:t>
      </w:r>
      <w:r>
        <w:t>kums-AIF in Vermögensgegenstände im Sinne von Absatz 1 Nummer 4 gelten die §§ 256 bis 261 entsprechend.</w:t>
      </w:r>
    </w:p>
    <w:p w:rsidR="00E457C0" w:rsidRPr="00D32C2F" w:rsidRDefault="00E457C0" w:rsidP="001E54E3">
      <w:pPr>
        <w:pStyle w:val="ParagraphBezeichner"/>
      </w:pPr>
    </w:p>
    <w:p w:rsidR="00E457C0" w:rsidRPr="00043CEB" w:rsidRDefault="00E457C0" w:rsidP="00206596">
      <w:pPr>
        <w:pStyle w:val="Paragraphberschrift"/>
      </w:pPr>
      <w:bookmarkStart w:id="365" w:name="_Toc339301121"/>
      <w:r w:rsidRPr="00043CEB">
        <w:t>Anzahl der Vermögensgegenstände</w:t>
      </w:r>
      <w:bookmarkEnd w:id="365"/>
    </w:p>
    <w:p w:rsidR="00E457C0" w:rsidRDefault="00E457C0" w:rsidP="0069753A">
      <w:pPr>
        <w:pStyle w:val="JuristischerAbsatznummeriert"/>
        <w:rPr>
          <w:rStyle w:val="Marker"/>
          <w:color w:val="auto"/>
        </w:rPr>
      </w:pPr>
      <w:r w:rsidRPr="00013063">
        <w:rPr>
          <w:rStyle w:val="Marker"/>
          <w:color w:val="auto"/>
        </w:rPr>
        <w:t>Die AIF-Kapitalverwaltungsgesellschaft darf für ein</w:t>
      </w:r>
      <w:r>
        <w:rPr>
          <w:rStyle w:val="Marker"/>
          <w:color w:val="auto"/>
        </w:rPr>
        <w:t>en</w:t>
      </w:r>
      <w:r w:rsidRPr="00013063">
        <w:rPr>
          <w:rStyle w:val="Marker"/>
          <w:color w:val="auto"/>
        </w:rPr>
        <w:t xml:space="preserve"> </w:t>
      </w:r>
      <w:r>
        <w:rPr>
          <w:rStyle w:val="Marker"/>
          <w:color w:val="auto"/>
        </w:rPr>
        <w:t>inländischen</w:t>
      </w:r>
      <w:r w:rsidRPr="00013063">
        <w:rPr>
          <w:rStyle w:val="Marker"/>
          <w:color w:val="auto"/>
        </w:rPr>
        <w:t xml:space="preserve"> geschloss</w:t>
      </w:r>
      <w:r w:rsidRPr="00013063">
        <w:rPr>
          <w:rStyle w:val="Marker"/>
          <w:color w:val="auto"/>
        </w:rPr>
        <w:t>e</w:t>
      </w:r>
      <w:r>
        <w:rPr>
          <w:rStyle w:val="Marker"/>
          <w:color w:val="auto"/>
        </w:rPr>
        <w:t>nen</w:t>
      </w:r>
      <w:r w:rsidRPr="00013063">
        <w:rPr>
          <w:rStyle w:val="Marker"/>
          <w:color w:val="auto"/>
        </w:rPr>
        <w:t xml:space="preserve"> </w:t>
      </w:r>
      <w:r>
        <w:rPr>
          <w:rStyle w:val="Marker"/>
          <w:color w:val="auto"/>
        </w:rPr>
        <w:t>Publikums-AIF</w:t>
      </w:r>
      <w:r w:rsidRPr="00013063">
        <w:rPr>
          <w:rStyle w:val="Marker"/>
          <w:color w:val="auto"/>
        </w:rPr>
        <w:t xml:space="preserve"> nur </w:t>
      </w:r>
      <w:r>
        <w:rPr>
          <w:rStyle w:val="Marker"/>
          <w:color w:val="auto"/>
        </w:rPr>
        <w:t>nach dem Grundsatz der Risikomischung investieren. Der Grun</w:t>
      </w:r>
      <w:r>
        <w:rPr>
          <w:rStyle w:val="Marker"/>
          <w:color w:val="auto"/>
        </w:rPr>
        <w:t>d</w:t>
      </w:r>
      <w:r>
        <w:rPr>
          <w:rStyle w:val="Marker"/>
          <w:color w:val="auto"/>
        </w:rPr>
        <w:t xml:space="preserve">satz der Risikomischung im Sinne des Satzes 1 gilt als erfüllt, wenn </w:t>
      </w:r>
    </w:p>
    <w:p w:rsidR="00E457C0" w:rsidRPr="005A2881" w:rsidRDefault="00E457C0" w:rsidP="002D0375">
      <w:pPr>
        <w:pStyle w:val="NummerierungStufe1"/>
        <w:tabs>
          <w:tab w:val="clear" w:pos="2835"/>
          <w:tab w:val="num" w:pos="425"/>
        </w:tabs>
        <w:ind w:left="425"/>
      </w:pPr>
      <w:r w:rsidRPr="004D2C1B">
        <w:t>entweder</w:t>
      </w:r>
      <w:r>
        <w:t xml:space="preserve"> in mindestens drei Sachwerte im </w:t>
      </w:r>
      <w:r w:rsidRPr="005E7854">
        <w:t>Sinne des § 225 Absatz 1 Nummer 1</w:t>
      </w:r>
      <w:r w:rsidRPr="00215255">
        <w:t xml:space="preserve"> </w:t>
      </w:r>
      <w:r w:rsidRPr="005A2881">
        <w:t>i</w:t>
      </w:r>
      <w:r w:rsidRPr="005A2881">
        <w:t>n</w:t>
      </w:r>
      <w:r w:rsidRPr="005A2881">
        <w:t xml:space="preserve">vestiert wird und die Anteile jedes einzelnen Sachwertes am Wert des gesamten AIF im Wesentlichen gleichmäßig verteilt sind, oder </w:t>
      </w:r>
    </w:p>
    <w:p w:rsidR="00E457C0" w:rsidRPr="00381B38" w:rsidRDefault="00E457C0" w:rsidP="002D0375">
      <w:pPr>
        <w:pStyle w:val="NummerierungStufe1"/>
        <w:tabs>
          <w:tab w:val="clear" w:pos="2835"/>
          <w:tab w:val="num" w:pos="425"/>
        </w:tabs>
        <w:ind w:left="425"/>
      </w:pPr>
      <w:r w:rsidRPr="00435D77">
        <w:t xml:space="preserve">bei wirtschaftlicher Betrachtungsweise durch </w:t>
      </w:r>
      <w:r w:rsidRPr="00D34A4F">
        <w:t>die Nutzungsstruktur des Sachwer</w:t>
      </w:r>
      <w:r w:rsidRPr="006B40C2">
        <w:t>tes oder der Sachwerte</w:t>
      </w:r>
      <w:r w:rsidRPr="00816712">
        <w:t xml:space="preserve"> eine Streu</w:t>
      </w:r>
      <w:r w:rsidRPr="00631FB2">
        <w:t>ung des Ausfallr</w:t>
      </w:r>
      <w:r w:rsidRPr="0039294F">
        <w:t>isikos gewährleistet ist.</w:t>
      </w:r>
    </w:p>
    <w:p w:rsidR="00E457C0" w:rsidRPr="00233215" w:rsidRDefault="00E457C0" w:rsidP="0069753A">
      <w:pPr>
        <w:pStyle w:val="JuristischerAbsatznummeriert"/>
        <w:rPr>
          <w:rStyle w:val="Marker"/>
          <w:color w:val="auto"/>
        </w:rPr>
      </w:pPr>
      <w:r w:rsidRPr="00381B38">
        <w:rPr>
          <w:rStyle w:val="Marker"/>
          <w:color w:val="auto"/>
        </w:rPr>
        <w:t xml:space="preserve">Abweichend von Absatz 1 darf die AIF-Kapitalverwaltungsgesellschaft </w:t>
      </w:r>
      <w:r w:rsidRPr="0034088D">
        <w:rPr>
          <w:rStyle w:val="Marker"/>
          <w:color w:val="auto"/>
        </w:rPr>
        <w:t xml:space="preserve">für den geschlossenen Publikums-AIF ohne Einhaltung des Grundsatzes der Risikomischung investieren, wenn </w:t>
      </w:r>
      <w:r w:rsidRPr="00233215">
        <w:rPr>
          <w:rStyle w:val="Marker"/>
          <w:color w:val="auto"/>
        </w:rPr>
        <w:t xml:space="preserve">die Anteile oder Aktien dieses AIF nur von Privatanlegern gehalten werden, die </w:t>
      </w:r>
    </w:p>
    <w:p w:rsidR="00E457C0" w:rsidRPr="00043CEB" w:rsidRDefault="00E457C0" w:rsidP="00494CE9">
      <w:pPr>
        <w:pStyle w:val="NummerierungStufe1"/>
        <w:tabs>
          <w:tab w:val="clear" w:pos="2835"/>
          <w:tab w:val="num" w:pos="425"/>
        </w:tabs>
        <w:ind w:left="425"/>
      </w:pPr>
      <w:r>
        <w:t>sich verpflichten</w:t>
      </w:r>
      <w:r w:rsidRPr="00043CEB">
        <w:t xml:space="preserve">, mindestens </w:t>
      </w:r>
      <w:r>
        <w:t>2</w:t>
      </w:r>
      <w:r w:rsidRPr="00043CEB">
        <w:t xml:space="preserve">0 000 </w:t>
      </w:r>
      <w:r>
        <w:t>Euro</w:t>
      </w:r>
      <w:r w:rsidRPr="00043CEB">
        <w:t xml:space="preserve"> zu investieren</w:t>
      </w:r>
      <w:r>
        <w:t>, und</w:t>
      </w:r>
    </w:p>
    <w:p w:rsidR="00E457C0" w:rsidRPr="00043CEB" w:rsidRDefault="00E457C0" w:rsidP="00494CE9">
      <w:pPr>
        <w:pStyle w:val="NummerierungStufe1"/>
        <w:tabs>
          <w:tab w:val="clear" w:pos="2835"/>
          <w:tab w:val="num" w:pos="425"/>
        </w:tabs>
        <w:ind w:left="425"/>
      </w:pPr>
      <w:r>
        <w:t xml:space="preserve">für die die Voraussetzungen nach Artikel 6 Buchstaben b bis e der Verordnung (EU/ Nr. ___/2012 [EU-Verordnung über Europäische Risikokapitalfonds] erfüllt sind. </w:t>
      </w:r>
    </w:p>
    <w:p w:rsidR="00E457C0" w:rsidRPr="00043CEB" w:rsidRDefault="00E457C0" w:rsidP="002D0375">
      <w:pPr>
        <w:rPr>
          <w:rStyle w:val="Marker"/>
          <w:color w:val="auto"/>
        </w:rPr>
      </w:pPr>
      <w:r>
        <w:rPr>
          <w:rStyle w:val="Marker"/>
          <w:color w:val="auto"/>
        </w:rPr>
        <w:t>Wenn für den geschlossenen Publikums-AIF ohne Einhaltung des Grundsatzes der Ris</w:t>
      </w:r>
      <w:r>
        <w:rPr>
          <w:rStyle w:val="Marker"/>
          <w:color w:val="auto"/>
        </w:rPr>
        <w:t>i</w:t>
      </w:r>
      <w:r>
        <w:rPr>
          <w:rStyle w:val="Marker"/>
          <w:color w:val="auto"/>
        </w:rPr>
        <w:t>komischung investiert wird, müssen der Verkaufsprospekt und die wesentlichen Anlege</w:t>
      </w:r>
      <w:r>
        <w:rPr>
          <w:rStyle w:val="Marker"/>
          <w:color w:val="auto"/>
        </w:rPr>
        <w:t>r</w:t>
      </w:r>
      <w:r>
        <w:rPr>
          <w:rStyle w:val="Marker"/>
          <w:color w:val="auto"/>
        </w:rPr>
        <w:t>informationen an hervorgehobener Stelle auf das Ausfallrisiko mangels Risikomischung hinweisen.</w:t>
      </w:r>
    </w:p>
    <w:p w:rsidR="00E457C0" w:rsidRPr="00360810" w:rsidRDefault="00E457C0" w:rsidP="001E54E3">
      <w:pPr>
        <w:pStyle w:val="ParagraphBezeichner"/>
      </w:pPr>
    </w:p>
    <w:p w:rsidR="00E457C0" w:rsidRPr="00D32C2F" w:rsidRDefault="00E457C0" w:rsidP="00206596">
      <w:pPr>
        <w:pStyle w:val="Paragraphberschrift"/>
      </w:pPr>
      <w:bookmarkStart w:id="366" w:name="_Toc339301123"/>
      <w:r>
        <w:t>Beschränkung von Leverage und Belastung</w:t>
      </w:r>
      <w:bookmarkEnd w:id="366"/>
    </w:p>
    <w:p w:rsidR="00E457C0" w:rsidRPr="00FF599B" w:rsidRDefault="00E457C0" w:rsidP="00BB2C6F">
      <w:pPr>
        <w:pStyle w:val="JuristischerAbsatznummeriert"/>
        <w:rPr>
          <w:rStyle w:val="Marker"/>
          <w:color w:val="auto"/>
        </w:rPr>
      </w:pPr>
      <w:r>
        <w:rPr>
          <w:rStyle w:val="Marker"/>
          <w:color w:val="auto"/>
        </w:rPr>
        <w:t>Für einen geschlossenen Publikums-AIF dürfen</w:t>
      </w:r>
      <w:r w:rsidRPr="00FF599B">
        <w:rPr>
          <w:rStyle w:val="Marker"/>
          <w:color w:val="auto"/>
        </w:rPr>
        <w:t xml:space="preserve"> Kredite nur bis zur Höhe von </w:t>
      </w:r>
      <w:r>
        <w:rPr>
          <w:rStyle w:val="Marker"/>
          <w:color w:val="auto"/>
        </w:rPr>
        <w:t>6</w:t>
      </w:r>
      <w:r w:rsidRPr="00FF599B">
        <w:rPr>
          <w:rStyle w:val="Marker"/>
          <w:color w:val="auto"/>
        </w:rPr>
        <w:t xml:space="preserve">0 Prozent des </w:t>
      </w:r>
      <w:r>
        <w:rPr>
          <w:rStyle w:val="Marker"/>
          <w:color w:val="auto"/>
        </w:rPr>
        <w:t xml:space="preserve">Wertes des </w:t>
      </w:r>
      <w:r w:rsidRPr="00FF599B">
        <w:rPr>
          <w:rStyle w:val="Marker"/>
          <w:color w:val="auto"/>
        </w:rPr>
        <w:t xml:space="preserve">geschlossenen </w:t>
      </w:r>
      <w:r>
        <w:rPr>
          <w:rStyle w:val="Marker"/>
          <w:color w:val="auto"/>
        </w:rPr>
        <w:t>Publikums-AIF</w:t>
      </w:r>
      <w:r w:rsidRPr="00FF599B">
        <w:rPr>
          <w:rStyle w:val="Marker"/>
          <w:color w:val="auto"/>
        </w:rPr>
        <w:t xml:space="preserve"> und nur dann </w:t>
      </w:r>
      <w:r>
        <w:rPr>
          <w:rStyle w:val="Marker"/>
          <w:color w:val="auto"/>
        </w:rPr>
        <w:t>aufgenommen we</w:t>
      </w:r>
      <w:r>
        <w:rPr>
          <w:rStyle w:val="Marker"/>
          <w:color w:val="auto"/>
        </w:rPr>
        <w:t>r</w:t>
      </w:r>
      <w:r>
        <w:rPr>
          <w:rStyle w:val="Marker"/>
          <w:color w:val="auto"/>
        </w:rPr>
        <w:t>den</w:t>
      </w:r>
      <w:r w:rsidRPr="00FF599B">
        <w:rPr>
          <w:rStyle w:val="Marker"/>
          <w:color w:val="auto"/>
        </w:rPr>
        <w:t>, wenn die Bedingungen der Kreditaufnahme marktüblich sind und dies in den Anl</w:t>
      </w:r>
      <w:r w:rsidRPr="00FF599B">
        <w:rPr>
          <w:rStyle w:val="Marker"/>
          <w:color w:val="auto"/>
        </w:rPr>
        <w:t>a</w:t>
      </w:r>
      <w:r w:rsidRPr="00FF599B">
        <w:rPr>
          <w:rStyle w:val="Marker"/>
          <w:color w:val="auto"/>
        </w:rPr>
        <w:t>gebedingungen vorgesehen ist.</w:t>
      </w:r>
    </w:p>
    <w:p w:rsidR="00E457C0" w:rsidRDefault="00E457C0" w:rsidP="00BB2C6F">
      <w:pPr>
        <w:pStyle w:val="JuristischerAbsatznummeriert"/>
        <w:rPr>
          <w:rStyle w:val="Marker"/>
          <w:color w:val="auto"/>
        </w:rPr>
      </w:pPr>
      <w:r w:rsidRPr="00494CE9">
        <w:rPr>
          <w:rStyle w:val="Marker"/>
          <w:color w:val="auto"/>
        </w:rPr>
        <w:t>Für die Informationspflicht der AIF-Kapitalverwaltungsgesellschaft im Hinblick auf das eingesetzte Leverage sowie die Befugnis der Bundesanstalt zur Beschränkung des eingesetzten Leverage einschließlich der diesbezüglichen Mitteilungspflichten der Bu</w:t>
      </w:r>
      <w:r w:rsidRPr="00494CE9">
        <w:rPr>
          <w:rStyle w:val="Marker"/>
          <w:color w:val="auto"/>
        </w:rPr>
        <w:t>n</w:t>
      </w:r>
      <w:r w:rsidRPr="00494CE9">
        <w:rPr>
          <w:rStyle w:val="Marker"/>
          <w:color w:val="auto"/>
        </w:rPr>
        <w:t xml:space="preserve">desanstalt gilt § 211 entsprechend. </w:t>
      </w:r>
    </w:p>
    <w:p w:rsidR="00E457C0" w:rsidRDefault="00E457C0" w:rsidP="00BB2C6F">
      <w:pPr>
        <w:pStyle w:val="JuristischerAbsatznummeriert"/>
      </w:pPr>
      <w:r w:rsidRPr="00FF599B">
        <w:rPr>
          <w:rStyle w:val="Marker"/>
          <w:color w:val="auto"/>
        </w:rPr>
        <w:t xml:space="preserve">Die Belastung von Vermögensgegenständen </w:t>
      </w:r>
      <w:r>
        <w:rPr>
          <w:rStyle w:val="Marker"/>
          <w:color w:val="auto"/>
        </w:rPr>
        <w:t xml:space="preserve">im Sinne des </w:t>
      </w:r>
      <w:r w:rsidRPr="00FF599B">
        <w:rPr>
          <w:rStyle w:val="Marker"/>
          <w:color w:val="auto"/>
        </w:rPr>
        <w:t xml:space="preserve">§ </w:t>
      </w:r>
      <w:r>
        <w:rPr>
          <w:rStyle w:val="Marker"/>
          <w:color w:val="auto"/>
        </w:rPr>
        <w:t>225</w:t>
      </w:r>
      <w:r w:rsidRPr="00FF599B">
        <w:rPr>
          <w:rStyle w:val="Marker"/>
          <w:color w:val="auto"/>
        </w:rPr>
        <w:t xml:space="preserve"> Absatz 1 Nu</w:t>
      </w:r>
      <w:r w:rsidRPr="00FF599B">
        <w:rPr>
          <w:rStyle w:val="Marker"/>
          <w:color w:val="auto"/>
        </w:rPr>
        <w:t>m</w:t>
      </w:r>
      <w:r w:rsidRPr="00FF599B">
        <w:rPr>
          <w:rStyle w:val="Marker"/>
          <w:color w:val="auto"/>
        </w:rPr>
        <w:t>mer 1</w:t>
      </w:r>
      <w:r>
        <w:rPr>
          <w:rStyle w:val="Marker"/>
          <w:color w:val="auto"/>
        </w:rPr>
        <w:t>,</w:t>
      </w:r>
      <w:r w:rsidRPr="00FF599B">
        <w:rPr>
          <w:rStyle w:val="Marker"/>
          <w:color w:val="auto"/>
        </w:rPr>
        <w:t xml:space="preserve"> die zu einem geschlossenen </w:t>
      </w:r>
      <w:r>
        <w:rPr>
          <w:rStyle w:val="Marker"/>
          <w:color w:val="auto"/>
        </w:rPr>
        <w:t xml:space="preserve">Publikums-AIF </w:t>
      </w:r>
      <w:r w:rsidRPr="00FF599B">
        <w:rPr>
          <w:rStyle w:val="Marker"/>
          <w:color w:val="auto"/>
        </w:rPr>
        <w:t>gehören, sowie die Abtretung und B</w:t>
      </w:r>
      <w:r w:rsidRPr="00FF599B">
        <w:rPr>
          <w:rStyle w:val="Marker"/>
          <w:color w:val="auto"/>
        </w:rPr>
        <w:t>e</w:t>
      </w:r>
      <w:r w:rsidRPr="00FF599B">
        <w:rPr>
          <w:rStyle w:val="Marker"/>
          <w:color w:val="auto"/>
        </w:rPr>
        <w:t>lastung von Forderungen aus Rechtsverhältnissen, die sich auf diese Vermögensgegen</w:t>
      </w:r>
      <w:r w:rsidRPr="00FF599B">
        <w:rPr>
          <w:rStyle w:val="Marker"/>
          <w:color w:val="auto"/>
        </w:rPr>
        <w:t>s</w:t>
      </w:r>
      <w:r w:rsidRPr="00FF599B">
        <w:rPr>
          <w:rStyle w:val="Marker"/>
          <w:color w:val="auto"/>
        </w:rPr>
        <w:t xml:space="preserve">tände beziehen, sind zulässig, wenn dies in den Anlagebedingungen vorgesehen und mit einer ordnungsgemäßen Wirtschaftsführung vereinbar ist und wenn die </w:t>
      </w:r>
      <w:r>
        <w:rPr>
          <w:rStyle w:val="Marker"/>
          <w:color w:val="auto"/>
        </w:rPr>
        <w:t>Verwahrstelle</w:t>
      </w:r>
      <w:r w:rsidRPr="00FF599B">
        <w:rPr>
          <w:rStyle w:val="Marker"/>
          <w:color w:val="auto"/>
        </w:rPr>
        <w:t xml:space="preserve"> den vorgenannten Maßnahmen zustimmt, weil sie die Bedingungen, unter denen die Ma</w:t>
      </w:r>
      <w:r w:rsidRPr="00FF599B">
        <w:rPr>
          <w:rStyle w:val="Marker"/>
          <w:color w:val="auto"/>
        </w:rPr>
        <w:t>ß</w:t>
      </w:r>
      <w:r w:rsidRPr="00FF599B">
        <w:rPr>
          <w:rStyle w:val="Marker"/>
          <w:color w:val="auto"/>
        </w:rPr>
        <w:t xml:space="preserve">nahmen erfolgen sollen, für marktüblich erachtet. Die </w:t>
      </w:r>
      <w:r>
        <w:rPr>
          <w:rStyle w:val="Marker"/>
          <w:color w:val="auto"/>
        </w:rPr>
        <w:t>AIF-</w:t>
      </w:r>
      <w:r w:rsidRPr="00FF599B">
        <w:rPr>
          <w:rStyle w:val="Marker"/>
          <w:color w:val="auto"/>
        </w:rPr>
        <w:t>Kapital</w:t>
      </w:r>
      <w:r>
        <w:rPr>
          <w:rStyle w:val="Marker"/>
          <w:color w:val="auto"/>
        </w:rPr>
        <w:t>verwaltungs</w:t>
      </w:r>
      <w:r w:rsidRPr="00FF599B">
        <w:rPr>
          <w:rStyle w:val="Marker"/>
          <w:color w:val="auto"/>
        </w:rPr>
        <w:t xml:space="preserve">gesellschaft muss sicherstellen, dass die Belastung nach Satz 1 nicht höher ist als der Prozentsatz der </w:t>
      </w:r>
      <w:r w:rsidRPr="000367E5">
        <w:rPr>
          <w:rStyle w:val="Marker"/>
          <w:color w:val="auto"/>
        </w:rPr>
        <w:t>Kreditaufnahme an de</w:t>
      </w:r>
      <w:r w:rsidRPr="005E0CD6">
        <w:rPr>
          <w:rStyle w:val="Marker"/>
          <w:color w:val="auto"/>
        </w:rPr>
        <w:t xml:space="preserve">m geschlossenen Publikums-AIF und insgesamt </w:t>
      </w:r>
      <w:r w:rsidRPr="004721E2">
        <w:rPr>
          <w:rStyle w:val="Marker"/>
          <w:color w:val="auto"/>
        </w:rPr>
        <w:t xml:space="preserve">60 </w:t>
      </w:r>
      <w:r w:rsidRPr="00133927">
        <w:rPr>
          <w:rStyle w:val="Marker"/>
          <w:color w:val="auto"/>
        </w:rPr>
        <w:t>Prozent des Verkehrswertes der im</w:t>
      </w:r>
      <w:r w:rsidRPr="00C22B4E">
        <w:rPr>
          <w:rStyle w:val="Marker"/>
          <w:color w:val="auto"/>
        </w:rPr>
        <w:t xml:space="preserve"> geschlossenen</w:t>
      </w:r>
      <w:r w:rsidRPr="00D15265">
        <w:rPr>
          <w:rStyle w:val="Marker"/>
          <w:color w:val="auto"/>
        </w:rPr>
        <w:t xml:space="preserve"> Publikums-AIF befindlichen Vermögensgege</w:t>
      </w:r>
      <w:r w:rsidRPr="00AB47A4">
        <w:rPr>
          <w:rStyle w:val="Marker"/>
          <w:color w:val="auto"/>
        </w:rPr>
        <w:t>n</w:t>
      </w:r>
      <w:r w:rsidRPr="006B27BC">
        <w:rPr>
          <w:rStyle w:val="Marker"/>
          <w:color w:val="auto"/>
        </w:rPr>
        <w:t>s</w:t>
      </w:r>
      <w:r w:rsidRPr="006B27BC">
        <w:rPr>
          <w:rStyle w:val="Marker"/>
          <w:color w:val="auto"/>
        </w:rPr>
        <w:t>tände</w:t>
      </w:r>
      <w:r w:rsidRPr="00FF599B">
        <w:rPr>
          <w:rStyle w:val="Marker"/>
          <w:color w:val="auto"/>
        </w:rPr>
        <w:t xml:space="preserve"> </w:t>
      </w:r>
      <w:r>
        <w:rPr>
          <w:rStyle w:val="Marker"/>
          <w:color w:val="auto"/>
        </w:rPr>
        <w:t xml:space="preserve">im Sinne des </w:t>
      </w:r>
      <w:r w:rsidRPr="00FF599B">
        <w:rPr>
          <w:rStyle w:val="Marker"/>
          <w:color w:val="auto"/>
        </w:rPr>
        <w:t xml:space="preserve">§ </w:t>
      </w:r>
      <w:r>
        <w:rPr>
          <w:rStyle w:val="Marker"/>
          <w:color w:val="auto"/>
        </w:rPr>
        <w:t>225</w:t>
      </w:r>
      <w:r w:rsidRPr="00FF599B">
        <w:rPr>
          <w:rStyle w:val="Marker"/>
          <w:color w:val="auto"/>
        </w:rPr>
        <w:t xml:space="preserve"> Absatz 1 Nummer 1 nicht überschreitet.</w:t>
      </w:r>
    </w:p>
    <w:p w:rsidR="00E457C0" w:rsidRDefault="00E457C0" w:rsidP="001E54E3">
      <w:pPr>
        <w:pStyle w:val="ParagraphBezeichner"/>
      </w:pPr>
    </w:p>
    <w:p w:rsidR="00E457C0" w:rsidRDefault="00E457C0" w:rsidP="00CC4993">
      <w:pPr>
        <w:pStyle w:val="Paragraphberschrift"/>
      </w:pPr>
      <w:bookmarkStart w:id="367" w:name="_Toc339301125"/>
      <w:r w:rsidRPr="00CC4993">
        <w:t>Verfügungsbeschränkung</w:t>
      </w:r>
      <w:bookmarkEnd w:id="367"/>
    </w:p>
    <w:p w:rsidR="00E457C0" w:rsidRDefault="00E457C0" w:rsidP="00FD4771">
      <w:pPr>
        <w:pStyle w:val="JuristischerAbsatznummeriert"/>
      </w:pPr>
      <w:r w:rsidRPr="00CC4993">
        <w:t>Die AIF-Kapitalverwaltungsgesellschaft hat dafür zu sorgen, dass die Verf</w:t>
      </w:r>
      <w:r w:rsidRPr="00CC4993">
        <w:t>ü</w:t>
      </w:r>
      <w:r w:rsidRPr="00CC4993">
        <w:t>gungsbeschränkung nach §</w:t>
      </w:r>
      <w:r>
        <w:t xml:space="preserve"> 80 Absatz 1 Nummer 3</w:t>
      </w:r>
      <w:r w:rsidRPr="00CC4993">
        <w:t xml:space="preserve"> </w:t>
      </w:r>
      <w:r w:rsidRPr="00FC04EF">
        <w:t xml:space="preserve">bei Immobilien </w:t>
      </w:r>
      <w:r w:rsidRPr="00CC4993">
        <w:t>in das Grundbuch</w:t>
      </w:r>
      <w:r>
        <w:t xml:space="preserve"> und</w:t>
      </w:r>
      <w:r w:rsidRPr="00FC04EF">
        <w:t xml:space="preserve"> sonstigen Vermögensgegenständen im Sinne des § 225 Absatz 2 Nummer </w:t>
      </w:r>
      <w:r>
        <w:t>2</w:t>
      </w:r>
      <w:r w:rsidRPr="00FC04EF">
        <w:t xml:space="preserve"> </w:t>
      </w:r>
      <w:r>
        <w:t>bis 8</w:t>
      </w:r>
      <w:r w:rsidRPr="00FC04EF">
        <w:t>, sofern ein Register für den j</w:t>
      </w:r>
      <w:r w:rsidRPr="007228F2">
        <w:t>e</w:t>
      </w:r>
      <w:r w:rsidRPr="00FC04EF">
        <w:t>we</w:t>
      </w:r>
      <w:r w:rsidRPr="007228F2">
        <w:t>i</w:t>
      </w:r>
      <w:r w:rsidRPr="00FC04EF">
        <w:t>ligen Verm</w:t>
      </w:r>
      <w:r w:rsidRPr="007228F2">
        <w:t>ö</w:t>
      </w:r>
      <w:r w:rsidRPr="00FC04EF">
        <w:t xml:space="preserve">gensgegenstand besteht, </w:t>
      </w:r>
      <w:r>
        <w:t xml:space="preserve">in das entsprechende </w:t>
      </w:r>
      <w:r w:rsidRPr="00CC4993">
        <w:t>ei</w:t>
      </w:r>
      <w:r w:rsidRPr="00CC4993">
        <w:t>n</w:t>
      </w:r>
      <w:r w:rsidRPr="00CC4993">
        <w:t xml:space="preserve">getragen wird. </w:t>
      </w:r>
      <w:r>
        <w:t>Besteht für die in § 80 Absatz 1 Nummer 3 genannten Vermögensgegen</w:t>
      </w:r>
      <w:r>
        <w:t>s</w:t>
      </w:r>
      <w:r>
        <w:t xml:space="preserve">tände kein Register, in das eine Verfügungsbeschränkung eingetragen werden kann, so ist die Wirksamkeit </w:t>
      </w:r>
      <w:r w:rsidRPr="00CC4993">
        <w:t>der Verfügungsbeschränkung in anderer geeigneter Form sicherz</w:t>
      </w:r>
      <w:r w:rsidRPr="00CC4993">
        <w:t>u</w:t>
      </w:r>
      <w:r w:rsidRPr="00CC4993">
        <w:t>stellen.</w:t>
      </w:r>
    </w:p>
    <w:p w:rsidR="00E457C0" w:rsidRDefault="00E457C0" w:rsidP="00FD4771">
      <w:pPr>
        <w:pStyle w:val="JuristischerAbsatznummeriert"/>
      </w:pPr>
      <w:r>
        <w:t>Die Bestellung der Verwahrstelle kann gegenüber dem Grundbuchamt oder son</w:t>
      </w:r>
      <w:r>
        <w:t>s</w:t>
      </w:r>
      <w:r>
        <w:t>tigen Register, in die in § 80 Absatz 1 Nummer 3 genannte Vermögensgegenstände eingetragen werden, durch eine Bescheinigung der Bundesanstalt nachgewiesen werden, aus der sich ergibt, dass die Bundesanstalt die Auswahl der Einrichtung als Verwahrstelle genehmigt hat und von ihrem Recht nicht Gebrauch gemacht hat, der AIF-Kapitalverwaltungsgesellschaft einen Wechsel der Verwahrstelle aufzuerlegen.</w:t>
      </w:r>
    </w:p>
    <w:p w:rsidR="00E457C0" w:rsidRDefault="00E457C0" w:rsidP="001E54E3">
      <w:pPr>
        <w:pStyle w:val="ParagraphBezeichner"/>
      </w:pPr>
    </w:p>
    <w:p w:rsidR="00E457C0" w:rsidRPr="001F52AC" w:rsidRDefault="00E457C0" w:rsidP="009F0935">
      <w:pPr>
        <w:pStyle w:val="Paragraphberschrift"/>
      </w:pPr>
      <w:bookmarkStart w:id="368" w:name="_Toc339301127"/>
      <w:r w:rsidRPr="001F52AC">
        <w:t>Leerverkäufe</w:t>
      </w:r>
      <w:bookmarkEnd w:id="368"/>
    </w:p>
    <w:p w:rsidR="00E457C0" w:rsidRPr="009F0935" w:rsidRDefault="00E457C0" w:rsidP="009F0935">
      <w:pPr>
        <w:pStyle w:val="JuristischerAbsatznichtnummeriert"/>
      </w:pPr>
      <w:r w:rsidRPr="00E37A5C">
        <w:t xml:space="preserve">Die </w:t>
      </w:r>
      <w:r>
        <w:t>AIF-Kapitalv</w:t>
      </w:r>
      <w:r w:rsidRPr="00E37A5C">
        <w:t>erwaltungsgesellschaft darf für gemeinschaftliche Rechnung der A</w:t>
      </w:r>
      <w:r w:rsidRPr="00E37A5C">
        <w:t>n</w:t>
      </w:r>
      <w:r w:rsidRPr="00E37A5C">
        <w:t>leger keine Vermögensgegenstände</w:t>
      </w:r>
      <w:r>
        <w:t xml:space="preserve"> </w:t>
      </w:r>
      <w:r w:rsidRPr="00E37A5C">
        <w:t xml:space="preserve">nach Maßgabe der </w:t>
      </w:r>
      <w:r>
        <w:t xml:space="preserve">§§ 189 und 190 </w:t>
      </w:r>
      <w:r w:rsidRPr="00E37A5C">
        <w:t>verkaufen, wenn die jeweiligen Vermögensgegenstände im Zeitpunkt</w:t>
      </w:r>
      <w:r>
        <w:t xml:space="preserve"> </w:t>
      </w:r>
      <w:r w:rsidRPr="00E37A5C">
        <w:t xml:space="preserve">des Geschäftsabschlusses nicht zum </w:t>
      </w:r>
      <w:r>
        <w:t>geschlossenen Publikums-AIF</w:t>
      </w:r>
      <w:r w:rsidRPr="00E37A5C">
        <w:t xml:space="preserve"> </w:t>
      </w:r>
      <w:r>
        <w:t>gehören</w:t>
      </w:r>
      <w:r w:rsidRPr="00E37A5C">
        <w:t>. Die Wirksamkeit des</w:t>
      </w:r>
      <w:r>
        <w:t xml:space="preserve"> </w:t>
      </w:r>
      <w:r w:rsidRPr="00E37A5C">
        <w:t>Rechtsgeschäfts wird durch einen Verstoß gegen Satz 1 nicht berührt.</w:t>
      </w:r>
    </w:p>
    <w:p w:rsidR="00E457C0" w:rsidRDefault="00E457C0" w:rsidP="001E54E3">
      <w:pPr>
        <w:pStyle w:val="ParagraphBezeichner"/>
      </w:pPr>
    </w:p>
    <w:p w:rsidR="00E457C0" w:rsidRPr="00C96B27" w:rsidRDefault="00E457C0" w:rsidP="00C96B27">
      <w:pPr>
        <w:pStyle w:val="Paragraphberschrift"/>
      </w:pPr>
      <w:bookmarkStart w:id="369" w:name="_Toc339301129"/>
      <w:r>
        <w:t>Anlagebedingungen</w:t>
      </w:r>
      <w:bookmarkEnd w:id="369"/>
    </w:p>
    <w:p w:rsidR="00E457C0" w:rsidRDefault="00E457C0" w:rsidP="005C461D">
      <w:pPr>
        <w:pStyle w:val="JuristischerAbsatznummeriert"/>
      </w:pPr>
      <w:r w:rsidRPr="00240B76">
        <w:t xml:space="preserve">Die Anlagebedingungen, nach denen sich </w:t>
      </w:r>
    </w:p>
    <w:p w:rsidR="00E457C0" w:rsidRDefault="00E457C0" w:rsidP="00494CE9">
      <w:pPr>
        <w:pStyle w:val="NummerierungStufe1"/>
        <w:tabs>
          <w:tab w:val="clear" w:pos="2835"/>
          <w:tab w:val="num" w:pos="425"/>
        </w:tabs>
        <w:ind w:left="425"/>
      </w:pPr>
      <w:r>
        <w:t xml:space="preserve">in Verbindung mit der Satzung der Publikumsinvestmentaktiengesellschaft mit fixem Kapital das Rechtsverhältnis dieser Investmentaktiengesellschaft zu ihren Anlegern bestimmt, </w:t>
      </w:r>
      <w:r w:rsidRPr="00E00F41">
        <w:t xml:space="preserve">oder </w:t>
      </w:r>
    </w:p>
    <w:p w:rsidR="00E457C0" w:rsidRDefault="00E457C0" w:rsidP="002D0375">
      <w:pPr>
        <w:pStyle w:val="NummerierungStufe1"/>
        <w:tabs>
          <w:tab w:val="clear" w:pos="2835"/>
          <w:tab w:val="num" w:pos="425"/>
        </w:tabs>
        <w:ind w:left="425"/>
      </w:pPr>
      <w:r>
        <w:t>in Verbindung mit dem Gesellschaftsvertrag der geschlossenen Publikumsinves</w:t>
      </w:r>
      <w:r>
        <w:t>t</w:t>
      </w:r>
      <w:r>
        <w:t>mentkommanditgesellschaft das Rechtsverhältnis dieser Investmentkommanditg</w:t>
      </w:r>
      <w:r>
        <w:t>e</w:t>
      </w:r>
      <w:r>
        <w:t>sellschaft zu ihren Anlegern bestimmt,</w:t>
      </w:r>
      <w:r w:rsidRPr="00E00F41">
        <w:t xml:space="preserve"> </w:t>
      </w:r>
    </w:p>
    <w:p w:rsidR="00E457C0" w:rsidRPr="00240B76" w:rsidRDefault="00E457C0" w:rsidP="002D0375">
      <w:pPr>
        <w:pStyle w:val="JuristischerAbsatznummeriert"/>
        <w:numPr>
          <w:ilvl w:val="0"/>
          <w:numId w:val="0"/>
        </w:numPr>
        <w:ind w:left="425"/>
      </w:pPr>
      <w:r w:rsidRPr="0038314E">
        <w:t>sind vor Ausgabe der Anteile oder Aktien schriftlich festzuhalten.</w:t>
      </w:r>
    </w:p>
    <w:p w:rsidR="00E457C0" w:rsidRDefault="00E457C0" w:rsidP="00BB2C6F">
      <w:pPr>
        <w:pStyle w:val="JuristischerAbsatznummeriert"/>
      </w:pPr>
      <w:r w:rsidRPr="00240B76">
        <w:t>Die Anlagebedingungen müssen neben</w:t>
      </w:r>
      <w:r w:rsidRPr="00B70571">
        <w:t xml:space="preserve"> der Bezeichnung des </w:t>
      </w:r>
      <w:r w:rsidRPr="005E686E">
        <w:t>geschlossenen Publikums</w:t>
      </w:r>
      <w:r>
        <w:t>-AIF,</w:t>
      </w:r>
      <w:r w:rsidRPr="005E686E">
        <w:t xml:space="preserve"> </w:t>
      </w:r>
      <w:r w:rsidRPr="00B70571">
        <w:t xml:space="preserve">der Angabe des Namens und des Sitzes </w:t>
      </w:r>
      <w:r w:rsidRPr="00B82609">
        <w:t xml:space="preserve">der </w:t>
      </w:r>
      <w:r>
        <w:t>AIF-Kapitalv</w:t>
      </w:r>
      <w:r w:rsidRPr="00B82609">
        <w:t>erwaltungsgesellschaft</w:t>
      </w:r>
      <w:r w:rsidRPr="00B70571">
        <w:t xml:space="preserve"> </w:t>
      </w:r>
      <w:r w:rsidRPr="005E686E">
        <w:t>sowie</w:t>
      </w:r>
      <w:r w:rsidRPr="00B70571">
        <w:t xml:space="preserve"> den in</w:t>
      </w:r>
      <w:r>
        <w:t xml:space="preserve"> § 158 Absatz 2 Nummer </w:t>
      </w:r>
      <w:r w:rsidRPr="00D316D7">
        <w:t>5</w:t>
      </w:r>
      <w:r>
        <w:t xml:space="preserve"> bis 7 und 9 bis 14 </w:t>
      </w:r>
      <w:r w:rsidRPr="00B70571">
        <w:t xml:space="preserve">genannten Angaben mindestens folgende Angaben </w:t>
      </w:r>
      <w:r>
        <w:t xml:space="preserve">und Vorgaben </w:t>
      </w:r>
      <w:r w:rsidRPr="00B70571">
        <w:t>enthalten:</w:t>
      </w:r>
      <w:r>
        <w:t xml:space="preserve"> </w:t>
      </w:r>
    </w:p>
    <w:p w:rsidR="00E457C0" w:rsidRPr="004D2C1B" w:rsidRDefault="00E457C0" w:rsidP="00494CE9">
      <w:pPr>
        <w:pStyle w:val="NummerierungStufe1"/>
        <w:tabs>
          <w:tab w:val="clear" w:pos="2835"/>
          <w:tab w:val="num" w:pos="425"/>
        </w:tabs>
        <w:ind w:left="425"/>
      </w:pPr>
      <w:r w:rsidRPr="00F169E0">
        <w:t>die Angaben in</w:t>
      </w:r>
      <w:r>
        <w:t xml:space="preserve"> § 158 Absatz 2 Nummer 4, sofern den Anlegern Rückgaberechte ei</w:t>
      </w:r>
      <w:r>
        <w:t>n</w:t>
      </w:r>
      <w:r>
        <w:t>geräumt werden, und</w:t>
      </w:r>
    </w:p>
    <w:p w:rsidR="00E457C0" w:rsidRPr="004747CD" w:rsidRDefault="00E457C0" w:rsidP="00494CE9">
      <w:pPr>
        <w:pStyle w:val="NummerierungStufe1"/>
        <w:tabs>
          <w:tab w:val="clear" w:pos="2835"/>
          <w:tab w:val="num" w:pos="425"/>
        </w:tabs>
        <w:ind w:left="425"/>
      </w:pPr>
      <w:r w:rsidRPr="00360810">
        <w:t xml:space="preserve">die Staaten und der jeweilige Anteil des </w:t>
      </w:r>
      <w:r>
        <w:t>geschlossenen Publikums-AIF</w:t>
      </w:r>
      <w:r w:rsidRPr="004B76B5">
        <w:t xml:space="preserve">, der in diesen Staaten höchstens angelegt werden darf, </w:t>
      </w:r>
      <w:r>
        <w:t xml:space="preserve">wenn eine AIF-Kapitalverwaltungsgesellschaft für einen geschlossenes Publikums-AIF </w:t>
      </w:r>
      <w:r w:rsidRPr="00360810">
        <w:t>Vermögen</w:t>
      </w:r>
      <w:r w:rsidRPr="00360810">
        <w:t>s</w:t>
      </w:r>
      <w:r w:rsidRPr="00360810">
        <w:t xml:space="preserve">gegenstände, die außerhalb eines Vertragsstaates des Abkommens über den </w:t>
      </w:r>
      <w:r w:rsidRPr="004747CD">
        <w:t>Eur</w:t>
      </w:r>
      <w:r w:rsidRPr="004747CD">
        <w:t>o</w:t>
      </w:r>
      <w:r w:rsidRPr="004747CD">
        <w:t>päischen Wirtschaftsraum gelegen sind, erwirbt.</w:t>
      </w:r>
    </w:p>
    <w:p w:rsidR="00E457C0" w:rsidRDefault="00E457C0" w:rsidP="00FF7E74">
      <w:pPr>
        <w:pStyle w:val="JuristischerAbsatzFolgeabsatz"/>
        <w:rPr>
          <w:highlight w:val="yellow"/>
        </w:rPr>
      </w:pPr>
      <w:r w:rsidRPr="004747CD">
        <w:t>§ 158 Absatz 2 Nummer 1 ist mit der Maßgabe anzuwenden, dass anstelle der Angabe „welche Vermögensgegenstände</w:t>
      </w:r>
      <w:r>
        <w:t xml:space="preserve"> in welchem Umfang erworben werden dürfen“ die AIF-Kapitalverwaltungsgesellschaft in den Anlagebedingungen festlegen muss, welche Ve</w:t>
      </w:r>
      <w:r>
        <w:t>r</w:t>
      </w:r>
      <w:r>
        <w:t>mögensgegenstände in welchem Umfang für den geschlossenen Publikums-AIF erwo</w:t>
      </w:r>
      <w:r>
        <w:t>r</w:t>
      </w:r>
      <w:r>
        <w:t>ben werden.</w:t>
      </w:r>
    </w:p>
    <w:p w:rsidR="00E457C0" w:rsidRPr="00EF5E0E" w:rsidRDefault="00E457C0" w:rsidP="001E54E3">
      <w:pPr>
        <w:pStyle w:val="ParagraphBezeichner"/>
      </w:pPr>
    </w:p>
    <w:p w:rsidR="00E457C0" w:rsidRPr="00B96836" w:rsidRDefault="00E457C0" w:rsidP="00B96836">
      <w:pPr>
        <w:pStyle w:val="Paragraphberschrift"/>
      </w:pPr>
      <w:bookmarkStart w:id="370" w:name="_Toc339301131"/>
      <w:r>
        <w:t>Genehmigung der Anlagebedingungen</w:t>
      </w:r>
      <w:bookmarkEnd w:id="370"/>
    </w:p>
    <w:p w:rsidR="00E457C0" w:rsidRPr="00BE5771" w:rsidRDefault="00E457C0" w:rsidP="00BB2C6F">
      <w:pPr>
        <w:pStyle w:val="JuristischerAbsatznummeriert"/>
      </w:pPr>
      <w:r>
        <w:t xml:space="preserve">Die </w:t>
      </w:r>
      <w:r w:rsidRPr="000C2E9C">
        <w:t xml:space="preserve">Anlagebedingungen sowie Änderungen der Anlagebedingungen bedürfen der Genehmigung der Bundesanstalt. Die Genehmigung kann nur von </w:t>
      </w:r>
      <w:r>
        <w:t>AIF-Kapitalv</w:t>
      </w:r>
      <w:r w:rsidRPr="000C2E9C">
        <w:t xml:space="preserve">erwaltungsgesellschaften beantragt </w:t>
      </w:r>
      <w:r w:rsidRPr="00BE5771">
        <w:t xml:space="preserve">werden, die die betroffene Art von </w:t>
      </w:r>
      <w:r>
        <w:t>AIF</w:t>
      </w:r>
      <w:r w:rsidRPr="00BE5771">
        <w:t xml:space="preserve"> verwa</w:t>
      </w:r>
      <w:r w:rsidRPr="00BE5771">
        <w:t>l</w:t>
      </w:r>
      <w:r w:rsidRPr="00BE5771">
        <w:t>ten dürfen.</w:t>
      </w:r>
    </w:p>
    <w:p w:rsidR="00E457C0" w:rsidRPr="00623C47" w:rsidRDefault="00E457C0" w:rsidP="00BB2C6F">
      <w:pPr>
        <w:pStyle w:val="JuristischerAbsatznummeriert"/>
      </w:pPr>
      <w:r w:rsidRPr="00885F81">
        <w:t xml:space="preserve">Die Genehmigung ist innerhalb einer </w:t>
      </w:r>
      <w:r w:rsidRPr="00FF7E74">
        <w:t>Frist von vier Wochen</w:t>
      </w:r>
      <w:r w:rsidRPr="00885F81">
        <w:t xml:space="preserve"> nach Eingang des Genehmigungsantrags zu erteilen, wenn die </w:t>
      </w:r>
      <w:r>
        <w:t>Anlage</w:t>
      </w:r>
      <w:r w:rsidRPr="00885F81">
        <w:t>bedingungen den gesetzlichen Anfo</w:t>
      </w:r>
      <w:r w:rsidRPr="00885F81">
        <w:t>r</w:t>
      </w:r>
      <w:r w:rsidRPr="00885F81">
        <w:t xml:space="preserve">derungen entsprechen und der Genehmigungsantrag von einer </w:t>
      </w:r>
      <w:r w:rsidRPr="00BE5771">
        <w:t>AIF-Kapitalverwaltungsgesellschaft im Sinne von Absatz 1 Satz 2 ge</w:t>
      </w:r>
      <w:r w:rsidRPr="00885F81">
        <w:t xml:space="preserve">stellt </w:t>
      </w:r>
      <w:r w:rsidRPr="00623C47">
        <w:t>wurde. § 159 Absatz 2 Sätze 2 u</w:t>
      </w:r>
      <w:r>
        <w:t>nd 4 bis 9 gelten entsprechend.</w:t>
      </w:r>
    </w:p>
    <w:p w:rsidR="00E457C0" w:rsidRDefault="00E457C0" w:rsidP="00BB2C6F">
      <w:pPr>
        <w:pStyle w:val="JuristischerAbsatznummeriert"/>
      </w:pPr>
      <w:r>
        <w:t>Eine</w:t>
      </w:r>
      <w:r w:rsidRPr="00565F35">
        <w:t xml:space="preserve"> Änderung der </w:t>
      </w:r>
      <w:r w:rsidRPr="000C2E9C">
        <w:t>Anlagebedingungen,</w:t>
      </w:r>
      <w:r>
        <w:t xml:space="preserve"> die</w:t>
      </w:r>
      <w:r w:rsidRPr="00565F35">
        <w:t xml:space="preserve"> mit den bisherigen Anlagegrundsä</w:t>
      </w:r>
      <w:r w:rsidRPr="00565F35">
        <w:t>t</w:t>
      </w:r>
      <w:r w:rsidRPr="00565F35">
        <w:t xml:space="preserve">zen des </w:t>
      </w:r>
      <w:r w:rsidRPr="005E686E">
        <w:t>geschlossenen Publikums</w:t>
      </w:r>
      <w:r>
        <w:t>-AIF</w:t>
      </w:r>
      <w:r w:rsidRPr="00565F35">
        <w:t xml:space="preserve"> nicht vereinbar </w:t>
      </w:r>
      <w:r>
        <w:t>ist oder zu einer Änderung der Kosten oder der wesentlichen Anlegerrechte führt</w:t>
      </w:r>
      <w:r w:rsidRPr="00565F35">
        <w:t xml:space="preserve">, </w:t>
      </w:r>
      <w:r>
        <w:t>ist nur mit Zustimmung einer qualif</w:t>
      </w:r>
      <w:r>
        <w:t>i</w:t>
      </w:r>
      <w:r>
        <w:t>zierten Mehrheit von Anlegern, die mindestens 75 Prozent des Zeichnungskapitals auf sich vereinigen möglich</w:t>
      </w:r>
      <w:r w:rsidRPr="008876AA">
        <w:t>.</w:t>
      </w:r>
      <w:r>
        <w:t xml:space="preserve"> Handelt es sich bei dem geschlossenen Publikums-AIF um eine geschlossene Investmentkommanditgesellschaft, bei der sich die Anleger mittelbar über einen Treuhandkommanditisten an dem geschlossenen Publikums-AIF beteiligen, so darf der Treuhandkommanditist sein Stimmrecht nur nach vorheriger Weisung durch den A</w:t>
      </w:r>
      <w:r>
        <w:t>n</w:t>
      </w:r>
      <w:r>
        <w:t>leger ausüben. Die Bundesanstalt kann die Änderung der Anlagebedingungen im Sinne des Satzes 1 nur unter der aufschiebenden Bedingung einer Zustimmung durch die Anl</w:t>
      </w:r>
      <w:r>
        <w:t>e</w:t>
      </w:r>
      <w:r>
        <w:t xml:space="preserve">ger gemäß Satz 1 </w:t>
      </w:r>
      <w:r w:rsidRPr="00623C47">
        <w:t>genehmigen. § 159 Absatz 2 Satz 5 gilt</w:t>
      </w:r>
      <w:r>
        <w:t xml:space="preserve"> mit der Maßgabe, dass die G</w:t>
      </w:r>
      <w:r>
        <w:t>e</w:t>
      </w:r>
      <w:r>
        <w:t>nehmigung nur unter der aufschiebenden Bedingung einer Zustimmung der Anleger g</w:t>
      </w:r>
      <w:r>
        <w:t>e</w:t>
      </w:r>
      <w:r>
        <w:t xml:space="preserve">mäß Satz 1 als erteilt gilt. Zu diesem Zweck </w:t>
      </w:r>
      <w:r w:rsidRPr="00BE33AF">
        <w:t xml:space="preserve">hat die </w:t>
      </w:r>
      <w:r>
        <w:t>AIF-</w:t>
      </w:r>
      <w:r w:rsidRPr="00BE33AF">
        <w:t>Kapitalverwaltungsgesellschaft die betroffenen Anleger mittels eines dauerhaften Datenträgers über die geplanten und von der Bundesanstalt genehmigten Änderungen im Sinne des Satzes 1 und ihre Hinte</w:t>
      </w:r>
      <w:r w:rsidRPr="00BE33AF">
        <w:t>r</w:t>
      </w:r>
      <w:r w:rsidRPr="00BE33AF">
        <w:t xml:space="preserve">gründe zu </w:t>
      </w:r>
      <w:r w:rsidRPr="00BE5771">
        <w:t xml:space="preserve">informieren und ihnen einen Zeitraum von </w:t>
      </w:r>
      <w:r>
        <w:t>drei</w:t>
      </w:r>
      <w:r w:rsidRPr="00BE5771">
        <w:t xml:space="preserve"> Monaten für die Entscheidung</w:t>
      </w:r>
      <w:r w:rsidRPr="00BE5771">
        <w:t>s</w:t>
      </w:r>
      <w:r w:rsidRPr="00BE5771">
        <w:t>findung einzuräumen. Ha</w:t>
      </w:r>
      <w:r>
        <w:t>t eine qualifizierte Mehrheit der</w:t>
      </w:r>
      <w:r w:rsidRPr="00BE33AF">
        <w:t xml:space="preserve"> Anleger</w:t>
      </w:r>
      <w:r>
        <w:t xml:space="preserve"> gemäß Satz 1</w:t>
      </w:r>
      <w:r w:rsidRPr="00BE33AF">
        <w:t xml:space="preserve"> der g</w:t>
      </w:r>
      <w:r w:rsidRPr="00BE33AF">
        <w:t>e</w:t>
      </w:r>
      <w:r w:rsidRPr="00BE33AF">
        <w:t xml:space="preserve">planten Änderung zugestimmt, informiert die </w:t>
      </w:r>
      <w:r>
        <w:t>AIF-</w:t>
      </w:r>
      <w:r w:rsidRPr="00BE33AF">
        <w:t>Kapitalverwaltungsgesellschaft die Bu</w:t>
      </w:r>
      <w:r w:rsidRPr="00BE33AF">
        <w:t>n</w:t>
      </w:r>
      <w:r w:rsidRPr="00BE33AF">
        <w:t>desanstalt</w:t>
      </w:r>
      <w:r>
        <w:t xml:space="preserve"> über die bevorstehende Änderung der </w:t>
      </w:r>
      <w:r w:rsidRPr="006418D2">
        <w:t>Anlagebedingungen</w:t>
      </w:r>
      <w:r>
        <w:t xml:space="preserve"> und den Zeitpunkt ihres Inkrafttretens. Die Informationen nach Satz 5 stellt die AIF-Kapitalverwaltungsgesellschaft den Anlegern auf einem dauerhaften Datenträger zur Ve</w:t>
      </w:r>
      <w:r>
        <w:t>r</w:t>
      </w:r>
      <w:r>
        <w:t xml:space="preserve">fügung und veröffentlicht </w:t>
      </w:r>
      <w:r w:rsidRPr="001D137A">
        <w:t xml:space="preserve">diese Informationen im Bundesanzeiger </w:t>
      </w:r>
      <w:r w:rsidRPr="00767B07">
        <w:t>und, sofern die Anteile oder Aktien des betreffenden geschlossenen Publikums-AIF im Geltungsbereich dieses Gesetzes vertrieben werden dürfen, in den im Verkaufsprospekt bezeichneten elektron</w:t>
      </w:r>
      <w:r w:rsidRPr="00767B07">
        <w:t>i</w:t>
      </w:r>
      <w:r w:rsidRPr="00767B07">
        <w:t>schen Informationsmedien. Die Änderung darf frühestens am Tag nach</w:t>
      </w:r>
      <w:r>
        <w:t xml:space="preserve"> der </w:t>
      </w:r>
      <w:r w:rsidRPr="001D137A">
        <w:t>Veröffentl</w:t>
      </w:r>
      <w:r w:rsidRPr="001D137A">
        <w:t>i</w:t>
      </w:r>
      <w:r w:rsidRPr="001D137A">
        <w:t>chung im Bundesanzeiger in Kraft trete</w:t>
      </w:r>
      <w:r>
        <w:t>n.</w:t>
      </w:r>
    </w:p>
    <w:p w:rsidR="00E457C0" w:rsidRPr="00767B07" w:rsidRDefault="00E457C0" w:rsidP="00BB2C6F">
      <w:pPr>
        <w:pStyle w:val="JuristischerAbsatznummeriert"/>
      </w:pPr>
      <w:r w:rsidRPr="00BF0C3B">
        <w:t>Sonstige Änderungen</w:t>
      </w:r>
      <w:r w:rsidRPr="00767B07">
        <w:t>, die von der Bundesanstalt genehmigt wurden oder als g</w:t>
      </w:r>
      <w:r w:rsidRPr="00767B07">
        <w:t>e</w:t>
      </w:r>
      <w:r w:rsidRPr="00767B07">
        <w:t>nehmigt gelten, veröffentlicht die AIF-Kapitalverwaltungsgesellschaft im Bundesanzeiger und, sofern die Anteile oder Aktien des betreffenden geschlossenen Publikums-AIF im Geltungsbereich dieses Gesetzes vertrieben werden dürfen, in den im Verkaufsprospekt bezeichneten elektronischen Informationsmedien. Die Änderungen dürfen frühestens am Tag nach der Veröffentlichung im Bundesanzeiger in Kraft treten.</w:t>
      </w:r>
    </w:p>
    <w:p w:rsidR="00E457C0" w:rsidRDefault="00E457C0" w:rsidP="001E54E3">
      <w:pPr>
        <w:pStyle w:val="ParagraphBezeichner"/>
      </w:pPr>
    </w:p>
    <w:p w:rsidR="00E457C0" w:rsidRDefault="00E457C0" w:rsidP="00206596">
      <w:pPr>
        <w:pStyle w:val="Paragraphberschrift"/>
      </w:pPr>
      <w:bookmarkStart w:id="371" w:name="_Toc339301133"/>
      <w:r w:rsidRPr="005E170F">
        <w:rPr>
          <w:rStyle w:val="Einzelverweisziel"/>
        </w:rPr>
        <w:t>E</w:t>
      </w:r>
      <w:bookmarkStart w:id="372" w:name="eNV_3368D9193F234AB686DDFB46BD1A3360_1"/>
      <w:r w:rsidRPr="005E170F">
        <w:rPr>
          <w:rStyle w:val="Einzelverweisziel"/>
        </w:rPr>
        <w:t>rstellung von</w:t>
      </w:r>
      <w:bookmarkEnd w:id="372"/>
      <w:r>
        <w:t xml:space="preserve"> Verkaufsprospekt und wesentlichen Anlegerinformationen</w:t>
      </w:r>
      <w:bookmarkEnd w:id="371"/>
    </w:p>
    <w:p w:rsidR="00E457C0" w:rsidRPr="00B119E3" w:rsidRDefault="00E457C0" w:rsidP="00BB2C6F">
      <w:pPr>
        <w:pStyle w:val="JuristischerAbsatznummeriert"/>
      </w:pPr>
      <w:r>
        <w:t xml:space="preserve">Die AIF-Kapitalverwaltungsgesellschaft hat für die von ihr </w:t>
      </w:r>
      <w:r w:rsidRPr="00C01FC4">
        <w:t>verwalteten geschlo</w:t>
      </w:r>
      <w:r w:rsidRPr="00C01FC4">
        <w:t>s</w:t>
      </w:r>
      <w:r w:rsidRPr="00C01FC4">
        <w:t>senen Publikums</w:t>
      </w:r>
      <w:r>
        <w:t>-AIF</w:t>
      </w:r>
      <w:r w:rsidRPr="00C01FC4">
        <w:t xml:space="preserve"> den Verkaufsprospekt und die wesentlichen</w:t>
      </w:r>
      <w:r>
        <w:t xml:space="preserve"> Anlegerinformationen zu erstellen. </w:t>
      </w:r>
      <w:r w:rsidRPr="00263EB3">
        <w:t xml:space="preserve">Sobald die AIF-Kapitalverwaltungsgesellschaft mit dem Vertrieb des </w:t>
      </w:r>
      <w:r>
        <w:t>g</w:t>
      </w:r>
      <w:r>
        <w:t>e</w:t>
      </w:r>
      <w:r>
        <w:t>schlossenen Publikum</w:t>
      </w:r>
      <w:r w:rsidRPr="00263EB3">
        <w:t>s</w:t>
      </w:r>
      <w:r>
        <w:t>-AIF</w:t>
      </w:r>
      <w:r w:rsidRPr="00263EB3">
        <w:t xml:space="preserve"> gemäß § </w:t>
      </w:r>
      <w:r>
        <w:t>282</w:t>
      </w:r>
      <w:r w:rsidRPr="00263EB3">
        <w:t xml:space="preserve"> beginnen darf, hat sie die aktuelle Fassung des Verkaufsprospektes und der wesentlichen Anlegerinformationen auf der Internetseite der AIF-Kapitalverwaltungsgesellschaft dem Publikum zugänglich zu machen.</w:t>
      </w:r>
      <w:r>
        <w:t xml:space="preserve"> </w:t>
      </w:r>
      <w:r w:rsidRPr="00B119E3">
        <w:t>Die Pflicht zur Erstellung eines Verkaufsprospektes gilt nicht für solche geschlossenen AIF-Publikumsinvestmentaktiengesellschaften, die einen Prospekt nach dem Wertpapierpro</w:t>
      </w:r>
      <w:r w:rsidRPr="00B119E3">
        <w:t>s</w:t>
      </w:r>
      <w:r w:rsidRPr="00B119E3">
        <w:t xml:space="preserve">pektgesetz erstellen müssen und in diesen Prospekt zusätzlich die Angaben gemäß </w:t>
      </w:r>
      <w:r>
        <w:t>§ 233</w:t>
      </w:r>
      <w:r w:rsidRPr="00B119E3">
        <w:t xml:space="preserve"> als ergänzende Informationen aufnehmen.</w:t>
      </w:r>
      <w:r w:rsidRPr="00B119E3">
        <w:rPr>
          <w:rStyle w:val="FootnoteReference"/>
        </w:rPr>
        <w:t xml:space="preserve"> </w:t>
      </w:r>
    </w:p>
    <w:p w:rsidR="00E457C0" w:rsidRDefault="00E457C0" w:rsidP="00BB2C6F">
      <w:pPr>
        <w:pStyle w:val="JuristischerAbsatznummeriert"/>
      </w:pPr>
      <w:r>
        <w:t>D</w:t>
      </w:r>
      <w:r w:rsidRPr="008F760C">
        <w:t>ie Angaben von wesentlicher Bedeutung im Verkaufsprospekt und in den w</w:t>
      </w:r>
      <w:r w:rsidRPr="008F760C">
        <w:t>e</w:t>
      </w:r>
      <w:r w:rsidRPr="008F760C">
        <w:t xml:space="preserve">sentlichen Anlegerinformationen </w:t>
      </w:r>
      <w:r>
        <w:t xml:space="preserve">sind </w:t>
      </w:r>
      <w:r w:rsidRPr="008F760C">
        <w:t>auf dem neusten Stand zu halten.</w:t>
      </w:r>
      <w:r>
        <w:t xml:space="preserve"> </w:t>
      </w:r>
      <w:r w:rsidRPr="00C01FC4">
        <w:t xml:space="preserve">Bei </w:t>
      </w:r>
      <w:r>
        <w:t>geschloss</w:t>
      </w:r>
      <w:r>
        <w:t>e</w:t>
      </w:r>
      <w:r>
        <w:t>nen Publikums-AIF mit einer einmaligen Vertriebsphase gilt dies nur für die Dauer der Vertriebsphase.</w:t>
      </w:r>
    </w:p>
    <w:p w:rsidR="00E457C0" w:rsidRDefault="00E457C0" w:rsidP="001E54E3">
      <w:pPr>
        <w:pStyle w:val="ParagraphBezeichner"/>
      </w:pPr>
    </w:p>
    <w:p w:rsidR="00E457C0" w:rsidRDefault="00E457C0" w:rsidP="00206596">
      <w:pPr>
        <w:pStyle w:val="Paragraphberschrift"/>
      </w:pPr>
      <w:bookmarkStart w:id="373" w:name="_Toc339301135"/>
      <w:r>
        <w:t>Mindestangaben im Verkaufsprospekt</w:t>
      </w:r>
      <w:bookmarkEnd w:id="373"/>
    </w:p>
    <w:p w:rsidR="00E457C0" w:rsidRDefault="00E457C0" w:rsidP="00BB2C6F">
      <w:pPr>
        <w:pStyle w:val="JuristischerAbsatznummeriert"/>
      </w:pPr>
      <w:r>
        <w:t xml:space="preserve">Für den </w:t>
      </w:r>
      <w:r w:rsidRPr="00A15AEA">
        <w:t>Verkaufsprospekt von geschlossenen Publikums-AIF gilt § 161 Absätze 1, 3 bis 5, 7 bis 9 und Absatz 2 Nummern 1 bis 25 und 27 bis 38 entsprechend mit der Maßgabe, dass an die Stelle des in § 16</w:t>
      </w:r>
      <w:r>
        <w:t>1</w:t>
      </w:r>
      <w:r w:rsidRPr="00A15AEA">
        <w:t xml:space="preserve"> Absatz 2 Nummer 19 genannten Verweises </w:t>
      </w:r>
      <w:r>
        <w:t xml:space="preserve">auf §§ 164 bis 166, 208, 212 und 213 </w:t>
      </w:r>
      <w:r w:rsidRPr="00A15AEA">
        <w:t>der Verweis auf „§§ 236 bis 239“ tritt und die Regelu</w:t>
      </w:r>
      <w:r w:rsidRPr="00A15AEA">
        <w:t>n</w:t>
      </w:r>
      <w:r w:rsidRPr="00A15AEA">
        <w:t>gen, soweit sie sich auf Teilinvestmentvermögen</w:t>
      </w:r>
      <w:r w:rsidRPr="00BE33AF">
        <w:t xml:space="preserve"> </w:t>
      </w:r>
      <w:r>
        <w:t>beziehen, nicht anzuwenden sind</w:t>
      </w:r>
      <w:r w:rsidRPr="00BE33AF">
        <w:t>.</w:t>
      </w:r>
    </w:p>
    <w:p w:rsidR="00E457C0" w:rsidRPr="00DC6C39" w:rsidRDefault="00E457C0" w:rsidP="00BB2C6F">
      <w:pPr>
        <w:pStyle w:val="JuristischerAbsatznummeriert"/>
      </w:pPr>
      <w:r>
        <w:t xml:space="preserve">Zusätzlich sind folgende Informationen in den Verkaufsprospekt </w:t>
      </w:r>
      <w:r w:rsidRPr="00DC6C39">
        <w:t>aufzunehmen:</w:t>
      </w:r>
    </w:p>
    <w:p w:rsidR="00E457C0" w:rsidRDefault="00E457C0" w:rsidP="00494CE9">
      <w:pPr>
        <w:pStyle w:val="NummerierungStufe1"/>
        <w:tabs>
          <w:tab w:val="clear" w:pos="2835"/>
          <w:tab w:val="num" w:pos="425"/>
        </w:tabs>
        <w:ind w:left="425"/>
      </w:pPr>
      <w:r>
        <w:t>bei geschlossenen Publikums-AIF</w:t>
      </w:r>
      <w:r w:rsidRPr="00FA7D88">
        <w:t xml:space="preserve"> in Form der </w:t>
      </w:r>
      <w:r>
        <w:t>geschlossenen Investmentkommandi</w:t>
      </w:r>
      <w:r>
        <w:t>t</w:t>
      </w:r>
      <w:r>
        <w:t xml:space="preserve">gesellschaft, wie die </w:t>
      </w:r>
      <w:r w:rsidRPr="00FA7D88">
        <w:t>Anteile</w:t>
      </w:r>
      <w:r>
        <w:t xml:space="preserve"> übertragen werden können und in welcher Weise ihre freie Handelbarkeit eingeschränkt ist;</w:t>
      </w:r>
    </w:p>
    <w:p w:rsidR="00E457C0" w:rsidRDefault="00E457C0" w:rsidP="00494CE9">
      <w:pPr>
        <w:pStyle w:val="NummerierungStufe1"/>
        <w:tabs>
          <w:tab w:val="clear" w:pos="2835"/>
          <w:tab w:val="num" w:pos="425"/>
        </w:tabs>
        <w:ind w:left="425"/>
      </w:pPr>
      <w:r>
        <w:t xml:space="preserve">gegebenenfalls </w:t>
      </w:r>
      <w:r w:rsidRPr="008062B5">
        <w:t>in</w:t>
      </w:r>
      <w:r>
        <w:t xml:space="preserve"> Bezug auf den Treuhandkommanditisten:</w:t>
      </w:r>
    </w:p>
    <w:p w:rsidR="00E457C0" w:rsidRDefault="00E457C0" w:rsidP="00243DB1">
      <w:pPr>
        <w:pStyle w:val="NummerierungStufe2"/>
      </w:pPr>
      <w:r w:rsidRPr="00243DB1">
        <w:t>Name</w:t>
      </w:r>
      <w:r w:rsidRPr="00BF55E5">
        <w:t xml:space="preserve"> und Anschrift, bei juristischen Personen Firma und Sitz;</w:t>
      </w:r>
    </w:p>
    <w:p w:rsidR="00E457C0" w:rsidRDefault="00E457C0" w:rsidP="00243DB1">
      <w:pPr>
        <w:pStyle w:val="NummerierungStufe2"/>
      </w:pPr>
      <w:r w:rsidRPr="00BF55E5">
        <w:t>Aufgaben und Rechtsgrundlage der Tätigkeit;</w:t>
      </w:r>
    </w:p>
    <w:p w:rsidR="00E457C0" w:rsidRDefault="00E457C0" w:rsidP="00243DB1">
      <w:pPr>
        <w:pStyle w:val="NummerierungStufe2"/>
      </w:pPr>
      <w:r w:rsidRPr="00BF55E5">
        <w:t>seine wesentlichen Rechte und Pflichten;</w:t>
      </w:r>
    </w:p>
    <w:p w:rsidR="00E457C0" w:rsidRDefault="00E457C0" w:rsidP="00243DB1">
      <w:pPr>
        <w:pStyle w:val="NummerierungStufe2"/>
      </w:pPr>
      <w:r w:rsidRPr="00BF55E5">
        <w:t>den Gesamtbetrag der für die Wahrnehmung der Aufgaben vereinbarten Verg</w:t>
      </w:r>
      <w:r w:rsidRPr="00BF55E5">
        <w:t>ü</w:t>
      </w:r>
      <w:r>
        <w:t>tung;</w:t>
      </w:r>
    </w:p>
    <w:p w:rsidR="00E457C0" w:rsidRDefault="00E457C0" w:rsidP="00494CE9">
      <w:pPr>
        <w:pStyle w:val="NummerierungStufe1"/>
        <w:tabs>
          <w:tab w:val="clear" w:pos="2835"/>
          <w:tab w:val="num" w:pos="425"/>
        </w:tabs>
        <w:ind w:left="425"/>
      </w:pPr>
      <w:r>
        <w:t>bei geschlossenen Publikums-AIF, die in Vermögensgegenstände gemäß § 225 A</w:t>
      </w:r>
      <w:r>
        <w:t>b</w:t>
      </w:r>
      <w:r>
        <w:t xml:space="preserve">satz 1 Nummer 2 investieren, </w:t>
      </w:r>
    </w:p>
    <w:p w:rsidR="00E457C0" w:rsidRPr="00243DB1" w:rsidRDefault="00E457C0" w:rsidP="00243DB1">
      <w:pPr>
        <w:pStyle w:val="NummerierungStufe2"/>
      </w:pPr>
      <w:r w:rsidRPr="00243DB1">
        <w:t>eine Beschreibung der wesentlichen Merkmale von ÖPP-Projektgesellschaften;</w:t>
      </w:r>
    </w:p>
    <w:p w:rsidR="00E457C0" w:rsidRPr="00243DB1" w:rsidRDefault="00E457C0" w:rsidP="00243DB1">
      <w:pPr>
        <w:pStyle w:val="NummerierungStufe2"/>
      </w:pPr>
      <w:r w:rsidRPr="00243DB1">
        <w:t xml:space="preserve">die Arten von ÖPP-Projektgesellschaften, die für </w:t>
      </w:r>
      <w:r>
        <w:t>den geschlossenen Publikums-AIF</w:t>
      </w:r>
      <w:r w:rsidRPr="00243DB1">
        <w:t xml:space="preserve"> erworben werden dürfen, und nach welchen Grundsätzen sie ausgewählt werden;</w:t>
      </w:r>
    </w:p>
    <w:p w:rsidR="00E457C0" w:rsidRDefault="00E457C0" w:rsidP="00243DB1">
      <w:pPr>
        <w:pStyle w:val="NummerierungStufe2"/>
      </w:pPr>
      <w:r>
        <w:t>einen Hinweis, dass in Beteiligungen an ÖPP-Projektgesellschaften, die nicht zum Handel an einer Börse zugelassen oder in einen anderen organisierten Markt einbezogen sind, angelegt werden darf.</w:t>
      </w:r>
    </w:p>
    <w:p w:rsidR="00E457C0" w:rsidRDefault="00E457C0" w:rsidP="00BB2C6F">
      <w:pPr>
        <w:pStyle w:val="JuristischerAbsatznummeriert"/>
      </w:pPr>
      <w:r w:rsidRPr="00BF0C3B">
        <w:t xml:space="preserve">Sofern bereits feststeht, in </w:t>
      </w:r>
      <w:r w:rsidRPr="00C05C68">
        <w:t>welche konkreten Anlageobjekte im Sinne von § 225 Absatz 1 Nummer 1 investiert werden soll, sind folgende Angaben zu den Anlageobjekten zusätzlich in den Verkaufsprospekt mit aufzunehmen</w:t>
      </w:r>
      <w:r>
        <w:t>:</w:t>
      </w:r>
    </w:p>
    <w:p w:rsidR="00E457C0" w:rsidRDefault="00E457C0" w:rsidP="00494CE9">
      <w:pPr>
        <w:pStyle w:val="NummerierungStufe1"/>
        <w:tabs>
          <w:tab w:val="clear" w:pos="2835"/>
          <w:tab w:val="num" w:pos="425"/>
        </w:tabs>
        <w:ind w:left="425"/>
      </w:pPr>
      <w:r w:rsidRPr="00E46849">
        <w:t>Beschreibung des Anlageobjekts</w:t>
      </w:r>
      <w:r>
        <w:t>;</w:t>
      </w:r>
    </w:p>
    <w:p w:rsidR="00E457C0" w:rsidRDefault="00E457C0" w:rsidP="00494CE9">
      <w:pPr>
        <w:pStyle w:val="NummerierungStufe1"/>
        <w:tabs>
          <w:tab w:val="clear" w:pos="2835"/>
          <w:tab w:val="num" w:pos="425"/>
        </w:tabs>
        <w:ind w:left="425"/>
      </w:pPr>
      <w:r>
        <w:t>nicht nur unerhebliche dingliche Belastungen des Anlageobjekts;</w:t>
      </w:r>
    </w:p>
    <w:p w:rsidR="00E457C0" w:rsidRDefault="00E457C0" w:rsidP="00494CE9">
      <w:pPr>
        <w:pStyle w:val="NummerierungStufe1"/>
        <w:tabs>
          <w:tab w:val="clear" w:pos="2835"/>
          <w:tab w:val="num" w:pos="425"/>
        </w:tabs>
        <w:ind w:left="425"/>
      </w:pPr>
      <w:r>
        <w:t>rechtliche oder tatsächliche Beschränkungen der Verwendungsmöglichkeiten des Anlageobjekts, insbesondere im Hinblick auf das Anlageziel;</w:t>
      </w:r>
    </w:p>
    <w:p w:rsidR="00E457C0" w:rsidRDefault="00E457C0" w:rsidP="00494CE9">
      <w:pPr>
        <w:pStyle w:val="NummerierungStufe1"/>
        <w:tabs>
          <w:tab w:val="clear" w:pos="2835"/>
          <w:tab w:val="num" w:pos="425"/>
        </w:tabs>
        <w:ind w:left="425"/>
      </w:pPr>
      <w:r>
        <w:t xml:space="preserve">ob behördliche Genehmigungen </w:t>
      </w:r>
      <w:r w:rsidRPr="00E46849">
        <w:t>erforderlich sind und inwieweit diese</w:t>
      </w:r>
      <w:r>
        <w:t xml:space="preserve"> vorliegen;</w:t>
      </w:r>
    </w:p>
    <w:p w:rsidR="00E457C0" w:rsidRDefault="00E457C0" w:rsidP="00494CE9">
      <w:pPr>
        <w:pStyle w:val="NummerierungStufe1"/>
        <w:tabs>
          <w:tab w:val="clear" w:pos="2835"/>
          <w:tab w:val="num" w:pos="425"/>
        </w:tabs>
        <w:ind w:left="425"/>
      </w:pPr>
      <w:r>
        <w:t>welche Verträge die Kapitalverwaltungsgesellschaft über die Anschaffung oder He</w:t>
      </w:r>
      <w:r>
        <w:t>r</w:t>
      </w:r>
      <w:r>
        <w:t>stellung des Anlageobjekts oder wesentlicher Teile davon geschlossen hat;</w:t>
      </w:r>
    </w:p>
    <w:p w:rsidR="00E457C0" w:rsidRDefault="00E457C0" w:rsidP="00494CE9">
      <w:pPr>
        <w:pStyle w:val="NummerierungStufe1"/>
        <w:tabs>
          <w:tab w:val="clear" w:pos="2835"/>
          <w:tab w:val="num" w:pos="425"/>
        </w:tabs>
        <w:ind w:left="425"/>
      </w:pPr>
      <w:r>
        <w:t>den Namen der Person oder Gesellschaft, die ein Bewertungsgutachten für das A</w:t>
      </w:r>
      <w:r>
        <w:t>n</w:t>
      </w:r>
      <w:r>
        <w:t>lageobjekt erstellt hat, das Datum des Bewertungsgutachtens und dessen Ergebnis;</w:t>
      </w:r>
    </w:p>
    <w:p w:rsidR="00E457C0" w:rsidRDefault="00E457C0" w:rsidP="00494CE9">
      <w:pPr>
        <w:pStyle w:val="NummerierungStufe1"/>
        <w:tabs>
          <w:tab w:val="clear" w:pos="2835"/>
          <w:tab w:val="num" w:pos="425"/>
        </w:tabs>
        <w:ind w:left="425"/>
      </w:pPr>
      <w:r>
        <w:t>die voraussichtlichen Gesamtkosten des Anlageobjekts in einer Aufgliederung, die insbesondere Anschaffungs- und Herstellungskosten sowie sonstige Kosten ausweist und die geplante Finanzierung in einer Gliederung, die Eigen- und Fremdmittel, u</w:t>
      </w:r>
      <w:r>
        <w:t>n</w:t>
      </w:r>
      <w:r>
        <w:t xml:space="preserve">tergliedert nach Zwischenfinanzierungs- und Endfinanzierungsmitteln, gesondert ausweist; zu den Eigen- und Fremdmitteln sind die </w:t>
      </w:r>
      <w:r w:rsidRPr="00E46849">
        <w:t xml:space="preserve">Konditionen und </w:t>
      </w:r>
      <w:r>
        <w:t>Fälligkeiten a</w:t>
      </w:r>
      <w:r>
        <w:t>n</w:t>
      </w:r>
      <w:r>
        <w:t xml:space="preserve">zugeben und in welchem Umfang und von wem diese bereits verbindlich zugesagt sind. </w:t>
      </w:r>
    </w:p>
    <w:p w:rsidR="00E457C0" w:rsidRPr="007C4226" w:rsidRDefault="00E457C0" w:rsidP="00CC648A">
      <w:pPr>
        <w:pStyle w:val="JuristischerAbsatzFolgeabsatz"/>
      </w:pPr>
      <w:r w:rsidRPr="00BF0C3B">
        <w:t>Andernfalls ist die Angabe aufzunehmen, dass noch nicht feststeht, in welche konkreten Anlageobjekte investiert werden soll</w:t>
      </w:r>
      <w:r w:rsidRPr="000B33B0">
        <w:t xml:space="preserve">. </w:t>
      </w:r>
    </w:p>
    <w:p w:rsidR="00E457C0" w:rsidRDefault="00E457C0" w:rsidP="001E54E3">
      <w:pPr>
        <w:pStyle w:val="ParagraphBezeichner"/>
      </w:pPr>
    </w:p>
    <w:p w:rsidR="00E457C0" w:rsidRDefault="00E457C0" w:rsidP="00AD62A7">
      <w:pPr>
        <w:pStyle w:val="Paragraphberschrift"/>
      </w:pPr>
      <w:bookmarkStart w:id="374" w:name="_Toc339301137"/>
      <w:r>
        <w:t>Inhalt, Form und Gestaltung der wesentlichen Anlegerinformationen</w:t>
      </w:r>
      <w:bookmarkEnd w:id="374"/>
    </w:p>
    <w:p w:rsidR="00E457C0" w:rsidRDefault="00E457C0" w:rsidP="00BB2C6F">
      <w:pPr>
        <w:pStyle w:val="JuristischerAbsatznummeriert"/>
      </w:pPr>
      <w:r>
        <w:t xml:space="preserve">Für die wesentlichen Anlegerinformationen für </w:t>
      </w:r>
      <w:r w:rsidRPr="00022B2D">
        <w:t>geschlossene Publikums</w:t>
      </w:r>
      <w:r>
        <w:t>-AIF</w:t>
      </w:r>
      <w:r w:rsidRPr="00022B2D">
        <w:t xml:space="preserve"> </w:t>
      </w:r>
      <w:r w:rsidRPr="0097600F">
        <w:t>ge</w:t>
      </w:r>
      <w:r w:rsidRPr="0097600F">
        <w:t>l</w:t>
      </w:r>
      <w:r w:rsidRPr="0097600F">
        <w:t xml:space="preserve">ten § </w:t>
      </w:r>
      <w:r>
        <w:t xml:space="preserve">162 </w:t>
      </w:r>
      <w:r w:rsidRPr="00C41A62">
        <w:t>Absätze 1 bis 3 und 5 nach</w:t>
      </w:r>
      <w:r>
        <w:t xml:space="preserve"> Maßgabe der folgenden Vorschriften entsprechend.</w:t>
      </w:r>
    </w:p>
    <w:p w:rsidR="00E457C0" w:rsidRDefault="00E457C0" w:rsidP="00BB2C6F">
      <w:pPr>
        <w:pStyle w:val="JuristischerAbsatznummeriert"/>
      </w:pPr>
      <w:r>
        <w:t xml:space="preserve">Für </w:t>
      </w:r>
      <w:r w:rsidRPr="00022B2D">
        <w:t>geschlossene Publikums</w:t>
      </w:r>
      <w:r>
        <w:t>-AIF sind Artikel 3 bis 7, 10 bis 24, 26 bis 30 und 38 der Verordnung (EU) Nr. 583/2010 hinsichtlich der näheren Inhalte, Form und Gestaltung der wesentlichen Anlegerinformationen entsprechend mit folgenden Maßgaben anzuwe</w:t>
      </w:r>
      <w:r>
        <w:t>n</w:t>
      </w:r>
      <w:r>
        <w:t>den:</w:t>
      </w:r>
    </w:p>
    <w:p w:rsidR="00E457C0" w:rsidRDefault="00E457C0" w:rsidP="00494CE9">
      <w:pPr>
        <w:pStyle w:val="NummerierungStufe1"/>
        <w:tabs>
          <w:tab w:val="clear" w:pos="2835"/>
          <w:tab w:val="num" w:pos="425"/>
        </w:tabs>
        <w:ind w:left="425"/>
      </w:pPr>
      <w:r>
        <w:t>s</w:t>
      </w:r>
      <w:r w:rsidRPr="00BF0C3B">
        <w:t xml:space="preserve">ofern bereits feststeht, in welche </w:t>
      </w:r>
      <w:r w:rsidRPr="000B33B0">
        <w:t>konkreten Anlageobjekte im Sinne von § 225 A</w:t>
      </w:r>
      <w:r w:rsidRPr="000B33B0">
        <w:t>b</w:t>
      </w:r>
      <w:r w:rsidRPr="000B33B0">
        <w:t>satz 1 Nummer 1 investiert werden soll, ist zusätzlich zu den in Artikel 7 Absatz 1 der Verordnung (EU) Nr. 583/2010 genannten Mindestangaben</w:t>
      </w:r>
      <w:r w:rsidRPr="00BF0C3B">
        <w:t xml:space="preserve"> eine Beschreibung dieser Anlageobjekte erforderlich. Andernfalls ist die Angabe aufzunehmen, dass noch nicht feststeht, in welche konkreten Anlageobjekte investiert werden soll;</w:t>
      </w:r>
    </w:p>
    <w:p w:rsidR="00E457C0" w:rsidRDefault="00E457C0" w:rsidP="00494CE9">
      <w:pPr>
        <w:pStyle w:val="NummerierungStufe1"/>
        <w:tabs>
          <w:tab w:val="clear" w:pos="2835"/>
          <w:tab w:val="num" w:pos="425"/>
        </w:tabs>
        <w:ind w:left="425"/>
      </w:pPr>
      <w:r>
        <w:t>in den Fällen, in denen eine Beschreibung von konkreten Anlageobjekten im Sinne von Nummer 1 oder eine Darstellung von Performance-Szenarien erfolgt, ist Artikel 6 der Verordnung (EU) Nr. 583/2010 mit der Maßgabe anzuwenden, dass die wesentl</w:t>
      </w:r>
      <w:r>
        <w:t>i</w:t>
      </w:r>
      <w:r>
        <w:t>chen Anlegerinformationen ausgedruckt nicht länger als drei Seiten sein</w:t>
      </w:r>
      <w:r w:rsidRPr="006F6C15">
        <w:t xml:space="preserve"> </w:t>
      </w:r>
      <w:r>
        <w:t>dürfen;</w:t>
      </w:r>
    </w:p>
    <w:p w:rsidR="00E457C0" w:rsidRDefault="00E457C0" w:rsidP="00494CE9">
      <w:pPr>
        <w:pStyle w:val="NummerierungStufe1"/>
        <w:tabs>
          <w:tab w:val="clear" w:pos="2835"/>
          <w:tab w:val="num" w:pos="425"/>
        </w:tabs>
        <w:ind w:left="425"/>
      </w:pPr>
      <w:r>
        <w:t xml:space="preserve">die in Artikel 10 Absatz 2 Buchstabe b) und c) der Verordnung (EU) Nr. 583/2010 genannten Kosten </w:t>
      </w:r>
      <w:r w:rsidRPr="00EC157D">
        <w:t>umfassen</w:t>
      </w:r>
      <w:r>
        <w:t xml:space="preserve"> die mit der </w:t>
      </w:r>
      <w:r w:rsidRPr="005D23DD">
        <w:t xml:space="preserve">Anlage in </w:t>
      </w:r>
      <w:r>
        <w:t>den</w:t>
      </w:r>
      <w:r w:rsidRPr="005D23DD">
        <w:t xml:space="preserve"> geschlossene</w:t>
      </w:r>
      <w:r>
        <w:t>n</w:t>
      </w:r>
      <w:r w:rsidRPr="005D23DD">
        <w:t xml:space="preserve"> Publikums</w:t>
      </w:r>
      <w:r>
        <w:t>-AIF verbundenen Kosten und Provisionen;</w:t>
      </w:r>
    </w:p>
    <w:p w:rsidR="00E457C0" w:rsidRDefault="00E457C0" w:rsidP="00494CE9">
      <w:pPr>
        <w:pStyle w:val="NummerierungStufe1"/>
        <w:tabs>
          <w:tab w:val="clear" w:pos="2835"/>
          <w:tab w:val="num" w:pos="425"/>
        </w:tabs>
        <w:ind w:left="425"/>
      </w:pPr>
      <w:r>
        <w:t>s</w:t>
      </w:r>
      <w:r w:rsidRPr="00EC157D">
        <w:t>ofern</w:t>
      </w:r>
      <w:r>
        <w:t xml:space="preserve"> gemäß Artikel 15 Absatz 4 der Verordnung (EU) Nr. 583/2010 keine Daten über die frühere Wertentwicklung für ein vollständiges Kalenderjahr vorliegen, sind anstelle der bisherigen Wertentwicklung im Sinne von § </w:t>
      </w:r>
      <w:r w:rsidRPr="00C41A62">
        <w:t>162 Absatz 2 Satz 1 Nummer 5 die Aussichten für die Kapitalrückzahlung und Erträge u</w:t>
      </w:r>
      <w:r w:rsidRPr="00831EBF">
        <w:t>nter verschiedenen Mark</w:t>
      </w:r>
      <w:r w:rsidRPr="00831EBF">
        <w:t>t</w:t>
      </w:r>
      <w:r w:rsidRPr="00831EBF">
        <w:t xml:space="preserve">bedingungen in Form einer Illustration von mindestens drei zweckmäßigen Szenarien der potenziellen Wertentwicklung des </w:t>
      </w:r>
      <w:r>
        <w:t>geschlossenen Publikums-AIF</w:t>
      </w:r>
      <w:r w:rsidRPr="00831EBF">
        <w:t xml:space="preserve"> </w:t>
      </w:r>
      <w:r>
        <w:t>darzustellen;</w:t>
      </w:r>
    </w:p>
    <w:p w:rsidR="00E457C0" w:rsidRDefault="00E457C0" w:rsidP="00494CE9">
      <w:pPr>
        <w:pStyle w:val="NummerierungStufe1"/>
        <w:tabs>
          <w:tab w:val="clear" w:pos="2835"/>
          <w:tab w:val="num" w:pos="425"/>
        </w:tabs>
        <w:ind w:left="425"/>
      </w:pPr>
      <w:r w:rsidRPr="00CE4CD7">
        <w:t xml:space="preserve">Artikel 4 Absatz 8 </w:t>
      </w:r>
      <w:r>
        <w:t xml:space="preserve">und Artikel 8 und 9 </w:t>
      </w:r>
      <w:r w:rsidRPr="00CE4CD7">
        <w:t>der Verordnung (EU) Nr. 583/</w:t>
      </w:r>
      <w:r w:rsidRPr="00C41A62">
        <w:t>2010 sind nicht anzuwenden; die Darstellung des Risiko- und Ertragsprofils nach § 162 Absatz 2 Satz 1 Nummer 3 hat dafür eine Bezeichnung der wesentlichen Risiken und Chancen, die mit einer Anlage verbunden sind, zu enthalten. Dabei ist auf die wesentlichen Risiken, die Einfluss auf das Risikoprofil des geschlossenen Publikums-AIF haben, hinzuwe</w:t>
      </w:r>
      <w:r w:rsidRPr="00C41A62">
        <w:t>i</w:t>
      </w:r>
      <w:r w:rsidRPr="00C41A62">
        <w:t>sen; insbesondere sind die Risiken der Investitionen in die Vermögensgegenstände</w:t>
      </w:r>
      <w:r>
        <w:t>, in die der geschlossene Publikums-AIF investiert,</w:t>
      </w:r>
      <w:r w:rsidRPr="00C41A62">
        <w:t xml:space="preserve"> zu bezeichnen. Daneben ist ein Hinweis auf die</w:t>
      </w:r>
      <w:r w:rsidRPr="00CE4CD7">
        <w:t xml:space="preserve"> Beschreibung der wesentlichen Risiken im Verkaufsprospekt aufz</w:t>
      </w:r>
      <w:r w:rsidRPr="00CE4CD7">
        <w:t>u</w:t>
      </w:r>
      <w:r w:rsidRPr="00CE4CD7">
        <w:t xml:space="preserve">nehmen. Die Darstellung muss den Anleger in die Lage versetzen, die Bedeutung und die Wirkung der verschiedenen Risikofaktoren zu verstehen. Die Beschreibung ist in Textform zu erstellen und darf keine grafischen Elemente aufweisen. Daneben sind folgende Angaben aufzunehmen: </w:t>
      </w:r>
    </w:p>
    <w:p w:rsidR="00E457C0" w:rsidRDefault="00E457C0" w:rsidP="0097600F">
      <w:pPr>
        <w:pStyle w:val="NummerierungStufe2"/>
      </w:pPr>
      <w:r w:rsidRPr="00CE4CD7">
        <w:t xml:space="preserve">ein genereller Hinweis, dass mit der Investition in </w:t>
      </w:r>
      <w:r>
        <w:t>den</w:t>
      </w:r>
      <w:r w:rsidRPr="00CE4CD7">
        <w:t xml:space="preserve"> </w:t>
      </w:r>
      <w:r>
        <w:t>geschlossenen Publikums-AIF</w:t>
      </w:r>
      <w:r w:rsidRPr="00CE4CD7">
        <w:t xml:space="preserve"> neben den Chancen auf Wertsteigerungen auch Risiken verbunden sein können, und</w:t>
      </w:r>
    </w:p>
    <w:p w:rsidR="00E457C0" w:rsidRPr="003C44AD" w:rsidRDefault="00E457C0" w:rsidP="0097600F">
      <w:pPr>
        <w:pStyle w:val="NummerierungStufe2"/>
      </w:pPr>
      <w:r w:rsidRPr="00CE4CD7">
        <w:t>anstelle der Angaben nach Artikel 7 Absatz 1 Satz 2 Buchstabe b der Veror</w:t>
      </w:r>
      <w:r w:rsidRPr="00CE4CD7">
        <w:t>d</w:t>
      </w:r>
      <w:r w:rsidRPr="00CE4CD7">
        <w:t xml:space="preserve">nung (EU) Nr. 583/2010 </w:t>
      </w:r>
      <w:r>
        <w:t xml:space="preserve">entweder </w:t>
      </w:r>
      <w:r w:rsidRPr="00CE4CD7">
        <w:t xml:space="preserve">ein Hinweis </w:t>
      </w:r>
      <w:r>
        <w:t xml:space="preserve">auf die </w:t>
      </w:r>
      <w:r w:rsidRPr="003C44AD">
        <w:t>fehlende oder nur eing</w:t>
      </w:r>
      <w:r w:rsidRPr="003C44AD">
        <w:t>e</w:t>
      </w:r>
      <w:r w:rsidRPr="003C44AD">
        <w:t xml:space="preserve">schränkte Möglichkeit der Rückgabe von Anteilen. </w:t>
      </w:r>
    </w:p>
    <w:p w:rsidR="00E457C0" w:rsidRPr="00AD62A7" w:rsidRDefault="00E457C0" w:rsidP="0097600F">
      <w:pPr>
        <w:pStyle w:val="JuristischerAbsatzFolgeabsatz"/>
      </w:pPr>
      <w:r>
        <w:t>Soweit sich die in Satz 1 genannten Regelungen auf Teilinvestmentvermögen oder Ma</w:t>
      </w:r>
      <w:r>
        <w:t>s</w:t>
      </w:r>
      <w:r>
        <w:t>ter-Feeder-Konstruktionen beziehen, sind sie nicht anzuwenden.</w:t>
      </w:r>
    </w:p>
    <w:p w:rsidR="00E457C0" w:rsidRDefault="00E457C0" w:rsidP="00BB2C6F">
      <w:pPr>
        <w:pStyle w:val="JuristischerAbsatznummeriert"/>
      </w:pPr>
      <w:r w:rsidRPr="00CE4CD7">
        <w:t xml:space="preserve">Die Ermittlung und </w:t>
      </w:r>
      <w:r w:rsidRPr="00C41A62">
        <w:t>Erläuterung der Risiken im Rahmen des Risiko- und Ertrag</w:t>
      </w:r>
      <w:r w:rsidRPr="00C41A62">
        <w:t>s</w:t>
      </w:r>
      <w:r w:rsidRPr="00C41A62">
        <w:t>profils nach Absatz 2 Nummer 5 müssen mit dem internen Verfahren zur Ermittlung, Me</w:t>
      </w:r>
      <w:r w:rsidRPr="00C41A62">
        <w:t>s</w:t>
      </w:r>
      <w:r w:rsidRPr="00C41A62">
        <w:t>sung und Überwachung von Risiken übereinstimmen, das die AIF-Kapitalverwaltungsgesellschaft im Sinne der</w:t>
      </w:r>
      <w:r w:rsidRPr="009604CE">
        <w:t xml:space="preserve"> Artikel 38 bis 40 der Richtlinie 2010/43/EU angewendet hat. Verwaltet</w:t>
      </w:r>
      <w:r w:rsidRPr="00CE4CD7">
        <w:t xml:space="preserve"> eine </w:t>
      </w:r>
      <w:r>
        <w:t>AIF-</w:t>
      </w:r>
      <w:r w:rsidRPr="00CE4CD7">
        <w:t>Kapital</w:t>
      </w:r>
      <w:r>
        <w:t>verwaltungs</w:t>
      </w:r>
      <w:r w:rsidRPr="00CE4CD7">
        <w:t>gesellschaft mehr als ein Inves</w:t>
      </w:r>
      <w:r w:rsidRPr="00CE4CD7">
        <w:t>t</w:t>
      </w:r>
      <w:r w:rsidRPr="00CE4CD7">
        <w:t>mentvermögen, sind die hiermit verbundenen Risiken einheitlich zu ermitteln und wide</w:t>
      </w:r>
      <w:r w:rsidRPr="00CE4CD7">
        <w:t>r</w:t>
      </w:r>
      <w:r w:rsidRPr="00CE4CD7">
        <w:t>spruchsfrei zu erläutern.</w:t>
      </w:r>
    </w:p>
    <w:p w:rsidR="00E457C0" w:rsidRDefault="00E457C0" w:rsidP="00BB2C6F">
      <w:pPr>
        <w:pStyle w:val="JuristischerAbsatznummeriert"/>
      </w:pPr>
      <w:r>
        <w:t>S</w:t>
      </w:r>
      <w:r w:rsidRPr="00CB69AD">
        <w:t xml:space="preserve">ofern in den </w:t>
      </w:r>
      <w:r w:rsidRPr="00C41A62">
        <w:t xml:space="preserve">Anlagebedingungen eine </w:t>
      </w:r>
      <w:r w:rsidRPr="00043CEB">
        <w:t>zusätzliche Verwaltungsvergütung</w:t>
      </w:r>
      <w:r w:rsidRPr="00C41A62">
        <w:t xml:space="preserve"> für den Erwerb, die Veräußerung oder die Verwaltung von Vermögensgegenständen nach § 225 Absatz 1 Nummer 1 vereinbart wurde, ist diese über die Gesamtkostenquote nach § 162 Absatz 5 hinaus gesondert als Prozentsatz des durchschnittlichen Nettoinventarwe</w:t>
      </w:r>
      <w:r w:rsidRPr="00C41A62">
        <w:t>r</w:t>
      </w:r>
      <w:r w:rsidRPr="00C41A62">
        <w:t>tes des geschlossenen Publikums-</w:t>
      </w:r>
      <w:r>
        <w:t>AIF</w:t>
      </w:r>
      <w:r w:rsidRPr="00CB69AD">
        <w:t xml:space="preserve"> anzugeben</w:t>
      </w:r>
      <w:r>
        <w:t>.</w:t>
      </w:r>
    </w:p>
    <w:p w:rsidR="00E457C0" w:rsidRDefault="00E457C0" w:rsidP="001E54E3">
      <w:pPr>
        <w:pStyle w:val="ParagraphBezeichner"/>
      </w:pPr>
    </w:p>
    <w:p w:rsidR="00E457C0" w:rsidRDefault="00E457C0" w:rsidP="00CC0901">
      <w:pPr>
        <w:pStyle w:val="Paragraphberschrift"/>
      </w:pPr>
      <w:bookmarkStart w:id="375" w:name="_Toc339301139"/>
      <w:r w:rsidRPr="00D54A99">
        <w:t>Information mittels eines dauerhaften Datenträgers</w:t>
      </w:r>
      <w:bookmarkEnd w:id="375"/>
    </w:p>
    <w:p w:rsidR="00E457C0" w:rsidRPr="00CC0901" w:rsidRDefault="00E457C0" w:rsidP="00CC0901">
      <w:pPr>
        <w:pStyle w:val="JuristischerAbsatznichtnummeriert"/>
      </w:pPr>
      <w:r>
        <w:t>§ 163 gilt entsprechend.</w:t>
      </w:r>
    </w:p>
    <w:p w:rsidR="00E457C0" w:rsidRDefault="00E457C0" w:rsidP="001E54E3">
      <w:pPr>
        <w:pStyle w:val="ParagraphBezeichner"/>
      </w:pPr>
    </w:p>
    <w:p w:rsidR="00E457C0" w:rsidRPr="00C96B27" w:rsidRDefault="00E457C0" w:rsidP="00C96B27">
      <w:pPr>
        <w:pStyle w:val="Paragraphberschrift"/>
      </w:pPr>
      <w:bookmarkStart w:id="376" w:name="_Toc339301141"/>
      <w:r>
        <w:t>Bewertung</w:t>
      </w:r>
      <w:bookmarkEnd w:id="376"/>
    </w:p>
    <w:p w:rsidR="00E457C0" w:rsidRDefault="00E457C0" w:rsidP="004B76B5">
      <w:pPr>
        <w:pStyle w:val="JuristischerAbsatznichtnummeriert"/>
      </w:pPr>
      <w:r>
        <w:t>§ 164 ist mit folgenden Maßgaben anzuwenden:</w:t>
      </w:r>
    </w:p>
    <w:p w:rsidR="00E457C0" w:rsidRPr="00107F9F" w:rsidRDefault="00E457C0" w:rsidP="00494CE9">
      <w:pPr>
        <w:pStyle w:val="NummerierungStufe1"/>
        <w:tabs>
          <w:tab w:val="clear" w:pos="2835"/>
          <w:tab w:val="num" w:pos="425"/>
        </w:tabs>
        <w:ind w:left="425"/>
      </w:pPr>
      <w:r>
        <w:t>Als Verkehrswert der Vermögensgegenstände im Sinne des § 225 Absatz 1 Nummer 1 ist für den Zeitraum von zwölf Monaten nach dem Erwerb der Kaufpreis des Ve</w:t>
      </w:r>
      <w:r>
        <w:t>r</w:t>
      </w:r>
      <w:r>
        <w:t xml:space="preserve">mögensgegenstandes anzusetzen. </w:t>
      </w:r>
      <w:r w:rsidRPr="00107F9F">
        <w:t>Abweichend von Satz 1 ist der Wert neu zu ermi</w:t>
      </w:r>
      <w:r w:rsidRPr="00107F9F">
        <w:t>t</w:t>
      </w:r>
      <w:r w:rsidRPr="00107F9F">
        <w:t xml:space="preserve">teln und anzusetzen, wenn nach Auffassung der AIF-Kapitalverwaltungsgesellschaft der Ansatz des </w:t>
      </w:r>
      <w:r>
        <w:t xml:space="preserve">Kaufpreises oder </w:t>
      </w:r>
      <w:r w:rsidRPr="00107F9F">
        <w:t xml:space="preserve">zuletzt ermittelten Wertes aufgrund von Änderungen wesentlicher </w:t>
      </w:r>
      <w:r w:rsidRPr="00524F51">
        <w:t>Bewertungsfaktoren</w:t>
      </w:r>
      <w:r w:rsidRPr="00107F9F">
        <w:t xml:space="preserve"> nicht mehr sachgerecht ist; die Kapitalverwaltung</w:t>
      </w:r>
      <w:r w:rsidRPr="00107F9F">
        <w:t>s</w:t>
      </w:r>
      <w:r w:rsidRPr="00107F9F">
        <w:t>gesellschaft hat ihre Entscheidungen und die sie tragenden Gründe nachvollziehbar zu dokumentieren.</w:t>
      </w:r>
    </w:p>
    <w:p w:rsidR="00E457C0" w:rsidRDefault="00E457C0" w:rsidP="00494CE9">
      <w:pPr>
        <w:pStyle w:val="NummerierungStufe1"/>
        <w:tabs>
          <w:tab w:val="clear" w:pos="2835"/>
          <w:tab w:val="num" w:pos="425"/>
        </w:tabs>
        <w:ind w:left="425"/>
      </w:pPr>
      <w:r w:rsidRPr="007D764F">
        <w:t>Bei Vermögensgegenständen im Sinne des</w:t>
      </w:r>
      <w:r>
        <w:t xml:space="preserve"> § 225 Absatz 1 Nummer 1 sind d</w:t>
      </w:r>
      <w:r w:rsidRPr="007D764F">
        <w:t>ie A</w:t>
      </w:r>
      <w:r w:rsidRPr="007D764F">
        <w:t>n</w:t>
      </w:r>
      <w:r w:rsidRPr="007D764F">
        <w:t xml:space="preserve">schaffungsnebenkosten gesondert anzusetzen und über die voraussichtliche Dauer der Zugehörigkeit des Vermögensgegenstandes, längstens jedoch über zehn Jahre in gleichen Jahresbeträgen abzuschreiben. Wird ein Vermögensgegenstand veräußert, sind die Anschaffungsnebenkosten in voller Höhe abzuschreiben. In einer Anlage zur Vermögensaufstellung sind die im Berichtszeitraum getätigten Käufe und Verkäufe von Vermögensgegenständen im Sinne des § </w:t>
      </w:r>
      <w:r>
        <w:t xml:space="preserve">225 </w:t>
      </w:r>
      <w:r w:rsidRPr="007D764F">
        <w:t xml:space="preserve">Absatz 1 Nummer 1 </w:t>
      </w:r>
      <w:r>
        <w:t>anzugeben.</w:t>
      </w:r>
    </w:p>
    <w:p w:rsidR="00E457C0" w:rsidRDefault="00E457C0" w:rsidP="001E54E3">
      <w:pPr>
        <w:pStyle w:val="ParagraphBezeichner"/>
      </w:pPr>
    </w:p>
    <w:p w:rsidR="00E457C0" w:rsidRDefault="00E457C0" w:rsidP="00206596">
      <w:pPr>
        <w:pStyle w:val="Paragraphberschrift"/>
      </w:pPr>
      <w:bookmarkStart w:id="377" w:name="_Toc339301143"/>
      <w:r>
        <w:t>Bewertungsverfahren</w:t>
      </w:r>
      <w:bookmarkEnd w:id="377"/>
    </w:p>
    <w:p w:rsidR="00E457C0" w:rsidRDefault="00E457C0" w:rsidP="00BB2C6F">
      <w:pPr>
        <w:pStyle w:val="JuristischerAbsatznummeriert"/>
      </w:pPr>
      <w:r>
        <w:t>§ 165 ist mit der Maßgabe anzuwenden, dass die Bewertungsrichtlinien für g</w:t>
      </w:r>
      <w:r>
        <w:t>e</w:t>
      </w:r>
      <w:r>
        <w:t>schlossene Publikums-AIF, die in Vermögensgegenstände im Sinne des § 225 Absatz 1 Nummer 1 investieren, zusätzlich vorzusehen haben, dass der Bewerter an einer Objek</w:t>
      </w:r>
      <w:r>
        <w:t>t</w:t>
      </w:r>
      <w:r>
        <w:t>besichtigung teilnimmt.</w:t>
      </w:r>
    </w:p>
    <w:p w:rsidR="00E457C0" w:rsidRDefault="00E457C0" w:rsidP="00BB2C6F">
      <w:pPr>
        <w:pStyle w:val="JuristischerAbsatznummeriert"/>
      </w:pPr>
      <w:r>
        <w:t>Die AIF-Kapitalverwaltungsgesellschaft muss jede Gesellschaft im Sinne des § 225 Absatz 1 Nummer 2 bis 6, an der ein geschlossener Publikums-AIF eine Beteiligung hält, vertraglich verpflichten, auf den Zeitpunkt der Bewertung gemäß § 239 Vermögen</w:t>
      </w:r>
      <w:r>
        <w:t>s</w:t>
      </w:r>
      <w:r>
        <w:t>aufstellungen bei der AIF-Kapitalverwaltungsgesellschaft und der Verwahrstelle einzure</w:t>
      </w:r>
      <w:r>
        <w:t>i</w:t>
      </w:r>
      <w:r>
        <w:t>chen und diese einmal jährlich anhand des von einem Abschlussprüfer mit einem Bestät</w:t>
      </w:r>
      <w:r>
        <w:t>i</w:t>
      </w:r>
      <w:r>
        <w:t xml:space="preserve">gungsvermerk versehenen Jahresabschlusses der Gesellschaft prüfen zu lassen. </w:t>
      </w:r>
      <w:r w:rsidRPr="006509A0">
        <w:t xml:space="preserve">Die Anforderung des Satzes 1 gilt auch für eine Unterbeteiligung an einer Gesellschaft im Sinne des § </w:t>
      </w:r>
      <w:r>
        <w:t>225 Absatz 1 Nummer 2 bis 6</w:t>
      </w:r>
      <w:r w:rsidRPr="006509A0">
        <w:t>.</w:t>
      </w:r>
      <w:r>
        <w:t xml:space="preserve"> Der aufgrund der Vermögensaufstellungen ermittelte Wert der Beteiligung an einer Gesellschaft ist bei den Bewertungen zur laufe</w:t>
      </w:r>
      <w:r>
        <w:t>n</w:t>
      </w:r>
      <w:r>
        <w:t>den Preisermittlung zugrunde zu legen.</w:t>
      </w:r>
    </w:p>
    <w:p w:rsidR="00E457C0" w:rsidRDefault="00E457C0" w:rsidP="001E54E3">
      <w:pPr>
        <w:pStyle w:val="ParagraphBezeichner"/>
      </w:pPr>
    </w:p>
    <w:p w:rsidR="00E457C0" w:rsidRDefault="00E457C0" w:rsidP="00013063">
      <w:pPr>
        <w:pStyle w:val="Paragraphberschrift"/>
      </w:pPr>
      <w:bookmarkStart w:id="378" w:name="_Toc339301145"/>
      <w:r>
        <w:t>Bewerter</w:t>
      </w:r>
      <w:bookmarkEnd w:id="378"/>
    </w:p>
    <w:p w:rsidR="00E457C0" w:rsidRPr="00013063" w:rsidRDefault="00E457C0" w:rsidP="002D0375">
      <w:pPr>
        <w:pStyle w:val="JuristischerAbsatzmanuell"/>
      </w:pPr>
      <w:r>
        <w:t>§ 212 ist anzuwenden</w:t>
      </w:r>
      <w:r w:rsidRPr="00005D7D">
        <w:t>.</w:t>
      </w:r>
    </w:p>
    <w:p w:rsidR="00E457C0" w:rsidRDefault="00E457C0" w:rsidP="001E54E3">
      <w:pPr>
        <w:pStyle w:val="ParagraphBezeichner"/>
      </w:pPr>
    </w:p>
    <w:p w:rsidR="00E457C0" w:rsidRDefault="00E457C0" w:rsidP="00C96B27">
      <w:pPr>
        <w:pStyle w:val="Paragraphberschrift"/>
      </w:pPr>
      <w:bookmarkStart w:id="379" w:name="_Toc339301147"/>
      <w:r>
        <w:t>Häufigkeit der Bewertung und Berechnung; Offenlegung</w:t>
      </w:r>
      <w:bookmarkEnd w:id="379"/>
    </w:p>
    <w:p w:rsidR="00E457C0" w:rsidRDefault="00E457C0" w:rsidP="004B76B5">
      <w:pPr>
        <w:pStyle w:val="JuristischerAbsatznummeriert"/>
      </w:pPr>
      <w:r w:rsidRPr="001E03CE">
        <w:t>Die Bewertung der Vermögens</w:t>
      </w:r>
      <w:r>
        <w:t>gegenstände</w:t>
      </w:r>
      <w:r w:rsidRPr="001E03CE">
        <w:t xml:space="preserve"> und die Berechnung des Nettoinve</w:t>
      </w:r>
      <w:r w:rsidRPr="001E03CE">
        <w:t>n</w:t>
      </w:r>
      <w:r w:rsidRPr="001E03CE">
        <w:t xml:space="preserve">tarwerts je Anteil </w:t>
      </w:r>
      <w:r>
        <w:t xml:space="preserve">oder Aktie </w:t>
      </w:r>
      <w:r w:rsidRPr="001E03CE">
        <w:t xml:space="preserve">müssen mindestens einmal jährlich erfolgen. Die Bewertung und Berechnung sind </w:t>
      </w:r>
      <w:r>
        <w:t xml:space="preserve">daneben </w:t>
      </w:r>
      <w:r w:rsidRPr="001E03CE">
        <w:t>auch dann durchzuführen, wenn das Gesellschaftsverm</w:t>
      </w:r>
      <w:r w:rsidRPr="001E03CE">
        <w:t>ö</w:t>
      </w:r>
      <w:r w:rsidRPr="001E03CE">
        <w:t xml:space="preserve">gen des </w:t>
      </w:r>
      <w:r>
        <w:t>AIF</w:t>
      </w:r>
      <w:r w:rsidRPr="001E03CE">
        <w:t xml:space="preserve"> erhöht oder herabgesetzt wird.</w:t>
      </w:r>
    </w:p>
    <w:p w:rsidR="00E457C0" w:rsidRPr="00BD5414" w:rsidRDefault="00E457C0" w:rsidP="00BD5414">
      <w:pPr>
        <w:pStyle w:val="JuristischerAbsatznummeriert"/>
      </w:pPr>
      <w:r w:rsidRPr="00BD5414">
        <w:t xml:space="preserve">Die Kriterien zur Berechnung des Nettoinventarwertes je Anteil oder Aktie </w:t>
      </w:r>
      <w:r>
        <w:t xml:space="preserve">und zur Bestimmung der Häufigkeit der Berechnung </w:t>
      </w:r>
      <w:r w:rsidRPr="00BD5414">
        <w:t xml:space="preserve">bestimmen sich nach </w:t>
      </w:r>
      <w:r>
        <w:t>Artikel 67 bis 73</w:t>
      </w:r>
      <w:r w:rsidRPr="00BD5414">
        <w:t xml:space="preserve"> der Verordnung (EU) Nr. ___/</w:t>
      </w:r>
      <w:r>
        <w:t>2013</w:t>
      </w:r>
      <w:r w:rsidRPr="00BD5414">
        <w:t xml:space="preserve"> [Level 2-Verordnung nach Art</w:t>
      </w:r>
      <w:r>
        <w:t>ikel</w:t>
      </w:r>
      <w:r w:rsidRPr="00BD5414">
        <w:t xml:space="preserve"> 19 Absatz 11 Buchstabe c</w:t>
      </w:r>
      <w:r>
        <w:t xml:space="preserve"> der Richtlinie 2011/61/EU</w:t>
      </w:r>
      <w:r w:rsidRPr="00BD5414">
        <w:t>].</w:t>
      </w:r>
    </w:p>
    <w:p w:rsidR="00E457C0" w:rsidRDefault="00E457C0" w:rsidP="004B76B5">
      <w:pPr>
        <w:pStyle w:val="JuristischerAbsatznummeriert"/>
      </w:pPr>
      <w:r w:rsidRPr="001E03CE">
        <w:t>Die Bewertungen der Vermögens</w:t>
      </w:r>
      <w:r>
        <w:t>gegenstände</w:t>
      </w:r>
      <w:r w:rsidRPr="001E03CE">
        <w:t xml:space="preserve"> und Berechnungen des Nettoi</w:t>
      </w:r>
      <w:r w:rsidRPr="001E03CE">
        <w:t>n</w:t>
      </w:r>
      <w:r w:rsidRPr="001E03CE">
        <w:t xml:space="preserve">ventarwertes je Anteil </w:t>
      </w:r>
      <w:r>
        <w:t xml:space="preserve">oder Aktie sind </w:t>
      </w:r>
      <w:r w:rsidRPr="001E03CE">
        <w:t xml:space="preserve">entsprechend den diesbezüglichen </w:t>
      </w:r>
      <w:r>
        <w:t>Anlage</w:t>
      </w:r>
      <w:r w:rsidRPr="001E03CE">
        <w:t>bedi</w:t>
      </w:r>
      <w:r w:rsidRPr="001E03CE">
        <w:t>n</w:t>
      </w:r>
      <w:r w:rsidRPr="001E03CE">
        <w:t xml:space="preserve">gungen gegenüber den Anlegern offen </w:t>
      </w:r>
      <w:r>
        <w:t>zu legen</w:t>
      </w:r>
      <w:r w:rsidRPr="001E03CE">
        <w:t>. Eine Offenlegung hat nach jeder Bewe</w:t>
      </w:r>
      <w:r w:rsidRPr="001E03CE">
        <w:t>r</w:t>
      </w:r>
      <w:r w:rsidRPr="001E03CE">
        <w:t>tung der Vermögens</w:t>
      </w:r>
      <w:r>
        <w:t>gegenstände</w:t>
      </w:r>
      <w:r w:rsidRPr="001E03CE">
        <w:t xml:space="preserve"> und Berechnung des Nettoinventarwerts je Anteil oder Aktie zu erfolgen.</w:t>
      </w:r>
    </w:p>
    <w:p w:rsidR="00E457C0" w:rsidRDefault="00E457C0" w:rsidP="00697DB1">
      <w:pPr>
        <w:pStyle w:val="KapitelBezeichner"/>
      </w:pPr>
    </w:p>
    <w:p w:rsidR="00E457C0" w:rsidRDefault="00E457C0" w:rsidP="00C44E58">
      <w:pPr>
        <w:pStyle w:val="Kapitelberschrift"/>
      </w:pPr>
      <w:bookmarkStart w:id="380" w:name="_Toc339301149"/>
      <w:r w:rsidRPr="005E170F">
        <w:rPr>
          <w:rStyle w:val="Einzelverweisziel"/>
        </w:rPr>
        <w:t>I</w:t>
      </w:r>
      <w:bookmarkStart w:id="381" w:name="eNV_0A3A11C36BB543F1BC71523463199D81_1"/>
      <w:r w:rsidRPr="005E170F">
        <w:rPr>
          <w:rStyle w:val="Einzelverweisziel"/>
        </w:rPr>
        <w:t>nländische Spezial</w:t>
      </w:r>
      <w:bookmarkEnd w:id="381"/>
      <w:r>
        <w:t>-AIF</w:t>
      </w:r>
      <w:bookmarkEnd w:id="380"/>
    </w:p>
    <w:p w:rsidR="00E457C0" w:rsidRDefault="00E457C0" w:rsidP="00697DB1">
      <w:pPr>
        <w:pStyle w:val="AbschnittBezeichner"/>
      </w:pPr>
    </w:p>
    <w:p w:rsidR="00E457C0" w:rsidRDefault="00E457C0" w:rsidP="00C44E58">
      <w:pPr>
        <w:pStyle w:val="Abschnittberschrift"/>
      </w:pPr>
      <w:bookmarkStart w:id="382" w:name="_Toc339301151"/>
      <w:r>
        <w:t>Allgemeine Vorschriften für inländische Spezial-AIF</w:t>
      </w:r>
      <w:bookmarkEnd w:id="382"/>
    </w:p>
    <w:p w:rsidR="00E457C0" w:rsidRDefault="00E457C0" w:rsidP="001E54E3">
      <w:pPr>
        <w:pStyle w:val="ParagraphBezeichner"/>
      </w:pPr>
    </w:p>
    <w:p w:rsidR="00E457C0" w:rsidRDefault="00E457C0" w:rsidP="00DB0BC4">
      <w:pPr>
        <w:pStyle w:val="Paragraphberschrift"/>
      </w:pPr>
      <w:bookmarkStart w:id="383" w:name="_Toc339301153"/>
      <w:r>
        <w:t>Anlagebedingungen</w:t>
      </w:r>
      <w:bookmarkEnd w:id="383"/>
    </w:p>
    <w:p w:rsidR="00E457C0" w:rsidRDefault="00E457C0" w:rsidP="004B5617">
      <w:pPr>
        <w:pStyle w:val="JuristischerAbsatznichtnummeriert"/>
      </w:pPr>
      <w:r>
        <w:t xml:space="preserve">Die Anlagebedingungen, nach denen sich </w:t>
      </w:r>
    </w:p>
    <w:p w:rsidR="00E457C0" w:rsidRDefault="00E457C0" w:rsidP="00494CE9">
      <w:pPr>
        <w:pStyle w:val="NummerierungStufe1"/>
        <w:tabs>
          <w:tab w:val="clear" w:pos="2835"/>
          <w:tab w:val="num" w:pos="425"/>
        </w:tabs>
        <w:ind w:left="425"/>
      </w:pPr>
      <w:r w:rsidRPr="0038314E">
        <w:t xml:space="preserve">das vertragliche Rechtsverhältnis </w:t>
      </w:r>
      <w:r>
        <w:t>einer</w:t>
      </w:r>
      <w:r w:rsidRPr="0038314E">
        <w:t xml:space="preserve"> </w:t>
      </w:r>
      <w:r>
        <w:t>AIF-Kapitalv</w:t>
      </w:r>
      <w:r w:rsidRPr="0038314E">
        <w:t xml:space="preserve">erwaltungsgesellschaft </w:t>
      </w:r>
      <w:r>
        <w:t xml:space="preserve">oder einer EU-AIF-Verwaltungsgesellschaft </w:t>
      </w:r>
      <w:r w:rsidRPr="0038314E">
        <w:t xml:space="preserve">zu den Anlegern </w:t>
      </w:r>
      <w:r>
        <w:t xml:space="preserve">eines Spezialsondervermögens </w:t>
      </w:r>
      <w:r w:rsidRPr="0038314E">
        <w:t xml:space="preserve">bestimmt, </w:t>
      </w:r>
      <w:r>
        <w:t>oder</w:t>
      </w:r>
    </w:p>
    <w:p w:rsidR="00E457C0" w:rsidRDefault="00E457C0" w:rsidP="00494CE9">
      <w:pPr>
        <w:pStyle w:val="NummerierungStufe1"/>
        <w:tabs>
          <w:tab w:val="clear" w:pos="2835"/>
          <w:tab w:val="num" w:pos="425"/>
        </w:tabs>
        <w:ind w:left="425"/>
      </w:pPr>
      <w:r>
        <w:t xml:space="preserve">in Verbindung mit der Satzung einer Spezialinvestmentaktiengesellschaft das Rechtsverhältnis dieser Investmentaktiengesellschaft zu ihren Anlegern bestimmt, </w:t>
      </w:r>
      <w:r w:rsidRPr="00E00F41">
        <w:t xml:space="preserve">oder </w:t>
      </w:r>
    </w:p>
    <w:p w:rsidR="00E457C0" w:rsidRDefault="00E457C0" w:rsidP="00494CE9">
      <w:pPr>
        <w:pStyle w:val="NummerierungStufe1"/>
        <w:tabs>
          <w:tab w:val="clear" w:pos="2835"/>
          <w:tab w:val="num" w:pos="425"/>
        </w:tabs>
        <w:ind w:left="425"/>
      </w:pPr>
      <w:r>
        <w:t>in Verbindung mit dem Gesellschaftsvertrag der einer Spezialinvestmentkommandi</w:t>
      </w:r>
      <w:r>
        <w:t>t</w:t>
      </w:r>
      <w:r>
        <w:t>gesellschaft das Rechtsverhältnis dieser Investmentkommanditgesellschaft zu ihren Anlegern bestimmt,</w:t>
      </w:r>
      <w:r w:rsidRPr="00E00F41">
        <w:t xml:space="preserve"> </w:t>
      </w:r>
    </w:p>
    <w:p w:rsidR="00E457C0" w:rsidRPr="00FF599B" w:rsidRDefault="00E457C0" w:rsidP="002D0375">
      <w:pPr>
        <w:pStyle w:val="JuristischerAbsatzFolgeabsatz"/>
      </w:pPr>
      <w:r>
        <w:t xml:space="preserve">sind vor Ausgabe der Anteile oder Aktien schriftlich festzuhalten. </w:t>
      </w:r>
      <w:r w:rsidRPr="005709DD">
        <w:t xml:space="preserve">Die Anlagebedingungen von </w:t>
      </w:r>
      <w:r>
        <w:t xml:space="preserve">inländischen </w:t>
      </w:r>
      <w:r w:rsidRPr="005709DD">
        <w:t>Spezial</w:t>
      </w:r>
      <w:r>
        <w:t>-AIF</w:t>
      </w:r>
      <w:r w:rsidRPr="005709DD">
        <w:t xml:space="preserve"> sowie deren </w:t>
      </w:r>
      <w:r>
        <w:t xml:space="preserve">wesentliche </w:t>
      </w:r>
      <w:r w:rsidRPr="005709DD">
        <w:t>Änderungen sind der Bundesa</w:t>
      </w:r>
      <w:r w:rsidRPr="005709DD">
        <w:t>n</w:t>
      </w:r>
      <w:r w:rsidRPr="005709DD">
        <w:t>stalt von der AIF-Kapitalverwaltungsgesellschaft</w:t>
      </w:r>
      <w:r>
        <w:t xml:space="preserve"> gemäß § 22 Absatz 1 Nummer 12 und § 34 Absatz 1 vorzulegen</w:t>
      </w:r>
      <w:r w:rsidRPr="00C87B2E">
        <w:t>.</w:t>
      </w:r>
      <w:r>
        <w:t xml:space="preserve"> </w:t>
      </w:r>
    </w:p>
    <w:p w:rsidR="00E457C0" w:rsidRPr="00013063" w:rsidRDefault="00E457C0" w:rsidP="001E54E3">
      <w:pPr>
        <w:pStyle w:val="ParagraphBezeichner"/>
      </w:pPr>
    </w:p>
    <w:p w:rsidR="00E457C0" w:rsidRPr="00A15AEA" w:rsidRDefault="00E457C0" w:rsidP="00EC0B50">
      <w:pPr>
        <w:pStyle w:val="Paragraphberschrift"/>
      </w:pPr>
      <w:bookmarkStart w:id="384" w:name="_Toc339301155"/>
      <w:r w:rsidRPr="00A15AEA">
        <w:rPr>
          <w:rStyle w:val="Marker"/>
          <w:color w:val="auto"/>
        </w:rPr>
        <w:t>Begrenzung von Leverage</w:t>
      </w:r>
      <w:bookmarkEnd w:id="384"/>
    </w:p>
    <w:p w:rsidR="00E457C0" w:rsidRPr="00494CE9" w:rsidRDefault="00E457C0" w:rsidP="002D0375">
      <w:pPr>
        <w:pStyle w:val="JuristischerAbsatznichtnummeriert"/>
        <w:rPr>
          <w:rStyle w:val="Marker"/>
          <w:color w:val="auto"/>
        </w:rPr>
      </w:pPr>
      <w:r w:rsidRPr="00494CE9">
        <w:rPr>
          <w:rStyle w:val="Marker"/>
          <w:color w:val="auto"/>
        </w:rPr>
        <w:t>Für die Informationspflicht der AIF-Kapitalverwaltungsgesellschaft im Hinblick auf das eingesetzte Leverage sowie die Befugnis der Bundesanstalt zur Beschränkung des ei</w:t>
      </w:r>
      <w:r w:rsidRPr="00494CE9">
        <w:rPr>
          <w:rStyle w:val="Marker"/>
          <w:color w:val="auto"/>
        </w:rPr>
        <w:t>n</w:t>
      </w:r>
      <w:r w:rsidRPr="00494CE9">
        <w:rPr>
          <w:rStyle w:val="Marker"/>
          <w:color w:val="auto"/>
        </w:rPr>
        <w:t>gesetzten Leverage einschließlich der diesbezüglichen Mitteilungspflichten der Bunde</w:t>
      </w:r>
      <w:r w:rsidRPr="00494CE9">
        <w:rPr>
          <w:rStyle w:val="Marker"/>
          <w:color w:val="auto"/>
        </w:rPr>
        <w:t>s</w:t>
      </w:r>
      <w:r w:rsidRPr="00494CE9">
        <w:rPr>
          <w:rStyle w:val="Marker"/>
          <w:color w:val="auto"/>
        </w:rPr>
        <w:t xml:space="preserve">anstalt gilt § 211 entsprechend. Die Bedingungen, unter welchen die Maßnahmen nach Satz 1 in Verbindung mit § 211 Absatz 2 angewendet werden, bestimmen sich nach der </w:t>
      </w:r>
      <w:r>
        <w:rPr>
          <w:rStyle w:val="Marker"/>
          <w:color w:val="auto"/>
        </w:rPr>
        <w:t xml:space="preserve">Artikel 112 der </w:t>
      </w:r>
      <w:r w:rsidRPr="00494CE9">
        <w:rPr>
          <w:rStyle w:val="Marker"/>
          <w:color w:val="auto"/>
        </w:rPr>
        <w:t>Verordnung (EU) Nr. ___/</w:t>
      </w:r>
      <w:r>
        <w:rPr>
          <w:rStyle w:val="Marker"/>
          <w:color w:val="auto"/>
        </w:rPr>
        <w:t>2013</w:t>
      </w:r>
      <w:r w:rsidRPr="00494CE9">
        <w:rPr>
          <w:rStyle w:val="Marker"/>
          <w:color w:val="auto"/>
        </w:rPr>
        <w:t xml:space="preserve"> [Level 2-Verordnung gemäß Artikel 25 A</w:t>
      </w:r>
      <w:r w:rsidRPr="00494CE9">
        <w:rPr>
          <w:rStyle w:val="Marker"/>
          <w:color w:val="auto"/>
        </w:rPr>
        <w:t>b</w:t>
      </w:r>
      <w:r w:rsidRPr="00494CE9">
        <w:rPr>
          <w:rStyle w:val="Marker"/>
          <w:color w:val="auto"/>
        </w:rPr>
        <w:t>satz 9 der Richtlinie 2011/61/EU].</w:t>
      </w:r>
    </w:p>
    <w:p w:rsidR="00E457C0" w:rsidRPr="00A15AEA" w:rsidRDefault="00E457C0" w:rsidP="001E54E3">
      <w:pPr>
        <w:pStyle w:val="ParagraphBezeichner"/>
      </w:pPr>
    </w:p>
    <w:p w:rsidR="00E457C0" w:rsidRPr="00A15AEA" w:rsidRDefault="00E457C0" w:rsidP="00827DEC">
      <w:pPr>
        <w:pStyle w:val="Paragraphberschrift"/>
      </w:pPr>
      <w:bookmarkStart w:id="385" w:name="_Toc339301157"/>
      <w:r w:rsidRPr="00A15AEA">
        <w:rPr>
          <w:rStyle w:val="Marker"/>
          <w:color w:val="auto"/>
        </w:rPr>
        <w:t>Belastung</w:t>
      </w:r>
      <w:bookmarkEnd w:id="385"/>
    </w:p>
    <w:p w:rsidR="00E457C0" w:rsidRPr="00A15AEA" w:rsidRDefault="00E457C0" w:rsidP="00827DEC">
      <w:pPr>
        <w:pStyle w:val="JuristischerAbsatznichtnummeriert"/>
      </w:pPr>
      <w:r w:rsidRPr="00A15AEA">
        <w:rPr>
          <w:rStyle w:val="Marker"/>
          <w:color w:val="auto"/>
        </w:rPr>
        <w:t>Die Belastung von Vermögensgegenständen, die zu einem Spezial-AIF gehören, s</w:t>
      </w:r>
      <w:r w:rsidRPr="00A15AEA">
        <w:rPr>
          <w:rStyle w:val="Marker"/>
          <w:color w:val="auto"/>
        </w:rPr>
        <w:t>o</w:t>
      </w:r>
      <w:r w:rsidRPr="00A15AEA">
        <w:rPr>
          <w:rStyle w:val="Marker"/>
          <w:color w:val="auto"/>
        </w:rPr>
        <w:t>wie die Abtretung und Belastung von Forderungen aus Rechtsverhältnissen, die sich auf diese Vermögensgegenstände beziehen, sind zulässig, wenn dies in den Anlagebedi</w:t>
      </w:r>
      <w:r w:rsidRPr="00A15AEA">
        <w:rPr>
          <w:rStyle w:val="Marker"/>
          <w:color w:val="auto"/>
        </w:rPr>
        <w:t>n</w:t>
      </w:r>
      <w:r w:rsidRPr="00A15AEA">
        <w:rPr>
          <w:rStyle w:val="Marker"/>
          <w:color w:val="auto"/>
        </w:rPr>
        <w:t>gungen vorgesehen und mit einer ordnungsgemäßen Wirtschaftsführung vereinbar ist und wenn die Verwahrstelle den vorgenannten Maßnahmen zustimmt, weil sie die Bedingu</w:t>
      </w:r>
      <w:r w:rsidRPr="00A15AEA">
        <w:rPr>
          <w:rStyle w:val="Marker"/>
          <w:color w:val="auto"/>
        </w:rPr>
        <w:t>n</w:t>
      </w:r>
      <w:r w:rsidRPr="00A15AEA">
        <w:rPr>
          <w:rStyle w:val="Marker"/>
          <w:color w:val="auto"/>
        </w:rPr>
        <w:t>gen, unter denen die Maßnahmen erfolgen sollen, für marktüblich erachtet. Die Bunde</w:t>
      </w:r>
      <w:r w:rsidRPr="00A15AEA">
        <w:rPr>
          <w:rStyle w:val="Marker"/>
          <w:color w:val="auto"/>
        </w:rPr>
        <w:t>s</w:t>
      </w:r>
      <w:r w:rsidRPr="00A15AEA">
        <w:rPr>
          <w:rStyle w:val="Marker"/>
          <w:color w:val="auto"/>
        </w:rPr>
        <w:t>anstalt kann die Höhe der zulässigen Belastung der Vermögensgegenstände beschrä</w:t>
      </w:r>
      <w:r w:rsidRPr="00A15AEA">
        <w:rPr>
          <w:rStyle w:val="Marker"/>
          <w:color w:val="auto"/>
        </w:rPr>
        <w:t>n</w:t>
      </w:r>
      <w:r w:rsidRPr="00A15AEA">
        <w:rPr>
          <w:rStyle w:val="Marker"/>
          <w:color w:val="auto"/>
        </w:rPr>
        <w:t>ken, wenn sie dies zum Schutz der Anleger oder zur Gewährleistung der Stabilität und Integrität des Finanzsystems als nötig erachtet.</w:t>
      </w:r>
    </w:p>
    <w:p w:rsidR="00E457C0" w:rsidRPr="00A15AEA" w:rsidRDefault="00E457C0" w:rsidP="001E54E3">
      <w:pPr>
        <w:pStyle w:val="ParagraphBezeichner"/>
      </w:pPr>
    </w:p>
    <w:p w:rsidR="00E457C0" w:rsidRPr="00A15AEA" w:rsidRDefault="00E457C0" w:rsidP="0040016D">
      <w:pPr>
        <w:pStyle w:val="Paragraphberschrift"/>
      </w:pPr>
      <w:bookmarkStart w:id="386" w:name="_Toc339301159"/>
      <w:r w:rsidRPr="00A15AEA">
        <w:t>Leerverkäufe</w:t>
      </w:r>
      <w:bookmarkEnd w:id="386"/>
    </w:p>
    <w:p w:rsidR="00E457C0" w:rsidRPr="00A15AEA" w:rsidRDefault="00E457C0" w:rsidP="00165B6E">
      <w:pPr>
        <w:pStyle w:val="JuristischerAbsatznummeriert"/>
      </w:pPr>
      <w:r w:rsidRPr="00A15AEA">
        <w:t>Die AIF-Kapitalverwaltungsgesellschaft darf für gemeinschaftliche Rechnung der Anleger keine Vermögensgegenstände nach Maßgabe der §§ 189, 190 und 192 verka</w:t>
      </w:r>
      <w:r w:rsidRPr="00A15AEA">
        <w:t>u</w:t>
      </w:r>
      <w:r w:rsidRPr="00A15AEA">
        <w:t>fen, wenn die jeweiligen Vermögensgegenstände im Zeitpunkt des Geschäftsabschlusses nicht zum AIF gehören. Die Wirksamkeit des Rechtsgeschäfts wird durch einen Verstoß gegen Satz 1 nicht berührt.</w:t>
      </w:r>
    </w:p>
    <w:p w:rsidR="00E457C0" w:rsidRPr="00A15AEA" w:rsidRDefault="00E457C0" w:rsidP="00165B6E">
      <w:pPr>
        <w:pStyle w:val="JuristischerAbsatznummeriert"/>
      </w:pPr>
      <w:r w:rsidRPr="00A15AEA">
        <w:t xml:space="preserve">Absatz 1 findet keine Anwendung auf AIF-Kapitalverwaltungsgesellschaften, die Hedgefonds verwalten. </w:t>
      </w:r>
      <w:r w:rsidRPr="00A15AEA">
        <w:rPr>
          <w:rStyle w:val="Marker"/>
          <w:color w:val="auto"/>
        </w:rPr>
        <w:t>Die Bundesanstalt kann Leerverkäufe im Sinne des § 250 Absatz 1 Nummer 2 beschränken, wenn sie dies zum Schutz der Anleger oder zur Gewährlei</w:t>
      </w:r>
      <w:r w:rsidRPr="00A15AEA">
        <w:rPr>
          <w:rStyle w:val="Marker"/>
          <w:color w:val="auto"/>
        </w:rPr>
        <w:t>s</w:t>
      </w:r>
      <w:r w:rsidRPr="00A15AEA">
        <w:rPr>
          <w:rStyle w:val="Marker"/>
          <w:color w:val="auto"/>
        </w:rPr>
        <w:t>tung der Stabilität und Integrität des Finanzsystems als nötig erachtet.</w:t>
      </w:r>
    </w:p>
    <w:p w:rsidR="00E457C0" w:rsidRPr="00A15AEA" w:rsidRDefault="00E457C0" w:rsidP="001E54E3">
      <w:pPr>
        <w:pStyle w:val="ParagraphBezeichner"/>
      </w:pPr>
    </w:p>
    <w:p w:rsidR="00E457C0" w:rsidRPr="00A15AEA" w:rsidRDefault="00E457C0" w:rsidP="00955C9E">
      <w:pPr>
        <w:pStyle w:val="Paragraphberschrift"/>
      </w:pPr>
      <w:bookmarkStart w:id="387" w:name="_Toc339301161"/>
      <w:r w:rsidRPr="00A15AEA">
        <w:t>Übertragung von Anteilen oder Aktien</w:t>
      </w:r>
      <w:bookmarkEnd w:id="387"/>
    </w:p>
    <w:p w:rsidR="00E457C0" w:rsidRPr="00955C9E" w:rsidRDefault="00E457C0" w:rsidP="00955C9E">
      <w:pPr>
        <w:pStyle w:val="JuristischerAbsatznichtnummeriert"/>
      </w:pPr>
      <w:r>
        <w:t>Die AIF-Kapitalverwaltungsgesellschaft hat schriftlich mit den Anlegern zu vereinb</w:t>
      </w:r>
      <w:r>
        <w:t>a</w:t>
      </w:r>
      <w:r>
        <w:t>ren, dass die Anteile oder Aktien nur an professionelle und semi-professionelle Anleger übertragen werden dürfen.</w:t>
      </w:r>
    </w:p>
    <w:p w:rsidR="00E457C0" w:rsidRDefault="00E457C0" w:rsidP="00697DB1">
      <w:pPr>
        <w:pStyle w:val="AbschnittBezeichner"/>
      </w:pPr>
    </w:p>
    <w:p w:rsidR="00E457C0" w:rsidRDefault="00E457C0" w:rsidP="00C44E58">
      <w:pPr>
        <w:pStyle w:val="Abschnittberschrift"/>
      </w:pPr>
      <w:bookmarkStart w:id="388" w:name="_Toc339301163"/>
      <w:r>
        <w:t>Vorschriften für offene inländische Spezial-AIF</w:t>
      </w:r>
      <w:bookmarkEnd w:id="388"/>
    </w:p>
    <w:p w:rsidR="00E457C0" w:rsidRDefault="00E457C0" w:rsidP="0043394A">
      <w:pPr>
        <w:pStyle w:val="UnterabschnittBezeichner"/>
      </w:pPr>
    </w:p>
    <w:p w:rsidR="00E457C0" w:rsidRPr="0043394A" w:rsidRDefault="00E457C0" w:rsidP="00E05894">
      <w:pPr>
        <w:pStyle w:val="Unterabschnittberschrift"/>
      </w:pPr>
      <w:bookmarkStart w:id="389" w:name="_Toc339301165"/>
      <w:r>
        <w:t>Allgemeine Vorschriften für offene inländische Spezial-AIF</w:t>
      </w:r>
      <w:bookmarkEnd w:id="389"/>
    </w:p>
    <w:p w:rsidR="00E457C0" w:rsidRDefault="00E457C0" w:rsidP="001E54E3">
      <w:pPr>
        <w:pStyle w:val="ParagraphBezeichner"/>
      </w:pPr>
    </w:p>
    <w:p w:rsidR="00E457C0" w:rsidRDefault="00E457C0" w:rsidP="00697DB1">
      <w:pPr>
        <w:pStyle w:val="Paragraphberschrift"/>
      </w:pPr>
      <w:bookmarkStart w:id="390" w:name="_Toc339301167"/>
      <w:r>
        <w:t>Bewertung, Bewertungsverfahren und Bewerter</w:t>
      </w:r>
      <w:bookmarkEnd w:id="390"/>
    </w:p>
    <w:p w:rsidR="00E457C0" w:rsidRDefault="00E457C0" w:rsidP="00C96B27">
      <w:pPr>
        <w:pStyle w:val="JuristischerAbsatznichtnummeriert"/>
      </w:pPr>
      <w:r>
        <w:t>Für die Bewertung, das Bewertungsverfahren und den Bewerter gelten § 164, § 165 und § 212 entsprechend.</w:t>
      </w:r>
    </w:p>
    <w:p w:rsidR="00E457C0" w:rsidRDefault="00E457C0" w:rsidP="001E54E3">
      <w:pPr>
        <w:pStyle w:val="ParagraphBezeichner"/>
      </w:pPr>
    </w:p>
    <w:p w:rsidR="00E457C0" w:rsidRDefault="00E457C0" w:rsidP="00C96B27">
      <w:pPr>
        <w:pStyle w:val="Paragraphberschrift"/>
      </w:pPr>
      <w:bookmarkStart w:id="391" w:name="_Toc339301169"/>
      <w:r>
        <w:t>Häufigkeit der Bewertung, Offenlegung</w:t>
      </w:r>
      <w:bookmarkEnd w:id="391"/>
    </w:p>
    <w:p w:rsidR="00E457C0" w:rsidRDefault="00E457C0" w:rsidP="00A50F1F">
      <w:pPr>
        <w:pStyle w:val="JuristischerAbsatznummeriert"/>
      </w:pPr>
      <w:r>
        <w:t>Die Bewertung der Vermögensgegenstände</w:t>
      </w:r>
      <w:r w:rsidRPr="005B605C">
        <w:t xml:space="preserve"> und die Berechnung des Nettoinve</w:t>
      </w:r>
      <w:r w:rsidRPr="005B605C">
        <w:t>n</w:t>
      </w:r>
      <w:r w:rsidRPr="005B605C">
        <w:t xml:space="preserve">tarwerts je Anteil </w:t>
      </w:r>
      <w:r>
        <w:t xml:space="preserve">oder Aktie sind </w:t>
      </w:r>
      <w:r w:rsidRPr="003F0A00">
        <w:t>in einem zeitliche</w:t>
      </w:r>
      <w:r>
        <w:t>n Abstand durchzuführen, der den</w:t>
      </w:r>
      <w:r w:rsidRPr="003F0A00">
        <w:t xml:space="preserve"> </w:t>
      </w:r>
      <w:r>
        <w:t>AIF</w:t>
      </w:r>
      <w:r w:rsidRPr="003F0A00">
        <w:t xml:space="preserve"> zugehörigen Vermögens</w:t>
      </w:r>
      <w:r>
        <w:t>gegenständen</w:t>
      </w:r>
      <w:r w:rsidRPr="003F0A00">
        <w:t xml:space="preserve"> und seiner Ausgabe- und Rücknahmehäufigkeit angemessen ist, jedoch </w:t>
      </w:r>
      <w:r w:rsidRPr="005B605C">
        <w:t>mindestens ein</w:t>
      </w:r>
      <w:r>
        <w:t>mal jährlich</w:t>
      </w:r>
      <w:r w:rsidRPr="005B605C">
        <w:t>.</w:t>
      </w:r>
    </w:p>
    <w:p w:rsidR="00E457C0" w:rsidRPr="00BD5414" w:rsidRDefault="00E457C0" w:rsidP="00BD5414">
      <w:pPr>
        <w:pStyle w:val="JuristischerAbsatznummeriert"/>
      </w:pPr>
      <w:r w:rsidRPr="00BD5414">
        <w:t xml:space="preserve">Die Kriterien zur Bestimmung der Häufigkeit der Bewertung des Wertes des AIF und zur Berechnung des Nettoinventarwertes je Anteil oder Aktie bestimmen sich nach </w:t>
      </w:r>
      <w:r>
        <w:t>Artikel 67 bis 74</w:t>
      </w:r>
      <w:r w:rsidRPr="00BD5414">
        <w:t xml:space="preserve"> der Verordnung (EU) Nr. ___/</w:t>
      </w:r>
      <w:r>
        <w:t>2013</w:t>
      </w:r>
      <w:r w:rsidRPr="00BD5414">
        <w:t xml:space="preserve"> [</w:t>
      </w:r>
      <w:r>
        <w:t>Level 2-Verordnung nach Artikel</w:t>
      </w:r>
      <w:r w:rsidRPr="00BD5414">
        <w:t xml:space="preserve"> 19 Absatz 11 Buchstabe c)</w:t>
      </w:r>
      <w:r>
        <w:t xml:space="preserve"> der Richtlinie 2011/61/EU</w:t>
      </w:r>
      <w:r w:rsidRPr="00BD5414">
        <w:t>].</w:t>
      </w:r>
    </w:p>
    <w:p w:rsidR="00E457C0" w:rsidRDefault="00E457C0" w:rsidP="00BB2C6F">
      <w:pPr>
        <w:pStyle w:val="JuristischerAbsatznummeriert"/>
      </w:pPr>
      <w:r w:rsidRPr="001E03CE">
        <w:t>D</w:t>
      </w:r>
      <w:r>
        <w:t>ie Bewertungen der Vermögensgegenstände</w:t>
      </w:r>
      <w:r w:rsidRPr="001E03CE">
        <w:t xml:space="preserve"> und Berechnungen des Nettoi</w:t>
      </w:r>
      <w:r w:rsidRPr="001E03CE">
        <w:t>n</w:t>
      </w:r>
      <w:r w:rsidRPr="001E03CE">
        <w:t xml:space="preserve">ventarwertes je Anteil </w:t>
      </w:r>
      <w:r>
        <w:t xml:space="preserve">oder Aktie sind </w:t>
      </w:r>
      <w:r w:rsidRPr="001E03CE">
        <w:t xml:space="preserve">entsprechend den diesbezüglichen </w:t>
      </w:r>
      <w:r>
        <w:t>Anlage</w:t>
      </w:r>
      <w:r w:rsidRPr="001E03CE">
        <w:t>bedi</w:t>
      </w:r>
      <w:r w:rsidRPr="001E03CE">
        <w:t>n</w:t>
      </w:r>
      <w:r w:rsidRPr="001E03CE">
        <w:t>gungen geg</w:t>
      </w:r>
      <w:r>
        <w:t>enüber den Anlegern offen zu legen</w:t>
      </w:r>
      <w:r w:rsidRPr="001E03CE">
        <w:t>.</w:t>
      </w:r>
    </w:p>
    <w:p w:rsidR="00E457C0" w:rsidRDefault="00E457C0" w:rsidP="001E54E3">
      <w:pPr>
        <w:pStyle w:val="ParagraphBezeichner"/>
      </w:pPr>
    </w:p>
    <w:p w:rsidR="00E457C0" w:rsidRDefault="00E457C0" w:rsidP="00697DB1">
      <w:pPr>
        <w:pStyle w:val="Paragraphberschrift"/>
      </w:pPr>
      <w:bookmarkStart w:id="392" w:name="_Toc339301171"/>
      <w:r>
        <w:t>Master-Feeder-Strukturen</w:t>
      </w:r>
      <w:bookmarkEnd w:id="392"/>
    </w:p>
    <w:p w:rsidR="00E457C0" w:rsidRPr="00D661B9" w:rsidRDefault="00E457C0" w:rsidP="00697DB1">
      <w:pPr>
        <w:pStyle w:val="JuristischerAbsatznichtnummeriert"/>
      </w:pPr>
      <w:r w:rsidRPr="00561959">
        <w:t>Spezial</w:t>
      </w:r>
      <w:r>
        <w:t>-AIF</w:t>
      </w:r>
      <w:r w:rsidRPr="00561959">
        <w:t xml:space="preserve"> dürfen nicht Masterfonds oder Feederfonds einer Master-Feeder-Struktur sein, wenn</w:t>
      </w:r>
      <w:r>
        <w:t xml:space="preserve"> </w:t>
      </w:r>
      <w:r w:rsidRPr="00561959">
        <w:t>Publikums</w:t>
      </w:r>
      <w:r>
        <w:t>investment</w:t>
      </w:r>
      <w:r w:rsidRPr="00561959">
        <w:t>vermögen Masterfonds oder Feederfonds derselben Master-Feeder-Struktur sind.</w:t>
      </w:r>
    </w:p>
    <w:p w:rsidR="00E457C0" w:rsidRPr="00C251FB" w:rsidRDefault="00E457C0" w:rsidP="001E54E3">
      <w:pPr>
        <w:pStyle w:val="ParagraphBezeichner"/>
      </w:pPr>
    </w:p>
    <w:p w:rsidR="00E457C0" w:rsidRPr="00034712" w:rsidRDefault="00E457C0" w:rsidP="00697DB1">
      <w:pPr>
        <w:pStyle w:val="Paragraphberschrift"/>
      </w:pPr>
      <w:bookmarkStart w:id="393" w:name="_Toc339301173"/>
      <w:r>
        <w:t>Verschmelzung</w:t>
      </w:r>
      <w:bookmarkEnd w:id="393"/>
    </w:p>
    <w:p w:rsidR="00E457C0" w:rsidRPr="00F24F61" w:rsidRDefault="00E457C0" w:rsidP="00BB2C6F">
      <w:pPr>
        <w:pStyle w:val="JuristischerAbsatznummeriert"/>
      </w:pPr>
      <w:r>
        <w:t>Spezials</w:t>
      </w:r>
      <w:r w:rsidRPr="00F24F61">
        <w:t>ondervermö</w:t>
      </w:r>
      <w:r>
        <w:t>gen dürfen nicht auf Publikumss</w:t>
      </w:r>
      <w:r w:rsidRPr="00F24F61">
        <w:t>ondervermögen verschmo</w:t>
      </w:r>
      <w:r w:rsidRPr="00F24F61">
        <w:t>l</w:t>
      </w:r>
      <w:r>
        <w:t>zen werden, Publikumss</w:t>
      </w:r>
      <w:r w:rsidRPr="00F24F61">
        <w:t>onderver</w:t>
      </w:r>
      <w:r>
        <w:t>mögen dürfen nicht auf Spezials</w:t>
      </w:r>
      <w:r w:rsidRPr="00F24F61">
        <w:t>ondervermögen ve</w:t>
      </w:r>
      <w:r w:rsidRPr="00F24F61">
        <w:t>r</w:t>
      </w:r>
      <w:r w:rsidRPr="00F24F61">
        <w:t xml:space="preserve">schmolzen werden. Die </w:t>
      </w:r>
      <w:r>
        <w:t xml:space="preserve">§§ 178, 180, 181, 185 und 186 </w:t>
      </w:r>
      <w:r w:rsidRPr="00F24F61">
        <w:t>sind auf S</w:t>
      </w:r>
      <w:r>
        <w:t>pezials</w:t>
      </w:r>
      <w:r w:rsidRPr="00F24F61">
        <w:t>ondervermögen mit den folgenden Maßgaben entsprechend anzuwenden:</w:t>
      </w:r>
    </w:p>
    <w:p w:rsidR="00E457C0" w:rsidRPr="00F24F61" w:rsidRDefault="00E457C0" w:rsidP="00494CE9">
      <w:pPr>
        <w:pStyle w:val="NummerierungStufe1"/>
        <w:tabs>
          <w:tab w:val="clear" w:pos="2835"/>
          <w:tab w:val="num" w:pos="425"/>
        </w:tabs>
        <w:ind w:left="425"/>
      </w:pPr>
      <w:r>
        <w:t>E</w:t>
      </w:r>
      <w:r w:rsidRPr="00F24F61">
        <w:t>ine Genehmigung</w:t>
      </w:r>
      <w:r>
        <w:t xml:space="preserve"> der Verschmelzung von Spezials</w:t>
      </w:r>
      <w:r w:rsidRPr="00F24F61">
        <w:t xml:space="preserve">ondervermögen gemäß </w:t>
      </w:r>
      <w:r>
        <w:t>§ 178</w:t>
      </w:r>
      <w:r w:rsidRPr="00F24F61">
        <w:t xml:space="preserve"> durch die Bundesanstalt ist nicht erforderlich, die Anleger müssen der Verschmelzung nach Vorlage des Verschmelzungsplans jedoch zustimmen;</w:t>
      </w:r>
    </w:p>
    <w:p w:rsidR="00E457C0" w:rsidRPr="00F24F61" w:rsidRDefault="00E457C0" w:rsidP="00494CE9">
      <w:pPr>
        <w:pStyle w:val="NummerierungStufe1"/>
        <w:tabs>
          <w:tab w:val="clear" w:pos="2835"/>
          <w:tab w:val="num" w:pos="425"/>
        </w:tabs>
        <w:ind w:left="425"/>
      </w:pPr>
      <w:r w:rsidRPr="00F24F61">
        <w:t xml:space="preserve">hinsichtlich </w:t>
      </w:r>
      <w:r>
        <w:t>§ 180</w:t>
      </w:r>
      <w:r w:rsidRPr="00F24F61">
        <w:t xml:space="preserve"> können die Angaben nach dem dortigen Absatz 1 Satz 3 Nummer 1 bis 4 im Verschmelzungsplan unterbleiben;</w:t>
      </w:r>
    </w:p>
    <w:p w:rsidR="00E457C0" w:rsidRPr="00F24F61" w:rsidRDefault="00E457C0" w:rsidP="00494CE9">
      <w:pPr>
        <w:pStyle w:val="NummerierungStufe1"/>
        <w:tabs>
          <w:tab w:val="clear" w:pos="2835"/>
          <w:tab w:val="num" w:pos="425"/>
        </w:tabs>
        <w:ind w:left="425"/>
      </w:pPr>
      <w:r w:rsidRPr="00F24F61">
        <w:t xml:space="preserve">hinsichtlich </w:t>
      </w:r>
      <w:r>
        <w:t>§ 181 Absatz 1</w:t>
      </w:r>
      <w:r w:rsidRPr="00F24F61">
        <w:t xml:space="preserve"> kann eine Prüfung durch die </w:t>
      </w:r>
      <w:r>
        <w:t>Verwahrstellen</w:t>
      </w:r>
      <w:r w:rsidRPr="00F24F61">
        <w:t xml:space="preserve"> mit Zusti</w:t>
      </w:r>
      <w:r w:rsidRPr="00F24F61">
        <w:t>m</w:t>
      </w:r>
      <w:r w:rsidRPr="00F24F61">
        <w:t>mung der Anleger unterbleiben, der gesamte Verschmelzungsvorgang ist jedoch vom Abschlussprüfer zu prüfen;</w:t>
      </w:r>
    </w:p>
    <w:p w:rsidR="00E457C0" w:rsidRPr="00F24F61" w:rsidRDefault="00E457C0" w:rsidP="00494CE9">
      <w:pPr>
        <w:pStyle w:val="NummerierungStufe1"/>
        <w:tabs>
          <w:tab w:val="clear" w:pos="2835"/>
          <w:tab w:val="num" w:pos="425"/>
        </w:tabs>
        <w:ind w:left="425"/>
      </w:pPr>
      <w:r>
        <w:t>§ 185 Absatz 4</w:t>
      </w:r>
      <w:r w:rsidRPr="00F24F61">
        <w:t xml:space="preserve"> ist nicht anzuwenden.</w:t>
      </w:r>
    </w:p>
    <w:p w:rsidR="00E457C0" w:rsidRDefault="00E457C0" w:rsidP="00BB2C6F">
      <w:pPr>
        <w:pStyle w:val="JuristischerAbsatznummeriert"/>
      </w:pPr>
      <w:r>
        <w:t>Absatz 1 ist entsprechend anzuwenden auf die Verschmelzung</w:t>
      </w:r>
    </w:p>
    <w:p w:rsidR="00E457C0" w:rsidRPr="00B5794A" w:rsidRDefault="00E457C0" w:rsidP="00494CE9">
      <w:pPr>
        <w:pStyle w:val="NummerierungStufe1"/>
        <w:tabs>
          <w:tab w:val="clear" w:pos="2835"/>
          <w:tab w:val="num" w:pos="425"/>
        </w:tabs>
        <w:ind w:left="425"/>
      </w:pPr>
      <w:r>
        <w:t>eines Spezialsondervermögens auf eine Speziali</w:t>
      </w:r>
      <w:r w:rsidRPr="00B5794A">
        <w:t xml:space="preserve">nvestmentaktiengesellschaft </w:t>
      </w:r>
      <w:r>
        <w:t>mit ve</w:t>
      </w:r>
      <w:r>
        <w:t>r</w:t>
      </w:r>
      <w:r>
        <w:t xml:space="preserve">änderlichem Kapital </w:t>
      </w:r>
      <w:r w:rsidRPr="00B5794A">
        <w:t>oder auf ein Teilgesellschaftsvermögen einer</w:t>
      </w:r>
      <w:r>
        <w:t xml:space="preserve"> Speziali</w:t>
      </w:r>
      <w:r w:rsidRPr="00B5794A">
        <w:t>nvestmen</w:t>
      </w:r>
      <w:r w:rsidRPr="00B5794A">
        <w:t>t</w:t>
      </w:r>
      <w:r w:rsidRPr="00B5794A">
        <w:t>aktiengesellschaft</w:t>
      </w:r>
      <w:r>
        <w:t xml:space="preserve"> mit veränderlichem Kapital</w:t>
      </w:r>
      <w:r w:rsidRPr="00B5794A">
        <w:t>,</w:t>
      </w:r>
    </w:p>
    <w:p w:rsidR="00E457C0" w:rsidRPr="00B5794A" w:rsidRDefault="00E457C0" w:rsidP="00494CE9">
      <w:pPr>
        <w:pStyle w:val="NummerierungStufe1"/>
        <w:tabs>
          <w:tab w:val="clear" w:pos="2835"/>
          <w:tab w:val="num" w:pos="425"/>
        </w:tabs>
        <w:ind w:left="425"/>
      </w:pPr>
      <w:r w:rsidRPr="00B5794A">
        <w:t>eines Te</w:t>
      </w:r>
      <w:r>
        <w:t>ilgesellschaftsvermögens einer Speziali</w:t>
      </w:r>
      <w:r w:rsidRPr="00B5794A">
        <w:t>nvestmentaktiengesellschaft</w:t>
      </w:r>
      <w:r>
        <w:t xml:space="preserve"> mit ve</w:t>
      </w:r>
      <w:r>
        <w:t>r</w:t>
      </w:r>
      <w:r>
        <w:t>änderlichem Kapital</w:t>
      </w:r>
      <w:r w:rsidRPr="00B5794A">
        <w:t xml:space="preserve"> auf ein anderes</w:t>
      </w:r>
      <w:r>
        <w:t xml:space="preserve"> </w:t>
      </w:r>
      <w:r w:rsidRPr="00B5794A">
        <w:t>Teilgesellschaftsvermögen derselben Inves</w:t>
      </w:r>
      <w:r w:rsidRPr="00B5794A">
        <w:t>t</w:t>
      </w:r>
      <w:r w:rsidRPr="00B5794A">
        <w:t>mentaktiengesellschaft,</w:t>
      </w:r>
    </w:p>
    <w:p w:rsidR="00E457C0" w:rsidRPr="00B5794A" w:rsidRDefault="00E457C0" w:rsidP="00494CE9">
      <w:pPr>
        <w:pStyle w:val="NummerierungStufe1"/>
        <w:tabs>
          <w:tab w:val="clear" w:pos="2835"/>
          <w:tab w:val="num" w:pos="425"/>
        </w:tabs>
        <w:ind w:left="425"/>
      </w:pPr>
      <w:r w:rsidRPr="00B5794A">
        <w:t>eines Te</w:t>
      </w:r>
      <w:r>
        <w:t>ilgesellschaftsvermögens einer Speziali</w:t>
      </w:r>
      <w:r w:rsidRPr="00B5794A">
        <w:t xml:space="preserve">nvestmentaktiengesellschaft </w:t>
      </w:r>
      <w:r>
        <w:t>mit ve</w:t>
      </w:r>
      <w:r>
        <w:t>r</w:t>
      </w:r>
      <w:r>
        <w:t xml:space="preserve">änderlichem Kapital </w:t>
      </w:r>
      <w:r w:rsidRPr="00B5794A">
        <w:t>auf ein Teilgesellschaftsvermögen einer</w:t>
      </w:r>
      <w:r>
        <w:t xml:space="preserve"> anderen Speziali</w:t>
      </w:r>
      <w:r w:rsidRPr="00B5794A">
        <w:t>nves</w:t>
      </w:r>
      <w:r w:rsidRPr="00B5794A">
        <w:t>t</w:t>
      </w:r>
      <w:r w:rsidRPr="00B5794A">
        <w:t>mentaktiengesellschaft</w:t>
      </w:r>
      <w:r>
        <w:t xml:space="preserve"> mit veränderlichem Kapital</w:t>
      </w:r>
      <w:r w:rsidRPr="00B5794A">
        <w:t>,</w:t>
      </w:r>
    </w:p>
    <w:p w:rsidR="00E457C0" w:rsidRPr="00F24F61" w:rsidRDefault="00E457C0" w:rsidP="00494CE9">
      <w:pPr>
        <w:pStyle w:val="NummerierungStufe1"/>
        <w:tabs>
          <w:tab w:val="clear" w:pos="2835"/>
          <w:tab w:val="num" w:pos="425"/>
        </w:tabs>
        <w:ind w:left="425"/>
      </w:pPr>
      <w:r w:rsidRPr="00B5794A">
        <w:t>eines Te</w:t>
      </w:r>
      <w:r>
        <w:t>ilgesellschaftsvermögens einer Speziali</w:t>
      </w:r>
      <w:r w:rsidRPr="00B5794A">
        <w:t xml:space="preserve">nvestmentaktiengesellschaft </w:t>
      </w:r>
      <w:r>
        <w:t>mit ve</w:t>
      </w:r>
      <w:r>
        <w:t>r</w:t>
      </w:r>
      <w:r>
        <w:t xml:space="preserve">änderlichem Kapital </w:t>
      </w:r>
      <w:r w:rsidRPr="00B5794A">
        <w:t xml:space="preserve">auf </w:t>
      </w:r>
      <w:r>
        <w:t>ein Spezials</w:t>
      </w:r>
      <w:r w:rsidRPr="00B5794A">
        <w:t>ondervermögen</w:t>
      </w:r>
      <w:r>
        <w:t>.</w:t>
      </w:r>
    </w:p>
    <w:p w:rsidR="00E457C0" w:rsidRDefault="00E457C0" w:rsidP="00BB2C6F">
      <w:pPr>
        <w:pStyle w:val="JuristischerAbsatznummeriert"/>
      </w:pPr>
      <w:r>
        <w:t>Auf die Fälle der Verschmelzung einer Spezialinvestmentaktiengesellschaft mit veränderlichem Kapital auf eine andere Spezialinvestmentaktiengesellschaft mit verände</w:t>
      </w:r>
      <w:r>
        <w:t>r</w:t>
      </w:r>
      <w:r>
        <w:t>lichem Kapital, ein Teilgesellschaftsvermögen einer Spezialinvestmentaktiengesellschaft mit veränderlichem Kapital oder ein Spezialsondervermögen sind die Vorschriften des Umwandlungsgesetzes zur Verschmelzung anzuwenden, soweit sich aus den § 178 in Verbindung mit Absatz 1 Nummer 1, § 185</w:t>
      </w:r>
      <w:r w:rsidRPr="00F24F61">
        <w:t xml:space="preserve"> Absatz 2, 3 und 5</w:t>
      </w:r>
      <w:r>
        <w:t xml:space="preserve"> und § 186</w:t>
      </w:r>
      <w:r w:rsidRPr="00F24F61">
        <w:t xml:space="preserve"> nichts</w:t>
      </w:r>
      <w:r w:rsidRPr="00034712">
        <w:t xml:space="preserve"> anderes ergibt.</w:t>
      </w:r>
    </w:p>
    <w:p w:rsidR="00E457C0" w:rsidRDefault="00E457C0" w:rsidP="00BB2C6F">
      <w:pPr>
        <w:pStyle w:val="JuristischerAbsatznummeriert"/>
      </w:pPr>
      <w:r>
        <w:t>Die Satzung einer Spezialinvestmentaktiengesellschaft mit veränderlichem Kap</w:t>
      </w:r>
      <w:r>
        <w:t>i</w:t>
      </w:r>
      <w:r>
        <w:t>tal darf für die Zustimmung der Aktionäre zu einer Verschmelzung nicht mehr als 75 Pr</w:t>
      </w:r>
      <w:r>
        <w:t>o</w:t>
      </w:r>
      <w:r>
        <w:t>zent der tatsächlich abgegebenen Stimmen der bei der Hauptversammlung anwesenden oder vertretenen Aktionäre verlangen.</w:t>
      </w:r>
    </w:p>
    <w:p w:rsidR="00E457C0" w:rsidRDefault="00E457C0" w:rsidP="0043394A">
      <w:pPr>
        <w:pStyle w:val="UnterabschnittBezeichner"/>
      </w:pPr>
    </w:p>
    <w:p w:rsidR="00E457C0" w:rsidRPr="0043394A" w:rsidRDefault="00E457C0" w:rsidP="00E05894">
      <w:pPr>
        <w:pStyle w:val="Unterabschnittberschrift"/>
      </w:pPr>
      <w:bookmarkStart w:id="394" w:name="_Toc339301175"/>
      <w:r>
        <w:t>Besondere Vorschriften für allgemeine offene inländische Spezial-AIF</w:t>
      </w:r>
      <w:bookmarkEnd w:id="394"/>
    </w:p>
    <w:p w:rsidR="00E457C0" w:rsidRPr="00614F05" w:rsidRDefault="00E457C0" w:rsidP="0043394A">
      <w:pPr>
        <w:pStyle w:val="ParagraphBezeichner"/>
      </w:pPr>
    </w:p>
    <w:p w:rsidR="00E457C0" w:rsidRDefault="00E457C0" w:rsidP="0043394A">
      <w:pPr>
        <w:pStyle w:val="Paragraphberschrift"/>
      </w:pPr>
      <w:bookmarkStart w:id="395" w:name="_Toc339301177"/>
      <w:r>
        <w:t>Anlageobjekte, Anlagegrenzen</w:t>
      </w:r>
      <w:bookmarkEnd w:id="395"/>
    </w:p>
    <w:p w:rsidR="00E457C0" w:rsidRDefault="00E457C0" w:rsidP="0043394A">
      <w:pPr>
        <w:pStyle w:val="JuristischerAbsatznummeriert"/>
      </w:pPr>
      <w:r w:rsidRPr="00614F05">
        <w:t xml:space="preserve">Die </w:t>
      </w:r>
      <w:r>
        <w:t>AIF-Kapitalv</w:t>
      </w:r>
      <w:r w:rsidRPr="00614F05">
        <w:t xml:space="preserve">erwaltungsgesellschaft muss die Mittel des </w:t>
      </w:r>
      <w:r>
        <w:t>allgemeinen offenen inländischen Spezial-AIF</w:t>
      </w:r>
      <w:r w:rsidRPr="00614F05">
        <w:t xml:space="preserve"> nach dem Grundsatz der Risikomischung zur gemeinschaftl</w:t>
      </w:r>
      <w:r w:rsidRPr="00614F05">
        <w:t>i</w:t>
      </w:r>
      <w:r w:rsidRPr="00614F05">
        <w:t xml:space="preserve">chen Kapitalanlage </w:t>
      </w:r>
      <w:r w:rsidRPr="00301A36">
        <w:t>anlegen</w:t>
      </w:r>
      <w:r w:rsidRPr="00614F05">
        <w:t>.</w:t>
      </w:r>
    </w:p>
    <w:p w:rsidR="00E457C0" w:rsidRPr="00FF599B" w:rsidRDefault="00E457C0" w:rsidP="0043394A">
      <w:pPr>
        <w:pStyle w:val="JuristischerAbsatznummeriert"/>
      </w:pPr>
      <w:r w:rsidRPr="00FF599B">
        <w:t xml:space="preserve">Die AIF-Kapitalverwaltungsgesellschaft darf für das Investmentvermögen nur </w:t>
      </w:r>
      <w:r>
        <w:t xml:space="preserve">in </w:t>
      </w:r>
      <w:r w:rsidRPr="00FF599B">
        <w:t xml:space="preserve">Vermögensgegenstände </w:t>
      </w:r>
      <w:r>
        <w:t>investieren</w:t>
      </w:r>
      <w:r w:rsidRPr="00FF599B">
        <w:t>, deren Verkehrswert ermittelt werden kann. Die Z</w:t>
      </w:r>
      <w:r w:rsidRPr="00FF599B">
        <w:t>u</w:t>
      </w:r>
      <w:r w:rsidRPr="00FF599B">
        <w:t>sammensetzung der Vermögensgegenstände des Investmentvermögens muss im Ei</w:t>
      </w:r>
      <w:r w:rsidRPr="00FF599B">
        <w:t>n</w:t>
      </w:r>
      <w:r w:rsidRPr="00FF599B">
        <w:t>klang mit den für das Investmentvermögen geltenden Regelungen zu Rücknahmen von Anteilen oder Aktien stehen.</w:t>
      </w:r>
    </w:p>
    <w:p w:rsidR="00E457C0" w:rsidRPr="00F457F2" w:rsidRDefault="00E457C0" w:rsidP="0043394A">
      <w:pPr>
        <w:pStyle w:val="JuristischerAbsatznummeriert"/>
      </w:pPr>
      <w:r>
        <w:t>Erwirbt der</w:t>
      </w:r>
      <w:r w:rsidRPr="00F457F2">
        <w:t xml:space="preserve"> </w:t>
      </w:r>
      <w:r>
        <w:t xml:space="preserve">allgemeine </w:t>
      </w:r>
      <w:r w:rsidRPr="00F457F2">
        <w:t>offene</w:t>
      </w:r>
      <w:r>
        <w:t xml:space="preserve"> inländische</w:t>
      </w:r>
      <w:r w:rsidRPr="00F457F2">
        <w:t xml:space="preserve"> Spezial</w:t>
      </w:r>
      <w:r>
        <w:t>-AIF</w:t>
      </w:r>
      <w:r w:rsidRPr="00F457F2">
        <w:t xml:space="preserve"> Beteiligungen an </w:t>
      </w:r>
      <w:r>
        <w:t xml:space="preserve">einem nicht börsennotierten </w:t>
      </w:r>
      <w:r w:rsidRPr="00F457F2">
        <w:t>Unternehmen hat die AIF-Kapitalverwaltungsgesellschaft sicherz</w:t>
      </w:r>
      <w:r w:rsidRPr="00F457F2">
        <w:t>u</w:t>
      </w:r>
      <w:r w:rsidRPr="00F457F2">
        <w:t xml:space="preserve">stellen, dass das Investmentvermögen keine Kontrolle </w:t>
      </w:r>
      <w:r>
        <w:t xml:space="preserve">im Sinne </w:t>
      </w:r>
      <w:r w:rsidRPr="00301A36">
        <w:t xml:space="preserve">des § </w:t>
      </w:r>
      <w:r>
        <w:t xml:space="preserve">257 </w:t>
      </w:r>
      <w:r w:rsidRPr="00F457F2">
        <w:t>über das U</w:t>
      </w:r>
      <w:r w:rsidRPr="00F457F2">
        <w:t>n</w:t>
      </w:r>
      <w:r w:rsidRPr="00F457F2">
        <w:t>ternehmen erlangt.</w:t>
      </w:r>
      <w:r>
        <w:t xml:space="preserve"> Für den Erwerb von Minderheitsbeteiligungen an einem nicht börse</w:t>
      </w:r>
      <w:r>
        <w:t>n</w:t>
      </w:r>
      <w:r>
        <w:t>notierten Unternehmen gilt § 258 Absatz 1 entsprechend.</w:t>
      </w:r>
    </w:p>
    <w:p w:rsidR="00E457C0" w:rsidRPr="00A15AEA" w:rsidRDefault="00E457C0" w:rsidP="000A028E">
      <w:pPr>
        <w:pStyle w:val="UnterabschnittBezeichner"/>
      </w:pPr>
    </w:p>
    <w:p w:rsidR="00E457C0" w:rsidRPr="00A15AEA" w:rsidRDefault="00E457C0" w:rsidP="00E05894">
      <w:pPr>
        <w:pStyle w:val="Unterabschnittberschrift"/>
      </w:pPr>
      <w:bookmarkStart w:id="396" w:name="_Toc339301179"/>
      <w:r w:rsidRPr="00A15AEA">
        <w:rPr>
          <w:rStyle w:val="Marker"/>
          <w:color w:val="auto"/>
        </w:rPr>
        <w:t>Besondere Vorschriften für Hedgefonds</w:t>
      </w:r>
      <w:bookmarkEnd w:id="396"/>
    </w:p>
    <w:p w:rsidR="00E457C0" w:rsidRPr="00A15AEA" w:rsidRDefault="00E457C0" w:rsidP="001E54E3">
      <w:pPr>
        <w:pStyle w:val="ParagraphBezeichner"/>
      </w:pPr>
    </w:p>
    <w:p w:rsidR="00E457C0" w:rsidRPr="000A028E" w:rsidRDefault="00E457C0" w:rsidP="000A028E">
      <w:pPr>
        <w:pStyle w:val="Paragraphberschrift"/>
      </w:pPr>
      <w:bookmarkStart w:id="397" w:name="_Toc339301181"/>
      <w:r w:rsidRPr="00A15306">
        <w:rPr>
          <w:rStyle w:val="Einzelverweisziel"/>
        </w:rPr>
        <w:t>H</w:t>
      </w:r>
      <w:bookmarkStart w:id="398" w:name="eNV_58A8331016234AF294C4DFEB82D2349A_1"/>
      <w:r w:rsidRPr="00A15306">
        <w:rPr>
          <w:rStyle w:val="Einzelverweisziel"/>
        </w:rPr>
        <w:t>edgefonds</w:t>
      </w:r>
      <w:bookmarkEnd w:id="397"/>
      <w:bookmarkEnd w:id="398"/>
    </w:p>
    <w:p w:rsidR="00E457C0" w:rsidRPr="0096718D" w:rsidRDefault="00E457C0" w:rsidP="00BB2C6F">
      <w:pPr>
        <w:pStyle w:val="JuristischerAbsatznummeriert"/>
      </w:pPr>
      <w:r w:rsidRPr="0096718D">
        <w:t xml:space="preserve">Hedgefonds sind allgemeine offene inländische Spezial-AIF </w:t>
      </w:r>
      <w:r>
        <w:t xml:space="preserve">nach § 249, deren </w:t>
      </w:r>
      <w:r w:rsidRPr="0096718D">
        <w:t xml:space="preserve">Anlagebedingungen </w:t>
      </w:r>
      <w:r>
        <w:t xml:space="preserve">zusätzlich </w:t>
      </w:r>
      <w:r w:rsidRPr="0096718D">
        <w:t>mindestens eine der folgenden Bedingungen vorsehen:</w:t>
      </w:r>
    </w:p>
    <w:p w:rsidR="00E457C0" w:rsidRPr="00524F51" w:rsidRDefault="00E457C0" w:rsidP="00494CE9">
      <w:pPr>
        <w:pStyle w:val="NummerierungStufe1"/>
        <w:tabs>
          <w:tab w:val="clear" w:pos="2835"/>
          <w:tab w:val="num" w:pos="425"/>
        </w:tabs>
        <w:ind w:left="425"/>
      </w:pPr>
      <w:r w:rsidRPr="0096718D">
        <w:t>den Einsatz von Leverage</w:t>
      </w:r>
      <w:r>
        <w:t xml:space="preserve"> in beträchtlichem Umfang oder</w:t>
      </w:r>
    </w:p>
    <w:p w:rsidR="00E457C0" w:rsidRDefault="00E457C0" w:rsidP="00494CE9">
      <w:pPr>
        <w:pStyle w:val="NummerierungStufe1"/>
        <w:tabs>
          <w:tab w:val="clear" w:pos="2835"/>
          <w:tab w:val="num" w:pos="425"/>
        </w:tabs>
        <w:ind w:left="425"/>
      </w:pPr>
      <w:r w:rsidRPr="0096718D">
        <w:t>den Verkauf von Vermögensgegenständen für gemeinschaftliche Rechnung der A</w:t>
      </w:r>
      <w:r w:rsidRPr="0096718D">
        <w:t>n</w:t>
      </w:r>
      <w:r w:rsidRPr="0096718D">
        <w:t xml:space="preserve">leger, die im Zeitpunkt des Geschäftsabschlusses nicht zum </w:t>
      </w:r>
      <w:r>
        <w:t>AIF</w:t>
      </w:r>
      <w:r w:rsidRPr="0096718D">
        <w:t xml:space="preserve"> gehören (Leerve</w:t>
      </w:r>
      <w:r w:rsidRPr="0096718D">
        <w:t>r</w:t>
      </w:r>
      <w:r w:rsidRPr="0096718D">
        <w:t>kauf).</w:t>
      </w:r>
    </w:p>
    <w:p w:rsidR="00E457C0" w:rsidRPr="0096718D" w:rsidRDefault="00E457C0" w:rsidP="002D0375">
      <w:pPr>
        <w:pStyle w:val="JuristischerAbsatzFolgeabsatz"/>
      </w:pPr>
      <w:r>
        <w:t>Die Kriterien zur Bestimmung, wann Leverage in bertächtlichen Umfang eingesetzt wird, richten sich nach Artikel 111 der Verordnung (EU) Nr. ___/2013 [Level 2-Verordnung g</w:t>
      </w:r>
      <w:r>
        <w:t>e</w:t>
      </w:r>
      <w:r>
        <w:t>mäß Artikel 24 Absatz 6a der Richtlinie 2011/61/EU].</w:t>
      </w:r>
    </w:p>
    <w:p w:rsidR="00E457C0" w:rsidRDefault="00E457C0" w:rsidP="00BB2C6F">
      <w:pPr>
        <w:pStyle w:val="JuristischerAbsatznummeriert"/>
      </w:pPr>
      <w:r>
        <w:t>Für die Rücknahme von Anteilen oder Aktien gilt § 222</w:t>
      </w:r>
      <w:r w:rsidRPr="0096718D">
        <w:t xml:space="preserve"> </w:t>
      </w:r>
      <w:r>
        <w:t>entsprechend mit der Maßgabe, dass</w:t>
      </w:r>
      <w:r w:rsidRPr="0096718D">
        <w:t xml:space="preserve"> </w:t>
      </w:r>
      <w:r>
        <w:t xml:space="preserve">abweichend von </w:t>
      </w:r>
      <w:r w:rsidRPr="0096718D">
        <w:t xml:space="preserve">§ </w:t>
      </w:r>
      <w:r>
        <w:t>222</w:t>
      </w:r>
      <w:r w:rsidRPr="0096718D">
        <w:t xml:space="preserve"> Satz 2 Anteil</w:t>
      </w:r>
      <w:r>
        <w:t>- oder Aktien</w:t>
      </w:r>
      <w:r w:rsidRPr="0096718D">
        <w:t>rückgaben bei Hedg</w:t>
      </w:r>
      <w:r w:rsidRPr="0096718D">
        <w:t>e</w:t>
      </w:r>
      <w:r w:rsidRPr="0096718D">
        <w:t>fonds bis zu 40 Kalendertagen vor dem jeweiligen Rücknahmetermin, zu dem auch die Ermittlung des Anteils</w:t>
      </w:r>
      <w:r>
        <w:t>- oder Aktien</w:t>
      </w:r>
      <w:r w:rsidRPr="0096718D">
        <w:t>preises erfolgt, durch eine unwiderrufliche Rückna</w:t>
      </w:r>
      <w:r w:rsidRPr="0096718D">
        <w:t>h</w:t>
      </w:r>
      <w:r w:rsidRPr="0096718D">
        <w:t>meerklärung gegenüber der AIF-Kapitalverwaltungsgesellschaft zu erklären</w:t>
      </w:r>
      <w:r>
        <w:t xml:space="preserve"> sind</w:t>
      </w:r>
      <w:r w:rsidRPr="0096718D">
        <w:t>.</w:t>
      </w:r>
    </w:p>
    <w:p w:rsidR="00E457C0" w:rsidRPr="00A15AEA" w:rsidRDefault="00E457C0" w:rsidP="0096718D">
      <w:pPr>
        <w:pStyle w:val="ParagraphBezeichner"/>
        <w:rPr>
          <w:rStyle w:val="Marker"/>
          <w:color w:val="auto"/>
        </w:rPr>
      </w:pPr>
    </w:p>
    <w:p w:rsidR="00E457C0" w:rsidRPr="00A15AEA" w:rsidRDefault="00E457C0" w:rsidP="0096718D">
      <w:pPr>
        <w:pStyle w:val="Paragraphberschrift"/>
      </w:pPr>
      <w:bookmarkStart w:id="399" w:name="_Toc339301183"/>
      <w:r w:rsidRPr="00A15AEA">
        <w:t>Anlagebedingungen</w:t>
      </w:r>
      <w:bookmarkEnd w:id="399"/>
    </w:p>
    <w:p w:rsidR="00E457C0" w:rsidRPr="0096718D" w:rsidRDefault="00E457C0" w:rsidP="002D0375">
      <w:pPr>
        <w:pStyle w:val="JuristischerAbsatzmanuell"/>
      </w:pPr>
      <w:r w:rsidRPr="0096718D">
        <w:t>Die Anlagebedingungen von Hedgefonds müssen Angaben darüber enthalten, ob die Vermögensgegenstände bei einer Verwahrstelle oder einem Primebroker ver</w:t>
      </w:r>
      <w:r>
        <w:t>wahrt we</w:t>
      </w:r>
      <w:r>
        <w:t>r</w:t>
      </w:r>
      <w:r>
        <w:t>den.</w:t>
      </w:r>
    </w:p>
    <w:p w:rsidR="00E457C0" w:rsidRDefault="00E457C0" w:rsidP="0043394A">
      <w:pPr>
        <w:pStyle w:val="UnterabschnittBezeichner"/>
      </w:pPr>
    </w:p>
    <w:p w:rsidR="00E457C0" w:rsidRDefault="00E457C0" w:rsidP="00E05894">
      <w:pPr>
        <w:pStyle w:val="Unterabschnittberschrift"/>
      </w:pPr>
      <w:bookmarkStart w:id="400" w:name="_Toc339301185"/>
      <w:r>
        <w:t>Besondere Vorschriften für offene inländische Spezial-AIF mit festen Anlagebedingungen</w:t>
      </w:r>
      <w:bookmarkEnd w:id="400"/>
    </w:p>
    <w:p w:rsidR="00E457C0" w:rsidRDefault="00E457C0" w:rsidP="0096718D">
      <w:pPr>
        <w:pStyle w:val="ParagraphBezeichner"/>
      </w:pPr>
    </w:p>
    <w:p w:rsidR="00E457C0" w:rsidRDefault="00E457C0" w:rsidP="006F32E2">
      <w:pPr>
        <w:pStyle w:val="Paragraphberschrift"/>
      </w:pPr>
      <w:bookmarkStart w:id="401" w:name="_Toc339301187"/>
      <w:r>
        <w:t>Anlagebedingungen, Anlagegrenzen</w:t>
      </w:r>
      <w:bookmarkEnd w:id="401"/>
    </w:p>
    <w:p w:rsidR="00E457C0" w:rsidRDefault="00E457C0" w:rsidP="006F32E2">
      <w:pPr>
        <w:pStyle w:val="JuristischerAbsatznummeriert"/>
      </w:pPr>
      <w:r>
        <w:t xml:space="preserve">Für offene inländische Spezial-AIF mit festen Anlagebedingungen gelten </w:t>
      </w:r>
      <w:r w:rsidRPr="00B154FF">
        <w:t xml:space="preserve">§ </w:t>
      </w:r>
      <w:r>
        <w:t>249</w:t>
      </w:r>
      <w:r w:rsidRPr="00B154FF">
        <w:t xml:space="preserve"> Absatz 1</w:t>
      </w:r>
      <w:r>
        <w:t xml:space="preserve"> sowie die Vorschriften der §§ 188 bis 207 und 214 bis 224x, soweit sich aus A</w:t>
      </w:r>
      <w:r>
        <w:t>b</w:t>
      </w:r>
      <w:r>
        <w:t>satz 2 bis 4 nichts anderes ergibt.</w:t>
      </w:r>
    </w:p>
    <w:p w:rsidR="00E457C0" w:rsidRPr="00400DBD" w:rsidRDefault="00E457C0" w:rsidP="00400DBD">
      <w:pPr>
        <w:pStyle w:val="JuristischerAbsatznummeriert"/>
      </w:pPr>
      <w:r w:rsidRPr="00400DBD">
        <w:t xml:space="preserve">Die </w:t>
      </w:r>
      <w:r>
        <w:t>AIF-Kapitalverwaltungsgesellschaft</w:t>
      </w:r>
      <w:r w:rsidRPr="00400DBD">
        <w:t xml:space="preserve"> kann </w:t>
      </w:r>
      <w:r>
        <w:t xml:space="preserve">bei offenen inländische Spezial-AIF mit festen Anlagebedingungen </w:t>
      </w:r>
      <w:r w:rsidRPr="00400DBD">
        <w:t xml:space="preserve">von den §§ </w:t>
      </w:r>
      <w:r>
        <w:t>188 bis 207, 214 bis 219 und 224a bis 224x</w:t>
      </w:r>
      <w:r w:rsidRPr="00400DBD">
        <w:t xml:space="preserve"> abweichen, wenn</w:t>
      </w:r>
    </w:p>
    <w:p w:rsidR="00E457C0" w:rsidRDefault="00E457C0" w:rsidP="00494CE9">
      <w:pPr>
        <w:pStyle w:val="NummerierungStufe1"/>
        <w:tabs>
          <w:tab w:val="clear" w:pos="2835"/>
          <w:tab w:val="num" w:pos="425"/>
        </w:tabs>
        <w:ind w:left="425"/>
      </w:pPr>
      <w:r>
        <w:t>die Anleger zustimmen,</w:t>
      </w:r>
    </w:p>
    <w:p w:rsidR="00E457C0" w:rsidRDefault="00E457C0" w:rsidP="00494CE9">
      <w:pPr>
        <w:pStyle w:val="NummerierungStufe1"/>
        <w:tabs>
          <w:tab w:val="clear" w:pos="2835"/>
          <w:tab w:val="num" w:pos="425"/>
        </w:tabs>
        <w:ind w:left="425"/>
      </w:pPr>
      <w:r w:rsidRPr="00B210A8">
        <w:t>für d</w:t>
      </w:r>
      <w:r>
        <w:t>en</w:t>
      </w:r>
      <w:r w:rsidRPr="00B210A8">
        <w:t xml:space="preserve"> entsprechende</w:t>
      </w:r>
      <w:r>
        <w:t>n</w:t>
      </w:r>
      <w:r w:rsidRPr="00B210A8">
        <w:t xml:space="preserve"> </w:t>
      </w:r>
      <w:r>
        <w:t>Spezial-AIF</w:t>
      </w:r>
      <w:r w:rsidRPr="00B210A8">
        <w:t xml:space="preserve"> nur die </w:t>
      </w:r>
      <w:r>
        <w:t>folgenden Vermögensgegenstände e</w:t>
      </w:r>
      <w:r>
        <w:t>r</w:t>
      </w:r>
      <w:r>
        <w:t>worben werden:</w:t>
      </w:r>
    </w:p>
    <w:p w:rsidR="00E457C0" w:rsidRDefault="00E457C0" w:rsidP="002D0375">
      <w:pPr>
        <w:pStyle w:val="NummerierungStufe2"/>
      </w:pPr>
      <w:r>
        <w:t>Wertpapiere,</w:t>
      </w:r>
    </w:p>
    <w:p w:rsidR="00E457C0" w:rsidRPr="002D0375" w:rsidRDefault="00E457C0" w:rsidP="002D0375">
      <w:pPr>
        <w:pStyle w:val="NummerierungStufe2"/>
      </w:pPr>
      <w:r w:rsidRPr="00F1158C">
        <w:t>Geldmarktinstrumente</w:t>
      </w:r>
      <w:r w:rsidRPr="002D0375">
        <w:t>,</w:t>
      </w:r>
    </w:p>
    <w:p w:rsidR="00E457C0" w:rsidRPr="00F1158C" w:rsidRDefault="00E457C0" w:rsidP="002D0375">
      <w:pPr>
        <w:pStyle w:val="NummerierungStufe2"/>
      </w:pPr>
      <w:r w:rsidRPr="00F1158C">
        <w:t>Derivate,</w:t>
      </w:r>
    </w:p>
    <w:p w:rsidR="00E457C0" w:rsidRPr="002D0375" w:rsidRDefault="00E457C0" w:rsidP="002D0375">
      <w:pPr>
        <w:pStyle w:val="NummerierungStufe2"/>
      </w:pPr>
      <w:r w:rsidRPr="002D0375">
        <w:t>Bankguthaben,</w:t>
      </w:r>
    </w:p>
    <w:p w:rsidR="00E457C0" w:rsidRPr="002D0375" w:rsidRDefault="00E457C0" w:rsidP="002D0375">
      <w:pPr>
        <w:pStyle w:val="NummerierungStufe2"/>
      </w:pPr>
      <w:r w:rsidRPr="002D0375">
        <w:t>Grundstücke, grundstücksgleiche Rechte und vergleichbare Rechte nach dem Recht anderer Staaten</w:t>
      </w:r>
      <w:r>
        <w:t xml:space="preserve"> </w:t>
      </w:r>
      <w:r w:rsidRPr="002D0375">
        <w:t>(Immobilien),</w:t>
      </w:r>
    </w:p>
    <w:p w:rsidR="00E457C0" w:rsidRPr="002D0375" w:rsidRDefault="00E457C0" w:rsidP="002D0375">
      <w:pPr>
        <w:pStyle w:val="NummerierungStufe2"/>
      </w:pPr>
      <w:r w:rsidRPr="002D0375">
        <w:t>Beteiligungen an Gesellschaften, die nach dem Gesellschaftsvertrag oder der Satzung nur Immobilien</w:t>
      </w:r>
      <w:r>
        <w:t xml:space="preserve"> </w:t>
      </w:r>
      <w:r w:rsidRPr="002D0375">
        <w:t>sowie die zur Bewirtschaftung der Immobilien erforderl</w:t>
      </w:r>
      <w:r w:rsidRPr="002D0375">
        <w:t>i</w:t>
      </w:r>
      <w:r w:rsidRPr="002D0375">
        <w:t>chen Gegenstände erwerben dürfen (Immobilien-Gesellschaften),</w:t>
      </w:r>
    </w:p>
    <w:p w:rsidR="00E457C0" w:rsidRPr="002D0375" w:rsidRDefault="00E457C0" w:rsidP="002D0375">
      <w:pPr>
        <w:pStyle w:val="NummerierungStufe2"/>
      </w:pPr>
      <w:r w:rsidRPr="002D0375">
        <w:t xml:space="preserve">Anteile oder Aktien an inländischen </w:t>
      </w:r>
      <w:r>
        <w:t xml:space="preserve">offenen </w:t>
      </w:r>
      <w:r w:rsidRPr="002D0375">
        <w:t>Investmentvermögen sowie an en</w:t>
      </w:r>
      <w:r w:rsidRPr="002D0375">
        <w:t>t</w:t>
      </w:r>
      <w:r w:rsidRPr="002D0375">
        <w:t xml:space="preserve">sprechenden </w:t>
      </w:r>
      <w:r>
        <w:t xml:space="preserve">offenen EU- oder </w:t>
      </w:r>
      <w:r w:rsidRPr="002D0375">
        <w:t>ausländischen</w:t>
      </w:r>
      <w:r>
        <w:t xml:space="preserve"> </w:t>
      </w:r>
      <w:r w:rsidRPr="002D0375">
        <w:t>Investmentvermögen,</w:t>
      </w:r>
    </w:p>
    <w:p w:rsidR="00E457C0" w:rsidRPr="002D0375" w:rsidRDefault="00E457C0" w:rsidP="002D0375">
      <w:pPr>
        <w:pStyle w:val="NummerierungStufe2"/>
      </w:pPr>
      <w:r w:rsidRPr="002D0375">
        <w:t>Beteiligungen an ÖPP-Projektgesellschaften, wenn der Verkehrswert dieser B</w:t>
      </w:r>
      <w:r w:rsidRPr="002D0375">
        <w:t>e</w:t>
      </w:r>
      <w:r w:rsidRPr="002D0375">
        <w:t>teiligungen ermittelt werden</w:t>
      </w:r>
      <w:r>
        <w:t xml:space="preserve"> </w:t>
      </w:r>
      <w:r w:rsidRPr="002D0375">
        <w:t>kann,</w:t>
      </w:r>
    </w:p>
    <w:p w:rsidR="00E457C0" w:rsidRPr="002D0375" w:rsidRDefault="00E457C0" w:rsidP="002D0375">
      <w:pPr>
        <w:pStyle w:val="NummerierungStufe2"/>
      </w:pPr>
      <w:r w:rsidRPr="002D0375">
        <w:t>Edelmetalle, unverbriefte Darlehensforderungen</w:t>
      </w:r>
      <w:r>
        <w:t xml:space="preserve"> </w:t>
      </w:r>
      <w:r w:rsidRPr="002D0375">
        <w:t>und Unternehmensbeteiligu</w:t>
      </w:r>
      <w:r w:rsidRPr="002D0375">
        <w:t>n</w:t>
      </w:r>
      <w:r w:rsidRPr="002D0375">
        <w:t>gen, wenn der Verkehrswert dieser Beteiligungen ermittelt werden kann,</w:t>
      </w:r>
    </w:p>
    <w:p w:rsidR="00E457C0" w:rsidRPr="00B210A8" w:rsidRDefault="00E457C0" w:rsidP="00690E38">
      <w:pPr>
        <w:pStyle w:val="NummerierungStufe1"/>
        <w:tabs>
          <w:tab w:val="clear" w:pos="2835"/>
          <w:tab w:val="num" w:pos="425"/>
        </w:tabs>
        <w:ind w:left="425"/>
      </w:pPr>
      <w:r w:rsidRPr="00B210A8">
        <w:t xml:space="preserve">§ </w:t>
      </w:r>
      <w:r>
        <w:t xml:space="preserve">193 Absatz 2, § 243 Absatz 1, § 224e </w:t>
      </w:r>
      <w:r w:rsidRPr="00363316">
        <w:t>und § 224x Absatz 3 mit der Maßgabe, dass die Belastung nach § 224x Absatz 3 Satz 1 insgesamt 50 Prozent des Verkehrswe</w:t>
      </w:r>
      <w:r w:rsidRPr="00363316">
        <w:t>r</w:t>
      </w:r>
      <w:r w:rsidRPr="00363316">
        <w:t>tes der im Sondervermögen befindlichen Immobilien nicht überschreiten darf,</w:t>
      </w:r>
      <w:r>
        <w:t xml:space="preserve"> </w:t>
      </w:r>
      <w:r w:rsidRPr="00B210A8">
        <w:t>unb</w:t>
      </w:r>
      <w:r w:rsidRPr="00B210A8">
        <w:t>e</w:t>
      </w:r>
      <w:r w:rsidRPr="00B210A8">
        <w:t>rührt bleib</w:t>
      </w:r>
      <w:r>
        <w:t>en</w:t>
      </w:r>
      <w:r w:rsidRPr="00B210A8">
        <w:t>, und</w:t>
      </w:r>
    </w:p>
    <w:p w:rsidR="00E457C0" w:rsidRDefault="00E457C0" w:rsidP="00690E38">
      <w:pPr>
        <w:pStyle w:val="NummerierungStufe1"/>
        <w:tabs>
          <w:tab w:val="clear" w:pos="2835"/>
          <w:tab w:val="num" w:pos="425"/>
        </w:tabs>
        <w:ind w:left="425"/>
      </w:pPr>
      <w:r w:rsidRPr="00B210A8">
        <w:t xml:space="preserve">die Anlagegrenze nach </w:t>
      </w:r>
      <w:r>
        <w:t>§ 217 Absatz 4</w:t>
      </w:r>
      <w:r w:rsidRPr="00B210A8">
        <w:t xml:space="preserve"> hinsichtlich der in § </w:t>
      </w:r>
      <w:r>
        <w:t xml:space="preserve">194 Satz 1 Nummer 1 </w:t>
      </w:r>
      <w:r w:rsidRPr="00B210A8">
        <w:t xml:space="preserve">genannten Vermögensgegenstände, sofern es sich um Aktien handelt, unberührt </w:t>
      </w:r>
      <w:r>
        <w:t>bleibt.</w:t>
      </w:r>
    </w:p>
    <w:p w:rsidR="00E457C0" w:rsidRPr="00E57A0A" w:rsidRDefault="00E457C0" w:rsidP="00721F68">
      <w:pPr>
        <w:pStyle w:val="JuristischerAbsatznummeriert"/>
      </w:pPr>
      <w:r>
        <w:t>Die AIF-Kapitalverwaltungsgesellschaft darf für einen offenen inländischen Sp</w:t>
      </w:r>
      <w:r>
        <w:t>e</w:t>
      </w:r>
      <w:r>
        <w:t>zial-AIF mit festen Anlagebedingungen in Beteiligungen an Unternehmen, die nicht zum Handel an einer Börse zugelassen oder in einen organisierten Markt einbezogen sind, nur bis zu 20 Prozent des Wertes des offenen inländischen Spezial-AIF mit festen Anlageb</w:t>
      </w:r>
      <w:r>
        <w:t>e</w:t>
      </w:r>
      <w:r>
        <w:t xml:space="preserve">dingungen anlegen. § 249 Absatz 3 gilt entsprechend. </w:t>
      </w:r>
    </w:p>
    <w:p w:rsidR="00E457C0" w:rsidRPr="00E57A0A" w:rsidRDefault="00E457C0" w:rsidP="002D0375">
      <w:pPr>
        <w:pStyle w:val="JuristischerAbsatznummeriert"/>
      </w:pPr>
      <w:r>
        <w:t xml:space="preserve">Die AIF-Kapitalverwaltungsgesellschaft kann </w:t>
      </w:r>
      <w:r w:rsidRPr="00E57A0A">
        <w:t xml:space="preserve">für Rechnung eines </w:t>
      </w:r>
      <w:r>
        <w:t>offenen inländ</w:t>
      </w:r>
      <w:r>
        <w:t>i</w:t>
      </w:r>
      <w:r>
        <w:t xml:space="preserve">schen Spezial-AIF mit festen Anlagebedingungen </w:t>
      </w:r>
      <w:r w:rsidRPr="00E57A0A">
        <w:t xml:space="preserve">kurzfristige Kredite </w:t>
      </w:r>
      <w:r>
        <w:t xml:space="preserve">nur </w:t>
      </w:r>
      <w:r w:rsidRPr="00E57A0A">
        <w:t xml:space="preserve">bis zur Höhe von 30 Prozent des Wertes des </w:t>
      </w:r>
      <w:r>
        <w:t>AIF</w:t>
      </w:r>
      <w:r w:rsidRPr="00E57A0A">
        <w:t xml:space="preserve"> aufnehmen.</w:t>
      </w:r>
      <w:r>
        <w:t xml:space="preserve"> </w:t>
      </w:r>
      <w:r w:rsidRPr="002D0375">
        <w:t>§ 224r bleibt unberührt, soweit Kredite zu Lasten der im Sondervermögen befindlichen Immobilien aufgenommen werden, gilt j</w:t>
      </w:r>
      <w:r w:rsidRPr="002D0375">
        <w:t>e</w:t>
      </w:r>
      <w:r w:rsidRPr="002D0375">
        <w:t>doch mit der Maßgabe, dass für gemeinschaftliche Rechnung der Anleger Kredite bis zur Höhe von 50 Prozent des Verkehrswertes der im Sondervermögen befindlichen Immob</w:t>
      </w:r>
      <w:r w:rsidRPr="002D0375">
        <w:t>i</w:t>
      </w:r>
      <w:r w:rsidRPr="002D0375">
        <w:t>lien aufgenommen werden dürfen.</w:t>
      </w:r>
    </w:p>
    <w:p w:rsidR="00E457C0" w:rsidRDefault="00E457C0" w:rsidP="00697DB1">
      <w:pPr>
        <w:pStyle w:val="AbschnittBezeichner"/>
      </w:pPr>
    </w:p>
    <w:p w:rsidR="00E457C0" w:rsidRDefault="00E457C0" w:rsidP="00C44E58">
      <w:pPr>
        <w:pStyle w:val="Abschnittberschrift"/>
      </w:pPr>
      <w:bookmarkStart w:id="402" w:name="_Toc339301189"/>
      <w:r>
        <w:t>Vorschriften für geschlossene inländische Spezial-AIF</w:t>
      </w:r>
      <w:bookmarkEnd w:id="402"/>
    </w:p>
    <w:p w:rsidR="00E457C0" w:rsidRDefault="00E457C0" w:rsidP="00697DB1">
      <w:pPr>
        <w:pStyle w:val="UnterabschnittBezeichner"/>
      </w:pPr>
    </w:p>
    <w:p w:rsidR="00E457C0" w:rsidRPr="00397D24" w:rsidRDefault="00E457C0" w:rsidP="00C44E58">
      <w:pPr>
        <w:pStyle w:val="Unterabschnittberschrift"/>
      </w:pPr>
      <w:bookmarkStart w:id="403" w:name="_Toc339301191"/>
      <w:r>
        <w:t>Allgemeine Vorschriften für geschlossene inländische Spezial-AIF</w:t>
      </w:r>
      <w:bookmarkEnd w:id="403"/>
    </w:p>
    <w:p w:rsidR="00E457C0" w:rsidRDefault="00E457C0" w:rsidP="001E54E3">
      <w:pPr>
        <w:pStyle w:val="ParagraphBezeichner"/>
      </w:pPr>
    </w:p>
    <w:p w:rsidR="00E457C0" w:rsidRDefault="00E457C0" w:rsidP="00697DB1">
      <w:pPr>
        <w:pStyle w:val="Paragraphberschrift"/>
      </w:pPr>
      <w:bookmarkStart w:id="404" w:name="_Toc339301193"/>
      <w:r>
        <w:t>Anlageobjekte</w:t>
      </w:r>
      <w:bookmarkEnd w:id="404"/>
    </w:p>
    <w:p w:rsidR="00E457C0" w:rsidRPr="00FF599B" w:rsidRDefault="00E457C0" w:rsidP="002D0375">
      <w:pPr>
        <w:pStyle w:val="EingangsformelStandardStammdokument"/>
      </w:pPr>
      <w:r w:rsidRPr="00FF599B">
        <w:t xml:space="preserve">Die AIF-Kapitalverwaltungsgesellschaft darf für das Investmentvermögen nur </w:t>
      </w:r>
      <w:r>
        <w:t xml:space="preserve">in </w:t>
      </w:r>
      <w:r w:rsidRPr="00FF599B">
        <w:t>Ve</w:t>
      </w:r>
      <w:r w:rsidRPr="00FF599B">
        <w:t>r</w:t>
      </w:r>
      <w:r w:rsidRPr="00FF599B">
        <w:t xml:space="preserve">mögensgegenstände </w:t>
      </w:r>
      <w:r>
        <w:t>investieren</w:t>
      </w:r>
      <w:r w:rsidRPr="00FF599B">
        <w:t>, deren Verkehrswert ermittelt werden kann.</w:t>
      </w:r>
    </w:p>
    <w:p w:rsidR="00E457C0" w:rsidRDefault="00E457C0" w:rsidP="001E54E3">
      <w:pPr>
        <w:pStyle w:val="ParagraphBezeichner"/>
      </w:pPr>
    </w:p>
    <w:p w:rsidR="00E457C0" w:rsidRDefault="00E457C0" w:rsidP="00697DB1">
      <w:pPr>
        <w:pStyle w:val="Paragraphberschrift"/>
      </w:pPr>
      <w:bookmarkStart w:id="405" w:name="_Toc339301195"/>
      <w:r>
        <w:t>Bewertung, Bewertungsverfahren und Bewerter</w:t>
      </w:r>
      <w:bookmarkEnd w:id="405"/>
    </w:p>
    <w:p w:rsidR="00E457C0" w:rsidRDefault="00E457C0" w:rsidP="00C96B27">
      <w:pPr>
        <w:pStyle w:val="JuristischerAbsatznichtnummeriert"/>
      </w:pPr>
      <w:r>
        <w:t>Für die Bewertung, das Bewertungsverfahren und den Bewerter gelten § 164, § 165 und § 212 entsprechend.</w:t>
      </w:r>
    </w:p>
    <w:p w:rsidR="00E457C0" w:rsidRDefault="00E457C0" w:rsidP="001E54E3">
      <w:pPr>
        <w:pStyle w:val="ParagraphBezeichner"/>
      </w:pPr>
    </w:p>
    <w:p w:rsidR="00E457C0" w:rsidRDefault="00E457C0" w:rsidP="00697DB1">
      <w:pPr>
        <w:pStyle w:val="Paragraphberschrift"/>
      </w:pPr>
      <w:bookmarkStart w:id="406" w:name="_Toc339301197"/>
      <w:r>
        <w:t>Häufigkeit der Bewertung</w:t>
      </w:r>
      <w:bookmarkEnd w:id="406"/>
    </w:p>
    <w:p w:rsidR="00E457C0" w:rsidRDefault="00E457C0" w:rsidP="00C96B27">
      <w:pPr>
        <w:pStyle w:val="JuristischerAbsatznichtnummeriert"/>
      </w:pPr>
      <w:r>
        <w:t>Für die Häufigkeit der Bewertung gilt § 239 entsprechend.</w:t>
      </w:r>
    </w:p>
    <w:p w:rsidR="00E457C0" w:rsidRDefault="00E457C0" w:rsidP="00697DB1">
      <w:pPr>
        <w:pStyle w:val="UnterabschnittBezeichner"/>
      </w:pPr>
    </w:p>
    <w:p w:rsidR="00E457C0" w:rsidRDefault="00E457C0" w:rsidP="00C44E58">
      <w:pPr>
        <w:pStyle w:val="Unterabschnittberschrift"/>
      </w:pPr>
      <w:bookmarkStart w:id="407" w:name="_Toc339301199"/>
      <w:r>
        <w:t>Besondere Vorschriften für AIF, die die Kontrolle über nicht börsennotierte Unternehmen und Emittenten erlangen</w:t>
      </w:r>
      <w:bookmarkEnd w:id="407"/>
    </w:p>
    <w:p w:rsidR="00E457C0" w:rsidRPr="00A15AEA" w:rsidRDefault="00E457C0" w:rsidP="001E54E3">
      <w:pPr>
        <w:pStyle w:val="ParagraphBezeichner"/>
      </w:pPr>
    </w:p>
    <w:p w:rsidR="00E457C0" w:rsidRPr="00A15AEA" w:rsidRDefault="00E457C0" w:rsidP="00FB7B2F">
      <w:pPr>
        <w:pStyle w:val="Paragraphberschrift"/>
      </w:pPr>
      <w:bookmarkStart w:id="408" w:name="_Toc339301201"/>
      <w:r w:rsidRPr="00A15AEA">
        <w:t>Geltungsbereich</w:t>
      </w:r>
      <w:bookmarkEnd w:id="408"/>
    </w:p>
    <w:p w:rsidR="00E457C0" w:rsidRPr="00A15AEA" w:rsidRDefault="00E457C0" w:rsidP="00BB2C6F">
      <w:pPr>
        <w:pStyle w:val="JuristischerAbsatznummeriert"/>
        <w:rPr>
          <w:rStyle w:val="Marker"/>
          <w:color w:val="auto"/>
        </w:rPr>
      </w:pPr>
      <w:r w:rsidRPr="00A15AEA">
        <w:rPr>
          <w:rStyle w:val="Marker"/>
          <w:color w:val="auto"/>
        </w:rPr>
        <w:t>Die §§ 256 bis 261 sind anzuwenden auf AIF-Kapitalverwaltungsgesellschaften,</w:t>
      </w:r>
    </w:p>
    <w:p w:rsidR="00E457C0" w:rsidRPr="00524F51" w:rsidRDefault="00E457C0" w:rsidP="00690E38">
      <w:pPr>
        <w:pStyle w:val="NummerierungStufe1"/>
        <w:tabs>
          <w:tab w:val="clear" w:pos="2835"/>
          <w:tab w:val="num" w:pos="425"/>
        </w:tabs>
        <w:ind w:left="425"/>
      </w:pPr>
      <w:r w:rsidRPr="00524F51">
        <w:t>die AIF verwalten, die entweder allein oder gemeinsam aufgrund einer Vereinbarung die Erlangung von Kontrolle gemäß § 257 Absatz 1 über ein nicht börsennotiertes U</w:t>
      </w:r>
      <w:r w:rsidRPr="00524F51">
        <w:t>n</w:t>
      </w:r>
      <w:r w:rsidRPr="00524F51">
        <w:t>ternehmen zum Ziel haben;</w:t>
      </w:r>
    </w:p>
    <w:p w:rsidR="00E457C0" w:rsidRPr="00524F51" w:rsidRDefault="00E457C0" w:rsidP="00690E38">
      <w:pPr>
        <w:pStyle w:val="NummerierungStufe1"/>
        <w:tabs>
          <w:tab w:val="clear" w:pos="2835"/>
          <w:tab w:val="num" w:pos="425"/>
        </w:tabs>
        <w:ind w:left="425"/>
      </w:pPr>
      <w:r w:rsidRPr="00524F51">
        <w:t>die mit einer oder mehreren AIF-Kapitalverwaltungsgesellschaften aufgrund einer Vereinbarung zusammenarbeiten, gemäß der die von diesen AIF-Kapitalverwaltungsgesellschaften verwalteten AIF die Kontrolle gemäß § 257 Absatz 1 über ein nicht börsennotiertes Unternehmen erlangen.</w:t>
      </w:r>
    </w:p>
    <w:p w:rsidR="00E457C0" w:rsidRPr="00A15AEA" w:rsidRDefault="00E457C0" w:rsidP="00BB2C6F">
      <w:pPr>
        <w:pStyle w:val="JuristischerAbsatznummeriert"/>
        <w:rPr>
          <w:rStyle w:val="Marker"/>
          <w:color w:val="auto"/>
        </w:rPr>
      </w:pPr>
      <w:r w:rsidRPr="00A15AEA">
        <w:rPr>
          <w:rStyle w:val="Marker"/>
          <w:color w:val="auto"/>
        </w:rPr>
        <w:t>Die §§ 256 bis 261 sind nicht anzuwenden für den Fall, dass es sich bei dem nicht börsennotierten Unternehmen</w:t>
      </w:r>
      <w:r>
        <w:rPr>
          <w:rStyle w:val="Marker"/>
          <w:color w:val="auto"/>
        </w:rPr>
        <w:t xml:space="preserve"> um</w:t>
      </w:r>
    </w:p>
    <w:p w:rsidR="00E457C0" w:rsidRPr="00524F51" w:rsidRDefault="00E457C0" w:rsidP="00690E38">
      <w:pPr>
        <w:pStyle w:val="NummerierungStufe1"/>
        <w:tabs>
          <w:tab w:val="clear" w:pos="2835"/>
          <w:tab w:val="num" w:pos="425"/>
        </w:tabs>
        <w:ind w:left="425"/>
      </w:pPr>
      <w:r w:rsidRPr="00524F51">
        <w:t>kleine und mittlere Unternehmen im Sinne von Artikel 2 Absatz 1 des Anhangs der Empfehlung 2003/361/EG der Kommission vom 6. Mai 2003 betreffend die Definition der Kleinstunternehmen sowie der kleinen und mittleren Unternehmen, oder</w:t>
      </w:r>
    </w:p>
    <w:p w:rsidR="00E457C0" w:rsidRPr="00524F51" w:rsidRDefault="00E457C0" w:rsidP="00690E38">
      <w:pPr>
        <w:pStyle w:val="NummerierungStufe1"/>
        <w:tabs>
          <w:tab w:val="clear" w:pos="2835"/>
          <w:tab w:val="num" w:pos="425"/>
        </w:tabs>
        <w:ind w:left="425"/>
      </w:pPr>
      <w:r w:rsidRPr="00524F51">
        <w:t>Zweckgesellschaften für den Erwerb, den Besitz oder die Verwaltung von Immobilien handelt.</w:t>
      </w:r>
    </w:p>
    <w:p w:rsidR="00E457C0" w:rsidRPr="00FF599B" w:rsidRDefault="00E457C0" w:rsidP="00BB2C6F">
      <w:pPr>
        <w:pStyle w:val="JuristischerAbsatznummeriert"/>
        <w:rPr>
          <w:rStyle w:val="Marker"/>
          <w:color w:val="auto"/>
        </w:rPr>
      </w:pPr>
      <w:r w:rsidRPr="00FF599B">
        <w:rPr>
          <w:rStyle w:val="Marker"/>
          <w:color w:val="auto"/>
        </w:rPr>
        <w:t xml:space="preserve">Unbeschadet der Absätze 1 und 2 ist § </w:t>
      </w:r>
      <w:r>
        <w:rPr>
          <w:rStyle w:val="Marker"/>
          <w:color w:val="auto"/>
        </w:rPr>
        <w:t>258</w:t>
      </w:r>
      <w:r w:rsidRPr="00FF599B">
        <w:rPr>
          <w:rStyle w:val="Marker"/>
          <w:color w:val="auto"/>
        </w:rPr>
        <w:t xml:space="preserve"> Absatz 1 auch auf AIF-Kapitalverwaltungsgesellschaften anzuwenden, die AIF verwalten, die eine Minderheit</w:t>
      </w:r>
      <w:r w:rsidRPr="00FF599B">
        <w:rPr>
          <w:rStyle w:val="Marker"/>
          <w:color w:val="auto"/>
        </w:rPr>
        <w:t>s</w:t>
      </w:r>
      <w:r>
        <w:rPr>
          <w:rStyle w:val="Marker"/>
          <w:color w:val="auto"/>
        </w:rPr>
        <w:t xml:space="preserve">beteiligung an einem nicht </w:t>
      </w:r>
      <w:r w:rsidRPr="00FF599B">
        <w:rPr>
          <w:rStyle w:val="Marker"/>
          <w:color w:val="auto"/>
        </w:rPr>
        <w:t>börsennotierten Unternehmen erlangen.</w:t>
      </w:r>
    </w:p>
    <w:p w:rsidR="00E457C0" w:rsidRPr="00FF599B" w:rsidRDefault="00E457C0" w:rsidP="00BB2C6F">
      <w:pPr>
        <w:pStyle w:val="JuristischerAbsatznummeriert"/>
        <w:rPr>
          <w:rStyle w:val="Marker"/>
          <w:color w:val="auto"/>
        </w:rPr>
      </w:pPr>
      <w:r w:rsidRPr="00FF599B">
        <w:rPr>
          <w:rStyle w:val="Marker"/>
          <w:color w:val="auto"/>
        </w:rPr>
        <w:t xml:space="preserve">§ </w:t>
      </w:r>
      <w:r>
        <w:rPr>
          <w:rStyle w:val="Marker"/>
          <w:color w:val="auto"/>
        </w:rPr>
        <w:t>259</w:t>
      </w:r>
      <w:r w:rsidRPr="00FF599B">
        <w:rPr>
          <w:rStyle w:val="Marker"/>
          <w:color w:val="auto"/>
        </w:rPr>
        <w:t xml:space="preserve"> Absätze 1, 2 und 3 und § </w:t>
      </w:r>
      <w:r>
        <w:rPr>
          <w:rStyle w:val="Marker"/>
          <w:color w:val="auto"/>
        </w:rPr>
        <w:t>261</w:t>
      </w:r>
      <w:r w:rsidRPr="00FF599B">
        <w:rPr>
          <w:rStyle w:val="Marker"/>
          <w:color w:val="auto"/>
        </w:rPr>
        <w:t xml:space="preserve"> sind auch auf AIF-Kapitalverwaltungsgesellschaften anzuwenden, die AIF verwalten, die Kontrolle in Bezug auf Emittenten erlangen. Für die Zwecke dieser Paragraphen gelten die Absätze 1 und 2 des vorliegenden Paragraphen entsprechend.</w:t>
      </w:r>
    </w:p>
    <w:p w:rsidR="00E457C0" w:rsidRPr="00FF599B" w:rsidRDefault="00E457C0" w:rsidP="00BB2C6F">
      <w:pPr>
        <w:pStyle w:val="JuristischerAbsatznummeriert"/>
        <w:rPr>
          <w:rStyle w:val="Marker"/>
          <w:color w:val="auto"/>
        </w:rPr>
      </w:pPr>
      <w:r w:rsidRPr="00FF599B">
        <w:rPr>
          <w:rStyle w:val="Marker"/>
          <w:color w:val="auto"/>
        </w:rPr>
        <w:t>Emittent ist jeder Emittent im Sinne von Artikel 2 Absatz 1 Buchstabe d der Rich</w:t>
      </w:r>
      <w:r w:rsidRPr="00FF599B">
        <w:rPr>
          <w:rStyle w:val="Marker"/>
          <w:color w:val="auto"/>
        </w:rPr>
        <w:t>t</w:t>
      </w:r>
      <w:r w:rsidRPr="00FF599B">
        <w:rPr>
          <w:rStyle w:val="Marker"/>
          <w:color w:val="auto"/>
        </w:rPr>
        <w:t xml:space="preserve">linie 2004/109/EG, der seinen satzungsmäßigen Sitz in der </w:t>
      </w:r>
      <w:r>
        <w:rPr>
          <w:rStyle w:val="Marker"/>
          <w:color w:val="auto"/>
        </w:rPr>
        <w:t xml:space="preserve">Europäischen </w:t>
      </w:r>
      <w:r w:rsidRPr="00FF599B">
        <w:rPr>
          <w:rStyle w:val="Marker"/>
          <w:color w:val="auto"/>
        </w:rPr>
        <w:t xml:space="preserve">Union hat, und dessen Wertpapiere im Sinne von Artikel 4 Absatz 1 Nummer 14 der Richtlinie 2004/39/EG zum Handel auf einem </w:t>
      </w:r>
      <w:r>
        <w:rPr>
          <w:rStyle w:val="Marker"/>
          <w:color w:val="auto"/>
        </w:rPr>
        <w:t>organisierten</w:t>
      </w:r>
      <w:r w:rsidRPr="00FF599B">
        <w:rPr>
          <w:rStyle w:val="Marker"/>
          <w:color w:val="auto"/>
        </w:rPr>
        <w:t xml:space="preserve"> Markt</w:t>
      </w:r>
      <w:r>
        <w:rPr>
          <w:rStyle w:val="Marker"/>
          <w:color w:val="auto"/>
        </w:rPr>
        <w:t xml:space="preserve"> im Sinne von § 2 Absatz 5 des Wertpapierhandelsgesetzes</w:t>
      </w:r>
      <w:r w:rsidRPr="00FF599B">
        <w:rPr>
          <w:rStyle w:val="Marker"/>
          <w:color w:val="auto"/>
        </w:rPr>
        <w:t xml:space="preserve"> zugelassen sind.</w:t>
      </w:r>
    </w:p>
    <w:p w:rsidR="00E457C0" w:rsidRPr="00FF599B" w:rsidRDefault="00E457C0" w:rsidP="00BB2C6F">
      <w:pPr>
        <w:pStyle w:val="JuristischerAbsatznummeriert"/>
        <w:rPr>
          <w:rStyle w:val="Marker"/>
          <w:color w:val="auto"/>
        </w:rPr>
      </w:pPr>
      <w:r w:rsidRPr="00FF599B">
        <w:rPr>
          <w:rStyle w:val="Marker"/>
          <w:color w:val="auto"/>
        </w:rPr>
        <w:t xml:space="preserve">Die §§ </w:t>
      </w:r>
      <w:r>
        <w:rPr>
          <w:rStyle w:val="Marker"/>
          <w:color w:val="auto"/>
        </w:rPr>
        <w:t>256 bis 261</w:t>
      </w:r>
      <w:r w:rsidRPr="00FF599B">
        <w:rPr>
          <w:rStyle w:val="Marker"/>
          <w:color w:val="auto"/>
        </w:rPr>
        <w:t xml:space="preserve"> gelten vorbehaltlich der Bedingungen und Beschränkungen, die in Artikel 6 der Richtlinie 2002/14/EG festgelegt sind.</w:t>
      </w:r>
    </w:p>
    <w:p w:rsidR="00E457C0" w:rsidRPr="00FF599B" w:rsidRDefault="00E457C0" w:rsidP="001E54E3">
      <w:pPr>
        <w:pStyle w:val="ParagraphBezeichner"/>
      </w:pPr>
    </w:p>
    <w:p w:rsidR="00E457C0" w:rsidRPr="00FF599B" w:rsidRDefault="00E457C0" w:rsidP="00FB7B2F">
      <w:pPr>
        <w:pStyle w:val="Paragraphberschrift"/>
        <w:rPr>
          <w:rStyle w:val="Marker"/>
          <w:color w:val="auto"/>
        </w:rPr>
      </w:pPr>
      <w:bookmarkStart w:id="409" w:name="_Toc339301203"/>
      <w:r w:rsidRPr="00FF599B">
        <w:rPr>
          <w:rStyle w:val="Marker"/>
          <w:color w:val="auto"/>
        </w:rPr>
        <w:t>Erlangen von Kontrolle</w:t>
      </w:r>
      <w:bookmarkEnd w:id="409"/>
    </w:p>
    <w:p w:rsidR="00E457C0" w:rsidRDefault="00E457C0" w:rsidP="00BB2C6F">
      <w:pPr>
        <w:pStyle w:val="JuristischerAbsatznummeriert"/>
      </w:pPr>
      <w:r>
        <w:t xml:space="preserve">Für die Zwecke der §§ </w:t>
      </w:r>
      <w:r>
        <w:rPr>
          <w:rStyle w:val="Marker"/>
          <w:color w:val="auto"/>
        </w:rPr>
        <w:t>256 bis 261</w:t>
      </w:r>
      <w:r>
        <w:t xml:space="preserve"> bedeutet Kontrolle im Falle nicht börsenn</w:t>
      </w:r>
      <w:r>
        <w:t>o</w:t>
      </w:r>
      <w:r>
        <w:t>tierter Unternehmen die Erlangung von mehr als 50 Prozent der Stimmrechte dieser U</w:t>
      </w:r>
      <w:r>
        <w:t>n</w:t>
      </w:r>
      <w:r>
        <w:t xml:space="preserve">ternehmen. </w:t>
      </w:r>
    </w:p>
    <w:p w:rsidR="00E457C0" w:rsidRDefault="00E457C0" w:rsidP="00BB2C6F">
      <w:pPr>
        <w:pStyle w:val="JuristischerAbsatznummeriert"/>
      </w:pPr>
      <w:r>
        <w:t>Bei der Berechnung des Anteils an den Stimmrechten, die von den entspreche</w:t>
      </w:r>
      <w:r>
        <w:t>n</w:t>
      </w:r>
      <w:r>
        <w:t>den AIF gehalten werden, werden zusätzlich zu von dem betreffenden AIF direkt gehalt</w:t>
      </w:r>
      <w:r>
        <w:t>e</w:t>
      </w:r>
      <w:r>
        <w:t xml:space="preserve">nen Stimmrechten auch die folgenden Stimmrechte berücksichtigt, wobei die Kontrolle </w:t>
      </w:r>
      <w:r w:rsidRPr="007C5F9F">
        <w:t xml:space="preserve">gemäß </w:t>
      </w:r>
      <w:r>
        <w:t>A</w:t>
      </w:r>
      <w:r w:rsidRPr="007C5F9F">
        <w:t>bsatz 1</w:t>
      </w:r>
      <w:r>
        <w:t xml:space="preserve"> festgestellt wird:</w:t>
      </w:r>
    </w:p>
    <w:p w:rsidR="00E457C0" w:rsidRDefault="00E457C0" w:rsidP="00690E38">
      <w:pPr>
        <w:pStyle w:val="NummerierungStufe1"/>
        <w:tabs>
          <w:tab w:val="clear" w:pos="2835"/>
          <w:tab w:val="num" w:pos="425"/>
        </w:tabs>
        <w:ind w:left="425"/>
      </w:pPr>
      <w:r>
        <w:t>von Unternehmen, die von dem AIF kontrolliert werden, und</w:t>
      </w:r>
    </w:p>
    <w:p w:rsidR="00E457C0" w:rsidRDefault="00E457C0" w:rsidP="00690E38">
      <w:pPr>
        <w:pStyle w:val="NummerierungStufe1"/>
        <w:tabs>
          <w:tab w:val="clear" w:pos="2835"/>
          <w:tab w:val="num" w:pos="425"/>
        </w:tabs>
        <w:ind w:left="425"/>
      </w:pPr>
      <w:r>
        <w:t>von natürlichen oder juristischen Personen, die in ihrem eigenen Namen, aber im Auftrag des AIF oder eines von dem AIF kontrollierten Unternehmens handeln.</w:t>
      </w:r>
    </w:p>
    <w:p w:rsidR="00E457C0" w:rsidRDefault="00E457C0" w:rsidP="00FB7B2F">
      <w:pPr>
        <w:pStyle w:val="JuristischerAbsatzFolgeabsatz"/>
      </w:pPr>
      <w:r>
        <w:t>Der Anteil der Stimmrechte wird ausgehend von der Gesamtzahl der mit Stimmrechten versehenen Anteile berechnet, auch wenn die Ausübung dieser Stimmrechte ausgesetzt ist.</w:t>
      </w:r>
    </w:p>
    <w:p w:rsidR="00E457C0" w:rsidRPr="00E46AC9" w:rsidRDefault="00E457C0" w:rsidP="00BB2C6F">
      <w:pPr>
        <w:pStyle w:val="JuristischerAbsatznummeriert"/>
      </w:pPr>
      <w:r>
        <w:t>Kontrolle in Bezug auf Emittenten wird für die Zwecke des § 259 und des § 261 gemäß Artikel 5 Absatz 3 der Richtlinie 2004/25/EG definiert.</w:t>
      </w:r>
    </w:p>
    <w:p w:rsidR="00E457C0" w:rsidRPr="00FF599B" w:rsidRDefault="00E457C0" w:rsidP="001E54E3">
      <w:pPr>
        <w:pStyle w:val="ParagraphBezeichner"/>
      </w:pPr>
    </w:p>
    <w:p w:rsidR="00E457C0" w:rsidRPr="00FF599B" w:rsidRDefault="00E457C0" w:rsidP="00FB7B2F">
      <w:pPr>
        <w:pStyle w:val="Paragraphberschrift"/>
        <w:rPr>
          <w:rStyle w:val="Marker"/>
          <w:color w:val="auto"/>
        </w:rPr>
      </w:pPr>
      <w:bookmarkStart w:id="410" w:name="_Toc339301205"/>
      <w:r w:rsidRPr="00FF599B">
        <w:rPr>
          <w:rStyle w:val="Marker"/>
          <w:color w:val="auto"/>
        </w:rPr>
        <w:t>Mitteilungspflichten</w:t>
      </w:r>
      <w:bookmarkEnd w:id="410"/>
    </w:p>
    <w:p w:rsidR="00E457C0" w:rsidRPr="00FF599B" w:rsidRDefault="00E457C0" w:rsidP="00BB2C6F">
      <w:pPr>
        <w:pStyle w:val="JuristischerAbsatznummeriert"/>
        <w:rPr>
          <w:rStyle w:val="Marker"/>
          <w:color w:val="auto"/>
        </w:rPr>
      </w:pPr>
      <w:r w:rsidRPr="00FF599B">
        <w:rPr>
          <w:rStyle w:val="Marker"/>
          <w:color w:val="auto"/>
        </w:rPr>
        <w:t>Die AIF-Kapitalverwaltungsgesellschaft unterrichtet die Bundesanstalt, wenn der Anteil der Stimmrechte des nicht börsennotierten Unternehmens, der von dem AIF geha</w:t>
      </w:r>
      <w:r w:rsidRPr="00FF599B">
        <w:rPr>
          <w:rStyle w:val="Marker"/>
          <w:color w:val="auto"/>
        </w:rPr>
        <w:t>l</w:t>
      </w:r>
      <w:r w:rsidRPr="00FF599B">
        <w:rPr>
          <w:rStyle w:val="Marker"/>
          <w:color w:val="auto"/>
        </w:rPr>
        <w:t>ten wird, durch Erwerb, Verkauf oder Halten von Anteilen an dem nicht börsennotierten Unternehmen die Schwellenwerte von 10</w:t>
      </w:r>
      <w:r>
        <w:rPr>
          <w:rStyle w:val="Marker"/>
          <w:color w:val="auto"/>
        </w:rPr>
        <w:t> Prozent</w:t>
      </w:r>
      <w:r w:rsidRPr="00FF599B">
        <w:rPr>
          <w:rStyle w:val="Marker"/>
          <w:color w:val="auto"/>
        </w:rPr>
        <w:t>, 20</w:t>
      </w:r>
      <w:r>
        <w:rPr>
          <w:rStyle w:val="Marker"/>
          <w:color w:val="auto"/>
        </w:rPr>
        <w:t> Prozent</w:t>
      </w:r>
      <w:r w:rsidRPr="00FF599B">
        <w:rPr>
          <w:rStyle w:val="Marker"/>
          <w:color w:val="auto"/>
        </w:rPr>
        <w:t>, 30</w:t>
      </w:r>
      <w:r>
        <w:rPr>
          <w:rStyle w:val="Marker"/>
          <w:color w:val="auto"/>
        </w:rPr>
        <w:t> Prozent</w:t>
      </w:r>
      <w:r w:rsidRPr="00FF599B">
        <w:rPr>
          <w:rStyle w:val="Marker"/>
          <w:color w:val="auto"/>
        </w:rPr>
        <w:t>, 50</w:t>
      </w:r>
      <w:r>
        <w:rPr>
          <w:rStyle w:val="Marker"/>
          <w:color w:val="auto"/>
        </w:rPr>
        <w:t> Prozent</w:t>
      </w:r>
      <w:r w:rsidRPr="00FF599B">
        <w:rPr>
          <w:rStyle w:val="Marker"/>
          <w:color w:val="auto"/>
        </w:rPr>
        <w:t xml:space="preserve"> und 75</w:t>
      </w:r>
      <w:r>
        <w:rPr>
          <w:rStyle w:val="Marker"/>
          <w:color w:val="auto"/>
        </w:rPr>
        <w:t> Prozent</w:t>
      </w:r>
      <w:r w:rsidRPr="00FF599B">
        <w:rPr>
          <w:rStyle w:val="Marker"/>
          <w:color w:val="auto"/>
        </w:rPr>
        <w:t xml:space="preserve"> erreicht, überschreitet oder unterschreitet.</w:t>
      </w:r>
    </w:p>
    <w:p w:rsidR="00E457C0" w:rsidRPr="00FF599B" w:rsidRDefault="00E457C0" w:rsidP="00BB2C6F">
      <w:pPr>
        <w:pStyle w:val="JuristischerAbsatznummeriert"/>
        <w:rPr>
          <w:rStyle w:val="Marker"/>
          <w:color w:val="auto"/>
        </w:rPr>
      </w:pPr>
      <w:r w:rsidRPr="00FF599B">
        <w:rPr>
          <w:rStyle w:val="Marker"/>
          <w:color w:val="auto"/>
        </w:rPr>
        <w:t xml:space="preserve">Erlangt ein AIF </w:t>
      </w:r>
      <w:r>
        <w:rPr>
          <w:rStyle w:val="Marker"/>
          <w:color w:val="auto"/>
        </w:rPr>
        <w:t xml:space="preserve">allein </w:t>
      </w:r>
      <w:r w:rsidRPr="00FF599B">
        <w:rPr>
          <w:rStyle w:val="Marker"/>
          <w:color w:val="auto"/>
        </w:rPr>
        <w:t>oder gemeinsam die Kontrolle über ein nicht börsennotie</w:t>
      </w:r>
      <w:r w:rsidRPr="00FF599B">
        <w:rPr>
          <w:rStyle w:val="Marker"/>
          <w:color w:val="auto"/>
        </w:rPr>
        <w:t>r</w:t>
      </w:r>
      <w:r w:rsidRPr="00FF599B">
        <w:rPr>
          <w:rStyle w:val="Marker"/>
          <w:color w:val="auto"/>
        </w:rPr>
        <w:t>tes Unternehmen</w:t>
      </w:r>
      <w:r>
        <w:rPr>
          <w:rStyle w:val="Marker"/>
          <w:color w:val="auto"/>
        </w:rPr>
        <w:t xml:space="preserve"> gemäß </w:t>
      </w:r>
      <w:r w:rsidRPr="00FF599B">
        <w:rPr>
          <w:rStyle w:val="Marker"/>
          <w:color w:val="auto"/>
        </w:rPr>
        <w:t>§</w:t>
      </w:r>
      <w:r>
        <w:rPr>
          <w:rStyle w:val="Marker"/>
          <w:color w:val="auto"/>
        </w:rPr>
        <w:t xml:space="preserve"> 256 Absatz 1 in Verbindung mit §</w:t>
      </w:r>
      <w:r w:rsidRPr="00FF599B">
        <w:rPr>
          <w:rStyle w:val="Marker"/>
          <w:color w:val="auto"/>
        </w:rPr>
        <w:t xml:space="preserve"> </w:t>
      </w:r>
      <w:r>
        <w:rPr>
          <w:rStyle w:val="Marker"/>
          <w:color w:val="auto"/>
        </w:rPr>
        <w:t>257 Absatz 1</w:t>
      </w:r>
      <w:r w:rsidRPr="00FF599B">
        <w:rPr>
          <w:rStyle w:val="Marker"/>
          <w:color w:val="auto"/>
        </w:rPr>
        <w:t xml:space="preserve">, informiert die AIF-Kapitalverwaltungsgesellschaft die folgenden Stellen über den Kontrollerwerb: </w:t>
      </w:r>
    </w:p>
    <w:p w:rsidR="00E457C0" w:rsidRPr="00524F51" w:rsidRDefault="00E457C0" w:rsidP="00690E38">
      <w:pPr>
        <w:pStyle w:val="NummerierungStufe1"/>
        <w:tabs>
          <w:tab w:val="clear" w:pos="2835"/>
          <w:tab w:val="num" w:pos="425"/>
        </w:tabs>
        <w:ind w:left="425"/>
      </w:pPr>
      <w:r w:rsidRPr="00524F51">
        <w:t>das nicht börsennotierte Unternehmen,</w:t>
      </w:r>
    </w:p>
    <w:p w:rsidR="00E457C0" w:rsidRPr="00524F51" w:rsidRDefault="00E457C0" w:rsidP="00690E38">
      <w:pPr>
        <w:pStyle w:val="NummerierungStufe1"/>
        <w:tabs>
          <w:tab w:val="clear" w:pos="2835"/>
          <w:tab w:val="num" w:pos="425"/>
        </w:tabs>
        <w:ind w:left="425"/>
      </w:pPr>
      <w:r w:rsidRPr="00524F51">
        <w:t>die Anteilseigner, deren Identität und Adresse der AIF-Kapitalverwaltungsgesellschaft vorliegen oder ihr von dem nicht börsennotierten Unternehmen oder über ein Regi</w:t>
      </w:r>
      <w:r w:rsidRPr="00524F51">
        <w:t>s</w:t>
      </w:r>
      <w:r w:rsidRPr="00524F51">
        <w:t>ter, zu dem die AIF-Kapitalverwaltungsgesellschaft Zugang hat oder erhalten kann, zur Verfügung gestellt werden können, und</w:t>
      </w:r>
    </w:p>
    <w:p w:rsidR="00E457C0" w:rsidRPr="00524F51" w:rsidRDefault="00E457C0" w:rsidP="00690E38">
      <w:pPr>
        <w:pStyle w:val="NummerierungStufe1"/>
        <w:tabs>
          <w:tab w:val="clear" w:pos="2835"/>
          <w:tab w:val="num" w:pos="425"/>
        </w:tabs>
        <w:ind w:left="425"/>
      </w:pPr>
      <w:r w:rsidRPr="00524F51">
        <w:t xml:space="preserve">die Bundesanstalt. </w:t>
      </w:r>
    </w:p>
    <w:p w:rsidR="00E457C0" w:rsidRPr="00FF599B" w:rsidRDefault="00E457C0" w:rsidP="00BB2C6F">
      <w:pPr>
        <w:pStyle w:val="JuristischerAbsatznummeriert"/>
      </w:pPr>
      <w:r w:rsidRPr="00FF599B">
        <w:t>Die gemäß Absatz 2 erforderliche Mitteilung erhält die folgenden zusätzlichen Angaben:</w:t>
      </w:r>
    </w:p>
    <w:p w:rsidR="00E457C0" w:rsidRPr="00FF599B" w:rsidRDefault="00E457C0" w:rsidP="00690E38">
      <w:pPr>
        <w:pStyle w:val="NummerierungStufe1"/>
        <w:tabs>
          <w:tab w:val="clear" w:pos="2835"/>
          <w:tab w:val="num" w:pos="425"/>
        </w:tabs>
        <w:ind w:left="425"/>
      </w:pPr>
      <w:r w:rsidRPr="00FF599B">
        <w:t>die sich hinsichtlich der Stimmrechte ergebende Situation,</w:t>
      </w:r>
    </w:p>
    <w:p w:rsidR="00E457C0" w:rsidRPr="00FF599B" w:rsidRDefault="00E457C0" w:rsidP="00690E38">
      <w:pPr>
        <w:pStyle w:val="NummerierungStufe1"/>
        <w:tabs>
          <w:tab w:val="clear" w:pos="2835"/>
          <w:tab w:val="num" w:pos="425"/>
        </w:tabs>
        <w:ind w:left="425"/>
      </w:pPr>
      <w:r w:rsidRPr="00FF599B">
        <w:t>die Bedingungen, unter denen die Kontrolle erlangt wurde, einschließlich Nennung der einzelnen beteiligten Anteilseigner, der zur Stimmabgabe in ihrem Namen e</w:t>
      </w:r>
      <w:r w:rsidRPr="00FF599B">
        <w:t>r</w:t>
      </w:r>
      <w:r w:rsidRPr="00FF599B">
        <w:t>mächtigten natürlichen oder juristischen Personen und gegebenenfalls der Beteil</w:t>
      </w:r>
      <w:r w:rsidRPr="00FF599B">
        <w:t>i</w:t>
      </w:r>
      <w:r w:rsidRPr="00FF599B">
        <w:t>gungskette, über die die Stimmrechte tatsächlich gehalten werden,</w:t>
      </w:r>
    </w:p>
    <w:p w:rsidR="00E457C0" w:rsidRPr="00FF599B" w:rsidRDefault="00E457C0" w:rsidP="00690E38">
      <w:pPr>
        <w:pStyle w:val="NummerierungStufe1"/>
        <w:tabs>
          <w:tab w:val="clear" w:pos="2835"/>
          <w:tab w:val="num" w:pos="425"/>
        </w:tabs>
        <w:ind w:left="425"/>
      </w:pPr>
      <w:r w:rsidRPr="00FF599B">
        <w:t>das Datum, an dem die Kontrolle erlangt wurde.</w:t>
      </w:r>
    </w:p>
    <w:p w:rsidR="00E457C0" w:rsidRPr="00FF599B" w:rsidRDefault="00E457C0" w:rsidP="00BB2C6F">
      <w:pPr>
        <w:pStyle w:val="JuristischerAbsatznummeriert"/>
      </w:pPr>
      <w:r w:rsidRPr="00FF599B">
        <w:t>In seiner Mitteilung an das nicht börsennotierte Unternehmen ersucht die AIF-Kapitalverwaltungsgesellschaft den Vorstand des Unternehmens, die Arbeitnehmervertr</w:t>
      </w:r>
      <w:r w:rsidRPr="00FF599B">
        <w:t>e</w:t>
      </w:r>
      <w:r w:rsidRPr="00FF599B">
        <w:t xml:space="preserve">ter oder, falls es keinen solchen Vertreter gibt, die Arbeitnehmer selbst </w:t>
      </w:r>
      <w:r>
        <w:t>unverzüglich</w:t>
      </w:r>
      <w:r w:rsidRPr="00FF599B">
        <w:t xml:space="preserve"> von der Erlangung der Kontrolle durch den AIF und von den Informationen gemäß Absatz 3 in Kenntnis zu setzen. Die AIF-Kapitalverwaltungsgesellschaft bemüht sich nach besten Kräften sicherzustellen, dass die Arbeitnehmervertreter oder, falls es keinen solchen Ve</w:t>
      </w:r>
      <w:r w:rsidRPr="00FF599B">
        <w:t>r</w:t>
      </w:r>
      <w:r w:rsidRPr="00FF599B">
        <w:t>treter gibt, die Arbeitnehmer selbst ordnungsgemäß vom Vorstand informiert werden.</w:t>
      </w:r>
    </w:p>
    <w:p w:rsidR="00E457C0" w:rsidRPr="00FF599B" w:rsidRDefault="00E457C0" w:rsidP="00BB2C6F">
      <w:pPr>
        <w:pStyle w:val="JuristischerAbsatznummeriert"/>
      </w:pPr>
      <w:r w:rsidRPr="00FF599B">
        <w:t>Die Mitteilungen gemäß den Absätzen 1, 2 und 3 werden so rasch wie möglich, aber nicht später als zehn Arbeitstage nach dem Tag, an dem der AIF die entsprechende Schwelle erreicht, über- oder unterschritten hat, oder die Kontrolle über das nicht börse</w:t>
      </w:r>
      <w:r w:rsidRPr="00FF599B">
        <w:t>n</w:t>
      </w:r>
      <w:r w:rsidRPr="00FF599B">
        <w:t>notierte Unternehmen erlangt hat, gemacht.</w:t>
      </w:r>
    </w:p>
    <w:p w:rsidR="00E457C0" w:rsidRPr="00FF599B" w:rsidRDefault="00E457C0" w:rsidP="001E54E3">
      <w:pPr>
        <w:pStyle w:val="ParagraphBezeichner"/>
      </w:pPr>
    </w:p>
    <w:p w:rsidR="00E457C0" w:rsidRPr="00FF599B" w:rsidRDefault="00E457C0" w:rsidP="00FB7B2F">
      <w:pPr>
        <w:pStyle w:val="Paragraphberschrift"/>
        <w:rPr>
          <w:rStyle w:val="Marker"/>
          <w:color w:val="auto"/>
        </w:rPr>
      </w:pPr>
      <w:bookmarkStart w:id="411" w:name="_Toc339301207"/>
      <w:r w:rsidRPr="00FF599B">
        <w:rPr>
          <w:rStyle w:val="Marker"/>
          <w:color w:val="auto"/>
        </w:rPr>
        <w:t>Offenlegungspflicht bei Erlangen der Kontrolle</w:t>
      </w:r>
      <w:bookmarkEnd w:id="411"/>
    </w:p>
    <w:p w:rsidR="00E457C0" w:rsidRDefault="00E457C0" w:rsidP="00BB2C6F">
      <w:pPr>
        <w:pStyle w:val="JuristischerAbsatznummeriert"/>
        <w:rPr>
          <w:rStyle w:val="Marker"/>
          <w:color w:val="auto"/>
        </w:rPr>
      </w:pPr>
      <w:r w:rsidRPr="00FF599B">
        <w:rPr>
          <w:rStyle w:val="Marker"/>
          <w:color w:val="auto"/>
        </w:rPr>
        <w:t>Erlangt ein AIF allein oder gemeinsam die Kontrolle über ein nicht börsennotie</w:t>
      </w:r>
      <w:r w:rsidRPr="00FF599B">
        <w:rPr>
          <w:rStyle w:val="Marker"/>
          <w:color w:val="auto"/>
        </w:rPr>
        <w:t>r</w:t>
      </w:r>
      <w:r w:rsidRPr="00FF599B">
        <w:rPr>
          <w:rStyle w:val="Marker"/>
          <w:color w:val="auto"/>
        </w:rPr>
        <w:t>tes Unternehmen oder einen Emittenten gemäß §</w:t>
      </w:r>
      <w:r>
        <w:rPr>
          <w:rStyle w:val="Marker"/>
          <w:color w:val="auto"/>
        </w:rPr>
        <w:t xml:space="preserve"> 256 Absatz 1 in Verbindung mit §</w:t>
      </w:r>
      <w:r w:rsidRPr="00FF599B">
        <w:rPr>
          <w:rStyle w:val="Marker"/>
          <w:color w:val="auto"/>
        </w:rPr>
        <w:t xml:space="preserve"> </w:t>
      </w:r>
      <w:r>
        <w:rPr>
          <w:rStyle w:val="Marker"/>
          <w:color w:val="auto"/>
        </w:rPr>
        <w:t>257 Absatz 1,</w:t>
      </w:r>
      <w:r w:rsidRPr="00FF599B">
        <w:rPr>
          <w:rStyle w:val="Marker"/>
          <w:color w:val="auto"/>
        </w:rPr>
        <w:t xml:space="preserve"> legt die AIF-Kapitalverwaltungsgesellschaft</w:t>
      </w:r>
    </w:p>
    <w:p w:rsidR="00E457C0" w:rsidRDefault="00E457C0" w:rsidP="00690E38">
      <w:pPr>
        <w:pStyle w:val="NummerierungStufe1"/>
        <w:tabs>
          <w:tab w:val="clear" w:pos="2835"/>
          <w:tab w:val="num" w:pos="425"/>
        </w:tabs>
        <w:ind w:left="425"/>
      </w:pPr>
      <w:r w:rsidRPr="00FF599B">
        <w:t>dem betreffenden Unternehmen,</w:t>
      </w:r>
      <w:r>
        <w:t xml:space="preserve"> </w:t>
      </w:r>
    </w:p>
    <w:p w:rsidR="00E457C0" w:rsidRDefault="00E457C0" w:rsidP="00690E38">
      <w:pPr>
        <w:pStyle w:val="NummerierungStufe1"/>
        <w:tabs>
          <w:tab w:val="clear" w:pos="2835"/>
          <w:tab w:val="num" w:pos="425"/>
        </w:tabs>
        <w:ind w:left="425"/>
      </w:pPr>
      <w:r w:rsidRPr="00FF599B">
        <w:t>den Anteilseignern des Unternehmens, deren Identität und Adresse der AIF-Kapitalverwaltungsgesellschaft vorliegen oder ihr von dem nicht börsennotierten U</w:t>
      </w:r>
      <w:r w:rsidRPr="00FF599B">
        <w:t>n</w:t>
      </w:r>
      <w:r w:rsidRPr="00FF599B">
        <w:t xml:space="preserve">ternehmen oder über ein Register, zu dem die AIF-Kapitalverwaltungsgesellschaft Zugang hat </w:t>
      </w:r>
      <w:r>
        <w:t>oder</w:t>
      </w:r>
      <w:r w:rsidRPr="00FF599B">
        <w:t xml:space="preserve"> erhalten kann, zur Verfügung gestellt werden können, und</w:t>
      </w:r>
    </w:p>
    <w:p w:rsidR="00E457C0" w:rsidRPr="00FF599B" w:rsidRDefault="00E457C0" w:rsidP="00690E38">
      <w:pPr>
        <w:pStyle w:val="NummerierungStufe1"/>
        <w:tabs>
          <w:tab w:val="clear" w:pos="2835"/>
          <w:tab w:val="num" w:pos="425"/>
        </w:tabs>
        <w:ind w:left="425"/>
      </w:pPr>
      <w:r w:rsidRPr="00FF599B">
        <w:t>der Bundesanstalt</w:t>
      </w:r>
    </w:p>
    <w:p w:rsidR="00E457C0" w:rsidRPr="00FF599B" w:rsidRDefault="00E457C0" w:rsidP="00FB7B2F">
      <w:pPr>
        <w:pStyle w:val="JuristischerAbsatzFolgeabsatz"/>
      </w:pPr>
      <w:r w:rsidRPr="00FF599B">
        <w:t>die in Absatz 2 genannten Informationen vor.</w:t>
      </w:r>
    </w:p>
    <w:p w:rsidR="00E457C0" w:rsidRPr="00FF599B" w:rsidRDefault="00E457C0" w:rsidP="00BB2C6F">
      <w:pPr>
        <w:pStyle w:val="JuristischerAbsatznummeriert"/>
      </w:pPr>
      <w:r w:rsidRPr="00FF599B">
        <w:t>Die AIF-Kapitalverwaltungsgesellschaft legt die folgenden Informationen vor:</w:t>
      </w:r>
    </w:p>
    <w:p w:rsidR="00E457C0" w:rsidRPr="00FF599B" w:rsidRDefault="00E457C0" w:rsidP="00690E38">
      <w:pPr>
        <w:pStyle w:val="NummerierungStufe1"/>
        <w:tabs>
          <w:tab w:val="clear" w:pos="2835"/>
          <w:tab w:val="num" w:pos="425"/>
        </w:tabs>
        <w:ind w:left="425"/>
      </w:pPr>
      <w:r w:rsidRPr="00FF599B">
        <w:t>die Identität der AIF-Kapitalverwaltungsgesellschaft, die entweder allein oder im Rahmen einer Vereinbarung mit anderen AIF-Kapitalverwaltungsgesellschaften die AIF verwalten, die die Kontrolle erlangt haben,</w:t>
      </w:r>
    </w:p>
    <w:p w:rsidR="00E457C0" w:rsidRPr="00FF599B" w:rsidRDefault="00E457C0" w:rsidP="00690E38">
      <w:pPr>
        <w:pStyle w:val="NummerierungStufe1"/>
        <w:tabs>
          <w:tab w:val="clear" w:pos="2835"/>
          <w:tab w:val="num" w:pos="425"/>
        </w:tabs>
        <w:ind w:left="425"/>
      </w:pPr>
      <w:r w:rsidRPr="00FF599B">
        <w:t>die Grundsätze zur Vermeidung und Steuerung von Interessenskonflikten, insbeso</w:t>
      </w:r>
      <w:r w:rsidRPr="00FF599B">
        <w:t>n</w:t>
      </w:r>
      <w:r w:rsidRPr="00FF599B">
        <w:t>dere zwischen der AIF-Kapitalverwaltungsgesellschaft, dem AIF und dem Unterne</w:t>
      </w:r>
      <w:r w:rsidRPr="00FF599B">
        <w:t>h</w:t>
      </w:r>
      <w:r w:rsidRPr="00FF599B">
        <w:t>men, einschließlich Informationen zu den besonderen Sicherheitsmaßnahmen, die getroffen wurden, um sicherzustellen, dass Vereinbarungen zwischen der AIF-Kapitalverwaltungsgesellschaft oder den AIF und dem Unternehmen wie zwischen voneinander unabhängigen Geschäftspartnern geschlossen werden, und</w:t>
      </w:r>
    </w:p>
    <w:p w:rsidR="00E457C0" w:rsidRPr="00FF599B" w:rsidRDefault="00E457C0" w:rsidP="00690E38">
      <w:pPr>
        <w:pStyle w:val="NummerierungStufe1"/>
        <w:tabs>
          <w:tab w:val="clear" w:pos="2835"/>
          <w:tab w:val="num" w:pos="425"/>
        </w:tabs>
        <w:ind w:left="425"/>
      </w:pPr>
      <w:r w:rsidRPr="00FF599B">
        <w:t>die externe und interne Kommunikationspolitik in Bezug auf das Unternehmen, insb</w:t>
      </w:r>
      <w:r w:rsidRPr="00FF599B">
        <w:t>e</w:t>
      </w:r>
      <w:r w:rsidRPr="00FF599B">
        <w:t>sondere gegenüber den Arbeitnehmern.</w:t>
      </w:r>
    </w:p>
    <w:p w:rsidR="00E457C0" w:rsidRPr="00FF599B" w:rsidRDefault="00E457C0" w:rsidP="00BB2C6F">
      <w:pPr>
        <w:pStyle w:val="JuristischerAbsatznummeriert"/>
      </w:pPr>
      <w:r w:rsidRPr="00FF599B">
        <w:t xml:space="preserve">In seiner Mitteilung an das </w:t>
      </w:r>
      <w:r w:rsidRPr="00706FF5">
        <w:t>Unternehmen gemäß Absatz 1 Nummer 1 ersucht</w:t>
      </w:r>
      <w:r w:rsidRPr="00FF599B">
        <w:t xml:space="preserve"> die AIF-Kapitalverwaltungsgesellschaft den Vorstand des Unternehmens, die Arbeitnehme</w:t>
      </w:r>
      <w:r w:rsidRPr="00FF599B">
        <w:t>r</w:t>
      </w:r>
      <w:r w:rsidRPr="00FF599B">
        <w:t xml:space="preserve">vertreter oder, falls es keinen solchen Vertreter gibt, die Arbeitnehmer selbst </w:t>
      </w:r>
      <w:r>
        <w:t>unverzüglich</w:t>
      </w:r>
      <w:r w:rsidRPr="00FF599B">
        <w:t xml:space="preserve"> von den Informationen gemäß Absatz </w:t>
      </w:r>
      <w:r>
        <w:t xml:space="preserve">2 </w:t>
      </w:r>
      <w:r w:rsidRPr="00FF599B">
        <w:t>in Kenntnis zu setzen. Die AIF-Kapitalverwaltungsgesellschaft bemüht sich nach besten Kräften sicherzustellen, dass die Arbeitnehmervertreter oder, falls es keinen solchen Vertreter gibt, die Arbeitnehmer selbst ordnungsgemäß vom Vorstand informiert werden.</w:t>
      </w:r>
    </w:p>
    <w:p w:rsidR="00E457C0" w:rsidRPr="00FF599B" w:rsidRDefault="00E457C0" w:rsidP="00BB2C6F">
      <w:pPr>
        <w:pStyle w:val="JuristischerAbsatznummeriert"/>
      </w:pPr>
      <w:r w:rsidRPr="00FF599B">
        <w:t xml:space="preserve">Die AIF-Kapitalverwaltungsgesellschaft stellt sicher, </w:t>
      </w:r>
      <w:r>
        <w:t>dass den in Absatz 1 Nu</w:t>
      </w:r>
      <w:r>
        <w:t>m</w:t>
      </w:r>
      <w:r>
        <w:t>mer</w:t>
      </w:r>
      <w:r w:rsidRPr="00FF599B">
        <w:t xml:space="preserve"> 1 und 2 genannten </w:t>
      </w:r>
      <w:r>
        <w:t xml:space="preserve">Unternehmen und Anteilseignern </w:t>
      </w:r>
      <w:r w:rsidRPr="00FF599B">
        <w:t>folgende Informationen offen gelegt werden:</w:t>
      </w:r>
    </w:p>
    <w:p w:rsidR="00E457C0" w:rsidRPr="00FF599B" w:rsidRDefault="00E457C0" w:rsidP="00690E38">
      <w:pPr>
        <w:pStyle w:val="NummerierungStufe1"/>
        <w:tabs>
          <w:tab w:val="clear" w:pos="2835"/>
          <w:tab w:val="num" w:pos="425"/>
        </w:tabs>
        <w:ind w:left="425"/>
      </w:pPr>
      <w:r w:rsidRPr="00FF599B">
        <w:t>die Absichten des AIF hinsichtlich der zukünftigen Geschäftsentwicklung des nicht börsennotierten Unternehmens, und</w:t>
      </w:r>
    </w:p>
    <w:p w:rsidR="00E457C0" w:rsidRPr="00FF599B" w:rsidRDefault="00E457C0" w:rsidP="00690E38">
      <w:pPr>
        <w:pStyle w:val="NummerierungStufe1"/>
        <w:tabs>
          <w:tab w:val="clear" w:pos="2835"/>
          <w:tab w:val="num" w:pos="425"/>
        </w:tabs>
        <w:ind w:left="425"/>
      </w:pPr>
      <w:r w:rsidRPr="00FF599B">
        <w:t>die voraussichtlichen Auswirkungen auf die Beschäftigung, einschließlich wesentl</w:t>
      </w:r>
      <w:r w:rsidRPr="00FF599B">
        <w:t>i</w:t>
      </w:r>
      <w:r w:rsidRPr="00FF599B">
        <w:t>cher Änderungen der Arbeitsbedingungen.</w:t>
      </w:r>
    </w:p>
    <w:p w:rsidR="00E457C0" w:rsidRPr="00FF599B" w:rsidRDefault="00E457C0" w:rsidP="00FB7B2F">
      <w:pPr>
        <w:pStyle w:val="JuristischerAbsatzFolgeabsatz"/>
      </w:pPr>
      <w:r w:rsidRPr="00FF599B">
        <w:t>Ferner ersucht die AIF-Kapitalverwaltungsgesellschaft den Vorstand des nicht börsenn</w:t>
      </w:r>
      <w:r w:rsidRPr="00FF599B">
        <w:t>o</w:t>
      </w:r>
      <w:r w:rsidRPr="00FF599B">
        <w:t>tierten Unternehmens, die in diesem Absatz genannten Informationen den Arbeitnehme</w:t>
      </w:r>
      <w:r w:rsidRPr="00FF599B">
        <w:t>r</w:t>
      </w:r>
      <w:r w:rsidRPr="00FF599B">
        <w:t>vertretern oder, falls es keine solchen Vertreter gibt, den Arbeitnehmern des nicht börse</w:t>
      </w:r>
      <w:r w:rsidRPr="00FF599B">
        <w:t>n</w:t>
      </w:r>
      <w:r w:rsidRPr="00FF599B">
        <w:t>notierten Unternehmens selbst zur Verfügung zu stellen, und bemüht sich nach besten Kräften, dies sicherzustellen.</w:t>
      </w:r>
    </w:p>
    <w:p w:rsidR="00E457C0" w:rsidRPr="00FF599B" w:rsidRDefault="00E457C0" w:rsidP="00BB2C6F">
      <w:pPr>
        <w:pStyle w:val="JuristischerAbsatznummeriert"/>
      </w:pPr>
      <w:r>
        <w:t xml:space="preserve">Sobald ein AIF die Kontrolle über ein nicht börsennotiertes Unternehmen </w:t>
      </w:r>
      <w:r w:rsidRPr="00FF599B">
        <w:rPr>
          <w:rStyle w:val="Marker"/>
          <w:color w:val="auto"/>
        </w:rPr>
        <w:t>§</w:t>
      </w:r>
      <w:r>
        <w:rPr>
          <w:rStyle w:val="Marker"/>
          <w:color w:val="auto"/>
        </w:rPr>
        <w:t xml:space="preserve"> 256 Absatz 1 in Verbindung mit §</w:t>
      </w:r>
      <w:r w:rsidRPr="00FF599B">
        <w:rPr>
          <w:rStyle w:val="Marker"/>
          <w:color w:val="auto"/>
        </w:rPr>
        <w:t xml:space="preserve"> </w:t>
      </w:r>
      <w:r>
        <w:rPr>
          <w:rStyle w:val="Marker"/>
          <w:color w:val="auto"/>
        </w:rPr>
        <w:t xml:space="preserve">257 Absatz 1 </w:t>
      </w:r>
      <w:r>
        <w:t>erlangt, legt d</w:t>
      </w:r>
      <w:r w:rsidRPr="00FF599B">
        <w:t>ie AIF-Kapitalverwaltungsgesellschaft</w:t>
      </w:r>
      <w:r>
        <w:t xml:space="preserve">, die den betreffenden AIF verwaltet, </w:t>
      </w:r>
      <w:r w:rsidRPr="00FF599B">
        <w:t>der Bundesanstalt und den Anlegern des AIF Angaben zur Finanzierung des Erwerbs vor</w:t>
      </w:r>
      <w:r>
        <w:t>.</w:t>
      </w:r>
      <w:r w:rsidRPr="00FF599B">
        <w:t>.</w:t>
      </w:r>
    </w:p>
    <w:p w:rsidR="00E457C0" w:rsidRPr="00FF599B" w:rsidRDefault="00E457C0" w:rsidP="001E54E3">
      <w:pPr>
        <w:pStyle w:val="ParagraphBezeichner"/>
      </w:pPr>
    </w:p>
    <w:p w:rsidR="00E457C0" w:rsidRPr="0038439D" w:rsidRDefault="00E457C0" w:rsidP="00FB7B2F">
      <w:pPr>
        <w:pStyle w:val="Paragraphberschrift"/>
        <w:rPr>
          <w:rStyle w:val="Marker"/>
        </w:rPr>
      </w:pPr>
      <w:bookmarkStart w:id="412" w:name="_Toc339301209"/>
      <w:r w:rsidRPr="00FF599B">
        <w:rPr>
          <w:rStyle w:val="Marker"/>
          <w:color w:val="auto"/>
        </w:rPr>
        <w:t>Besondere Vorschriften hinsichtlich des Jahres</w:t>
      </w:r>
      <w:r>
        <w:rPr>
          <w:rStyle w:val="Marker"/>
          <w:color w:val="auto"/>
        </w:rPr>
        <w:t>abschlusses und des Lageberichts</w:t>
      </w:r>
      <w:bookmarkEnd w:id="412"/>
    </w:p>
    <w:p w:rsidR="00E457C0" w:rsidRPr="00FF599B" w:rsidRDefault="00E457C0" w:rsidP="00EC243B">
      <w:pPr>
        <w:pStyle w:val="JuristischerAbsatznummeriert"/>
        <w:tabs>
          <w:tab w:val="clear" w:pos="850"/>
          <w:tab w:val="num" w:pos="755"/>
        </w:tabs>
        <w:ind w:left="-95"/>
        <w:rPr>
          <w:rStyle w:val="Marker"/>
          <w:color w:val="auto"/>
        </w:rPr>
      </w:pPr>
      <w:r w:rsidRPr="00FF599B">
        <w:rPr>
          <w:rStyle w:val="Marker"/>
          <w:color w:val="auto"/>
        </w:rPr>
        <w:t>Erlangt ein AIF allein oder gemeinsam die Kontrolle über ein nicht börsennotiertes Unternehmen oder einen Emittenten gemäß §</w:t>
      </w:r>
      <w:r>
        <w:rPr>
          <w:rStyle w:val="Marker"/>
          <w:color w:val="auto"/>
        </w:rPr>
        <w:t xml:space="preserve"> 256 Absatz 1 in Verbindung mit §</w:t>
      </w:r>
      <w:r w:rsidRPr="00FF599B">
        <w:rPr>
          <w:rStyle w:val="Marker"/>
          <w:color w:val="auto"/>
        </w:rPr>
        <w:t xml:space="preserve"> </w:t>
      </w:r>
      <w:r>
        <w:rPr>
          <w:rStyle w:val="Marker"/>
          <w:color w:val="auto"/>
        </w:rPr>
        <w:t>257 A</w:t>
      </w:r>
      <w:r>
        <w:rPr>
          <w:rStyle w:val="Marker"/>
          <w:color w:val="auto"/>
        </w:rPr>
        <w:t>b</w:t>
      </w:r>
      <w:r>
        <w:rPr>
          <w:rStyle w:val="Marker"/>
          <w:color w:val="auto"/>
        </w:rPr>
        <w:t>satz 1,</w:t>
      </w:r>
      <w:r w:rsidRPr="00FF599B">
        <w:rPr>
          <w:rStyle w:val="Marker"/>
          <w:color w:val="auto"/>
        </w:rPr>
        <w:t xml:space="preserve"> ist die AIF-Kapitalverwaltungsgesellschaft dazu verpflichtet, entweder</w:t>
      </w:r>
    </w:p>
    <w:p w:rsidR="00E457C0" w:rsidRPr="00524F51" w:rsidRDefault="00E457C0" w:rsidP="00690E38">
      <w:pPr>
        <w:pStyle w:val="NummerierungStufe1"/>
        <w:tabs>
          <w:tab w:val="clear" w:pos="2835"/>
          <w:tab w:val="num" w:pos="425"/>
        </w:tabs>
        <w:ind w:left="425"/>
      </w:pPr>
      <w:r w:rsidRPr="00524F51">
        <w:t>darum zu ersuchen und nach besten Kräften sicherzustellen, dass der Jahresa</w:t>
      </w:r>
      <w:r w:rsidRPr="00524F51">
        <w:t>b</w:t>
      </w:r>
      <w:r w:rsidRPr="00524F51">
        <w:t>schluss und, sofern gesetzlich vorgeschrieben, der Lagebericht, des nicht börsenn</w:t>
      </w:r>
      <w:r w:rsidRPr="00524F51">
        <w:t>o</w:t>
      </w:r>
      <w:r w:rsidRPr="00524F51">
        <w:t>tierten Unternehmens innerhalb der Frist, die in den einschlägigen nationalen Rechtsvorschriften für die Erstellung der genannten Unterlagen vorgesehen ist, g</w:t>
      </w:r>
      <w:r w:rsidRPr="00524F51">
        <w:t>e</w:t>
      </w:r>
      <w:r w:rsidRPr="00524F51">
        <w:t>mäß Absatz 2 erstellt und von den gesetzlichen Vertretern des Unternehmens allen Arbeitnehmervertretern oder, falls es keine solchen Vertreter gibt, den Arbeitnehmern selbst zur Verfügung gestellt wird, oder</w:t>
      </w:r>
    </w:p>
    <w:p w:rsidR="00E457C0" w:rsidRPr="00524F51" w:rsidRDefault="00E457C0" w:rsidP="00690E38">
      <w:pPr>
        <w:pStyle w:val="NummerierungStufe1"/>
        <w:tabs>
          <w:tab w:val="clear" w:pos="2835"/>
          <w:tab w:val="num" w:pos="425"/>
        </w:tabs>
        <w:ind w:left="425"/>
      </w:pPr>
      <w:r w:rsidRPr="00524F51">
        <w:t>für jeden betreffenden AIF in den gemäß § 144 vorgesehenen Anhang zum Jahre</w:t>
      </w:r>
      <w:r w:rsidRPr="00524F51">
        <w:t>s</w:t>
      </w:r>
      <w:r w:rsidRPr="00524F51">
        <w:t>abschluss oder den gemäß § 154 vorgesehenen Jahresbericht zusätzlich die in A</w:t>
      </w:r>
      <w:r w:rsidRPr="00524F51">
        <w:t>b</w:t>
      </w:r>
      <w:r w:rsidRPr="00524F51">
        <w:t>satz 2 genannten Informationen über das betreffende nicht börsennotierte Unterne</w:t>
      </w:r>
      <w:r w:rsidRPr="00524F51">
        <w:t>h</w:t>
      </w:r>
      <w:r w:rsidRPr="00524F51">
        <w:t>men aufzunehmen.</w:t>
      </w:r>
    </w:p>
    <w:p w:rsidR="00E457C0" w:rsidRPr="00FF599B" w:rsidRDefault="00E457C0" w:rsidP="002D0375">
      <w:pPr>
        <w:pStyle w:val="JuristischerAbsatznummeriert"/>
        <w:tabs>
          <w:tab w:val="clear" w:pos="850"/>
          <w:tab w:val="num" w:pos="755"/>
        </w:tabs>
        <w:ind w:left="-95"/>
      </w:pPr>
      <w:r w:rsidRPr="00C91CB4">
        <w:t xml:space="preserve">Die </w:t>
      </w:r>
      <w:r w:rsidRPr="002D0375">
        <w:rPr>
          <w:rStyle w:val="Marker"/>
          <w:color w:val="auto"/>
        </w:rPr>
        <w:t>zusätzlichen</w:t>
      </w:r>
      <w:r w:rsidRPr="00C91CB4">
        <w:t xml:space="preserve"> Informationen</w:t>
      </w:r>
      <w:r w:rsidRPr="00FF599B">
        <w:t xml:space="preserve"> gemäß Absatz 1</w:t>
      </w:r>
      <w:r>
        <w:t xml:space="preserve"> Nummer 2</w:t>
      </w:r>
      <w:r w:rsidRPr="00FF599B">
        <w:t xml:space="preserve"> müssen zumindest e</w:t>
      </w:r>
      <w:r w:rsidRPr="00FF599B">
        <w:t>i</w:t>
      </w:r>
      <w:r w:rsidRPr="00FF599B">
        <w:t xml:space="preserve">nen Bericht über die Lage </w:t>
      </w:r>
      <w:r>
        <w:t xml:space="preserve">des nicht börsennotierten Unternehmens </w:t>
      </w:r>
      <w:r w:rsidRPr="00FF599B">
        <w:t xml:space="preserve">am Ende des von dem </w:t>
      </w:r>
      <w:r>
        <w:t xml:space="preserve">Jahresabschluss oder </w:t>
      </w:r>
      <w:r w:rsidRPr="00FF599B">
        <w:t>Jahresbericht abgedeckten Zeitraums enthalten, in dem der G</w:t>
      </w:r>
      <w:r w:rsidRPr="00FF599B">
        <w:t>e</w:t>
      </w:r>
      <w:r w:rsidRPr="00FF599B">
        <w:t xml:space="preserve">schäftsverlauf </w:t>
      </w:r>
      <w:r>
        <w:t>des Unternehmens</w:t>
      </w:r>
      <w:r w:rsidRPr="00FF599B">
        <w:t xml:space="preserve"> so dargestellt wird, dass ein den tatsächlichen Verhäl</w:t>
      </w:r>
      <w:r w:rsidRPr="00FF599B">
        <w:t>t</w:t>
      </w:r>
      <w:r w:rsidRPr="00FF599B">
        <w:t>nissen entsprechendes Bild entsteht. Der Bericht soll außerdem folgende Informationen enthalten:</w:t>
      </w:r>
    </w:p>
    <w:p w:rsidR="00E457C0" w:rsidRPr="00FF599B" w:rsidRDefault="00E457C0" w:rsidP="00690E38">
      <w:pPr>
        <w:pStyle w:val="NummerierungStufe1"/>
        <w:tabs>
          <w:tab w:val="clear" w:pos="2835"/>
          <w:tab w:val="num" w:pos="425"/>
        </w:tabs>
        <w:ind w:left="425"/>
      </w:pPr>
      <w:r w:rsidRPr="00FF599B">
        <w:t>Ereignisse von besonderer Bedeutung, die nach Abschluss des Geschäftsjahres ei</w:t>
      </w:r>
      <w:r w:rsidRPr="00FF599B">
        <w:t>n</w:t>
      </w:r>
      <w:r w:rsidRPr="00FF599B">
        <w:t>getreten sind,</w:t>
      </w:r>
    </w:p>
    <w:p w:rsidR="00E457C0" w:rsidRPr="00FF599B" w:rsidRDefault="00E457C0" w:rsidP="00690E38">
      <w:pPr>
        <w:pStyle w:val="NummerierungStufe1"/>
        <w:tabs>
          <w:tab w:val="clear" w:pos="2835"/>
          <w:tab w:val="num" w:pos="425"/>
        </w:tabs>
        <w:ind w:left="425"/>
      </w:pPr>
      <w:r w:rsidRPr="00FF599B">
        <w:t>die voraussichtliche Entwicklung des Unternehmens und</w:t>
      </w:r>
    </w:p>
    <w:p w:rsidR="00E457C0" w:rsidRPr="00FF599B" w:rsidRDefault="00E457C0" w:rsidP="00690E38">
      <w:pPr>
        <w:pStyle w:val="NummerierungStufe1"/>
        <w:tabs>
          <w:tab w:val="clear" w:pos="2835"/>
          <w:tab w:val="num" w:pos="425"/>
        </w:tabs>
        <w:ind w:left="425"/>
      </w:pPr>
      <w:r w:rsidRPr="00FF599B">
        <w:t xml:space="preserve">die in Artikel 22 Absatz 2 der </w:t>
      </w:r>
      <w:bookmarkStart w:id="413" w:name="content"/>
      <w:r w:rsidRPr="009B6650">
        <w:t>Zweiten Richtlinie des Rates vom 13. Dezember 1976 zur Koordinierung der Schutzbestimmungen, die in den Mitgliedstaaten den Gesel</w:t>
      </w:r>
      <w:r w:rsidRPr="009B6650">
        <w:t>l</w:t>
      </w:r>
      <w:r w:rsidRPr="009B6650">
        <w:t>schaften im Sinne des Artikels 58 Absatz 2 des Vertrages im Interesse der Gesel</w:t>
      </w:r>
      <w:r w:rsidRPr="009B6650">
        <w:t>l</w:t>
      </w:r>
      <w:r w:rsidRPr="009B6650">
        <w:t>schafter sowie Dritter für die Gründung der Aktiengesellschaft sowie für die Erhaltung und Änderung ihres Kapitals vorgeschrieben sind, um diese Bestimmungen gleic</w:t>
      </w:r>
      <w:r w:rsidRPr="009B6650">
        <w:t>h</w:t>
      </w:r>
      <w:r w:rsidRPr="009B6650">
        <w:t>wertig zu gestalten (77/91/EWG)</w:t>
      </w:r>
      <w:r>
        <w:t xml:space="preserve"> (ABl. L 26 vom 31.1.1977)</w:t>
      </w:r>
      <w:bookmarkEnd w:id="413"/>
      <w:r w:rsidRPr="00FF599B">
        <w:t xml:space="preserve"> bezeichneten Angaben über den Erwerb eigener Aktien.</w:t>
      </w:r>
    </w:p>
    <w:p w:rsidR="00E457C0" w:rsidRPr="00FF599B" w:rsidRDefault="00E457C0" w:rsidP="009B6650">
      <w:pPr>
        <w:pStyle w:val="JuristischerAbsatznummeriert"/>
        <w:tabs>
          <w:tab w:val="clear" w:pos="850"/>
          <w:tab w:val="num" w:pos="755"/>
        </w:tabs>
        <w:ind w:left="-95"/>
      </w:pPr>
      <w:r w:rsidRPr="00FF599B">
        <w:t>Die AIF-Kapitalverwaltungsgesellschaft hat entweder</w:t>
      </w:r>
    </w:p>
    <w:p w:rsidR="00E457C0" w:rsidRPr="00FF599B" w:rsidRDefault="00E457C0" w:rsidP="00690E38">
      <w:pPr>
        <w:pStyle w:val="NummerierungStufe1"/>
        <w:tabs>
          <w:tab w:val="clear" w:pos="2835"/>
          <w:tab w:val="num" w:pos="425"/>
        </w:tabs>
        <w:ind w:left="425"/>
      </w:pPr>
      <w:r w:rsidRPr="00FF599B">
        <w:t xml:space="preserve">darum zu ersuchen und nach </w:t>
      </w:r>
      <w:r>
        <w:t>bestmöglichem Bemühen</w:t>
      </w:r>
      <w:r w:rsidRPr="00FF599B">
        <w:t xml:space="preserve"> sicherzustellen, dass </w:t>
      </w:r>
      <w:r>
        <w:t>die g</w:t>
      </w:r>
      <w:r>
        <w:t>e</w:t>
      </w:r>
      <w:r>
        <w:t>setzlichen Vertreter</w:t>
      </w:r>
      <w:r w:rsidRPr="00FF599B">
        <w:t xml:space="preserve"> des nicht börsennotierten Unternehmens die in Absatz 1 Nummer 1 genannten Informationen über das betreffende Unternehmen den Arbeitnehmerve</w:t>
      </w:r>
      <w:r w:rsidRPr="00FF599B">
        <w:t>r</w:t>
      </w:r>
      <w:r w:rsidRPr="00FF599B">
        <w:t xml:space="preserve">tretern des betreffenden Unternehmens oder, falls es keine solchen Vertreter gibt, den Arbeitnehmern selbst innerhalb der in § </w:t>
      </w:r>
      <w:r>
        <w:t>144 in Verbindung mit § 116 Absatz 1 oder § 154 in Verbindung mit § 131 Absatz 1</w:t>
      </w:r>
      <w:r w:rsidRPr="00FF599B">
        <w:t xml:space="preserve"> genannten Frist zur Verfügung stellt, oder</w:t>
      </w:r>
    </w:p>
    <w:p w:rsidR="00E457C0" w:rsidRPr="00FF599B" w:rsidRDefault="00E457C0" w:rsidP="00690E38">
      <w:pPr>
        <w:pStyle w:val="NummerierungStufe1"/>
        <w:tabs>
          <w:tab w:val="clear" w:pos="2835"/>
          <w:tab w:val="num" w:pos="425"/>
        </w:tabs>
        <w:ind w:left="425"/>
      </w:pPr>
      <w:r w:rsidRPr="00FF599B">
        <w:t xml:space="preserve">den Anlegern des AIF die Informationen gemäß Absatz 1 Nummer 2, soweit bereits verfügbar, innerhalb der in </w:t>
      </w:r>
      <w:r>
        <w:t>§ 144 in Verbindung mit § 116 Absatz 1 oder § 154 in Ve</w:t>
      </w:r>
      <w:r>
        <w:t>r</w:t>
      </w:r>
      <w:r>
        <w:t>bindung mit § 131 Absatz 1</w:t>
      </w:r>
      <w:r w:rsidRPr="00FF599B">
        <w:t xml:space="preserve"> genannten Frist und in jedem Fall spätestens bis zu dem </w:t>
      </w:r>
      <w:r>
        <w:t>Stichtag</w:t>
      </w:r>
      <w:r w:rsidRPr="00FF599B">
        <w:t xml:space="preserve">, zu dem der </w:t>
      </w:r>
      <w:r>
        <w:t>Jahresabschluss und der Lagebericht</w:t>
      </w:r>
      <w:r w:rsidRPr="00FF599B">
        <w:t xml:space="preserve"> des nicht börsennotierten Unternehmens gemäß den einschlägigen nationalen Rechtsvorschriften erstellt wird, zur Verfügung zu stellen.</w:t>
      </w:r>
    </w:p>
    <w:p w:rsidR="00E457C0" w:rsidRPr="00FF599B" w:rsidRDefault="00E457C0" w:rsidP="001E54E3">
      <w:pPr>
        <w:pStyle w:val="ParagraphBezeichner"/>
      </w:pPr>
    </w:p>
    <w:p w:rsidR="00E457C0" w:rsidRPr="00FF599B" w:rsidRDefault="00E457C0" w:rsidP="00FB7B2F">
      <w:pPr>
        <w:pStyle w:val="Paragraphberschrift"/>
        <w:rPr>
          <w:rStyle w:val="Marker"/>
          <w:color w:val="auto"/>
        </w:rPr>
      </w:pPr>
      <w:bookmarkStart w:id="414" w:name="_Toc339301211"/>
      <w:r>
        <w:rPr>
          <w:rStyle w:val="Marker"/>
          <w:color w:val="auto"/>
        </w:rPr>
        <w:t>Zerschlagen von Unternehmen</w:t>
      </w:r>
      <w:bookmarkEnd w:id="414"/>
    </w:p>
    <w:p w:rsidR="00E457C0" w:rsidRPr="00FF599B" w:rsidRDefault="00E457C0" w:rsidP="00BB2C6F">
      <w:pPr>
        <w:pStyle w:val="JuristischerAbsatznummeriert"/>
        <w:rPr>
          <w:rStyle w:val="Marker"/>
          <w:color w:val="auto"/>
        </w:rPr>
      </w:pPr>
      <w:r w:rsidRPr="00FF599B">
        <w:rPr>
          <w:rStyle w:val="Marker"/>
          <w:color w:val="auto"/>
        </w:rPr>
        <w:t>Erlangt ein AIF allein oder gemeinsam die Kontrolle über ein nicht börsennotie</w:t>
      </w:r>
      <w:r w:rsidRPr="00FF599B">
        <w:rPr>
          <w:rStyle w:val="Marker"/>
          <w:color w:val="auto"/>
        </w:rPr>
        <w:t>r</w:t>
      </w:r>
      <w:r w:rsidRPr="00FF599B">
        <w:rPr>
          <w:rStyle w:val="Marker"/>
          <w:color w:val="auto"/>
        </w:rPr>
        <w:t xml:space="preserve">tes Unternehmen oder einen Emittenten gemäß § </w:t>
      </w:r>
      <w:r>
        <w:rPr>
          <w:rStyle w:val="Marker"/>
          <w:color w:val="auto"/>
        </w:rPr>
        <w:t>257,</w:t>
      </w:r>
      <w:r w:rsidRPr="00FF599B">
        <w:rPr>
          <w:rStyle w:val="Marker"/>
          <w:color w:val="auto"/>
        </w:rPr>
        <w:t xml:space="preserve"> ist die AIF-Kapitalverwaltungsgesellschaft innerhalb von 24 Monaten nach Erlangen der Kontrolle über das Unternehmen durch den AIF dazu verpflichtet,</w:t>
      </w:r>
    </w:p>
    <w:p w:rsidR="00E457C0" w:rsidRPr="00FF599B" w:rsidRDefault="00E457C0" w:rsidP="00690E38">
      <w:pPr>
        <w:pStyle w:val="NummerierungStufe1"/>
        <w:tabs>
          <w:tab w:val="clear" w:pos="2835"/>
          <w:tab w:val="num" w:pos="425"/>
        </w:tabs>
        <w:ind w:left="425"/>
      </w:pPr>
      <w:r w:rsidRPr="00FF599B">
        <w:t>Ausschüttungen, Kapitalherabsetzungen, Rücknahme von Anteilen und/oder den A</w:t>
      </w:r>
      <w:r w:rsidRPr="00FF599B">
        <w:t>n</w:t>
      </w:r>
      <w:r w:rsidRPr="00FF599B">
        <w:t xml:space="preserve">kauf eigener Anteile durch das Unternehmen gemäß Absatz 2 weder zu gestatten, noch zu ermöglichen, </w:t>
      </w:r>
      <w:r>
        <w:t>zu unterstützen oder anzuordnen,</w:t>
      </w:r>
    </w:p>
    <w:p w:rsidR="00E457C0" w:rsidRPr="00FF599B" w:rsidRDefault="00E457C0" w:rsidP="00690E38">
      <w:pPr>
        <w:pStyle w:val="NummerierungStufe1"/>
        <w:tabs>
          <w:tab w:val="clear" w:pos="2835"/>
          <w:tab w:val="num" w:pos="425"/>
        </w:tabs>
        <w:ind w:left="425"/>
      </w:pPr>
      <w:r w:rsidRPr="00FF599B">
        <w:t>sofern sie befugt ist, in den Versammlungen der Leitungsgremien des Unternehmens im Namen des AIF abzustimmen, nicht für Ausschüttungen, Kapitalherabsetzungen, Rücknahme von Anteilen oder den Ankauf eigener Anteile durch das Unternehmen gemäß Absatz 2 zu stimmen</w:t>
      </w:r>
      <w:r>
        <w:t>,</w:t>
      </w:r>
      <w:r w:rsidRPr="00FF599B">
        <w:t xml:space="preserve"> und</w:t>
      </w:r>
    </w:p>
    <w:p w:rsidR="00E457C0" w:rsidRPr="00FF599B" w:rsidRDefault="00E457C0" w:rsidP="00690E38">
      <w:pPr>
        <w:pStyle w:val="NummerierungStufe1"/>
        <w:tabs>
          <w:tab w:val="clear" w:pos="2835"/>
          <w:tab w:val="num" w:pos="425"/>
        </w:tabs>
        <w:ind w:left="425"/>
      </w:pPr>
      <w:r w:rsidRPr="00FF599B">
        <w:t>in jedem Fall nach best</w:t>
      </w:r>
      <w:r>
        <w:t>möglichen Bemühen</w:t>
      </w:r>
      <w:r w:rsidRPr="00FF599B">
        <w:t>, Ausschüttungen, Kapitalherabsetzu</w:t>
      </w:r>
      <w:r w:rsidRPr="00FF599B">
        <w:t>n</w:t>
      </w:r>
      <w:r w:rsidRPr="00FF599B">
        <w:t>gen, Rücknahme von Anteilen oder den Ankauf eigener Anteile durch das Unterne</w:t>
      </w:r>
      <w:r w:rsidRPr="00FF599B">
        <w:t>h</w:t>
      </w:r>
      <w:r w:rsidRPr="00FF599B">
        <w:t>men gemäß Absatz 2 zu verhindern.</w:t>
      </w:r>
    </w:p>
    <w:p w:rsidR="00E457C0" w:rsidRPr="00FF599B" w:rsidRDefault="00E457C0" w:rsidP="00BB2C6F">
      <w:pPr>
        <w:pStyle w:val="JuristischerAbsatznummeriert"/>
      </w:pPr>
      <w:r w:rsidRPr="00FF599B">
        <w:t>Die Pflichten gemäß Absatz 1 beziehen sich auf:</w:t>
      </w:r>
    </w:p>
    <w:p w:rsidR="00E457C0" w:rsidRPr="00FF599B" w:rsidRDefault="00E457C0" w:rsidP="00690E38">
      <w:pPr>
        <w:pStyle w:val="NummerierungStufe1"/>
        <w:tabs>
          <w:tab w:val="clear" w:pos="2835"/>
          <w:tab w:val="num" w:pos="425"/>
        </w:tabs>
        <w:ind w:left="425"/>
      </w:pPr>
      <w:r w:rsidRPr="00FF599B">
        <w:t>Ausschüttungen an Anteilseigner, die vorgenommen werden, wenn das im Jahresa</w:t>
      </w:r>
      <w:r w:rsidRPr="00FF599B">
        <w:t>b</w:t>
      </w:r>
      <w:r w:rsidRPr="00FF599B">
        <w:t>schluss des Unternehmens ausgewiesene Nettoaktivvermögen bei Abschluss des letzten Geschäftsjahres den Betrag des gezeichneten Kapitals zuzüglich der Rückl</w:t>
      </w:r>
      <w:r w:rsidRPr="00FF599B">
        <w:t>a</w:t>
      </w:r>
      <w:r w:rsidRPr="00FF599B">
        <w:t>gen, deren Ausschüttung das Recht oder die Satzung nicht gestattet, unterschreitet oder infolge einer solchen Ausschüttung unterschreiten würde, wobei der Betrag des gezeichneten Kapitals um den Betrag des noch nicht eingeforderten Teils des g</w:t>
      </w:r>
      <w:r w:rsidRPr="00FF599B">
        <w:t>e</w:t>
      </w:r>
      <w:r w:rsidRPr="00FF599B">
        <w:t>zeichneten Kapitals vermindert wird, falls Letzterer nicht auf der Aktivseite der Bilanz ausgewiesen ist;</w:t>
      </w:r>
    </w:p>
    <w:p w:rsidR="00E457C0" w:rsidRPr="00524F51" w:rsidRDefault="00E457C0" w:rsidP="00690E38">
      <w:pPr>
        <w:pStyle w:val="NummerierungStufe1"/>
        <w:tabs>
          <w:tab w:val="clear" w:pos="2835"/>
          <w:tab w:val="num" w:pos="425"/>
        </w:tabs>
        <w:ind w:left="425"/>
      </w:pPr>
      <w:r w:rsidRPr="00524F51">
        <w:t>Ausschüttungen an Anteilseigner, deren Betrag den Betrag des Ergebnisses des let</w:t>
      </w:r>
      <w:r w:rsidRPr="00524F51">
        <w:t>z</w:t>
      </w:r>
      <w:r w:rsidRPr="00524F51">
        <w:t>ten abgeschlossenen Geschäftsjahres, zuzüglich des Gewinnvortrags und der En</w:t>
      </w:r>
      <w:r w:rsidRPr="00524F51">
        <w:t>t</w:t>
      </w:r>
      <w:r w:rsidRPr="00524F51">
        <w:t xml:space="preserve">nahmen aus hierfür verfügbaren Rücklagen, jedoch vermindert um die Verluste aus früheren Geschäftsjahren sowie um die Beträge, die nach Gesetz oder Satzung in Rücklagen eingestellt worden sind, überschreiten würde; </w:t>
      </w:r>
    </w:p>
    <w:p w:rsidR="00E457C0" w:rsidRPr="00524F51" w:rsidRDefault="00E457C0" w:rsidP="00690E38">
      <w:pPr>
        <w:pStyle w:val="NummerierungStufe1"/>
        <w:tabs>
          <w:tab w:val="clear" w:pos="2835"/>
          <w:tab w:val="num" w:pos="425"/>
        </w:tabs>
        <w:ind w:left="425"/>
      </w:pPr>
      <w:r w:rsidRPr="00FF599B">
        <w:t>in dem Umfang, in dem der Ankauf eigener Anteile gestattet ist, Ankäufe durch das Unternehmen, einschließlich Anteilen, die bereits früher vom Unternehmen erworben und von ihm gehalten wurden, und Anteilen, die von einer Person erworben werden, die in ihrem eigenen Namen, aber im Auftrag des Unternehmens handelt, die zur Fo</w:t>
      </w:r>
      <w:r w:rsidRPr="00FF599B">
        <w:t>l</w:t>
      </w:r>
      <w:r w:rsidRPr="00FF599B">
        <w:t xml:space="preserve">ge hätten, dass das Nettoaktivvermögen unter die in Nummer 1 genannte Schwelle gesenkt würde. </w:t>
      </w:r>
    </w:p>
    <w:p w:rsidR="00E457C0" w:rsidRPr="00FF599B" w:rsidRDefault="00E457C0" w:rsidP="00BB2C6F">
      <w:pPr>
        <w:pStyle w:val="JuristischerAbsatznummeriert"/>
        <w:rPr>
          <w:rStyle w:val="Marker"/>
          <w:color w:val="auto"/>
        </w:rPr>
      </w:pPr>
      <w:r w:rsidRPr="00FF599B">
        <w:rPr>
          <w:rStyle w:val="Marker"/>
          <w:color w:val="auto"/>
        </w:rPr>
        <w:t>Für die Zwecke des Absatzes 2 gilt Folgendes:</w:t>
      </w:r>
    </w:p>
    <w:p w:rsidR="00E457C0" w:rsidRPr="00FF599B" w:rsidRDefault="00E457C0" w:rsidP="00FB6F6E">
      <w:pPr>
        <w:pStyle w:val="NummerierungStufe1"/>
        <w:tabs>
          <w:tab w:val="clear" w:pos="2835"/>
          <w:tab w:val="num" w:pos="425"/>
        </w:tabs>
        <w:ind w:left="425"/>
      </w:pPr>
      <w:r>
        <w:t>der in Absatz 2 Nummer</w:t>
      </w:r>
      <w:r w:rsidRPr="00FF599B">
        <w:t xml:space="preserve"> 1 und 2 verwendete Begriff „Ausschüttung“ bezieht sich in</w:t>
      </w:r>
      <w:r w:rsidRPr="00FF599B">
        <w:t>s</w:t>
      </w:r>
      <w:r w:rsidRPr="00FF599B">
        <w:t>besondere auf die Zahlung von Dividenden und Zinsen im Zusammenhang mit Ante</w:t>
      </w:r>
      <w:r w:rsidRPr="00FF599B">
        <w:t>i</w:t>
      </w:r>
      <w:r w:rsidRPr="00FF599B">
        <w:t>len,</w:t>
      </w:r>
    </w:p>
    <w:p w:rsidR="00E457C0" w:rsidRPr="00FF599B" w:rsidRDefault="00E457C0" w:rsidP="00FB6F6E">
      <w:pPr>
        <w:pStyle w:val="NummerierungStufe1"/>
        <w:tabs>
          <w:tab w:val="clear" w:pos="2835"/>
          <w:tab w:val="num" w:pos="425"/>
        </w:tabs>
        <w:ind w:left="425"/>
      </w:pPr>
      <w:r w:rsidRPr="00FF599B">
        <w:t>die Bestimmungen für Kapitalherabsetzungen erstrecken sich nicht auf Herabsetzu</w:t>
      </w:r>
      <w:r w:rsidRPr="00FF599B">
        <w:t>n</w:t>
      </w:r>
      <w:r w:rsidRPr="00FF599B">
        <w:t>gen des gezeichneten Kapitals, deren Zweck im Ausgleich von erlittenen Verlusten oder in der Aufnahme von Geldern in eine nicht ausschüttbare Rücklage besteht, u</w:t>
      </w:r>
      <w:r w:rsidRPr="00FF599B">
        <w:t>n</w:t>
      </w:r>
      <w:r w:rsidRPr="00FF599B">
        <w:t>ter der Voraussetzung, dass die Höhe einer solchen Rücklage nach dieser Maßna</w:t>
      </w:r>
      <w:r w:rsidRPr="00FF599B">
        <w:t>h</w:t>
      </w:r>
      <w:r w:rsidRPr="00FF599B">
        <w:t>me 10</w:t>
      </w:r>
      <w:r>
        <w:t xml:space="preserve"> Prozent</w:t>
      </w:r>
      <w:r w:rsidRPr="00FF599B">
        <w:t xml:space="preserve"> des herabgesetzten gezeichneten Kapitals nicht überschreitet, und</w:t>
      </w:r>
    </w:p>
    <w:p w:rsidR="00E457C0" w:rsidRDefault="00E457C0" w:rsidP="00FB6F6E">
      <w:pPr>
        <w:pStyle w:val="NummerierungStufe1"/>
        <w:tabs>
          <w:tab w:val="clear" w:pos="2835"/>
          <w:tab w:val="num" w:pos="425"/>
        </w:tabs>
        <w:ind w:left="425"/>
      </w:pPr>
      <w:r w:rsidRPr="00FF599B">
        <w:t>die Einschränkung gemäß Absatz 2 N</w:t>
      </w:r>
      <w:r>
        <w:t>ummer</w:t>
      </w:r>
      <w:r w:rsidRPr="00FF599B">
        <w:t xml:space="preserve"> 3 richtet sich nach Artikel 20 Absatz 1 Buchstabe b bis h der Richtlinie 77/91/EWG. </w:t>
      </w:r>
    </w:p>
    <w:p w:rsidR="00E457C0" w:rsidRDefault="00E457C0" w:rsidP="00697DB1">
      <w:pPr>
        <w:pStyle w:val="KapitelBezeichner"/>
      </w:pPr>
    </w:p>
    <w:p w:rsidR="00E457C0" w:rsidRDefault="00E457C0" w:rsidP="00C44E58">
      <w:pPr>
        <w:pStyle w:val="Kapitelberschrift"/>
      </w:pPr>
      <w:bookmarkStart w:id="415" w:name="_Toc339301213"/>
      <w:r w:rsidRPr="00630A27">
        <w:t>Vorschriften für den Vertrieb und den Erwerb von Investmentvermögen</w:t>
      </w:r>
      <w:bookmarkEnd w:id="415"/>
    </w:p>
    <w:p w:rsidR="00E457C0" w:rsidRDefault="00E457C0" w:rsidP="00017BC0">
      <w:pPr>
        <w:pStyle w:val="AbschnittBezeichner"/>
      </w:pPr>
    </w:p>
    <w:p w:rsidR="00E457C0" w:rsidRPr="00630A27" w:rsidRDefault="00E457C0" w:rsidP="00017BC0">
      <w:pPr>
        <w:pStyle w:val="Abschnittberschrift"/>
      </w:pPr>
      <w:bookmarkStart w:id="416" w:name="_Toc339301215"/>
      <w:r w:rsidRPr="00630A27">
        <w:t>Allgemeine Vorschriften für den Vertrieb und den E</w:t>
      </w:r>
      <w:r w:rsidRPr="00630A27">
        <w:t>r</w:t>
      </w:r>
      <w:r w:rsidRPr="00630A27">
        <w:t>werb von Investmentvermögen</w:t>
      </w:r>
      <w:bookmarkEnd w:id="416"/>
    </w:p>
    <w:p w:rsidR="00E457C0" w:rsidRDefault="00E457C0" w:rsidP="00017BC0">
      <w:pPr>
        <w:pStyle w:val="ParagraphBezeichner"/>
      </w:pPr>
    </w:p>
    <w:p w:rsidR="00E457C0" w:rsidRDefault="00E457C0" w:rsidP="00017BC0">
      <w:pPr>
        <w:pStyle w:val="Paragraphberschrift"/>
      </w:pPr>
      <w:bookmarkStart w:id="417" w:name="_Toc339301217"/>
      <w:r w:rsidRPr="009C2B78">
        <w:rPr>
          <w:rStyle w:val="Einzelverweisziel"/>
        </w:rPr>
        <w:t>A</w:t>
      </w:r>
      <w:bookmarkStart w:id="418" w:name="eNV_EF20D8F11B7D4A50BF117411453FCA9B_1"/>
      <w:r w:rsidRPr="009C2B78">
        <w:rPr>
          <w:rStyle w:val="Einzelverweisziel"/>
        </w:rPr>
        <w:t>nwendbare Vorschriften</w:t>
      </w:r>
      <w:bookmarkEnd w:id="417"/>
      <w:bookmarkEnd w:id="418"/>
    </w:p>
    <w:p w:rsidR="00E457C0" w:rsidRPr="00C6240D" w:rsidRDefault="00E457C0" w:rsidP="00017BC0">
      <w:pPr>
        <w:pStyle w:val="JuristischerAbsatznummeriert"/>
      </w:pPr>
      <w:r w:rsidRPr="00C6240D">
        <w:t xml:space="preserve">Auf den Vertrieb und den Erwerb von Anteilen oder Aktien an inländischen </w:t>
      </w:r>
      <w:r w:rsidRPr="00C6240D">
        <w:t>O</w:t>
      </w:r>
      <w:r w:rsidRPr="00C6240D">
        <w:t xml:space="preserve">GAW oder an zum Vertrieb berechtigten EU-OGAW im Geltungsbereich dieses Gesetzes sind die Vorschriften des Unterabschnitts 1 dieses Abschnitts, soweit sie auf Anteile oder Aktien an inländischen OGAW oder EU-OGAW </w:t>
      </w:r>
      <w:r w:rsidRPr="00B155FE">
        <w:t>Anwendung finden, anzuwenden. Zudem sind auf EU-OGAW die Vorschriften des Abschnitts 2 Unterabschnitt 1 und auf inländ</w:t>
      </w:r>
      <w:r w:rsidRPr="00B155FE">
        <w:t>i</w:t>
      </w:r>
      <w:r w:rsidRPr="00B155FE">
        <w:t xml:space="preserve">sche OGAW die Vorschriften des Abschnitts 2 Unterabschnitt 2 anzuwenden. Der Vertrieb von EU-OGAW im Inland ist nur zulässig, wenn </w:t>
      </w:r>
      <w:r w:rsidRPr="000C3E6F">
        <w:t>die Voraussetzungen des § 276 gegeben sind</w:t>
      </w:r>
      <w:r w:rsidRPr="00120BBF">
        <w:t>.</w:t>
      </w:r>
      <w:r w:rsidRPr="00B155FE">
        <w:t xml:space="preserve"> Die Bundesanstalt veröffentlicht auf ihrer Internetseite gemäß Artikel 30 der Richtl</w:t>
      </w:r>
      <w:r w:rsidRPr="00B155FE">
        <w:t>i</w:t>
      </w:r>
      <w:r w:rsidRPr="00B155FE">
        <w:t>nie 2010/44/EU die Anforderungen, die beim Vertrieb</w:t>
      </w:r>
      <w:r w:rsidRPr="00C6240D">
        <w:t xml:space="preserve"> von Anteilen oder Aktien an EU-OGAW im Geltungsbereich dieses Gesetzes zu beachten sind.</w:t>
      </w:r>
    </w:p>
    <w:p w:rsidR="00E457C0" w:rsidRPr="00D75B02" w:rsidRDefault="00E457C0" w:rsidP="00017BC0">
      <w:pPr>
        <w:pStyle w:val="JuristischerAbsatznummeriert"/>
      </w:pPr>
      <w:r w:rsidRPr="0019029D">
        <w:t xml:space="preserve">Der </w:t>
      </w:r>
      <w:r w:rsidRPr="000B33B0">
        <w:t>Vertrieb von Anteilen oder Aktien an inländischen Publikums-AIF an Priva</w:t>
      </w:r>
      <w:r w:rsidRPr="000B33B0">
        <w:t>t</w:t>
      </w:r>
      <w:r w:rsidRPr="000B33B0">
        <w:t>a</w:t>
      </w:r>
      <w:r w:rsidRPr="0074022A">
        <w:t>nleger</w:t>
      </w:r>
      <w:r w:rsidRPr="002D0375">
        <w:t xml:space="preserve">, semi-professionelle und </w:t>
      </w:r>
      <w:r w:rsidRPr="000B33B0">
        <w:t>professionelle Anleger im Geltungsbereich dieses G</w:t>
      </w:r>
      <w:r w:rsidRPr="000B33B0">
        <w:t>e</w:t>
      </w:r>
      <w:r w:rsidRPr="000B33B0">
        <w:t xml:space="preserve">setzes </w:t>
      </w:r>
      <w:r w:rsidRPr="0074022A">
        <w:t>ist nur zulässig, wenn die Voraussetzungen des § 282 erfüllt sind. Der Vertrieb von Anteilen oder Aktien an EU-AIF und ausländischen AIF an Privatanleger im Geltungsb</w:t>
      </w:r>
      <w:r w:rsidRPr="0074022A">
        <w:t>e</w:t>
      </w:r>
      <w:r w:rsidRPr="0074022A">
        <w:t>reich dieses Gesetzes ist nur zulässig, wenn die Voraussetzungen der §§ 283 bis 286 eingeha</w:t>
      </w:r>
      <w:r w:rsidRPr="00F42E15">
        <w:t>lten sind. Die Verwaltungsgesellschaften von EU-AIF und ausländischen AIF, die die Voraussetzungen der §§ 283 bis 286 nicht erfüllen, müssen wirksame Vorkehrun</w:t>
      </w:r>
      <w:r w:rsidRPr="00260224">
        <w:t xml:space="preserve">gen treffen, die </w:t>
      </w:r>
      <w:r w:rsidRPr="005D19CB">
        <w:t xml:space="preserve">auch bei der Einschaltung von unabhängigen Unternehmen, die für </w:t>
      </w:r>
      <w:r w:rsidRPr="00217D84">
        <w:t>den AIF</w:t>
      </w:r>
      <w:r w:rsidRPr="002405FA">
        <w:t xml:space="preserve"> Wertpapierdiens</w:t>
      </w:r>
      <w:r w:rsidRPr="00D36BDC">
        <w:t xml:space="preserve">tleistungen erbringen, verhindern, dass Anteile </w:t>
      </w:r>
      <w:r w:rsidRPr="00D46E07">
        <w:t>oder Aktien an den g</w:t>
      </w:r>
      <w:r w:rsidRPr="00601530">
        <w:t>e</w:t>
      </w:r>
      <w:r w:rsidRPr="00601530">
        <w:t>nannten AIF an Privatanleger im Geltungsbereich dieses Gesetzes ve</w:t>
      </w:r>
      <w:r w:rsidRPr="006351FE">
        <w:t>r</w:t>
      </w:r>
      <w:r w:rsidRPr="00D75B02">
        <w:t>trieben werden.</w:t>
      </w:r>
    </w:p>
    <w:p w:rsidR="00E457C0" w:rsidRPr="0074022A" w:rsidRDefault="00E457C0" w:rsidP="005E4B71">
      <w:pPr>
        <w:pStyle w:val="JuristischerAbsatznummeriert"/>
      </w:pPr>
      <w:r w:rsidRPr="0074022A">
        <w:t xml:space="preserve">Der Vertrieb von Anteilen oder Aktien an inländischen Spezial-AIF, EU-AIF und ausländischen AIF an </w:t>
      </w:r>
      <w:r w:rsidRPr="000B33B0">
        <w:t>professionelle Anleger ist im Inland nur z</w:t>
      </w:r>
      <w:r w:rsidRPr="0074022A">
        <w:t xml:space="preserve">ulässig, </w:t>
      </w:r>
    </w:p>
    <w:p w:rsidR="00E457C0" w:rsidRPr="005E4B71" w:rsidRDefault="00E457C0" w:rsidP="002D0375">
      <w:pPr>
        <w:pStyle w:val="NummerierungStufe1"/>
        <w:tabs>
          <w:tab w:val="clear" w:pos="2835"/>
          <w:tab w:val="num" w:pos="425"/>
        </w:tabs>
        <w:ind w:left="425"/>
      </w:pPr>
      <w:r w:rsidRPr="0074022A">
        <w:t>bis zu dem in dem auf Grundlage des Artikel 66</w:t>
      </w:r>
      <w:r w:rsidRPr="005E4B71">
        <w:t xml:space="preserve"> Absatz 3 in Verbindung mit Artikel 67 Absatz 6 der Richtlinie 2011/61/EU erlassenen delegierten Rechtsakt der Europä</w:t>
      </w:r>
      <w:r w:rsidRPr="005E4B71">
        <w:t>i</w:t>
      </w:r>
      <w:r w:rsidRPr="005E4B71">
        <w:t xml:space="preserve">schen Kommission genannten Zeitpunkt </w:t>
      </w:r>
      <w:r>
        <w:t>nach den</w:t>
      </w:r>
      <w:r w:rsidRPr="005E4B71">
        <w:t xml:space="preserve"> Voraussetzungen de</w:t>
      </w:r>
      <w:r>
        <w:t>s</w:t>
      </w:r>
      <w:r w:rsidRPr="005E4B71">
        <w:t xml:space="preserve"> §§ 287, 289, 295 oder 296;</w:t>
      </w:r>
    </w:p>
    <w:p w:rsidR="00E457C0" w:rsidRDefault="00E457C0" w:rsidP="00FB6F6E">
      <w:pPr>
        <w:pStyle w:val="NummerierungStufe1"/>
        <w:tabs>
          <w:tab w:val="clear" w:pos="2835"/>
          <w:tab w:val="num" w:pos="425"/>
        </w:tabs>
        <w:ind w:left="425"/>
      </w:pPr>
      <w:r w:rsidRPr="00CF46FA">
        <w:t xml:space="preserve">ab </w:t>
      </w:r>
      <w:r>
        <w:t>d</w:t>
      </w:r>
      <w:r w:rsidRPr="00CF46FA">
        <w:t>em Zeitpunkt</w:t>
      </w:r>
      <w:r>
        <w:t>, auf den</w:t>
      </w:r>
      <w:r w:rsidRPr="00CF46FA">
        <w:t xml:space="preserve"> </w:t>
      </w:r>
      <w:r>
        <w:t xml:space="preserve">in Nummer 1 verwiesen wird, nach </w:t>
      </w:r>
      <w:r w:rsidRPr="00CF46FA">
        <w:t>de</w:t>
      </w:r>
      <w:r>
        <w:t>n</w:t>
      </w:r>
      <w:r w:rsidRPr="00CF46FA">
        <w:t xml:space="preserve"> Voraussetzungen der §§ 287 bis 294.</w:t>
      </w:r>
    </w:p>
    <w:p w:rsidR="00E457C0" w:rsidRDefault="00E457C0" w:rsidP="002D0375">
      <w:pPr>
        <w:pStyle w:val="JuristischerAbsatznummeriert"/>
      </w:pPr>
      <w:r>
        <w:t xml:space="preserve">Der </w:t>
      </w:r>
      <w:r w:rsidRPr="0074022A">
        <w:t xml:space="preserve">Vertrieb von Anteilen oder Aktien an inländischen Spezial-AIF, EU-AIF und ausländischen AIF an </w:t>
      </w:r>
      <w:r w:rsidRPr="002F1973">
        <w:t xml:space="preserve">semi-professionelle </w:t>
      </w:r>
      <w:r w:rsidRPr="000B33B0">
        <w:t xml:space="preserve">Anleger im Inland </w:t>
      </w:r>
      <w:r>
        <w:t>ist nur zulässig,</w:t>
      </w:r>
    </w:p>
    <w:p w:rsidR="00E457C0" w:rsidRDefault="00E457C0" w:rsidP="00FB6F6E">
      <w:pPr>
        <w:pStyle w:val="NummerierungStufe1"/>
        <w:tabs>
          <w:tab w:val="clear" w:pos="2835"/>
          <w:tab w:val="num" w:pos="425"/>
        </w:tabs>
        <w:ind w:left="425"/>
      </w:pPr>
      <w:r w:rsidRPr="0074022A">
        <w:t>bis zu dem in dem auf Grundlage des Artikel 66</w:t>
      </w:r>
      <w:r w:rsidRPr="005E4B71">
        <w:t xml:space="preserve"> Absatz 3 in Verbindung mit Artikel 67 Absatz 6 der Richtlinie 2011/61/EU erlassenen delegierten Rechtsakt der Europä</w:t>
      </w:r>
      <w:r w:rsidRPr="005E4B71">
        <w:t>i</w:t>
      </w:r>
      <w:r w:rsidRPr="005E4B71">
        <w:t xml:space="preserve">schen Kommission genannten Zeitpunkt </w:t>
      </w:r>
    </w:p>
    <w:p w:rsidR="00E457C0" w:rsidRDefault="00E457C0" w:rsidP="002D0375">
      <w:pPr>
        <w:pStyle w:val="NummerierungStufe2"/>
      </w:pPr>
      <w:r>
        <w:t xml:space="preserve">nach den für den Vertrieb an semi-professionellen Anlegern genannten </w:t>
      </w:r>
      <w:r w:rsidRPr="005E4B71">
        <w:t>Vorau</w:t>
      </w:r>
      <w:r w:rsidRPr="005E4B71">
        <w:t>s</w:t>
      </w:r>
      <w:r w:rsidRPr="005E4B71">
        <w:t>setzungen de</w:t>
      </w:r>
      <w:r>
        <w:t>s</w:t>
      </w:r>
      <w:r w:rsidRPr="005E4B71">
        <w:t xml:space="preserve"> §§ 287, 289, 295 oder 296</w:t>
      </w:r>
      <w:r>
        <w:t xml:space="preserve"> oder</w:t>
      </w:r>
    </w:p>
    <w:p w:rsidR="00E457C0" w:rsidRPr="005E4B71" w:rsidRDefault="00E457C0" w:rsidP="002D0375">
      <w:pPr>
        <w:pStyle w:val="NummerierungStufe2"/>
      </w:pPr>
      <w:r>
        <w:t>nach den Voraussetzungen der §§ 283 bis 286;</w:t>
      </w:r>
    </w:p>
    <w:p w:rsidR="00E457C0" w:rsidRDefault="00E457C0" w:rsidP="00FB6F6E">
      <w:pPr>
        <w:pStyle w:val="NummerierungStufe1"/>
        <w:tabs>
          <w:tab w:val="clear" w:pos="2835"/>
          <w:tab w:val="num" w:pos="425"/>
        </w:tabs>
        <w:ind w:left="425"/>
      </w:pPr>
      <w:r w:rsidRPr="00CF46FA">
        <w:t xml:space="preserve">ab </w:t>
      </w:r>
      <w:r>
        <w:t>d</w:t>
      </w:r>
      <w:r w:rsidRPr="00CF46FA">
        <w:t>em Zeitpunkt</w:t>
      </w:r>
      <w:r>
        <w:t>, auf den</w:t>
      </w:r>
      <w:r w:rsidRPr="00CF46FA">
        <w:t xml:space="preserve"> </w:t>
      </w:r>
      <w:r>
        <w:t xml:space="preserve">in Nummer 1 verwiesen wird, </w:t>
      </w:r>
    </w:p>
    <w:p w:rsidR="00E457C0" w:rsidRDefault="00E457C0" w:rsidP="002D0375">
      <w:pPr>
        <w:pStyle w:val="NummerierungStufe2"/>
      </w:pPr>
      <w:r>
        <w:t xml:space="preserve">nach </w:t>
      </w:r>
      <w:r w:rsidRPr="00CF46FA">
        <w:t>de</w:t>
      </w:r>
      <w:r>
        <w:t>n</w:t>
      </w:r>
      <w:r w:rsidRPr="00CF46FA">
        <w:t xml:space="preserve"> </w:t>
      </w:r>
      <w:r>
        <w:t xml:space="preserve">für den Vertrieb an semi-professionellen Anlegern genannten </w:t>
      </w:r>
      <w:r w:rsidRPr="00CF46FA">
        <w:t>Vorau</w:t>
      </w:r>
      <w:r w:rsidRPr="00CF46FA">
        <w:t>s</w:t>
      </w:r>
      <w:r w:rsidRPr="00CF46FA">
        <w:t>setzungen der §§ 287 bis 294</w:t>
      </w:r>
      <w:r>
        <w:t xml:space="preserve"> oder</w:t>
      </w:r>
    </w:p>
    <w:p w:rsidR="00E457C0" w:rsidRPr="00CF46FA" w:rsidRDefault="00E457C0" w:rsidP="002D0375">
      <w:pPr>
        <w:pStyle w:val="NummerierungStufe2"/>
      </w:pPr>
      <w:r>
        <w:t>nach den Voraussetzungen der §§ 283 bis 286.</w:t>
      </w:r>
      <w:r w:rsidRPr="002D0375">
        <w:rPr>
          <w:highlight w:val="yellow"/>
        </w:rPr>
        <w:t xml:space="preserve"> </w:t>
      </w:r>
    </w:p>
    <w:p w:rsidR="00E457C0" w:rsidRPr="00CF46FA" w:rsidRDefault="00E457C0" w:rsidP="00BB2C6F">
      <w:pPr>
        <w:pStyle w:val="JuristischerAbsatznummeriert"/>
        <w:tabs>
          <w:tab w:val="num" w:pos="993"/>
        </w:tabs>
        <w:ind w:firstLine="426"/>
      </w:pPr>
      <w:r w:rsidRPr="00CF46FA">
        <w:t>Für den Vertrieb und den Erwerb von Anteilen oder Aktien an AIF gelten folgende Vorschriften:</w:t>
      </w:r>
    </w:p>
    <w:p w:rsidR="00E457C0" w:rsidRPr="00CF46FA" w:rsidRDefault="00E457C0" w:rsidP="00FB6F6E">
      <w:pPr>
        <w:pStyle w:val="NummerierungStufe1"/>
        <w:tabs>
          <w:tab w:val="clear" w:pos="2835"/>
          <w:tab w:val="num" w:pos="425"/>
        </w:tabs>
        <w:ind w:left="425"/>
      </w:pPr>
      <w:r w:rsidRPr="00CF46FA">
        <w:t>Werden im Geltungsbereich dieses Gesetzes Anteile oder Aktien an inländischen Publikums-AIF, an zum Vertrieb an Privatanleger berechtigten EU-AIF oder an zum Vertrieb an Privatanleger berechtigten ausländischen AIF an Privatanleger vertrieben oder von diesen erworben, gelten die Vorschriften des Unterabschnitts 1 dieses A</w:t>
      </w:r>
      <w:r w:rsidRPr="00CF46FA">
        <w:t>b</w:t>
      </w:r>
      <w:r w:rsidRPr="00CF46FA">
        <w:t>schnitts, soweit sie sich auf den Vertrieb oder den Erwerb von inländischen Publ</w:t>
      </w:r>
      <w:r w:rsidRPr="00CF46FA">
        <w:t>i</w:t>
      </w:r>
      <w:r w:rsidRPr="00CF46FA">
        <w:t>kums-AIF, EU-AIF oder ausländischen AIF beziehen;</w:t>
      </w:r>
    </w:p>
    <w:p w:rsidR="00E457C0" w:rsidRDefault="00E457C0" w:rsidP="00FB6F6E">
      <w:pPr>
        <w:pStyle w:val="NummerierungStufe1"/>
        <w:tabs>
          <w:tab w:val="clear" w:pos="2835"/>
          <w:tab w:val="num" w:pos="425"/>
        </w:tabs>
        <w:ind w:left="425"/>
      </w:pPr>
      <w:r>
        <w:t xml:space="preserve">Werden im Geltungsbereich dieses Gesetzes Anteile oder Aktien an </w:t>
      </w:r>
    </w:p>
    <w:p w:rsidR="00E457C0" w:rsidRDefault="00E457C0" w:rsidP="001E4B1B">
      <w:pPr>
        <w:pStyle w:val="NummerierungStufe2"/>
      </w:pPr>
      <w:r>
        <w:t>inländischen AIF</w:t>
      </w:r>
      <w:r w:rsidRPr="002874CE">
        <w:t xml:space="preserve">, </w:t>
      </w:r>
    </w:p>
    <w:p w:rsidR="00E457C0" w:rsidRDefault="00E457C0" w:rsidP="001E4B1B">
      <w:pPr>
        <w:pStyle w:val="NummerierungStufe2"/>
      </w:pPr>
      <w:r>
        <w:t xml:space="preserve">von einer AIF-Kapitalverwaltungsgesellschaft verwalteten EU-AIF, </w:t>
      </w:r>
    </w:p>
    <w:p w:rsidR="00E457C0" w:rsidRDefault="00E457C0" w:rsidP="001E4B1B">
      <w:pPr>
        <w:pStyle w:val="NummerierungStufe2"/>
      </w:pPr>
      <w:r>
        <w:t xml:space="preserve">zum Vertrieb an professionelle </w:t>
      </w:r>
      <w:r w:rsidRPr="00773981">
        <w:t>Anleger berechtigten EU-AIF</w:t>
      </w:r>
      <w:r>
        <w:t>, die von einer EU-AIF-Verwaltungsgesellschaft oder ab dem Zeitpunkt, auf den in Absatz 3 Nu</w:t>
      </w:r>
      <w:r>
        <w:t>m</w:t>
      </w:r>
      <w:r>
        <w:t>mer 1 verwiesen wird, von einer ausländischen AIF-Kapitalverwaltungsgesellschaft verwaltet werden,</w:t>
      </w:r>
      <w:r w:rsidRPr="00773981">
        <w:t xml:space="preserve"> oder </w:t>
      </w:r>
    </w:p>
    <w:p w:rsidR="00E457C0" w:rsidRDefault="00E457C0" w:rsidP="00037B1A">
      <w:pPr>
        <w:pStyle w:val="NummerierungStufe2"/>
      </w:pPr>
      <w:r w:rsidRPr="00773981">
        <w:t xml:space="preserve">zum Vertrieb an professionelle Anleger berechtigten ausländischen AIF </w:t>
      </w:r>
    </w:p>
    <w:p w:rsidR="00E457C0" w:rsidRPr="00773981" w:rsidRDefault="00E457C0" w:rsidP="00AA4AFB">
      <w:pPr>
        <w:pStyle w:val="NummerierungFolgeabsatzStufe2"/>
      </w:pPr>
      <w:r w:rsidRPr="00F42E15">
        <w:t xml:space="preserve">an </w:t>
      </w:r>
      <w:r w:rsidRPr="002D0375">
        <w:t>semi-professionelle oder</w:t>
      </w:r>
      <w:r w:rsidRPr="00F42E15">
        <w:t xml:space="preserve"> professionelle</w:t>
      </w:r>
      <w:r w:rsidRPr="00773981">
        <w:t xml:space="preserve"> Anleger vertrieben oder durch diese erworben, gelten die Vorschriften des Unterabschnitts 2 dieses Abschnitts.</w:t>
      </w:r>
    </w:p>
    <w:p w:rsidR="00E457C0" w:rsidRPr="00471E7E" w:rsidRDefault="00E457C0" w:rsidP="00D10B89">
      <w:pPr>
        <w:pStyle w:val="JuristischerAbsatznummeriert"/>
      </w:pPr>
      <w:r w:rsidRPr="00ED7ED1">
        <w:t xml:space="preserve">Beabsichtigt eine AIF-Kapitalverwaltungsgesellschaft, Anteile oder Aktien an von ihr verwalteten inländischen AIF, EU-AIF oder, ab dem </w:t>
      </w:r>
      <w:r>
        <w:t xml:space="preserve">Zeitpunkt, auf den </w:t>
      </w:r>
      <w:r w:rsidRPr="00ED7ED1">
        <w:t xml:space="preserve">in Absatz 3 Nummer 1 </w:t>
      </w:r>
      <w:r>
        <w:t>verwiesen wird</w:t>
      </w:r>
      <w:r w:rsidRPr="00ED7ED1">
        <w:t>, ausländischen AIF an professionelle Anleger in einem anderen Mitgliedstaat der Europäischen Union oder in einem anderen Vertragsstaat des Abko</w:t>
      </w:r>
      <w:r w:rsidRPr="00ED7ED1">
        <w:t>m</w:t>
      </w:r>
      <w:r w:rsidRPr="00ED7ED1">
        <w:t xml:space="preserve">mens über den Europäischen Wirtschaftsraum zu vertreiben, gelten </w:t>
      </w:r>
      <w:r w:rsidRPr="00B943E3">
        <w:t>§ 297</w:t>
      </w:r>
      <w:r w:rsidRPr="0035737F">
        <w:t xml:space="preserve"> und ab dem </w:t>
      </w:r>
      <w:r>
        <w:t>Zeitpunkt, auf den in</w:t>
      </w:r>
      <w:r w:rsidRPr="0035737F">
        <w:t xml:space="preserve"> Absatz 3 Nummer </w:t>
      </w:r>
      <w:r>
        <w:t>1</w:t>
      </w:r>
      <w:r w:rsidRPr="0035737F">
        <w:t xml:space="preserve"> </w:t>
      </w:r>
      <w:r>
        <w:t>verwiesen wird,</w:t>
      </w:r>
      <w:r w:rsidRPr="00973164">
        <w:t xml:space="preserve"> § 298.</w:t>
      </w:r>
      <w:r w:rsidRPr="00ED7ED1">
        <w:t xml:space="preserve"> Die AIF-Kapitalverwaltungsgesellschaft stellt für jeden von ihr verwalteten inländischen AIF oder EU-AIF und für jeden von ihr vertriebenen AIF den am Erwerb eines Anteils oder einer Aktie Interessierten in den anderen Mitgliedstaaten</w:t>
      </w:r>
      <w:r w:rsidRPr="00CF46FA">
        <w:t xml:space="preserve"> der Europäischen Union und Ve</w:t>
      </w:r>
      <w:r w:rsidRPr="00CF46FA">
        <w:t>r</w:t>
      </w:r>
      <w:r w:rsidRPr="00CF46FA">
        <w:t>tragsstaaten des Abkommens über den Europäischen Wirtschaftsraum vor Vertrag</w:t>
      </w:r>
      <w:r w:rsidRPr="00CF46FA">
        <w:t>s</w:t>
      </w:r>
      <w:r w:rsidRPr="00CF46FA">
        <w:t xml:space="preserve">schluss die in § 273 Absatz 1 genannten Informationen einschließlich aller wesentlichen Änderungen dieser Informationen unter Berücksichtigung von § 273 Absatz 4 in der in den Anlagebedingungen, der Satzung oder dem </w:t>
      </w:r>
      <w:r w:rsidRPr="00471E7E">
        <w:t>G</w:t>
      </w:r>
      <w:r w:rsidRPr="006D5E7B">
        <w:t>e</w:t>
      </w:r>
      <w:r w:rsidRPr="00260224">
        <w:t>sel</w:t>
      </w:r>
      <w:r w:rsidRPr="005D19CB">
        <w:t>lschaftsvertrag des AIF festgelegten Art und Weise zur Verfügung und unte</w:t>
      </w:r>
      <w:r w:rsidRPr="00217D84">
        <w:t>r</w:t>
      </w:r>
      <w:r w:rsidRPr="008051F6">
        <w:t>richtet die am Erwerb eines Anteils oder Aktie Intere</w:t>
      </w:r>
      <w:r w:rsidRPr="002405FA">
        <w:t>s</w:t>
      </w:r>
      <w:r w:rsidRPr="00D46E07">
        <w:t>sierten nach § 273 Absatz 2 in Ve</w:t>
      </w:r>
      <w:r w:rsidRPr="00601530">
        <w:t>rbindung mit</w:t>
      </w:r>
      <w:r w:rsidRPr="006351FE">
        <w:t xml:space="preserve"> § 263 Absatz 3 Satz 2 und die Anleger nach § 274 Absatz</w:t>
      </w:r>
      <w:r w:rsidRPr="00D75B02">
        <w:t xml:space="preserve"> 1 und 2 Satz 1 in Verbindung mit § 266 und über Änderungen der I</w:t>
      </w:r>
      <w:r w:rsidRPr="00D75B02">
        <w:t>n</w:t>
      </w:r>
      <w:r w:rsidRPr="00BA742C">
        <w:t xml:space="preserve">formationen nach § 273 Absatz 2 in Verbindung mit § 263 Absatz 3 Satz 2. </w:t>
      </w:r>
      <w:r w:rsidRPr="002D0375">
        <w:t>Beabsichtigt eine ausländische AIF-Verwaltungsgesellschaft ab dem Zeitpunkt, auf den in Absatz 3 Nummer 1 verwiesen wird, Anteile oder Aktien an von ihr verwalteten inländischen AIF, EU-AIF oder ausländischen AIF an professionelle Anleger in einem anderen Mitgliedstaat der Europäischen Union oder in einem anderen Vertragsstaat des Abkommens über den Europäischen Wirtschaftsraum zu vertreiben, gelten §§ 299 und 300. Satz 2 gilt entspr</w:t>
      </w:r>
      <w:r w:rsidRPr="002D0375">
        <w:t>e</w:t>
      </w:r>
      <w:r w:rsidRPr="002D0375">
        <w:t>chend.</w:t>
      </w:r>
    </w:p>
    <w:p w:rsidR="00E457C0" w:rsidRDefault="00E457C0" w:rsidP="00017BC0">
      <w:pPr>
        <w:pStyle w:val="JuristischerAbsatznummeriert"/>
      </w:pPr>
      <w:r w:rsidRPr="006D5E7B">
        <w:t>Enthalten die Vorschriften dieses Kapitels Regelungen</w:t>
      </w:r>
      <w:r>
        <w:t xml:space="preserve"> für Investmentvermögen, gelten diese entsprechend auch für Teilinvestmentvermögen, es sei denn, </w:t>
      </w:r>
      <w:r w:rsidRPr="00FD01DC">
        <w:t>aus den Vo</w:t>
      </w:r>
      <w:r w:rsidRPr="00FD01DC">
        <w:t>r</w:t>
      </w:r>
      <w:r w:rsidRPr="00FD01DC">
        <w:t>schriften dieses Kapitels geht etwas anderes hervor.</w:t>
      </w:r>
    </w:p>
    <w:p w:rsidR="00E457C0" w:rsidRPr="00CF46FA" w:rsidRDefault="00E457C0" w:rsidP="00BB2C6F">
      <w:pPr>
        <w:pStyle w:val="JuristischerAbsatznummeriert"/>
      </w:pPr>
      <w:r w:rsidRPr="00F4663F">
        <w:t xml:space="preserve">Das </w:t>
      </w:r>
      <w:r w:rsidRPr="00CF46FA">
        <w:t>Wertpapierprospektgesetz und die Richtlinie 2003/71/EG bleiben unberührt.</w:t>
      </w:r>
      <w:r>
        <w:t xml:space="preserve"> </w:t>
      </w:r>
      <w:r w:rsidRPr="00CF46FA">
        <w:t>Falls aus den Vorschriften dieses Kapitels nichts anderes hervorgeht, treten in diesem Kapitel mit Ausnahme von § 265 Absatz 1 Satz 1 Nummer 1 die in einem Wertpapie</w:t>
      </w:r>
      <w:r w:rsidRPr="00CF46FA">
        <w:t>r</w:t>
      </w:r>
      <w:r w:rsidRPr="00CF46FA">
        <w:t>prospekt</w:t>
      </w:r>
      <w:r>
        <w:t xml:space="preserve"> </w:t>
      </w:r>
      <w:r w:rsidRPr="00CF46FA">
        <w:t>enthaltenen Angaben nach § 233 an die Stelle der Regelungen in Bezug auf den Verkaufsprospekt eines AIF, wenn der AIF gemäß § 232 Absatz 1 Satz 3 oder § 284 A</w:t>
      </w:r>
      <w:r w:rsidRPr="00CF46FA">
        <w:t>b</w:t>
      </w:r>
      <w:r w:rsidRPr="00CF46FA">
        <w:t>satz 3 Satz 2 aufgrund seiner Pflicht zur Erstellung eines Prospektes nach dem Wertp</w:t>
      </w:r>
      <w:r w:rsidRPr="00CF46FA">
        <w:t>a</w:t>
      </w:r>
      <w:r w:rsidRPr="00CF46FA">
        <w:t>pierprospektgesetz oder der Richtlinie 2003/71/EG und der Aufnahme aller gemäß § 233 erforderlichen Angaben in diesen Prospekt von der Pflicht zur Erstellung eines Verkauf</w:t>
      </w:r>
      <w:r w:rsidRPr="00CF46FA">
        <w:t>s</w:t>
      </w:r>
      <w:r w:rsidRPr="00CF46FA">
        <w:t>prospektes befreit ist.</w:t>
      </w:r>
    </w:p>
    <w:p w:rsidR="00E457C0" w:rsidRPr="002E6CAB" w:rsidRDefault="00E457C0" w:rsidP="00BB2C6F">
      <w:pPr>
        <w:pStyle w:val="JuristischerAbsatznummeriert"/>
      </w:pPr>
      <w:r w:rsidRPr="002E6CAB">
        <w:t xml:space="preserve">Die Bundesanstalt kann mit den zuständigen Stellen von </w:t>
      </w:r>
      <w:r>
        <w:t>Dritts</w:t>
      </w:r>
      <w:r w:rsidRPr="002E6CAB">
        <w:t>taaten vereinb</w:t>
      </w:r>
      <w:r w:rsidRPr="002E6CAB">
        <w:t>a</w:t>
      </w:r>
      <w:r w:rsidRPr="002E6CAB">
        <w:t>ren, dass die §§ 276 und 277 auf Anteile an ausländischen AIF, die in dem Drittstaat g</w:t>
      </w:r>
      <w:r w:rsidRPr="002E6CAB">
        <w:t>e</w:t>
      </w:r>
      <w:r w:rsidRPr="002E6CAB">
        <w:t>mäß den Anforderungen der Richtlinie 2009/65/EG aufgelegt und verwaltet werden, en</w:t>
      </w:r>
      <w:r w:rsidRPr="002E6CAB">
        <w:t>t</w:t>
      </w:r>
      <w:r w:rsidRPr="002E6CAB">
        <w:t>sprechend Anwendung finden, sofern diese im Geltungsbereich dieses Gesetzes vertri</w:t>
      </w:r>
      <w:r w:rsidRPr="002E6CAB">
        <w:t>e</w:t>
      </w:r>
      <w:r w:rsidRPr="002E6CAB">
        <w:t>ben werden sollen</w:t>
      </w:r>
      <w:r>
        <w:t>,</w:t>
      </w:r>
      <w:r w:rsidRPr="002E6CAB">
        <w:t xml:space="preserve"> und dass die §§ 278 und 279 entsprechend Anwendung finden, wenn Anteile an inländischen OGAW auf dem Hoheitsgebiet des Drittstaates vertrieben werden sollen. </w:t>
      </w:r>
      <w:r w:rsidRPr="002D0375">
        <w:t xml:space="preserve">§ 276 gilt dabei mit der Maßgabe, dass zusätzlich zu der Bescheinigung nach § 276 Absatz 1 Satz 1 Nummer 2 auch eine Bescheinigung der zuständigen Stelle des Drittstaates zu übermitteln ist, dass der angezeigte AIF gemäß der Richtlinie 2011/61/EU verwaltet wird. </w:t>
      </w:r>
      <w:r w:rsidRPr="002E6CAB">
        <w:t xml:space="preserve">Die Bundesanstalt darf die Vereinbarung nach Satz 1 nur abschließen, wenn </w:t>
      </w:r>
    </w:p>
    <w:p w:rsidR="00E457C0" w:rsidRPr="002E6CAB" w:rsidRDefault="00E457C0" w:rsidP="00FB6F6E">
      <w:pPr>
        <w:pStyle w:val="NummerierungStufe1"/>
        <w:tabs>
          <w:tab w:val="clear" w:pos="2835"/>
          <w:tab w:val="num" w:pos="425"/>
        </w:tabs>
        <w:ind w:left="425"/>
      </w:pPr>
      <w:r w:rsidRPr="002E6CAB">
        <w:t xml:space="preserve">die Anforderungen der Richtlinie 2009/65/EG in das Recht des Drittstaates </w:t>
      </w:r>
      <w:r>
        <w:t>entspr</w:t>
      </w:r>
      <w:r>
        <w:t>e</w:t>
      </w:r>
      <w:r>
        <w:t xml:space="preserve">chend </w:t>
      </w:r>
      <w:r w:rsidRPr="002E6CAB">
        <w:t xml:space="preserve">umgesetzt sind und öffentlich beaufsichtigt werden, </w:t>
      </w:r>
    </w:p>
    <w:p w:rsidR="00E457C0" w:rsidRPr="002E6CAB" w:rsidRDefault="00E457C0" w:rsidP="00FB6F6E">
      <w:pPr>
        <w:pStyle w:val="NummerierungStufe1"/>
        <w:tabs>
          <w:tab w:val="clear" w:pos="2835"/>
          <w:tab w:val="num" w:pos="425"/>
        </w:tabs>
        <w:ind w:left="425"/>
      </w:pPr>
      <w:r w:rsidRPr="002E6CAB">
        <w:t xml:space="preserve">die Bundesanstalt und die zuständigen Stellen des Drittstaates eine Vereinbarung im Sinne des Artikels 42 Absatz 1 Buchstabe b in Verbindung mit Absatz 3 der Richtlinie 2011/61/EU abgeschlossen haben oder zeitgleich mit der Vereinbarung nach Satz 1 abschließen werden, </w:t>
      </w:r>
    </w:p>
    <w:p w:rsidR="00E457C0" w:rsidRPr="002E6CAB" w:rsidRDefault="00E457C0" w:rsidP="00FB6F6E">
      <w:pPr>
        <w:pStyle w:val="NummerierungStufe1"/>
        <w:tabs>
          <w:tab w:val="clear" w:pos="2835"/>
          <w:tab w:val="num" w:pos="425"/>
        </w:tabs>
        <w:ind w:left="425"/>
      </w:pPr>
      <w:r w:rsidRPr="002E6CAB">
        <w:t>der Drittstaat gemäß Artikel 42 Absatz 1 Buchstabe c der Richtlinie 2011/61/EU nicht auf der Liste der nicht kooperierenden Länder und Gebiete, die von der Arbeitsgruppe „Finanzielle Maßnahmen gegen Geldwäsche unter Terrorismusfinanzierung“ aufg</w:t>
      </w:r>
      <w:r w:rsidRPr="002E6CAB">
        <w:t>e</w:t>
      </w:r>
      <w:r w:rsidRPr="002E6CAB">
        <w:t xml:space="preserve">stellt wurde, steht, </w:t>
      </w:r>
    </w:p>
    <w:p w:rsidR="00E457C0" w:rsidRPr="002E6CAB" w:rsidRDefault="00E457C0" w:rsidP="00FB6F6E">
      <w:pPr>
        <w:pStyle w:val="NummerierungStufe1"/>
        <w:tabs>
          <w:tab w:val="clear" w:pos="2835"/>
          <w:tab w:val="num" w:pos="425"/>
        </w:tabs>
        <w:ind w:left="425"/>
      </w:pPr>
      <w:r w:rsidRPr="002E6CAB">
        <w:t xml:space="preserve">der gegenseitige Marktzugang unter vergleichbaren Voraussetzungen gewährt wird und </w:t>
      </w:r>
    </w:p>
    <w:p w:rsidR="00E457C0" w:rsidRPr="002E6CAB" w:rsidRDefault="00E457C0" w:rsidP="00FB6F6E">
      <w:pPr>
        <w:pStyle w:val="NummerierungStufe1"/>
        <w:tabs>
          <w:tab w:val="clear" w:pos="2835"/>
          <w:tab w:val="num" w:pos="425"/>
        </w:tabs>
        <w:ind w:left="425"/>
      </w:pPr>
      <w:r w:rsidRPr="002E6CAB">
        <w:t>die Vereinbarung nach Satz 1 auf solche ausländische AIF des Drittstaates b</w:t>
      </w:r>
      <w:r w:rsidRPr="002E6CAB">
        <w:t>e</w:t>
      </w:r>
      <w:r w:rsidRPr="002E6CAB">
        <w:t>schränkt wird, bei denen sowohl der AIF als auch der Verwalter ihren Sitz in diesem Drittstaat haben</w:t>
      </w:r>
      <w:r>
        <w:t>,</w:t>
      </w:r>
      <w:r w:rsidRPr="002D0375">
        <w:t xml:space="preserve"> und die gemäß der Richtlinie 2011/61/EU verwaltet werden</w:t>
      </w:r>
      <w:r>
        <w:t>.</w:t>
      </w:r>
    </w:p>
    <w:p w:rsidR="00E457C0" w:rsidRDefault="00E457C0" w:rsidP="002E6CAB">
      <w:pPr>
        <w:pStyle w:val="JuristischerAbsatzFolgeabsatz"/>
      </w:pPr>
      <w:r w:rsidRPr="002E6CAB">
        <w:t>Auf ausländische AIF, deren Anteile entsprechend Satz 1 im Geltungsbereich dieses G</w:t>
      </w:r>
      <w:r w:rsidRPr="002E6CAB">
        <w:t>e</w:t>
      </w:r>
      <w:r w:rsidRPr="002E6CAB">
        <w:t>setzes vertrieben werden, finden diejenigen Bestimmungen dieses Gesetzes entspr</w:t>
      </w:r>
      <w:r w:rsidRPr="002E6CAB">
        <w:t>e</w:t>
      </w:r>
      <w:r w:rsidRPr="002E6CAB">
        <w:t>chend Anwendung, die eine EU-OGAW-Verwaltungsgesellschaft zu beachten hat, wenn sie Anteile an einem EU-OGAW im Geltungsbereich dieses Gesetzes vertreibt; insbeso</w:t>
      </w:r>
      <w:r w:rsidRPr="002E6CAB">
        <w:t>n</w:t>
      </w:r>
      <w:r w:rsidRPr="002E6CAB">
        <w:t>dere finden die §§ 90 Absatz 3, 263, 264 sowie §§ 267 bis 272 und § 275 entsprechende Anwendung. Darüber hinaus gilt für den Vertrieb des ausländischen AIF Artikel 42 Absatz 1 Buchstabe a in Verbindung mit Artikel 22, 23 und 24 der Richtlinie 2011/61/EU. Die Bundesanstalt veröffentlicht die Vereinbarung nach Satz 1 unverzüglich nach ihrem I</w:t>
      </w:r>
      <w:r w:rsidRPr="002E6CAB">
        <w:t>n</w:t>
      </w:r>
      <w:r w:rsidRPr="002E6CAB">
        <w:t>krafttreten auf ihrer Internetseite. Mit der Bekanntmachung finden die in diesem Absatz genannten Vorschriften Anwendung. Die Vereinbarung nach Satz 1 verliert ihre Geltung</w:t>
      </w:r>
      <w:r w:rsidRPr="002E6CAB">
        <w:t>s</w:t>
      </w:r>
      <w:r w:rsidRPr="002E6CAB">
        <w:t xml:space="preserve">kraft ab dem </w:t>
      </w:r>
      <w:r>
        <w:t xml:space="preserve">Zeitpunkt, auf den in Absatz 3 Nummer 1 verwiesen wird. </w:t>
      </w:r>
    </w:p>
    <w:p w:rsidR="00E457C0" w:rsidRPr="00B27000" w:rsidRDefault="00E457C0" w:rsidP="002D0375">
      <w:pPr>
        <w:pStyle w:val="JuristischerAbsatznummeriert"/>
        <w:rPr>
          <w:rStyle w:val="Marker"/>
          <w:color w:val="auto"/>
        </w:rPr>
      </w:pPr>
      <w:r w:rsidRPr="002D0375">
        <w:rPr>
          <w:rStyle w:val="Marker"/>
          <w:color w:val="auto"/>
        </w:rPr>
        <w:t>Vertrieb</w:t>
      </w:r>
      <w:r w:rsidRPr="002D0375">
        <w:rPr>
          <w:rStyle w:val="Marker"/>
          <w:b/>
          <w:bCs/>
          <w:color w:val="auto"/>
        </w:rPr>
        <w:t xml:space="preserve"> </w:t>
      </w:r>
      <w:r w:rsidRPr="002D0375">
        <w:rPr>
          <w:rStyle w:val="Marker"/>
          <w:color w:val="auto"/>
        </w:rPr>
        <w:t xml:space="preserve">ist das </w:t>
      </w:r>
      <w:r w:rsidRPr="002D0375">
        <w:t>direkte</w:t>
      </w:r>
      <w:r w:rsidRPr="002D0375">
        <w:rPr>
          <w:rStyle w:val="Marker"/>
          <w:color w:val="auto"/>
        </w:rPr>
        <w:t xml:space="preserve"> oder indirekte Anbieten oder Platzieren von Anteilen oder Aktien eines Investmentvermögens </w:t>
      </w:r>
      <w:r w:rsidRPr="00B27000">
        <w:rPr>
          <w:rStyle w:val="Marker"/>
          <w:color w:val="auto"/>
        </w:rPr>
        <w:t>oder das Werben für ein Investmentvermögen</w:t>
      </w:r>
      <w:r w:rsidRPr="00B943E3">
        <w:rPr>
          <w:rStyle w:val="Marker"/>
          <w:color w:val="auto"/>
        </w:rPr>
        <w:t>.</w:t>
      </w:r>
      <w:r w:rsidRPr="00B27000">
        <w:rPr>
          <w:rStyle w:val="Marker"/>
          <w:color w:val="auto"/>
        </w:rPr>
        <w:t xml:space="preserve"> Als Vertrieb gilt nicht, wenn </w:t>
      </w:r>
    </w:p>
    <w:p w:rsidR="00E457C0" w:rsidRPr="00524F51" w:rsidRDefault="00E457C0" w:rsidP="00FB6F6E">
      <w:pPr>
        <w:pStyle w:val="NummerierungStufe1"/>
        <w:tabs>
          <w:tab w:val="clear" w:pos="2835"/>
          <w:tab w:val="num" w:pos="425"/>
        </w:tabs>
        <w:ind w:left="425"/>
      </w:pPr>
      <w:r w:rsidRPr="00524F51">
        <w:t>Investmentvermögen nur namentlich benannt werden,</w:t>
      </w:r>
    </w:p>
    <w:p w:rsidR="00E457C0" w:rsidRPr="002D0375" w:rsidRDefault="00E457C0" w:rsidP="00FB6F6E">
      <w:pPr>
        <w:pStyle w:val="NummerierungStufe1"/>
        <w:tabs>
          <w:tab w:val="clear" w:pos="2835"/>
          <w:tab w:val="num" w:pos="425"/>
        </w:tabs>
        <w:ind w:left="425"/>
      </w:pPr>
      <w:r w:rsidRPr="00524F51">
        <w:t xml:space="preserve">nur die Nettoinventarwerte und die an einem organisierten Markt ermittelten Kurse oder die </w:t>
      </w:r>
      <w:r w:rsidRPr="002D0375">
        <w:t>Ausgabe- und Rücknahmepreise von Anteilen oder Aktien eines Investmen</w:t>
      </w:r>
      <w:r w:rsidRPr="002D0375">
        <w:t>t</w:t>
      </w:r>
      <w:r w:rsidRPr="002D0375">
        <w:t>vermögens genannt oder veröffentlicht werden,</w:t>
      </w:r>
    </w:p>
    <w:p w:rsidR="00E457C0" w:rsidRPr="002D0375" w:rsidRDefault="00E457C0" w:rsidP="00FB6F6E">
      <w:pPr>
        <w:pStyle w:val="NummerierungStufe1"/>
        <w:tabs>
          <w:tab w:val="clear" w:pos="2835"/>
          <w:tab w:val="num" w:pos="425"/>
        </w:tabs>
        <w:ind w:left="425"/>
      </w:pPr>
      <w:r w:rsidRPr="00524F51">
        <w:t>Verkaufsunterlagen eines Investmentvermögens mit mindestens einem Teilinves</w:t>
      </w:r>
      <w:r w:rsidRPr="00524F51">
        <w:t>t</w:t>
      </w:r>
      <w:r w:rsidRPr="00524F51">
        <w:t xml:space="preserve">mentvermögen, dessen Anteile oder Aktien im Geltungsbereich dieses Gesetzes an eine, mehrere oder alle Anlegergruppen im Sinne von § 1 Absatz 27 bis 29 vertrieben werden dürfen, verwendet werden, </w:t>
      </w:r>
      <w:r w:rsidRPr="00120BBF">
        <w:t>und diese Verkaufsunterlagen auch Informationen über weitere Teilinvestmentvermögen enthalten, die im Geltungsbereich dieses G</w:t>
      </w:r>
      <w:r w:rsidRPr="00120BBF">
        <w:t>e</w:t>
      </w:r>
      <w:r w:rsidRPr="00120BBF">
        <w:t>setzes nicht oder nur an eine andere Anlegergruppe vertrieben werden dürfen, sofern in den Verkaufsunterlagen jeweils drucktechnisch herausgestellt an hervorgehobener Stelle darauf hingewiesen wird, dass die Anteile oder Aktien der weiteren Teilinves</w:t>
      </w:r>
      <w:r w:rsidRPr="00120BBF">
        <w:t>t</w:t>
      </w:r>
      <w:r w:rsidRPr="00120BBF">
        <w:t>mentvermögen im Geltungsbereich dieses Gesetzes nicht vertrieben werden dürfen oder, sofern sie an einzelne Anlegergruppen vertrieben werden dürfen, an welche A</w:t>
      </w:r>
      <w:r w:rsidRPr="00120BBF">
        <w:t>n</w:t>
      </w:r>
      <w:r w:rsidRPr="00120BBF">
        <w:t>legergruppe im Sinne von § 1 Absatz 27 bis 29 sie nicht vertrieben werden dürfen,</w:t>
      </w:r>
    </w:p>
    <w:p w:rsidR="00E457C0" w:rsidRPr="002D0375" w:rsidRDefault="00E457C0" w:rsidP="00FB6F6E">
      <w:pPr>
        <w:pStyle w:val="NummerierungStufe1"/>
        <w:tabs>
          <w:tab w:val="clear" w:pos="2835"/>
          <w:tab w:val="num" w:pos="425"/>
        </w:tabs>
        <w:ind w:left="425"/>
      </w:pPr>
      <w:r w:rsidRPr="002D0375">
        <w:t>die Besteuerungsgrundlagen nach § 5 des Investmentsteuergesetzes genannt oder bekannt gemacht werden,</w:t>
      </w:r>
    </w:p>
    <w:p w:rsidR="00E457C0" w:rsidRPr="00524F51" w:rsidRDefault="00E457C0" w:rsidP="00FB6F6E">
      <w:pPr>
        <w:pStyle w:val="NummerierungStufe1"/>
        <w:tabs>
          <w:tab w:val="clear" w:pos="2835"/>
          <w:tab w:val="num" w:pos="425"/>
        </w:tabs>
        <w:ind w:left="425"/>
      </w:pPr>
      <w:r w:rsidRPr="002D0375">
        <w:t>in einen Prospekt für Wertpapiere Mindestangaben nach § 7 des Wertpapierpro</w:t>
      </w:r>
      <w:r w:rsidRPr="002D0375">
        <w:t>s</w:t>
      </w:r>
      <w:r w:rsidRPr="002D0375">
        <w:t xml:space="preserve">pektgesetzes oder Zusatzangaben gemäß </w:t>
      </w:r>
      <w:fldSimple w:instr=" DOCVARIABLE &quot;eNV_3368D9193F234AB686DDFB46BD1A3360&quot; \* MERGEFORMAT ">
        <w:r w:rsidRPr="002D0375">
          <w:t>§ 232</w:t>
        </w:r>
      </w:fldSimple>
      <w:r w:rsidRPr="002D0375">
        <w:t xml:space="preserve"> oder </w:t>
      </w:r>
      <w:fldSimple w:instr=" DOCVARIABLE &quot;eNV_1FB91810D91D43DA8A1647BF1FCCF239&quot; \* MERGEFORMAT ">
        <w:r w:rsidRPr="002D0375">
          <w:t>§ 273</w:t>
        </w:r>
      </w:fldSimple>
      <w:r w:rsidRPr="002D0375">
        <w:t xml:space="preserve"> oder in einen Prospekt für Vermögensanlagen Mindestangaben nach § 8g des Verkaufsprospektgesetzes oder des § 7 Vermögensanlagengesetz aufgenommen werden,</w:t>
      </w:r>
    </w:p>
    <w:p w:rsidR="00E457C0" w:rsidRPr="002D0375" w:rsidRDefault="00E457C0" w:rsidP="00FB6F6E">
      <w:pPr>
        <w:pStyle w:val="NummerierungStufe1"/>
        <w:tabs>
          <w:tab w:val="clear" w:pos="2835"/>
          <w:tab w:val="num" w:pos="425"/>
        </w:tabs>
        <w:ind w:left="425"/>
      </w:pPr>
      <w:r w:rsidRPr="00524F51">
        <w:t>Verwaltungsgesellschaften nur ihre gesetzlichen Veröffentlichungspflichten im Bu</w:t>
      </w:r>
      <w:r w:rsidRPr="00524F51">
        <w:t>n</w:t>
      </w:r>
      <w:r w:rsidRPr="00524F51">
        <w:t>desanzeiger oder ausschließlich ihre regelmäßigen Informationspflichten gegenüber dem bereits in das betreffende Investmentvermögen investierten Anleger nach di</w:t>
      </w:r>
      <w:r w:rsidRPr="00524F51">
        <w:t>e</w:t>
      </w:r>
      <w:r w:rsidRPr="00524F51">
        <w:t>sem Gesetz erfüllen,</w:t>
      </w:r>
    </w:p>
    <w:p w:rsidR="00E457C0" w:rsidRPr="002D0375" w:rsidRDefault="00E457C0" w:rsidP="00FB6F6E">
      <w:pPr>
        <w:pStyle w:val="NummerierungStufe1"/>
        <w:tabs>
          <w:tab w:val="clear" w:pos="2835"/>
          <w:tab w:val="num" w:pos="425"/>
        </w:tabs>
        <w:ind w:left="425"/>
      </w:pPr>
      <w:r w:rsidRPr="002D0375">
        <w:t xml:space="preserve">ein EU-Master-OGAW ausschließlich Anteile an einen oder mehrere inländische </w:t>
      </w:r>
      <w:r w:rsidRPr="002D0375">
        <w:t>O</w:t>
      </w:r>
      <w:r w:rsidRPr="002D0375">
        <w:t xml:space="preserve">GAW-Feederfonds ausgibt, </w:t>
      </w:r>
    </w:p>
    <w:p w:rsidR="00E457C0" w:rsidRDefault="00E457C0" w:rsidP="00630A27">
      <w:pPr>
        <w:pStyle w:val="JuristischerAbsatzFolgeabsatz"/>
      </w:pPr>
      <w:r w:rsidRPr="00B27000">
        <w:rPr>
          <w:rStyle w:val="Marker"/>
          <w:color w:val="auto"/>
        </w:rPr>
        <w:t xml:space="preserve">und darüber hinaus kein Vertrieb im Sinne des Satzes 1 stattfindet. </w:t>
      </w:r>
      <w:r w:rsidRPr="006D5E7B">
        <w:t xml:space="preserve">Ein Vertrieb an </w:t>
      </w:r>
      <w:r w:rsidRPr="006D5E7B">
        <w:rPr>
          <w:rStyle w:val="Marker"/>
          <w:color w:val="auto"/>
        </w:rPr>
        <w:t>semi-professionelle und</w:t>
      </w:r>
      <w:r w:rsidRPr="006D5E7B">
        <w:t xml:space="preserve"> professionelle Anleger ist nur dann gegeben, wenn dieser auf Initiative der Verwaltungsgesellschaft oder in deren Auftrag erfolgt und sich an </w:t>
      </w:r>
      <w:r w:rsidRPr="006D5E7B">
        <w:rPr>
          <w:rStyle w:val="Marker"/>
          <w:color w:val="auto"/>
        </w:rPr>
        <w:t>semi-professionelle oder</w:t>
      </w:r>
      <w:r w:rsidRPr="006D5E7B">
        <w:t xml:space="preserve"> professionelle Anleger mit Wohnsitz oder Sitz im Inland oder einem anderen Mi</w:t>
      </w:r>
      <w:r w:rsidRPr="006D5E7B">
        <w:t>t</w:t>
      </w:r>
      <w:r w:rsidRPr="006D5E7B">
        <w:t>gliedstaat der Europäischen Union oder Vertragsstaat des Abkommens über den Europ</w:t>
      </w:r>
      <w:r w:rsidRPr="006D5E7B">
        <w:t>ä</w:t>
      </w:r>
      <w:r w:rsidRPr="006D5E7B">
        <w:t xml:space="preserve">ischen Wirtschaftsraum richtet. </w:t>
      </w:r>
      <w:r w:rsidRPr="006D5E7B">
        <w:rPr>
          <w:rStyle w:val="Marker"/>
          <w:color w:val="auto"/>
        </w:rPr>
        <w:t>Die Bundesanstalt für Finanzdienstleistungsaufsicht (Bu</w:t>
      </w:r>
      <w:r w:rsidRPr="006D5E7B">
        <w:rPr>
          <w:rStyle w:val="Marker"/>
          <w:color w:val="auto"/>
        </w:rPr>
        <w:t>n</w:t>
      </w:r>
      <w:r w:rsidRPr="006D5E7B">
        <w:rPr>
          <w:rStyle w:val="Marker"/>
          <w:color w:val="auto"/>
        </w:rPr>
        <w:t>desanstalt) kann Richtlinien aufstellen, nach denen sie für den Regelfall</w:t>
      </w:r>
      <w:r w:rsidRPr="00B27000">
        <w:rPr>
          <w:rStyle w:val="Marker"/>
          <w:color w:val="auto"/>
        </w:rPr>
        <w:t xml:space="preserve"> beurteilt, wann ein Vertrieb im Sinne des Satzes 1 und 3 vorliegt.</w:t>
      </w:r>
    </w:p>
    <w:p w:rsidR="00E457C0" w:rsidRDefault="00E457C0" w:rsidP="002067FE">
      <w:pPr>
        <w:pStyle w:val="UnterabschnittBezeichner"/>
      </w:pPr>
    </w:p>
    <w:p w:rsidR="00E457C0" w:rsidRPr="006D5E7B" w:rsidRDefault="00E457C0" w:rsidP="00E05894">
      <w:pPr>
        <w:pStyle w:val="Unterabschnittberschrift"/>
      </w:pPr>
      <w:bookmarkStart w:id="419" w:name="_Toc339301219"/>
      <w:r w:rsidRPr="00ED7ED1">
        <w:t xml:space="preserve">Vorschriften für </w:t>
      </w:r>
      <w:r w:rsidRPr="00B27000">
        <w:t xml:space="preserve">den </w:t>
      </w:r>
      <w:r w:rsidRPr="006D5E7B">
        <w:t>Vertrieb und den Erwerb von AIF in Bezug auf Privatanleger und für den Vertrieb und den Erwerb von OGAW</w:t>
      </w:r>
      <w:bookmarkEnd w:id="419"/>
    </w:p>
    <w:p w:rsidR="00E457C0" w:rsidRDefault="00E457C0" w:rsidP="002067FE">
      <w:pPr>
        <w:pStyle w:val="ParagraphBezeichner"/>
      </w:pPr>
    </w:p>
    <w:p w:rsidR="00E457C0" w:rsidRDefault="00E457C0" w:rsidP="00E56D90">
      <w:pPr>
        <w:pStyle w:val="Paragraphberschrift"/>
      </w:pPr>
      <w:bookmarkStart w:id="420" w:name="_Toc339301221"/>
      <w:r>
        <w:t>Verkaufsunterlagen und Hinweispflichten</w:t>
      </w:r>
      <w:bookmarkEnd w:id="420"/>
    </w:p>
    <w:p w:rsidR="00E457C0" w:rsidRPr="00B943E3" w:rsidRDefault="00E457C0" w:rsidP="00B943E3">
      <w:pPr>
        <w:pStyle w:val="JuristischerAbsatznummeriert"/>
        <w:tabs>
          <w:tab w:val="num" w:pos="993"/>
        </w:tabs>
      </w:pPr>
      <w:r>
        <w:t>D</w:t>
      </w:r>
      <w:r w:rsidRPr="00A3537B">
        <w:t xml:space="preserve">em am Erwerb eines Anteils </w:t>
      </w:r>
      <w:r w:rsidRPr="00B943E3">
        <w:t>oder einer Aktie an einem OGAW Interessierten sind rechtzeitig vor Vertragsschluss die wesentlichen Anlegerinformationen in der gelte</w:t>
      </w:r>
      <w:r w:rsidRPr="00B943E3">
        <w:t>n</w:t>
      </w:r>
      <w:r w:rsidRPr="00B943E3">
        <w:t>den Fassung kostenlos zur Verfügung zu stellen. Darüber hinaus sind dem am Erwerb eines Anteils oder einer Aktie an einem OGAW Interessierten und dem Anleger eines OGAW auf Verlangen der Verkaufsprospekt sowie der letzte veröffentlichte Jahres- und Halbjahresbericht kostenlos zur Verfügung zu stellen.</w:t>
      </w:r>
    </w:p>
    <w:p w:rsidR="00E457C0" w:rsidRPr="00B943E3" w:rsidRDefault="00E457C0" w:rsidP="00B943E3">
      <w:pPr>
        <w:pStyle w:val="JuristischerAbsatznummeriert"/>
        <w:tabs>
          <w:tab w:val="num" w:pos="993"/>
        </w:tabs>
        <w:ind w:firstLine="426"/>
      </w:pPr>
      <w:r w:rsidRPr="00B943E3">
        <w:t>Handelt es sich bei dem am Erwerb eines Anteils oder einer Aktie an einem AIF Interessierten um einen Privatanleger, sind ihm rechtzeitig vor Vertragsschluss die w</w:t>
      </w:r>
      <w:r w:rsidRPr="00B943E3">
        <w:t>e</w:t>
      </w:r>
      <w:r w:rsidRPr="00B943E3">
        <w:t>sentlichen Anlegerinformationen, der Verkaufsprospekt und der letzte veröffentlichte Ja</w:t>
      </w:r>
      <w:r w:rsidRPr="00B943E3">
        <w:t>h</w:t>
      </w:r>
      <w:r w:rsidRPr="00B943E3">
        <w:t>res- und Halbjahresbericht in der geltenden Fassung kostenlos zur Verfügung zu stellen. Der am Erwerb eines Anteils oder einer Aktie an einem AIF Interessierte ist vor Vertrag</w:t>
      </w:r>
      <w:r w:rsidRPr="00B943E3">
        <w:t>s</w:t>
      </w:r>
      <w:r w:rsidRPr="00B943E3">
        <w:t>schluss über den jüngsten Nettoinventarwert des Investmentvermögens oder den jüng</w:t>
      </w:r>
      <w:r w:rsidRPr="00B943E3">
        <w:t>s</w:t>
      </w:r>
      <w:r w:rsidRPr="00B943E3">
        <w:t xml:space="preserve">ten Marktpreis der Anteile oder Aktien gemäß §§ 164 und 236 zu informieren. </w:t>
      </w:r>
    </w:p>
    <w:p w:rsidR="00E457C0" w:rsidRPr="00CF46FA" w:rsidRDefault="00E457C0" w:rsidP="00BB2C6F">
      <w:pPr>
        <w:pStyle w:val="JuristischerAbsatznummeriert"/>
        <w:tabs>
          <w:tab w:val="num" w:pos="993"/>
        </w:tabs>
        <w:ind w:firstLine="426"/>
      </w:pPr>
      <w:r>
        <w:t>D</w:t>
      </w:r>
      <w:r w:rsidRPr="00A3537B">
        <w:t xml:space="preserve">em Verkaufsprospekt </w:t>
      </w:r>
      <w:r>
        <w:t xml:space="preserve">von OGAW und AIF sind </w:t>
      </w:r>
      <w:r w:rsidRPr="00A3537B">
        <w:t xml:space="preserve">die Anlagebedingungen </w:t>
      </w:r>
      <w:r>
        <w:t>und g</w:t>
      </w:r>
      <w:r>
        <w:t>e</w:t>
      </w:r>
      <w:r>
        <w:t>gebenenfalls</w:t>
      </w:r>
      <w:r w:rsidRPr="00A3537B">
        <w:t xml:space="preserve"> die Satzung</w:t>
      </w:r>
      <w:r>
        <w:t xml:space="preserve"> oder der Gesellschaftsvertrag</w:t>
      </w:r>
      <w:r w:rsidRPr="00A3537B">
        <w:t xml:space="preserve"> und de</w:t>
      </w:r>
      <w:r>
        <w:t>r</w:t>
      </w:r>
      <w:r w:rsidRPr="00A3537B">
        <w:t xml:space="preserve"> Treuhandvertrag mit dem Treuhandkommanditisten beizufügen, es sei denn, der </w:t>
      </w:r>
      <w:r w:rsidRPr="00CF46FA">
        <w:t>Verkaufsprospekt enthält einen Hinweis, wo der am Erwerb eines Anteils oder einer Aktie Interessierte oder der Anleger diese im Geltungsbereich dieses Gesetzes kostenlos erhalten kann.</w:t>
      </w:r>
      <w:r w:rsidRPr="00CF46FA">
        <w:rPr>
          <w:rStyle w:val="FootnoteReference"/>
        </w:rPr>
        <w:t xml:space="preserve"> </w:t>
      </w:r>
      <w:r w:rsidRPr="00CF46FA">
        <w:t>Der am Erwerb eines Anteils oder einer Aktie Interessierte ist auf eine bestehende Vereinbarung hinzuweisen, die die Verwahrstelle getroffen hat, um sich vertraglich von der Haftung gemäß</w:t>
      </w:r>
      <w:r w:rsidRPr="00CF46FA">
        <w:rPr>
          <w:rFonts w:ascii="DejaVuSansCondensed,Book" w:hAnsi="DejaVuSansCondensed,Book" w:cs="DejaVuSansCondensed,Book"/>
          <w:sz w:val="20"/>
          <w:szCs w:val="20"/>
        </w:rPr>
        <w:t xml:space="preserve"> </w:t>
      </w:r>
      <w:r w:rsidRPr="00CF46FA">
        <w:t>§ 84 A</w:t>
      </w:r>
      <w:r w:rsidRPr="00CF46FA">
        <w:t>b</w:t>
      </w:r>
      <w:r w:rsidRPr="00CF46FA">
        <w:t>satz 4 freizustellen.</w:t>
      </w:r>
      <w:r w:rsidRPr="00CF46FA">
        <w:rPr>
          <w:rStyle w:val="FootnoteReference"/>
        </w:rPr>
        <w:t xml:space="preserve"> </w:t>
      </w:r>
      <w:r w:rsidRPr="00CF46FA">
        <w:t>Die in Absatz 1, Absatz 2 Satz 1 und Satz 1 dieses Absatzes genan</w:t>
      </w:r>
      <w:r w:rsidRPr="00CF46FA">
        <w:t>n</w:t>
      </w:r>
      <w:r w:rsidRPr="00CF46FA">
        <w:t>ten Unterlagen (Verkaufsunterlagen) sind dem am Erwerb eines Anteils oder einer Aktie Interessierten und dem Anleger auf einem dauerhaften Datenträger oder einer Internetse</w:t>
      </w:r>
      <w:r w:rsidRPr="00CF46FA">
        <w:t>i</w:t>
      </w:r>
      <w:r w:rsidRPr="00CF46FA">
        <w:t>te gemäß Artikel 38 der Verordnung (EU) Nr. 583/2010 zur Verfügung zu stellen; der am Erwerb eines Anteils oder einer Aktie Interessierte und der Anleger können jederzeit ve</w:t>
      </w:r>
      <w:r w:rsidRPr="00CF46FA">
        <w:t>r</w:t>
      </w:r>
      <w:r w:rsidRPr="00CF46FA">
        <w:t>langen, die Verkaufsunterlagen kostenlos in Papierform zu erhalten. Der am Erwerb eines Anteils oder einer Aktie Interessierte ist darauf hinzuweisen, wo im Geltungsbereich des Gesetzes und auf welche Weise er die Verkaufsunterlagen kostenlos erhalten kann.</w:t>
      </w:r>
    </w:p>
    <w:p w:rsidR="00E457C0" w:rsidRPr="00CF46FA" w:rsidRDefault="00E457C0" w:rsidP="00BB2C6F">
      <w:pPr>
        <w:pStyle w:val="JuristischerAbsatznummeriert"/>
        <w:tabs>
          <w:tab w:val="num" w:pos="993"/>
        </w:tabs>
        <w:ind w:firstLine="426"/>
      </w:pPr>
      <w:r w:rsidRPr="00CF46FA">
        <w:t>Dem am Erwerb eines Anteils oder einer Aktie an einem Feederfonds Interessie</w:t>
      </w:r>
      <w:r w:rsidRPr="00CF46FA">
        <w:t>r</w:t>
      </w:r>
      <w:r w:rsidRPr="00CF46FA">
        <w:t>ten und dem Anleger eines Feederfonds sind auch der Verkaufsprospekt sowie Jahres- und Halbjahresbericht des Masterfonds auf Verlangen kostenlos in Papierform zur Verf</w:t>
      </w:r>
      <w:r w:rsidRPr="00CF46FA">
        <w:t>ü</w:t>
      </w:r>
      <w:r w:rsidRPr="00CF46FA">
        <w:t>gung zu stellen. Zusätzlich ist die gemäß § 171 Absatz 1 oder § 283 Absatz 3 Nummer 5 abgeschlossene Master-Feeder-Vereinbarung den Anlegern des Feederfonds und des Masterfonds auf Verlangen kostenlos zur Verfügung zu stellen</w:t>
      </w:r>
      <w:r>
        <w:t>.</w:t>
      </w:r>
    </w:p>
    <w:p w:rsidR="00E457C0" w:rsidRPr="00A57CEB" w:rsidRDefault="00E457C0" w:rsidP="00BB2C6F">
      <w:pPr>
        <w:pStyle w:val="JuristischerAbsatznummeriert"/>
        <w:tabs>
          <w:tab w:val="num" w:pos="993"/>
        </w:tabs>
        <w:ind w:firstLine="426"/>
      </w:pPr>
      <w:r w:rsidRPr="005957DD">
        <w:t xml:space="preserve">Sofern es sich bei dem am Erwerb eines Anteils oder einer Aktie Interessierten um einen Privatanleger handelt, sind ihm vor dem Erwerb eines Anteils oder einer Aktie an einem Dach-Hedgefonds oder von EU-AIF </w:t>
      </w:r>
      <w:r w:rsidRPr="00A57CEB">
        <w:t xml:space="preserve">oder ausländischen AIF, die hinsichtlich der Anlagepolitik Anforderungen unterliegen, die denen von Dach-Hedgefonds vergleichbar sind, abweichend von Absatz 2 </w:t>
      </w:r>
      <w:r>
        <w:t xml:space="preserve">und 3 </w:t>
      </w:r>
      <w:r w:rsidRPr="00A57CEB">
        <w:t>sämtliche Verkaufsunterlagen stets auszuhändigen. Der Erwerb von Anteilen oder Aktien nach Maßgabe des Satzes 1 bedarf der schriftlichen Form. Bei einem Erwerb im Sinne von Satz 1 muss der am Erwerb eines Anteils oder e</w:t>
      </w:r>
      <w:r w:rsidRPr="00A57CEB">
        <w:t>i</w:t>
      </w:r>
      <w:r w:rsidRPr="00A57CEB">
        <w:t>ner Aktie Interessierte vor dem Erwerb der Anteile oder Aktien auf die Risiken des I</w:t>
      </w:r>
      <w:r w:rsidRPr="00A57CEB">
        <w:t>n</w:t>
      </w:r>
      <w:r w:rsidRPr="00A57CEB">
        <w:t>vestmentvermögens nach Maßgabe des § 223 Absatz 2 ausdrücklich hingewiesen we</w:t>
      </w:r>
      <w:r w:rsidRPr="00A57CEB">
        <w:t>r</w:t>
      </w:r>
      <w:r w:rsidRPr="00A57CEB">
        <w:t>den. Ist streitig, ob der Verkäufer die Belehrung durchgeführt hat, trifft die Beweislast den Verkäufer.</w:t>
      </w:r>
    </w:p>
    <w:p w:rsidR="00E457C0" w:rsidRPr="00B943E3" w:rsidRDefault="00E457C0" w:rsidP="00BB2C6F">
      <w:pPr>
        <w:pStyle w:val="JuristischerAbsatznummeriert"/>
        <w:tabs>
          <w:tab w:val="num" w:pos="993"/>
        </w:tabs>
        <w:ind w:firstLine="426"/>
      </w:pPr>
      <w:r>
        <w:t>Soweit sie Informationspflichten gegenüber dem am Erwerb eines Anteils oder einer Aktie Interessierten betreffen,</w:t>
      </w:r>
      <w:r w:rsidRPr="00A3537B">
        <w:t xml:space="preserve"> </w:t>
      </w:r>
      <w:r w:rsidRPr="00A57CEB">
        <w:t xml:space="preserve">finden Absatz 1, Absatz 2 Satz 1 und 2, Absatz 3 Satz 2, Absatz 4 Satz 1 und Absatz 5 keine Anwendung auf den </w:t>
      </w:r>
      <w:r w:rsidRPr="002712EA">
        <w:t>Erwerb von Anteilen oder A</w:t>
      </w:r>
      <w:r w:rsidRPr="002712EA">
        <w:t>k</w:t>
      </w:r>
      <w:r w:rsidRPr="002712EA">
        <w:t xml:space="preserve">tien im Rahmen einer </w:t>
      </w:r>
      <w:r w:rsidRPr="00B943E3">
        <w:t>Finanzportfolioverwaltung im Sinne des § 1 Absatz 1a Nummer 3 des Kreditwesengesetzes oder des § 20 Absatz 2 Nummer 1 oder Absatz 3 Nummer 1. Erfolgt im Rahmen eines Investment-Sparplans der Erwerb von Anteilen oder Aktien in regelmäßigem Abstand, finden Absatz 1, Absatz 2 Satz 1 und 2, Absatz 3 Satz 2, Absatz 4 Satz 1 und Absatz 5, soweit sie Informationspflichten gegenüber dem am Erwerb eines Anteils oder einer Aktie Interessierten betreffen, nur auf den erstmaligen Erwerb Anwe</w:t>
      </w:r>
      <w:r w:rsidRPr="00B943E3">
        <w:t>n</w:t>
      </w:r>
      <w:r w:rsidRPr="00B943E3">
        <w:t xml:space="preserve">dung. </w:t>
      </w:r>
    </w:p>
    <w:p w:rsidR="00E457C0" w:rsidRPr="00A3537B" w:rsidRDefault="00E457C0" w:rsidP="00BB2C6F">
      <w:pPr>
        <w:pStyle w:val="JuristischerAbsatznummeriert"/>
        <w:tabs>
          <w:tab w:val="num" w:pos="993"/>
        </w:tabs>
        <w:ind w:firstLine="426"/>
      </w:pPr>
      <w:r>
        <w:t>D</w:t>
      </w:r>
      <w:r w:rsidRPr="00A3537B">
        <w:t>em Erwerber</w:t>
      </w:r>
      <w:r>
        <w:t xml:space="preserve"> eines Anteils oder einer Aktie an einem OGAW oder AIF</w:t>
      </w:r>
      <w:r w:rsidRPr="00A3537B">
        <w:t xml:space="preserve"> </w:t>
      </w:r>
      <w:r>
        <w:t xml:space="preserve">ist </w:t>
      </w:r>
      <w:r w:rsidRPr="00A3537B">
        <w:t>eine Durchschrift des Antrags auf Vertragsabschluss auszuhändigen oder eine Kaufabrec</w:t>
      </w:r>
      <w:r w:rsidRPr="00A3537B">
        <w:t>h</w:t>
      </w:r>
      <w:r w:rsidRPr="00A3537B">
        <w:t>nung zu übersenden, die jeweils einen Hinweis auf die Höhe des Ausgabeaufschlags und des Rücknahmeabschlags und eine Belehrung über das Recht des Käufers zum Widerruf nach</w:t>
      </w:r>
      <w:r>
        <w:t xml:space="preserve"> § 271</w:t>
      </w:r>
      <w:r w:rsidRPr="003F67DE">
        <w:t xml:space="preserve"> </w:t>
      </w:r>
      <w:r w:rsidRPr="00A3537B">
        <w:t>enthalten müssen.</w:t>
      </w:r>
    </w:p>
    <w:p w:rsidR="00E457C0" w:rsidRPr="002F0B08" w:rsidRDefault="00E457C0" w:rsidP="00E56D90">
      <w:pPr>
        <w:pStyle w:val="JuristischerAbsatznummeriert"/>
        <w:rPr>
          <w:rStyle w:val="FootnoteReference"/>
          <w:vertAlign w:val="baseline"/>
        </w:rPr>
      </w:pPr>
      <w:r w:rsidRPr="00A3537B">
        <w:t>Auf Wunsch des am Erwerb eines Anteils oder einer Aktie Interessierten muss die Kapitalverwaltungsgesellschaft, die EU-Verwaltungsgesellschaft oder die ausländ</w:t>
      </w:r>
      <w:r w:rsidRPr="00A3537B">
        <w:t>i</w:t>
      </w:r>
      <w:r w:rsidRPr="00A3537B">
        <w:t>sche AIF-Verwaltungsgesellschaft zusätzlich über die Anlagegrenzen des Risikoman</w:t>
      </w:r>
      <w:r w:rsidRPr="00A3537B">
        <w:t>a</w:t>
      </w:r>
      <w:r w:rsidRPr="00A3537B">
        <w:t>gements des Investmentvermögens, die Risikomanagementmethoden und die jüngsten Entwicklungen bei den Risiken und Renditen der wichtigsten Kategorien von Vermögen</w:t>
      </w:r>
      <w:r w:rsidRPr="00A3537B">
        <w:t>s</w:t>
      </w:r>
      <w:r w:rsidRPr="00A3537B">
        <w:t>gegenständen des Investmentvermögens informieren.</w:t>
      </w:r>
    </w:p>
    <w:p w:rsidR="00E457C0" w:rsidRDefault="00E457C0" w:rsidP="00387229">
      <w:pPr>
        <w:pStyle w:val="ParagraphBezeichner"/>
      </w:pPr>
    </w:p>
    <w:p w:rsidR="00E457C0" w:rsidRPr="00387229" w:rsidRDefault="00E457C0" w:rsidP="00387229">
      <w:pPr>
        <w:pStyle w:val="Paragraphberschrift"/>
      </w:pPr>
      <w:bookmarkStart w:id="421" w:name="_Toc339301223"/>
      <w:r>
        <w:t>Veröffentlichungspflichten und laufende Informationspflichten für EU-OGAW</w:t>
      </w:r>
      <w:bookmarkEnd w:id="421"/>
    </w:p>
    <w:p w:rsidR="00E457C0" w:rsidRPr="00226D32" w:rsidRDefault="00E457C0" w:rsidP="00387229">
      <w:pPr>
        <w:pStyle w:val="JuristischerAbsatznummeriert"/>
      </w:pPr>
      <w:r w:rsidRPr="00226D32">
        <w:t xml:space="preserve">Für </w:t>
      </w:r>
      <w:r w:rsidRPr="003F67DE">
        <w:t>nach § 276 zum Vertrieb</w:t>
      </w:r>
      <w:r w:rsidRPr="00226D32">
        <w:t xml:space="preserve"> angezeigte Anteile oder Aktien an EU-OGAW hat die EU-OGAW-Verwaltungsgesellschaft oder die </w:t>
      </w:r>
      <w:r>
        <w:t>OGAW-</w:t>
      </w:r>
      <w:r w:rsidRPr="00226D32">
        <w:t>Kapitalverwaltungsgesellschaft folgende Unterlagen und Angaben im Geltungsbereich dieses Gesetzes in deutscher Sprache oder in einer in internationalen Finanzkreisen üblichen Sprache zu veröffentl</w:t>
      </w:r>
      <w:r w:rsidRPr="00226D32">
        <w:t>i</w:t>
      </w:r>
      <w:r w:rsidRPr="00226D32">
        <w:t>chen:</w:t>
      </w:r>
      <w:r>
        <w:t xml:space="preserve"> </w:t>
      </w:r>
    </w:p>
    <w:p w:rsidR="00E457C0" w:rsidRDefault="00E457C0" w:rsidP="00FB6F6E">
      <w:pPr>
        <w:pStyle w:val="NummerierungStufe1"/>
        <w:tabs>
          <w:tab w:val="clear" w:pos="2835"/>
          <w:tab w:val="num" w:pos="425"/>
        </w:tabs>
        <w:ind w:left="425"/>
      </w:pPr>
      <w:r w:rsidRPr="00226D32">
        <w:t>den Jahresbericht für den Schluss eines jeden Geschäftsjahres,</w:t>
      </w:r>
    </w:p>
    <w:p w:rsidR="00E457C0" w:rsidRDefault="00E457C0" w:rsidP="00FB6F6E">
      <w:pPr>
        <w:pStyle w:val="NummerierungStufe1"/>
        <w:tabs>
          <w:tab w:val="clear" w:pos="2835"/>
          <w:tab w:val="num" w:pos="425"/>
        </w:tabs>
        <w:ind w:left="425"/>
      </w:pPr>
      <w:r w:rsidRPr="00226D32">
        <w:t>den Halbjahresbericht,</w:t>
      </w:r>
    </w:p>
    <w:p w:rsidR="00E457C0" w:rsidRDefault="00E457C0" w:rsidP="00FB6F6E">
      <w:pPr>
        <w:pStyle w:val="NummerierungStufe1"/>
        <w:tabs>
          <w:tab w:val="clear" w:pos="2835"/>
          <w:tab w:val="num" w:pos="425"/>
        </w:tabs>
        <w:ind w:left="425"/>
      </w:pPr>
      <w:r w:rsidRPr="00226D32">
        <w:t>den Verkaufsprospekt,</w:t>
      </w:r>
    </w:p>
    <w:p w:rsidR="00E457C0" w:rsidRDefault="00E457C0" w:rsidP="00FB6F6E">
      <w:pPr>
        <w:pStyle w:val="NummerierungStufe1"/>
        <w:tabs>
          <w:tab w:val="clear" w:pos="2835"/>
          <w:tab w:val="num" w:pos="425"/>
        </w:tabs>
        <w:ind w:left="425"/>
      </w:pPr>
      <w:r w:rsidRPr="00226D32">
        <w:t>die Anlagebedingungen oder die Satzung,</w:t>
      </w:r>
    </w:p>
    <w:p w:rsidR="00E457C0" w:rsidRDefault="00E457C0" w:rsidP="00FB6F6E">
      <w:pPr>
        <w:pStyle w:val="NummerierungStufe1"/>
        <w:tabs>
          <w:tab w:val="clear" w:pos="2835"/>
          <w:tab w:val="num" w:pos="425"/>
        </w:tabs>
        <w:ind w:left="425"/>
      </w:pPr>
      <w:r w:rsidRPr="00226D32">
        <w:t>die Ausgabe- und Rücknahmepreise der Anteile oder Aktien sowie</w:t>
      </w:r>
    </w:p>
    <w:p w:rsidR="00E457C0" w:rsidRPr="00387229" w:rsidRDefault="00E457C0" w:rsidP="00FB6F6E">
      <w:pPr>
        <w:pStyle w:val="NummerierungStufe1"/>
        <w:tabs>
          <w:tab w:val="clear" w:pos="2835"/>
          <w:tab w:val="num" w:pos="425"/>
        </w:tabs>
        <w:ind w:left="425"/>
      </w:pPr>
      <w:r w:rsidRPr="00226D32">
        <w:t xml:space="preserve">sonstige Unterlagen und Angaben, die in </w:t>
      </w:r>
      <w:r w:rsidRPr="00387229">
        <w:t>dem Herkunftsmitgliedstaat des EU-OGAW zu veröffentlichen sind.</w:t>
      </w:r>
    </w:p>
    <w:p w:rsidR="00E457C0" w:rsidRPr="00226D32" w:rsidRDefault="00E457C0" w:rsidP="00387229">
      <w:pPr>
        <w:pStyle w:val="JuristischerAbsatzFolgeabsatz"/>
      </w:pPr>
      <w:r w:rsidRPr="00387229">
        <w:t>Die wesentlichen Anlegerinformationen gemäß Artikel 78 der Richtlinie 2009/65/EG sind ohne Änderung gegenüber der im Herkunftsmitgliedstaat verwendeten Fassung in deu</w:t>
      </w:r>
      <w:r w:rsidRPr="00387229">
        <w:t>t</w:t>
      </w:r>
      <w:r w:rsidRPr="00387229">
        <w:t>scher Sprache zu veröffentlichen. Die in den Sätzen 1 und 2 beschriebenen Anforderu</w:t>
      </w:r>
      <w:r w:rsidRPr="00387229">
        <w:t>n</w:t>
      </w:r>
      <w:r w:rsidRPr="00387229">
        <w:t>gen gelten auch für jegliche Änderungen der genannten Informationen und Unterlagen. Für die Häufigkeit der Veröffentlichungen von Ausgabe- und Rücknahmepreis gelten die Vorschriften des Herkunftsmitgliedstaates des EU-OGAW</w:t>
      </w:r>
      <w:r w:rsidRPr="00226D32">
        <w:t xml:space="preserve"> entsprechend. </w:t>
      </w:r>
    </w:p>
    <w:p w:rsidR="00E457C0" w:rsidRPr="003F67DE" w:rsidRDefault="00E457C0" w:rsidP="00387229">
      <w:pPr>
        <w:pStyle w:val="JuristischerAbsatznummeriert"/>
      </w:pPr>
      <w:r w:rsidRPr="00226D32">
        <w:t xml:space="preserve">Die Anleger sind zusätzlich zur Veröffentlichung in </w:t>
      </w:r>
      <w:r w:rsidRPr="003F67DE">
        <w:t>einem weiteren im Verkauf</w:t>
      </w:r>
      <w:r w:rsidRPr="003F67DE">
        <w:t>s</w:t>
      </w:r>
      <w:r w:rsidRPr="003F67DE">
        <w:t xml:space="preserve">prospekt zu benennenden Informationsmedium entsprechend § 163 unverzüglich mittels eines dauerhaften Datenträgers zu unterrichten über </w:t>
      </w:r>
    </w:p>
    <w:p w:rsidR="00E457C0" w:rsidRDefault="00E457C0" w:rsidP="00FB6F6E">
      <w:pPr>
        <w:pStyle w:val="NummerierungStufe1"/>
        <w:tabs>
          <w:tab w:val="clear" w:pos="2835"/>
          <w:tab w:val="num" w:pos="425"/>
        </w:tabs>
        <w:ind w:left="425"/>
      </w:pPr>
      <w:r w:rsidRPr="00226D32">
        <w:t>die Aussetzung der Rücknahme der Anteile oder Aktien eines Investmentvermö</w:t>
      </w:r>
      <w:r>
        <w:t>gens,</w:t>
      </w:r>
    </w:p>
    <w:p w:rsidR="00E457C0" w:rsidRPr="00226D32" w:rsidRDefault="00E457C0" w:rsidP="00FB6F6E">
      <w:pPr>
        <w:pStyle w:val="NummerierungStufe1"/>
        <w:tabs>
          <w:tab w:val="clear" w:pos="2835"/>
          <w:tab w:val="num" w:pos="425"/>
        </w:tabs>
        <w:ind w:left="425"/>
      </w:pPr>
      <w:r w:rsidRPr="00226D32">
        <w:t>die Kündigung der Verwaltung eines Investmentvermögens oder dessen Abwicklung,</w:t>
      </w:r>
    </w:p>
    <w:p w:rsidR="00E457C0" w:rsidRPr="00226D32" w:rsidRDefault="00E457C0" w:rsidP="00FB6F6E">
      <w:pPr>
        <w:pStyle w:val="NummerierungStufe1"/>
        <w:tabs>
          <w:tab w:val="clear" w:pos="2835"/>
          <w:tab w:val="num" w:pos="425"/>
        </w:tabs>
        <w:ind w:left="425"/>
      </w:pPr>
      <w:r w:rsidRPr="00226D32">
        <w:t>Änderungen der Anlagebedingungen, die mit den bisherigen Anlagegrundsätzen nicht vereinbar sind, die wesentliche Anlegerrechte berühren oder die Vergütungen und Aufwendungserstattungen betreffen, die aus dem Investmentvermögen entnommen werden können, einschließlich der Hintergründe der Änderungen sowie der Rechte der Anleger in einer verständlichen Art und Weise; dabei ist mitzuteilen, wo und auf welche Weise weitere Informationen hierzu erlangt werden können,</w:t>
      </w:r>
    </w:p>
    <w:p w:rsidR="00E457C0" w:rsidRPr="00226D32" w:rsidRDefault="00E457C0" w:rsidP="00FB6F6E">
      <w:pPr>
        <w:pStyle w:val="NummerierungStufe1"/>
        <w:tabs>
          <w:tab w:val="clear" w:pos="2835"/>
          <w:tab w:val="num" w:pos="425"/>
        </w:tabs>
        <w:ind w:left="425"/>
      </w:pPr>
      <w:r w:rsidRPr="00226D32">
        <w:t>die Verschmelzung von Investmentvermögen in Form von Verschmelzungsinformat</w:t>
      </w:r>
      <w:r w:rsidRPr="00226D32">
        <w:t>i</w:t>
      </w:r>
      <w:r w:rsidRPr="00226D32">
        <w:t>onen, die gemäß Artikel 43 der Richtlinie 2009/65/EG zu erstellen sind, und</w:t>
      </w:r>
    </w:p>
    <w:p w:rsidR="00E457C0" w:rsidRDefault="00E457C0" w:rsidP="00FB6F6E">
      <w:pPr>
        <w:pStyle w:val="NummerierungStufe1"/>
        <w:tabs>
          <w:tab w:val="clear" w:pos="2835"/>
          <w:tab w:val="num" w:pos="425"/>
        </w:tabs>
        <w:ind w:left="425"/>
      </w:pPr>
      <w:r w:rsidRPr="00226D32">
        <w:t>die Umwandlung eines Investmentvermögens in ein Feeder</w:t>
      </w:r>
      <w:r>
        <w:t>fonds</w:t>
      </w:r>
      <w:r w:rsidRPr="00226D32">
        <w:t xml:space="preserve"> oder die Änderung eines Master</w:t>
      </w:r>
      <w:r>
        <w:t>fonds</w:t>
      </w:r>
      <w:r w:rsidRPr="00226D32">
        <w:t xml:space="preserve"> in Form von Informationen, die gemäß Artikel 64 der Richtlinie 2009/65/EG</w:t>
      </w:r>
      <w:r w:rsidRPr="00387229">
        <w:t xml:space="preserve"> </w:t>
      </w:r>
      <w:r w:rsidRPr="00226D32">
        <w:t>zu erstellen sind.</w:t>
      </w:r>
    </w:p>
    <w:p w:rsidR="00E457C0" w:rsidRDefault="00E457C0" w:rsidP="00387229">
      <w:pPr>
        <w:pStyle w:val="ParagraphBezeichner"/>
      </w:pPr>
    </w:p>
    <w:p w:rsidR="00E457C0" w:rsidRPr="0055152E" w:rsidRDefault="00E457C0" w:rsidP="0055152E">
      <w:pPr>
        <w:pStyle w:val="Paragraphberschrift"/>
      </w:pPr>
      <w:bookmarkStart w:id="422" w:name="_Toc339301225"/>
      <w:r>
        <w:t>Veröffentlichungspflichten und laufende Informationspflichten für EU-AIF und au</w:t>
      </w:r>
      <w:r>
        <w:t>s</w:t>
      </w:r>
      <w:r>
        <w:t>ländische AIF</w:t>
      </w:r>
      <w:bookmarkEnd w:id="422"/>
    </w:p>
    <w:p w:rsidR="00E457C0" w:rsidRPr="00B351F7" w:rsidRDefault="00E457C0" w:rsidP="00BB2C6F">
      <w:pPr>
        <w:pStyle w:val="JuristischerAbsatznummeriert"/>
      </w:pPr>
      <w:r w:rsidRPr="00B351F7">
        <w:t>Die EU-AIF-Verwaltungsgesellschaft oder die ausländische AIF-Verwaltungs</w:t>
      </w:r>
      <w:r>
        <w:softHyphen/>
      </w:r>
      <w:r w:rsidRPr="00B351F7">
        <w:t>gesellschaft veröffentlich</w:t>
      </w:r>
      <w:r>
        <w:t>t</w:t>
      </w:r>
      <w:r w:rsidRPr="00B351F7">
        <w:t xml:space="preserve"> für Anteile oder Aktien an EU-AIF oder ausländischen AIF</w:t>
      </w:r>
    </w:p>
    <w:p w:rsidR="00E457C0" w:rsidRDefault="00E457C0" w:rsidP="00FB6F6E">
      <w:pPr>
        <w:pStyle w:val="NummerierungStufe1"/>
        <w:tabs>
          <w:tab w:val="clear" w:pos="2835"/>
          <w:tab w:val="num" w:pos="425"/>
        </w:tabs>
        <w:ind w:left="425"/>
      </w:pPr>
      <w:r w:rsidRPr="00B351F7">
        <w:t>den Verkaufsprospekt und alle Änderungen desselben</w:t>
      </w:r>
      <w:r>
        <w:t>, auf der Internetseite der AIF-Verwaltungsgesellschaft;</w:t>
      </w:r>
    </w:p>
    <w:p w:rsidR="00E457C0" w:rsidRDefault="00E457C0" w:rsidP="00FB6F6E">
      <w:pPr>
        <w:pStyle w:val="NummerierungStufe1"/>
        <w:tabs>
          <w:tab w:val="clear" w:pos="2835"/>
          <w:tab w:val="num" w:pos="425"/>
        </w:tabs>
        <w:ind w:left="425"/>
      </w:pPr>
      <w:r w:rsidRPr="00B351F7">
        <w:t>die Anlagebedingungen</w:t>
      </w:r>
      <w:r>
        <w:t>,</w:t>
      </w:r>
      <w:r w:rsidRPr="00B351F7">
        <w:t xml:space="preserve"> die Satzung </w:t>
      </w:r>
      <w:r>
        <w:t xml:space="preserve">oder der Gesellschaftsvertrag </w:t>
      </w:r>
      <w:r w:rsidRPr="00B351F7">
        <w:t>und alle Änd</w:t>
      </w:r>
      <w:r w:rsidRPr="00B351F7">
        <w:t>e</w:t>
      </w:r>
      <w:r w:rsidRPr="00B351F7">
        <w:t>rungen derselben</w:t>
      </w:r>
      <w:r>
        <w:t>, auf der Internetseite der AIF-Verwaltungsgesellschaft;</w:t>
      </w:r>
    </w:p>
    <w:p w:rsidR="00E457C0" w:rsidRPr="008E5BE5" w:rsidRDefault="00E457C0" w:rsidP="00FB6F6E">
      <w:pPr>
        <w:pStyle w:val="NummerierungStufe1"/>
        <w:tabs>
          <w:tab w:val="clear" w:pos="2835"/>
          <w:tab w:val="num" w:pos="425"/>
        </w:tabs>
        <w:ind w:left="425"/>
      </w:pPr>
      <w:r w:rsidRPr="008E5BE5">
        <w:t xml:space="preserve">für den Schluss eines jeden Geschäftsjahres im Bundesanzeiger spätestens </w:t>
      </w:r>
      <w:r>
        <w:t>sechs</w:t>
      </w:r>
      <w:r w:rsidRPr="008E5BE5">
        <w:t xml:space="preserve"> Monate nach Ablauf des Geschäftsjahres einen Jahresbericht, der </w:t>
      </w:r>
      <w:r>
        <w:t>folgende Angaben zu enthalten hat:</w:t>
      </w:r>
    </w:p>
    <w:p w:rsidR="00E457C0" w:rsidRPr="009E37AD" w:rsidRDefault="00E457C0" w:rsidP="00BB2C6F">
      <w:pPr>
        <w:pStyle w:val="NummerierungStufe2"/>
      </w:pPr>
      <w:r w:rsidRPr="009E37AD">
        <w:t xml:space="preserve">eine Vermögensaufstellung, die </w:t>
      </w:r>
      <w:r w:rsidRPr="0009792D">
        <w:t>in einer dem § 97 Absatz 1 Satz 3 Nummer 1 bis 3, auch in Verbindung mit § 116 Absatz 3 oder § 131 Absatz 3 ausgenommen</w:t>
      </w:r>
      <w:r w:rsidRPr="00496BAD">
        <w:t xml:space="preserve"> Nummer 1 Satz 3 und 7 vergleichbaren Weise ausges</w:t>
      </w:r>
      <w:r w:rsidRPr="009E37AD">
        <w:t>taltet ist und die im B</w:t>
      </w:r>
      <w:r w:rsidRPr="009E37AD">
        <w:t>e</w:t>
      </w:r>
      <w:r w:rsidRPr="009E37AD">
        <w:t xml:space="preserve">richtszeitraum getätigten Käufe und Verkäufe von </w:t>
      </w:r>
      <w:r>
        <w:t>Vermögensgegenständen im Sinne von</w:t>
      </w:r>
      <w:r w:rsidRPr="008B0723">
        <w:t xml:space="preserve"> § 225 Absatz 1 Nummer 1 benennt,</w:t>
      </w:r>
      <w:r w:rsidRPr="009E37AD">
        <w:t xml:space="preserve"> </w:t>
      </w:r>
    </w:p>
    <w:p w:rsidR="00E457C0" w:rsidRPr="009E37AD" w:rsidRDefault="00E457C0" w:rsidP="00BB2C6F">
      <w:pPr>
        <w:pStyle w:val="NummerierungStufe2"/>
      </w:pPr>
      <w:r w:rsidRPr="009E37AD">
        <w:t>eine nach der Art der Aufwendungen und Erträge gegliederte Aufwands- und E</w:t>
      </w:r>
      <w:r w:rsidRPr="009E37AD">
        <w:t>r</w:t>
      </w:r>
      <w:r w:rsidRPr="009E37AD">
        <w:t xml:space="preserve">tragsrechnung, </w:t>
      </w:r>
    </w:p>
    <w:p w:rsidR="00E457C0" w:rsidRPr="009E37AD" w:rsidRDefault="00E457C0" w:rsidP="00BB2C6F">
      <w:pPr>
        <w:pStyle w:val="NummerierungStufe2"/>
      </w:pPr>
      <w:r>
        <w:t>einen Bericht über die Tätigkeiten der AIF-</w:t>
      </w:r>
      <w:r w:rsidRPr="008B0723">
        <w:t>Verwaltungsgesellschaft im vergang</w:t>
      </w:r>
      <w:r w:rsidRPr="008B0723">
        <w:t>e</w:t>
      </w:r>
      <w:r w:rsidRPr="008B0723">
        <w:t>nen Geschäftsjahr einschließlich einer Übersicht über die Entwicklung des I</w:t>
      </w:r>
      <w:r w:rsidRPr="008B0723">
        <w:t>n</w:t>
      </w:r>
      <w:r w:rsidRPr="008B0723">
        <w:t>vestmentvermögens in einer dem § 97 Absatz 1 Nummer 4 Satz 3 vergleichbaren Weise, die mit dem ausdrücklichen Hinweis zu verbinden ist,</w:t>
      </w:r>
      <w:r w:rsidRPr="009E37AD">
        <w:t xml:space="preserve"> dass die verga</w:t>
      </w:r>
      <w:r w:rsidRPr="009E37AD">
        <w:t>n</w:t>
      </w:r>
      <w:r w:rsidRPr="009E37AD">
        <w:t>genheitsbezogenen Werte keine Rückschlüsse für die Zukunft gewähren,</w:t>
      </w:r>
    </w:p>
    <w:p w:rsidR="00E457C0" w:rsidRDefault="00E457C0" w:rsidP="00BB2C6F">
      <w:pPr>
        <w:pStyle w:val="NummerierungStufe2"/>
      </w:pPr>
      <w:r w:rsidRPr="009E37AD">
        <w:t>die Anzahl der am Berichtsstichtag umlaufenden Anteile oder Aktien und den Wert eines Anteils oder einer Aktie</w:t>
      </w:r>
      <w:r>
        <w:t>,</w:t>
      </w:r>
    </w:p>
    <w:p w:rsidR="00E457C0" w:rsidRPr="009E37AD" w:rsidRDefault="00E457C0" w:rsidP="00BB2C6F">
      <w:pPr>
        <w:pStyle w:val="NummerierungStufe2"/>
      </w:pPr>
      <w:r w:rsidRPr="009E37AD">
        <w:t>jede wesentliche Änderung der im Verkaufsprospekt aufgeführten Informationen während des Geschäftsjahres, auf das sich der Bericht bezieht</w:t>
      </w:r>
      <w:r>
        <w:t>,</w:t>
      </w:r>
    </w:p>
    <w:p w:rsidR="00E457C0" w:rsidRPr="009E37AD" w:rsidRDefault="00E457C0" w:rsidP="00BB2C6F">
      <w:pPr>
        <w:pStyle w:val="NummerierungStufe2"/>
      </w:pPr>
      <w:r w:rsidRPr="009E37AD">
        <w:t>die Gesamtsumme der im abgelaufenen Geschäftsjahr gezahlten Vergütungen, gegliedert in feste und variable von der Verwaltungsgesellschaft an seine Mita</w:t>
      </w:r>
      <w:r w:rsidRPr="009E37AD">
        <w:t>r</w:t>
      </w:r>
      <w:r w:rsidRPr="009E37AD">
        <w:t>beiter gezahlten Vergütungen, die Zahl der Begünstigten und gegebenenfalls die vom EU-AIF oder ausländischen</w:t>
      </w:r>
      <w:r>
        <w:t xml:space="preserve"> AIF gezahlten Carried Interest,</w:t>
      </w:r>
    </w:p>
    <w:p w:rsidR="00E457C0" w:rsidRPr="009E37AD" w:rsidRDefault="00E457C0" w:rsidP="00BB2C6F">
      <w:pPr>
        <w:pStyle w:val="NummerierungStufe2"/>
      </w:pPr>
      <w:r w:rsidRPr="009E37AD">
        <w:t>die Gesamtsumme der gezahlten Vergütungen, aufgegliedert nach Führungskrä</w:t>
      </w:r>
      <w:r w:rsidRPr="009E37AD">
        <w:t>f</w:t>
      </w:r>
      <w:r w:rsidRPr="009E37AD">
        <w:t>ten und Mitarbeitern der Verwaltungsgesellschaft, deren Tätigkeit sich wesentlich auf das Risikoprofil des AIF auswirkt</w:t>
      </w:r>
      <w:r>
        <w:t>,</w:t>
      </w:r>
    </w:p>
    <w:p w:rsidR="00E457C0" w:rsidRPr="009E37AD" w:rsidRDefault="00E457C0" w:rsidP="00BB2C6F">
      <w:pPr>
        <w:pStyle w:val="NummerierungStufe2"/>
      </w:pPr>
      <w:r>
        <w:t xml:space="preserve">eine </w:t>
      </w:r>
      <w:r w:rsidRPr="009E37AD">
        <w:t>Wiedergabe des vollständigen Berichts des Rechnungsprüfers einschließlich etwaiger Vorbehalte</w:t>
      </w:r>
      <w:r>
        <w:t>,</w:t>
      </w:r>
    </w:p>
    <w:p w:rsidR="00E457C0" w:rsidRPr="008B0723" w:rsidRDefault="00E457C0" w:rsidP="00BB2C6F">
      <w:pPr>
        <w:pStyle w:val="NummerierungStufe2"/>
      </w:pPr>
      <w:r w:rsidRPr="009E37AD">
        <w:t xml:space="preserve">eine Gesamtkostenquote </w:t>
      </w:r>
      <w:r w:rsidRPr="008B0723">
        <w:t>entsprechend § 162 Absatz 5 oder § 234 Absatz 1 in Verbindung mit § 162 Absatz 5; gegebenenfalls zusätzlich eine Kostenquote für erfolgsabhängige Verwaltungsvergütungen und zusätzliche Verwaltungsverg</w:t>
      </w:r>
      <w:r w:rsidRPr="008B0723">
        <w:t>ü</w:t>
      </w:r>
      <w:r w:rsidRPr="008B0723">
        <w:t>tungen nach § 162 Absatz 5 Satz 4 oder § 234 Absatz 4</w:t>
      </w:r>
      <w:r>
        <w:t>;</w:t>
      </w:r>
    </w:p>
    <w:p w:rsidR="00E457C0" w:rsidRPr="009A509E" w:rsidRDefault="00E457C0" w:rsidP="009A509E">
      <w:pPr>
        <w:pStyle w:val="NummerierungFolgeabsatzStufe1"/>
      </w:pPr>
      <w:r w:rsidRPr="009A509E">
        <w:rPr>
          <w:rStyle w:val="Marker"/>
          <w:color w:val="auto"/>
        </w:rPr>
        <w:t xml:space="preserve">Inhalt und Form des Jahresberichtes bestimmen sich im Übrigen nach </w:t>
      </w:r>
      <w:r>
        <w:rPr>
          <w:rStyle w:val="Marker"/>
          <w:color w:val="auto"/>
        </w:rPr>
        <w:t xml:space="preserve">Artikel 103 bis 107 </w:t>
      </w:r>
      <w:r w:rsidRPr="009A509E">
        <w:rPr>
          <w:rStyle w:val="Marker"/>
          <w:color w:val="auto"/>
        </w:rPr>
        <w:t>der Verordnung (EU) Nr. __/</w:t>
      </w:r>
      <w:r>
        <w:rPr>
          <w:rStyle w:val="Marker"/>
          <w:color w:val="auto"/>
        </w:rPr>
        <w:t>2013</w:t>
      </w:r>
      <w:r w:rsidRPr="009A509E">
        <w:rPr>
          <w:rStyle w:val="Marker"/>
          <w:color w:val="auto"/>
        </w:rPr>
        <w:t xml:space="preserve"> </w:t>
      </w:r>
      <w:r>
        <w:rPr>
          <w:rStyle w:val="Marker"/>
          <w:color w:val="auto"/>
        </w:rPr>
        <w:t>[</w:t>
      </w:r>
      <w:r w:rsidRPr="009A509E">
        <w:rPr>
          <w:rStyle w:val="Marker"/>
          <w:color w:val="auto"/>
        </w:rPr>
        <w:t xml:space="preserve">Level 2-Verordnung gemäß </w:t>
      </w:r>
      <w:r>
        <w:rPr>
          <w:rStyle w:val="Marker"/>
          <w:color w:val="auto"/>
        </w:rPr>
        <w:t>Artikel</w:t>
      </w:r>
      <w:r w:rsidRPr="009A509E">
        <w:rPr>
          <w:rStyle w:val="Marker"/>
          <w:color w:val="auto"/>
        </w:rPr>
        <w:t xml:space="preserve"> 22 Absatz 4 </w:t>
      </w:r>
      <w:r>
        <w:rPr>
          <w:rStyle w:val="Marker"/>
          <w:color w:val="auto"/>
        </w:rPr>
        <w:t>der Richtlinie 2011/61/EU]</w:t>
      </w:r>
      <w:r w:rsidRPr="009A509E">
        <w:rPr>
          <w:rStyle w:val="Marker"/>
          <w:color w:val="auto"/>
        </w:rPr>
        <w:t>.</w:t>
      </w:r>
      <w:r w:rsidRPr="009A509E">
        <w:t xml:space="preserve"> Der Jahresbericht eines Feederfonds muss zudem die Anforderungen entsprechend § 169 Absatz 6 erfüllen</w:t>
      </w:r>
      <w:r>
        <w:t>;</w:t>
      </w:r>
    </w:p>
    <w:p w:rsidR="00E457C0" w:rsidRPr="00C91DBA" w:rsidRDefault="00E457C0" w:rsidP="00FB6F6E">
      <w:pPr>
        <w:pStyle w:val="NummerierungStufe1"/>
        <w:tabs>
          <w:tab w:val="clear" w:pos="2835"/>
          <w:tab w:val="num" w:pos="425"/>
        </w:tabs>
        <w:ind w:left="425"/>
      </w:pPr>
      <w:r w:rsidRPr="00811243">
        <w:t>falls es sich um ein</w:t>
      </w:r>
      <w:r>
        <w:t xml:space="preserve">en </w:t>
      </w:r>
      <w:r w:rsidRPr="00B318F2">
        <w:t>offenen</w:t>
      </w:r>
      <w:r>
        <w:t xml:space="preserve"> AIF handelt,</w:t>
      </w:r>
      <w:r w:rsidRPr="00524F51">
        <w:t xml:space="preserve"> </w:t>
      </w:r>
      <w:r w:rsidRPr="00B351F7">
        <w:t>für die Mitte eines jeden Geschäftsjahres im Bundesanzeiger spätestens zwei Monate nach dem Stichtag einen Halbjahresb</w:t>
      </w:r>
      <w:r w:rsidRPr="00B351F7">
        <w:t>e</w:t>
      </w:r>
      <w:r w:rsidRPr="00B351F7">
        <w:t xml:space="preserve">richt, der die </w:t>
      </w:r>
      <w:r w:rsidRPr="00C91DBA">
        <w:t>Angaben nach</w:t>
      </w:r>
      <w:r w:rsidRPr="00524F51">
        <w:t xml:space="preserve"> </w:t>
      </w:r>
      <w:r w:rsidRPr="00C91DBA">
        <w:t>Nummer 3 Buchstabe a und d enthalten muss; außerdem sind die Angaben nach Nummer 3 Buchstabe b und c aufzunehmen, wenn für das Halbjahr Zwischenausschüttungen erfolgt oder vorgesehen sind;</w:t>
      </w:r>
    </w:p>
    <w:p w:rsidR="00E457C0" w:rsidRPr="00B351F7" w:rsidRDefault="00E457C0" w:rsidP="00FB6F6E">
      <w:pPr>
        <w:pStyle w:val="NummerierungStufe1"/>
        <w:tabs>
          <w:tab w:val="clear" w:pos="2835"/>
          <w:tab w:val="num" w:pos="425"/>
        </w:tabs>
        <w:ind w:left="425"/>
      </w:pPr>
      <w:r w:rsidRPr="001543E6">
        <w:t xml:space="preserve">die Ausgabe- und Rücknahmepreise und der Nettoinventarwert je Anteil oder Aktie bei jeder Ausgabe oder Rücknahme von Anteilen oder </w:t>
      </w:r>
      <w:r w:rsidRPr="001B434D">
        <w:t>Aktien, mindestens jedoch zweimal im Monat, bei mit Sonstigen Investmentvermögen nach § 217 Absatz 7 ve</w:t>
      </w:r>
      <w:r w:rsidRPr="001B434D">
        <w:t>r</w:t>
      </w:r>
      <w:r w:rsidRPr="001B434D">
        <w:t>gleichbaren Investmentvermögen nur mindestens einmal im Monat, bei mit Dach-Hedgefonds nach § 220 vergleichbaren Investmentvermögen nur mindestens einmal im Vierteljahr, in einer im Verkaufsprospekt anzugebenden hinreichend verbreiteten Wirtschafts- oder Tageszeitung mit Erscheinungsort im Geltungsbereich dieses G</w:t>
      </w:r>
      <w:r w:rsidRPr="001B434D">
        <w:t>e</w:t>
      </w:r>
      <w:r w:rsidRPr="001B434D">
        <w:t>setzes oder in den im Verkaufsprospekt bezeichneten elektronischen Information</w:t>
      </w:r>
      <w:r w:rsidRPr="001B434D">
        <w:t>s</w:t>
      </w:r>
      <w:r w:rsidRPr="001B434D">
        <w:t>medien; dabei ist der für den niedrigsten Anlagebetrag berechnete</w:t>
      </w:r>
      <w:r w:rsidRPr="00B351F7">
        <w:t xml:space="preserve"> Ausgabepreis zu nennen</w:t>
      </w:r>
      <w:r>
        <w:t>.</w:t>
      </w:r>
    </w:p>
    <w:p w:rsidR="00E457C0" w:rsidRPr="001A031E" w:rsidRDefault="00E457C0" w:rsidP="00BB2C6F">
      <w:pPr>
        <w:pStyle w:val="JuristischerAbsatznummeriert"/>
      </w:pPr>
      <w:r w:rsidRPr="00B351F7">
        <w:t xml:space="preserve">Ausgabe- und Rücknahmepreise der Anteile oder </w:t>
      </w:r>
      <w:r w:rsidRPr="001A031E">
        <w:t>Aktien an</w:t>
      </w:r>
      <w:r w:rsidRPr="001A031E">
        <w:rPr>
          <w:rFonts w:ascii="DejaVuSansCondensed,Book" w:hAnsi="DejaVuSansCondensed,Book" w:cs="DejaVuSansCondensed,Book"/>
          <w:sz w:val="20"/>
          <w:szCs w:val="20"/>
        </w:rPr>
        <w:t xml:space="preserve"> </w:t>
      </w:r>
      <w:r w:rsidRPr="001A031E">
        <w:t>ausländischen AIF und EU-AIF dürfen in Bekanntgaben nur gemeinsam genannt werden; dabei ist der für den niedrigsten Anlagebetrag berechnete Ausgabepreis zu nennen.</w:t>
      </w:r>
    </w:p>
    <w:p w:rsidR="00E457C0" w:rsidRPr="00BC16D5" w:rsidRDefault="00E457C0" w:rsidP="00BB2C6F">
      <w:pPr>
        <w:pStyle w:val="JuristischerAbsatznummeriert"/>
      </w:pPr>
      <w:r w:rsidRPr="00605B61">
        <w:t xml:space="preserve">Für </w:t>
      </w:r>
      <w:r>
        <w:t>geschlossene EU-</w:t>
      </w:r>
      <w:r w:rsidRPr="00605B61">
        <w:t xml:space="preserve">AIF und </w:t>
      </w:r>
      <w:r>
        <w:t xml:space="preserve">geschlossene ausländische </w:t>
      </w:r>
      <w:r w:rsidRPr="00605B61">
        <w:t>AIF</w:t>
      </w:r>
      <w:r w:rsidRPr="00115A74">
        <w:t xml:space="preserve">, </w:t>
      </w:r>
      <w:r w:rsidRPr="00EA2A8D">
        <w:t>die mit inländ</w:t>
      </w:r>
      <w:r w:rsidRPr="00EA2A8D">
        <w:t>i</w:t>
      </w:r>
      <w:r w:rsidRPr="00EA2A8D">
        <w:t xml:space="preserve">schen </w:t>
      </w:r>
      <w:r w:rsidRPr="00BC16D5">
        <w:t>geschlossenen Publikums-AIF nach §§ 225 bis 2</w:t>
      </w:r>
      <w:r>
        <w:t>39</w:t>
      </w:r>
      <w:r w:rsidRPr="00BC16D5">
        <w:t xml:space="preserve"> vergleichbar sind und die an einem organisierten Markt im Sinne des § 2 Absatz 5 des Wertpapierhandelsgesetzes oder den an einem organisierten Markt, der die wesentlichen Anforderungen an geregelte Märkte im Sinne der Richtlinie 2004/39/EG erfüllt, zugelassen sind, müssen die gemäß Absatz 1 Nummer 3 zu veröffentlichenden Unterlagen eine Darstellung der Entwicklung des Kurses der Anteile oder Aktien des Investmentvermögens und des Nettoinventarwe</w:t>
      </w:r>
      <w:r w:rsidRPr="00BC16D5">
        <w:t>r</w:t>
      </w:r>
      <w:r w:rsidRPr="00BC16D5">
        <w:t>tes des Investmentvermögens im Berichtszeitraum enthalten.</w:t>
      </w:r>
    </w:p>
    <w:p w:rsidR="00E457C0" w:rsidRPr="000C1009" w:rsidRDefault="00E457C0" w:rsidP="00BB2C6F">
      <w:pPr>
        <w:pStyle w:val="JuristischerAbsatznummeriert"/>
      </w:pPr>
      <w:r w:rsidRPr="00BC16D5">
        <w:t>Absatz 1 Nummer 5 und Absatz 2 gelten nicht für geschlossene EU-AIF und g</w:t>
      </w:r>
      <w:r w:rsidRPr="00BC16D5">
        <w:t>e</w:t>
      </w:r>
      <w:r w:rsidRPr="00BC16D5">
        <w:t>schlossene ausländische AIF, die mit inländischen geschlossenen AIF nach §§ 225 bis 2</w:t>
      </w:r>
      <w:r>
        <w:t>39</w:t>
      </w:r>
      <w:r w:rsidRPr="00BC16D5">
        <w:t xml:space="preserve"> vergleichbar sind. Für AIF im Sinne von Satz 1, die nicht zu den in Absatz 3 genan</w:t>
      </w:r>
      <w:r w:rsidRPr="00BC16D5">
        <w:t>n</w:t>
      </w:r>
      <w:r w:rsidRPr="00BC16D5">
        <w:t>ten AIF gehören, muss den Anlegern der Nettoinventarwert je Anteil oder Aktie entspr</w:t>
      </w:r>
      <w:r w:rsidRPr="00BC16D5">
        <w:t>e</w:t>
      </w:r>
      <w:r w:rsidRPr="00BC16D5">
        <w:t>chend den Vorschriften für inländische geschlossene Publikums-AIF nach § 239 offen gelegt werden.</w:t>
      </w:r>
      <w:r w:rsidRPr="00BC16D5">
        <w:rPr>
          <w:rFonts w:ascii="DejaVuSansCondensed,Book" w:hAnsi="DejaVuSansCondensed,Book" w:cs="DejaVuSansCondensed,Book"/>
          <w:sz w:val="20"/>
          <w:szCs w:val="20"/>
        </w:rPr>
        <w:t xml:space="preserve"> Für </w:t>
      </w:r>
      <w:r w:rsidRPr="00BC16D5">
        <w:t>AIF im Sinne von Absatz 3 veröffentlichen die AIF-Verwaltungsgesellschaften täglich den an dem organisierten Markt im Sinne des § 2 A</w:t>
      </w:r>
      <w:r w:rsidRPr="00BC16D5">
        <w:t>b</w:t>
      </w:r>
      <w:r w:rsidRPr="00BC16D5">
        <w:t>satz 5 des Wertpapierhandelsgesetzes oder den an einem organisierten Markt, der die wesentlichen Anforderungen an geregelte Märkte im Sinne der Richtlinie 2004/39/ EG erfüllt, ermittelten Kurs der Anteile oder Aktien des AIF und entsprechend den Vorschri</w:t>
      </w:r>
      <w:r w:rsidRPr="00BC16D5">
        <w:t>f</w:t>
      </w:r>
      <w:r w:rsidRPr="00BC16D5">
        <w:t>ten für inländische geschlossene Publikums-AIF nach § 239 zusätzlich den Nettoinve</w:t>
      </w:r>
      <w:r w:rsidRPr="00BC16D5">
        <w:t>n</w:t>
      </w:r>
      <w:r w:rsidRPr="00BC16D5">
        <w:t>tarwert des AIF in einer hinreichend verbreiteten Wirtschafts- oder Tageszeitung mit E</w:t>
      </w:r>
      <w:r w:rsidRPr="00BC16D5">
        <w:t>r</w:t>
      </w:r>
      <w:r w:rsidRPr="00BC16D5">
        <w:t>scheinungsort im Geltungsbereich dieses Gesetzes. In sonstigen Veröffentlichungen</w:t>
      </w:r>
      <w:r w:rsidRPr="00605B61">
        <w:t xml:space="preserve"> und Werbeschriften über den AIF im Sinne </w:t>
      </w:r>
      <w:r>
        <w:t>von Satz 3</w:t>
      </w:r>
      <w:r w:rsidRPr="00A04DD3">
        <w:rPr>
          <w:rFonts w:ascii="DejaVuSansCondensed,Book" w:hAnsi="DejaVuSansCondensed,Book" w:cs="DejaVuSansCondensed,Book"/>
          <w:sz w:val="20"/>
          <w:szCs w:val="20"/>
        </w:rPr>
        <w:t xml:space="preserve"> </w:t>
      </w:r>
      <w:r w:rsidRPr="00605B61">
        <w:t>dürfen der Kurs der Anteile oder Aktien und der Nettoinventarwert des Investmentvermögens nur gemeinsam genannt werden.</w:t>
      </w:r>
    </w:p>
    <w:p w:rsidR="00E457C0" w:rsidRPr="00BC16D5" w:rsidRDefault="00E457C0" w:rsidP="001B434D">
      <w:pPr>
        <w:pStyle w:val="JuristischerAbsatznummeriert"/>
      </w:pPr>
      <w:r w:rsidRPr="00605B61">
        <w:t xml:space="preserve">Die </w:t>
      </w:r>
      <w:r w:rsidRPr="00BC16D5">
        <w:t>Veröffentlichungspflichten und die Unterrichtungspflichten mittels dauerhaften Datenträgers gemäß § 264 Absatz 2 gelten für EU-AIF-Verwaltungsgesellschaft</w:t>
      </w:r>
      <w:r>
        <w:t>en</w:t>
      </w:r>
      <w:r w:rsidRPr="00BC16D5">
        <w:t xml:space="preserve"> oder ausländische AIF-Verwaltungsgesellschaften entsprechend</w:t>
      </w:r>
      <w:r>
        <w:t>.</w:t>
      </w:r>
      <w:r w:rsidRPr="00BC16D5">
        <w:t xml:space="preserve"> Zusätzlich ist dem Anleger auf Verlangen der Jahresbericht mit den Angaben nach Absatz 1 Nummer 3 zur Verf</w:t>
      </w:r>
      <w:r w:rsidRPr="00BC16D5">
        <w:t>ü</w:t>
      </w:r>
      <w:r w:rsidRPr="00BC16D5">
        <w:t>gung zu stellen. Ist der AIF nach der Richtlinie 2004/109/EG verpflichtet, Jahresfinanzb</w:t>
      </w:r>
      <w:r w:rsidRPr="00BC16D5">
        <w:t>e</w:t>
      </w:r>
      <w:r w:rsidRPr="00BC16D5">
        <w:t xml:space="preserve">richte zu veröffentlichen, so sind dem Anleger auf Verlangen die Angaben nach Absatz 1 </w:t>
      </w:r>
      <w:r>
        <w:t>Nummer</w:t>
      </w:r>
      <w:r w:rsidRPr="00BC16D5">
        <w:t xml:space="preserve"> 3 entweder gesondert oder in Form einer Ergänzung zum spätestens vier Mon</w:t>
      </w:r>
      <w:r w:rsidRPr="00BC16D5">
        <w:t>a</w:t>
      </w:r>
      <w:r w:rsidRPr="00BC16D5">
        <w:t>te nach Ende des Geschäftsjahres zu veröffentlichenden Jahresfinanzbericht zur Verf</w:t>
      </w:r>
      <w:r w:rsidRPr="00BC16D5">
        <w:t>ü</w:t>
      </w:r>
      <w:r w:rsidRPr="00BC16D5">
        <w:t>gung zu stellen.</w:t>
      </w:r>
    </w:p>
    <w:p w:rsidR="00E457C0" w:rsidRDefault="00E457C0" w:rsidP="004710F4">
      <w:pPr>
        <w:pStyle w:val="ParagraphBezeichner"/>
      </w:pPr>
    </w:p>
    <w:p w:rsidR="00E457C0" w:rsidRDefault="00E457C0" w:rsidP="00811124">
      <w:pPr>
        <w:pStyle w:val="Paragraphberschrift"/>
      </w:pPr>
      <w:bookmarkStart w:id="423" w:name="_Toc339301227"/>
      <w:r>
        <w:t>Zusätzliche Informationspflichten bei AIF</w:t>
      </w:r>
      <w:bookmarkEnd w:id="423"/>
    </w:p>
    <w:p w:rsidR="00E457C0" w:rsidRPr="00657F78" w:rsidRDefault="00E457C0" w:rsidP="00BB2C6F">
      <w:pPr>
        <w:pStyle w:val="JuristischerAbsatznummeriert"/>
      </w:pPr>
      <w:r w:rsidRPr="00B351F7">
        <w:t xml:space="preserve">Für jeden von ihr verwalteten </w:t>
      </w:r>
      <w:r w:rsidRPr="00657F78">
        <w:t xml:space="preserve">inländischen AIF, EU-AIF oder ausländischen AIF muss die AIF-Verwaltungsgesellschaft den Anlegern im Geltungsbereich dieses Gesetzes regelmäßig Folgendes offen legen: </w:t>
      </w:r>
    </w:p>
    <w:p w:rsidR="00E457C0" w:rsidRPr="00BA1306" w:rsidRDefault="00E457C0" w:rsidP="00FB6F6E">
      <w:pPr>
        <w:pStyle w:val="NummerierungStufe1"/>
        <w:tabs>
          <w:tab w:val="clear" w:pos="2835"/>
          <w:tab w:val="num" w:pos="425"/>
        </w:tabs>
        <w:ind w:left="425"/>
      </w:pPr>
      <w:r w:rsidRPr="00BA1306">
        <w:t>den prozentualen Anteil der Vermögensgegenstände des AIF, die schwer zu liquidi</w:t>
      </w:r>
      <w:r w:rsidRPr="00BA1306">
        <w:t>e</w:t>
      </w:r>
      <w:r w:rsidRPr="00BA1306">
        <w:t xml:space="preserve">ren sind und für die deshalb besondere Regelungen gelten; </w:t>
      </w:r>
    </w:p>
    <w:p w:rsidR="00E457C0" w:rsidRPr="00BA1306" w:rsidRDefault="00E457C0" w:rsidP="00FB6F6E">
      <w:pPr>
        <w:pStyle w:val="NummerierungStufe1"/>
        <w:tabs>
          <w:tab w:val="clear" w:pos="2835"/>
          <w:tab w:val="num" w:pos="425"/>
        </w:tabs>
        <w:ind w:left="425"/>
      </w:pPr>
      <w:r w:rsidRPr="00BA1306">
        <w:t xml:space="preserve">jegliche neue Regelungen zum Liquiditätsmanagement des AIF; </w:t>
      </w:r>
    </w:p>
    <w:p w:rsidR="00E457C0" w:rsidRPr="00524F51" w:rsidRDefault="00E457C0" w:rsidP="00FB6F6E">
      <w:pPr>
        <w:pStyle w:val="NummerierungStufe1"/>
        <w:tabs>
          <w:tab w:val="clear" w:pos="2835"/>
          <w:tab w:val="num" w:pos="425"/>
        </w:tabs>
        <w:ind w:left="425"/>
      </w:pPr>
      <w:r w:rsidRPr="00BA1306">
        <w:t>das aktuelle Risikoprofil des AIF und die von der AIF-Verwaltungsgesellschaft zur Steuerung dieser Risiken eingesetzten Risikomanagementsysteme.</w:t>
      </w:r>
    </w:p>
    <w:p w:rsidR="00E457C0" w:rsidRPr="00657F78" w:rsidRDefault="00E457C0" w:rsidP="00BB2C6F">
      <w:pPr>
        <w:pStyle w:val="JuristischerAbsatznummeriert"/>
      </w:pPr>
      <w:r w:rsidRPr="00657F78">
        <w:t>Für jeden von ihr verwalteten</w:t>
      </w:r>
      <w:r>
        <w:t>, Leverage einsetzenden</w:t>
      </w:r>
      <w:r w:rsidRPr="00657F78">
        <w:t xml:space="preserve"> inländische AIF, EU-AIF oder ausländischen AIF muss die AIF-Verwaltungsgesellschaft den Anlegern im Ge</w:t>
      </w:r>
      <w:r w:rsidRPr="00657F78">
        <w:t>l</w:t>
      </w:r>
      <w:r w:rsidRPr="00657F78">
        <w:t xml:space="preserve">tungsbereich dieses Gesetzes regelmäßig Folgendes offen legen: </w:t>
      </w:r>
    </w:p>
    <w:p w:rsidR="00E457C0" w:rsidRPr="00657F78" w:rsidRDefault="00E457C0" w:rsidP="00FB6F6E">
      <w:pPr>
        <w:pStyle w:val="NummerierungStufe1"/>
        <w:tabs>
          <w:tab w:val="clear" w:pos="2835"/>
          <w:tab w:val="num" w:pos="425"/>
        </w:tabs>
        <w:ind w:left="425"/>
      </w:pPr>
      <w:r w:rsidRPr="00657F78">
        <w:t>alle Änderungen zum maximalen Umfang, in dem die AIF-Verwaltungsgesellschaft für Rechnung des AIF Leverage einsetzen kann, sowie etwaige Rechte zur Wiederve</w:t>
      </w:r>
      <w:r w:rsidRPr="00657F78">
        <w:t>r</w:t>
      </w:r>
      <w:r w:rsidRPr="00657F78">
        <w:t>wendung von Sicherheiten oder sonstige Garantien, die im Rahmen von Leverageg</w:t>
      </w:r>
      <w:r w:rsidRPr="00657F78">
        <w:t>e</w:t>
      </w:r>
      <w:r w:rsidRPr="00657F78">
        <w:t xml:space="preserve">schäften gewährt wurden; </w:t>
      </w:r>
    </w:p>
    <w:p w:rsidR="00E457C0" w:rsidRPr="00524F51" w:rsidRDefault="00E457C0" w:rsidP="00FB6F6E">
      <w:pPr>
        <w:pStyle w:val="NummerierungStufe1"/>
        <w:tabs>
          <w:tab w:val="clear" w:pos="2835"/>
          <w:tab w:val="num" w:pos="425"/>
        </w:tabs>
        <w:ind w:left="425"/>
      </w:pPr>
      <w:r w:rsidRPr="00657F78">
        <w:t>die Gesamthöhe des Leverage des betreffenden AIF.</w:t>
      </w:r>
    </w:p>
    <w:p w:rsidR="00E457C0" w:rsidRDefault="00E457C0" w:rsidP="00A803E1">
      <w:pPr>
        <w:pStyle w:val="JuristischerAbsatznummeriert"/>
      </w:pPr>
      <w:r w:rsidRPr="00A803E1">
        <w:t>Nähere Bestimmungen zu den Offenlegungspflichten gemäß Absatz 1 und 2 e</w:t>
      </w:r>
      <w:r w:rsidRPr="00A803E1">
        <w:t>r</w:t>
      </w:r>
      <w:r w:rsidRPr="00A803E1">
        <w:t xml:space="preserve">geben sich aus </w:t>
      </w:r>
      <w:r>
        <w:t xml:space="preserve">Artikel 108 und 109 </w:t>
      </w:r>
      <w:r w:rsidRPr="00A803E1">
        <w:rPr>
          <w:rStyle w:val="Marker"/>
          <w:color w:val="auto"/>
        </w:rPr>
        <w:t>der Verordnung (EU) Nr. ___/</w:t>
      </w:r>
      <w:r>
        <w:rPr>
          <w:rStyle w:val="Marker"/>
          <w:color w:val="auto"/>
        </w:rPr>
        <w:t>2013</w:t>
      </w:r>
      <w:r w:rsidRPr="00A803E1">
        <w:rPr>
          <w:rStyle w:val="Marker"/>
          <w:color w:val="auto"/>
        </w:rPr>
        <w:t xml:space="preserve"> </w:t>
      </w:r>
      <w:r>
        <w:rPr>
          <w:rStyle w:val="Marker"/>
          <w:color w:val="auto"/>
        </w:rPr>
        <w:t>[Level 2-Verordnung gemäß Artikel</w:t>
      </w:r>
      <w:r w:rsidRPr="00A803E1">
        <w:rPr>
          <w:rStyle w:val="Marker"/>
          <w:color w:val="auto"/>
        </w:rPr>
        <w:t xml:space="preserve"> 23 Absatz 6 </w:t>
      </w:r>
      <w:r>
        <w:rPr>
          <w:rStyle w:val="Marker"/>
          <w:color w:val="auto"/>
        </w:rPr>
        <w:t>der Richtlinie 2011/61/EU]</w:t>
      </w:r>
      <w:r w:rsidRPr="00A803E1">
        <w:t>.</w:t>
      </w:r>
    </w:p>
    <w:p w:rsidR="00E457C0" w:rsidRPr="00A803E1" w:rsidRDefault="00E457C0" w:rsidP="00A803E1">
      <w:pPr>
        <w:pStyle w:val="JuristischerAbsatznummeriert"/>
      </w:pPr>
      <w:r>
        <w:t>Zudem informiert die AIF-Verwaltungsgesellschaft die Anleger unverzüglich mi</w:t>
      </w:r>
      <w:r>
        <w:t>t</w:t>
      </w:r>
      <w:r>
        <w:t xml:space="preserve">tels dauerhaften Datenträgers entsprechend § 163 und durch Veröffentlichung in einem weiteren im Verkaufsprospekt zu benennenden Informationsmedium </w:t>
      </w:r>
      <w:r w:rsidRPr="00BC16D5">
        <w:t xml:space="preserve">über </w:t>
      </w:r>
      <w:r>
        <w:t xml:space="preserve">alle </w:t>
      </w:r>
      <w:r w:rsidRPr="00BC16D5">
        <w:t>Änderu</w:t>
      </w:r>
      <w:r w:rsidRPr="00BC16D5">
        <w:t>n</w:t>
      </w:r>
      <w:r w:rsidRPr="00BC16D5">
        <w:t xml:space="preserve">gen, die sich in Bezug auf die Haftung der Verwahrstelle ergeben. </w:t>
      </w:r>
    </w:p>
    <w:p w:rsidR="00E457C0" w:rsidRDefault="00E457C0" w:rsidP="00EE551F">
      <w:pPr>
        <w:pStyle w:val="ParagraphBezeichner"/>
      </w:pPr>
    </w:p>
    <w:p w:rsidR="00E457C0" w:rsidRPr="00EE551F" w:rsidRDefault="00E457C0" w:rsidP="00EE551F">
      <w:pPr>
        <w:pStyle w:val="Paragraphberschrift"/>
      </w:pPr>
      <w:bookmarkStart w:id="424" w:name="_Toc339301229"/>
      <w:r>
        <w:t>Sonstige Veröffentlichungspflichten</w:t>
      </w:r>
      <w:bookmarkEnd w:id="424"/>
    </w:p>
    <w:p w:rsidR="00E457C0" w:rsidRPr="008307ED" w:rsidRDefault="00E457C0" w:rsidP="00EE551F">
      <w:pPr>
        <w:pStyle w:val="JuristischerAbsatznichtnummeriert"/>
      </w:pPr>
      <w:r>
        <w:t>A</w:t>
      </w:r>
      <w:r w:rsidRPr="008307ED">
        <w:t xml:space="preserve">uf der Internetseite der Kapitalverwaltungsgesellschaft, der EU-Verwaltungsgesellschaft oder der ausländischen AIF-Verwaltungsgesellschaft ist jeweils eine geltende Fassung der wesentlichen Anlegerinformationen zugänglich zu </w:t>
      </w:r>
      <w:r w:rsidRPr="0035737F">
        <w:t>machen und auf eine bestehende Vereinbarung hinzuweisen, die die Verwahrstelle getro</w:t>
      </w:r>
      <w:r w:rsidRPr="00B64248">
        <w:t>f</w:t>
      </w:r>
      <w:r w:rsidRPr="00973164">
        <w:t>fen hat, um sich vertraglich von der Haftung gemäß</w:t>
      </w:r>
      <w:r w:rsidRPr="00973164">
        <w:rPr>
          <w:rFonts w:ascii="DejaVuSansCondensed,Book" w:hAnsi="DejaVuSansCondensed,Book" w:cs="DejaVuSansCondensed,Book"/>
          <w:sz w:val="20"/>
          <w:szCs w:val="20"/>
        </w:rPr>
        <w:t xml:space="preserve"> </w:t>
      </w:r>
      <w:r w:rsidRPr="00973164">
        <w:t>§ 84 Ab</w:t>
      </w:r>
      <w:r w:rsidRPr="00BE15FF">
        <w:t>satz 4 freizustellen</w:t>
      </w:r>
      <w:r w:rsidRPr="0035737F">
        <w:t>.</w:t>
      </w:r>
    </w:p>
    <w:p w:rsidR="00E457C0" w:rsidRDefault="00E457C0" w:rsidP="00EE551F">
      <w:pPr>
        <w:pStyle w:val="ParagraphBezeichner"/>
      </w:pPr>
    </w:p>
    <w:p w:rsidR="00E457C0" w:rsidRPr="0055152E" w:rsidRDefault="00E457C0" w:rsidP="0055152E">
      <w:pPr>
        <w:pStyle w:val="Paragraphberschrift"/>
      </w:pPr>
      <w:bookmarkStart w:id="425" w:name="_Toc339301231"/>
      <w:r>
        <w:t>Werbung</w:t>
      </w:r>
      <w:bookmarkEnd w:id="425"/>
    </w:p>
    <w:p w:rsidR="00E457C0" w:rsidRPr="00D23F7B" w:rsidRDefault="00E457C0" w:rsidP="0055152E">
      <w:pPr>
        <w:pStyle w:val="JuristischerAbsatznummeriert"/>
      </w:pPr>
      <w:r w:rsidRPr="008307ED">
        <w:t xml:space="preserve">Werbung für AIF gegenüber Privatanlegern und </w:t>
      </w:r>
      <w:r>
        <w:t xml:space="preserve">Werbung </w:t>
      </w:r>
      <w:r w:rsidRPr="008307ED">
        <w:t>für OGAW muss ei</w:t>
      </w:r>
      <w:r w:rsidRPr="008307ED">
        <w:t>n</w:t>
      </w:r>
      <w:r w:rsidRPr="008307ED">
        <w:t>deutig als solche erkennbar sein. Sie muss redlich und eindeutig sein und darf nicht irr</w:t>
      </w:r>
      <w:r w:rsidRPr="008307ED">
        <w:t>e</w:t>
      </w:r>
      <w:r w:rsidRPr="008307ED">
        <w:t xml:space="preserve">führend sein. Insbesondere darf Werbung, die eine </w:t>
      </w:r>
      <w:r w:rsidRPr="00D23F7B">
        <w:t>Aufforderung zum Erwerb von Ante</w:t>
      </w:r>
      <w:r w:rsidRPr="00D23F7B">
        <w:t>i</w:t>
      </w:r>
      <w:r w:rsidRPr="00D23F7B">
        <w:t>len oder Aktien eines inländischen Investmentvermögens, EU-Investmentvermögens oder ausländischen AIF und spezifische Informationen darüber enthält, keine Aussagen treffen, die im Widerspruch zu Informationen des Verkaufsprospekts und den in §§ 162 und 234, Artikel 78 der Richtlinie 2009/65/EG oder § 284 Absatz 5 genannten wesentlichen Anl</w:t>
      </w:r>
      <w:r w:rsidRPr="00D23F7B">
        <w:t>e</w:t>
      </w:r>
      <w:r w:rsidRPr="00D23F7B">
        <w:t>gerinformationen stehen oder die Bedeutung dieser Informationen herabstufen. Bei We</w:t>
      </w:r>
      <w:r w:rsidRPr="00D23F7B">
        <w:t>r</w:t>
      </w:r>
      <w:r w:rsidRPr="00D23F7B">
        <w:t>bung gemäß Absatz 1 Satz 1 in Textform ist darauf hinzuweisen, dass ein Verkaufspro</w:t>
      </w:r>
      <w:r w:rsidRPr="00D23F7B">
        <w:t>s</w:t>
      </w:r>
      <w:r w:rsidRPr="00D23F7B">
        <w:t>pekt existiert, und dass die in §§ 162 und 234 oder Artikel 78 der Richtlinie 2009/65/EG oder § 284 Absatz 5 genannten wesentlichen Anlegerinformationen verfügbar sind. Dabei ist anzugeben, wo und in welcher Sprache diese Informationen oder Unterlagen für den Anleger oder den am Erwerb eines Anteils oder einer Aktie Interessierten erhältlich sind und welche Zugangsmöglichkeiten bestehen.</w:t>
      </w:r>
    </w:p>
    <w:p w:rsidR="00E457C0" w:rsidRPr="001B4E43" w:rsidRDefault="00E457C0" w:rsidP="00EE551F">
      <w:pPr>
        <w:pStyle w:val="JuristischerAbsatznummeriert"/>
      </w:pPr>
      <w:r w:rsidRPr="008307ED">
        <w:t xml:space="preserve">Jede Werbung gemäß Absatz 1 Satz 1 in Textform für den Erwerb von Anteilen oder Aktien eines inländischen Investmentvermögens, nach dessen Anlagebedingungen oder Satzung die Anlage von mehr als 35 Prozent des Wertes des Investmentvermögens in Schuldverschreibungen eines der </w:t>
      </w:r>
      <w:r w:rsidRPr="00D23F7B">
        <w:t xml:space="preserve">in </w:t>
      </w:r>
      <w:r>
        <w:t>§ 202 Absatz 2 Satz 1</w:t>
      </w:r>
      <w:r w:rsidRPr="008307ED">
        <w:t xml:space="preserve"> genannten Aussteller zulä</w:t>
      </w:r>
      <w:r w:rsidRPr="008307ED">
        <w:t>s</w:t>
      </w:r>
      <w:r w:rsidRPr="008307ED">
        <w:t>sig ist, muss diese Aussteller benennen. Jede Werbung gemäß Absatz 1 Satz 1 für den Erwerb von Anteilen oder Aktien eines Investmentvermögens, nach dessen Anlagebedi</w:t>
      </w:r>
      <w:r w:rsidRPr="008307ED">
        <w:t>n</w:t>
      </w:r>
      <w:r w:rsidRPr="008307ED">
        <w:t>gungen oder Satzung ein anerkannter Wertpapierindex nachgebildet wird oder hauptsäc</w:t>
      </w:r>
      <w:r w:rsidRPr="008307ED">
        <w:t>h</w:t>
      </w:r>
      <w:r w:rsidRPr="008307ED">
        <w:t>lich in Derivate nach Maßgabe des</w:t>
      </w:r>
      <w:r>
        <w:t xml:space="preserve"> § 193</w:t>
      </w:r>
      <w:r w:rsidRPr="008307ED">
        <w:t xml:space="preserve"> angelegt wird, muss auf die Anlagestrategie hinweisen. Weist ein Investmentvermögen auf Grund seiner Zusammensetzung oder der für die Fondsverwaltung verwendeten Techniken eine erhöhte Volatilität auf, muss in jeder Werbung </w:t>
      </w:r>
      <w:r w:rsidRPr="00283C5B">
        <w:t>gemäß Absatz 1 Satz1 in Textform</w:t>
      </w:r>
      <w:r w:rsidRPr="008307ED">
        <w:t xml:space="preserve"> darauf hingewiesen werden. Jede Werbung gemäß Absatz 1 Satz</w:t>
      </w:r>
      <w:r>
        <w:t xml:space="preserve"> </w:t>
      </w:r>
      <w:r w:rsidRPr="008307ED">
        <w:t>1 in Textform für ein</w:t>
      </w:r>
      <w:r>
        <w:t>en Feederfonds</w:t>
      </w:r>
      <w:r w:rsidRPr="008307ED">
        <w:t xml:space="preserve"> muss einen Hinweis enthalten, dass dieser dauerhaft mindestens 85 Prozent seines Vermögens in Anteile eines Maste</w:t>
      </w:r>
      <w:r w:rsidRPr="008307ED">
        <w:t>r</w:t>
      </w:r>
      <w:r>
        <w:t>fonds</w:t>
      </w:r>
      <w:r w:rsidRPr="008307ED">
        <w:t xml:space="preserve"> anlegt. </w:t>
      </w:r>
      <w:r w:rsidRPr="001B4E43">
        <w:t>Die Sätze 2 und 3 gelten nicht für die Werbung für ausländische AIF oder EU-AIF.</w:t>
      </w:r>
    </w:p>
    <w:p w:rsidR="00E457C0" w:rsidRPr="002A5882" w:rsidRDefault="00E457C0" w:rsidP="00EE551F">
      <w:pPr>
        <w:pStyle w:val="JuristischerAbsatznummeriert"/>
      </w:pPr>
      <w:r w:rsidRPr="008307ED">
        <w:t xml:space="preserve">Jede Werbung </w:t>
      </w:r>
      <w:r w:rsidRPr="00283C5B">
        <w:t>gemäß Absatz 1 Satz 1 für Dach-Hedgefonds oder für ausländ</w:t>
      </w:r>
      <w:r w:rsidRPr="00283C5B">
        <w:t>i</w:t>
      </w:r>
      <w:r w:rsidRPr="00283C5B">
        <w:t>sche AIF oder EU-AIF, die hinsichtlich der Anlagepolitik Anforderungen unterliegen, die denen von Dach-Hedgefonds vergleichbar sind, muss auf die besonderen Risiken des Investmentvermögens nach Maßgabe des § 223 Absatz 2 ausdrücklich</w:t>
      </w:r>
      <w:r w:rsidRPr="008307ED">
        <w:t xml:space="preserve"> hinweisen.</w:t>
      </w:r>
    </w:p>
    <w:p w:rsidR="00E457C0" w:rsidRPr="008F766F" w:rsidRDefault="00E457C0" w:rsidP="00EE551F">
      <w:pPr>
        <w:pStyle w:val="JuristischerAbsatznummeriert"/>
      </w:pPr>
      <w:r w:rsidRPr="008307ED">
        <w:t xml:space="preserve">Um Missständen bei der Werbung für AIF gegenüber Privatanlegern und für </w:t>
      </w:r>
      <w:r w:rsidRPr="008307ED">
        <w:t>O</w:t>
      </w:r>
      <w:r w:rsidRPr="008307ED">
        <w:t>GAW zu begegnen, kann die Bundesanstalt bestimmte Arten der Werbung untersagen. Dies gilt insbesondere für die Werbung mit Angaben, die geeignet sind, in irreführender Weise den Anschein eines besonders günstigen Angebots hervorzurufen, sowie für die Werbung mit dem Hinweis auf die Befugnisse der Bundesanstalt nach diesem Gesetz oder den Befugnissen der für die Aufsicht zuständigen Stellen in anderen Mitgliedstaaten</w:t>
      </w:r>
      <w:r>
        <w:t xml:space="preserve"> der Europäischen Union</w:t>
      </w:r>
      <w:r w:rsidRPr="008307ED">
        <w:t xml:space="preserve">, Vertragsstaaten </w:t>
      </w:r>
      <w:r>
        <w:t>des Abkommens über den Europäischen Wir</w:t>
      </w:r>
      <w:r>
        <w:t>t</w:t>
      </w:r>
      <w:r>
        <w:t xml:space="preserve">schaftsraum </w:t>
      </w:r>
      <w:r w:rsidRPr="008307ED">
        <w:t>oder Drittstaaten.</w:t>
      </w:r>
    </w:p>
    <w:p w:rsidR="00E457C0" w:rsidRDefault="00E457C0" w:rsidP="0055152E">
      <w:pPr>
        <w:pStyle w:val="ParagraphBezeichner"/>
      </w:pPr>
    </w:p>
    <w:p w:rsidR="00E457C0" w:rsidRPr="0055152E" w:rsidRDefault="00E457C0" w:rsidP="0055152E">
      <w:pPr>
        <w:pStyle w:val="Paragraphberschrift"/>
      </w:pPr>
      <w:bookmarkStart w:id="426" w:name="_Toc339301233"/>
      <w:r>
        <w:t>Maßgebliche Sprachfassung</w:t>
      </w:r>
      <w:bookmarkEnd w:id="426"/>
    </w:p>
    <w:p w:rsidR="00E457C0" w:rsidRPr="00CA1E1C" w:rsidRDefault="00E457C0" w:rsidP="00BB2C6F">
      <w:pPr>
        <w:pStyle w:val="JuristischerAbsatznummeriert"/>
      </w:pPr>
      <w:r w:rsidRPr="008307ED">
        <w:t>Sämtliche Veröffentlichungen und Werbeschriften, die sich auf Anteile oder Akt</w:t>
      </w:r>
      <w:r w:rsidRPr="008307ED">
        <w:t>i</w:t>
      </w:r>
      <w:r w:rsidRPr="008307ED">
        <w:t>en an einem</w:t>
      </w:r>
      <w:r>
        <w:t xml:space="preserve"> an </w:t>
      </w:r>
      <w:r w:rsidRPr="003B5DED">
        <w:t>Privatanleger vertriebenen AIF oder</w:t>
      </w:r>
      <w:r>
        <w:t xml:space="preserve"> an einem inländischen OGAW,</w:t>
      </w:r>
      <w:r w:rsidRPr="008307ED">
        <w:t xml:space="preserve"> b</w:t>
      </w:r>
      <w:r w:rsidRPr="008307ED">
        <w:t>e</w:t>
      </w:r>
      <w:r w:rsidRPr="008307ED">
        <w:t xml:space="preserve">ziehen, sind in deutscher Sprache </w:t>
      </w:r>
      <w:r w:rsidRPr="00CA1E1C">
        <w:t>abzufassen oder mit einer deutschen Übersetzung zu versehen. Dabei ist der deutsche Wortlaut der in § 263 Absätze 1 bis 3 und Absatz 7 g</w:t>
      </w:r>
      <w:r w:rsidRPr="00CA1E1C">
        <w:t>e</w:t>
      </w:r>
      <w:r w:rsidRPr="00CA1E1C">
        <w:t>nannten Unterlagen und der in Satz 1 genannten Unterlagen und Veröffentlichungen maßgeblich.</w:t>
      </w:r>
    </w:p>
    <w:p w:rsidR="00E457C0" w:rsidRPr="00CA1E1C" w:rsidRDefault="00E457C0" w:rsidP="00BB2C6F">
      <w:pPr>
        <w:pStyle w:val="JuristischerAbsatznummeriert"/>
        <w:tabs>
          <w:tab w:val="num" w:pos="993"/>
        </w:tabs>
        <w:ind w:firstLine="426"/>
      </w:pPr>
      <w:r w:rsidRPr="00CA1E1C">
        <w:t>Bei EU-OGAW ist der deutsche Wortlaut der wesentlichen Anlegerinformationen für die Prospekthaftung nach § 127 maßgeblich; für die übrigen in § 264 Absatz 1 genan</w:t>
      </w:r>
      <w:r w:rsidRPr="00CA1E1C">
        <w:t>n</w:t>
      </w:r>
      <w:r w:rsidRPr="00CA1E1C">
        <w:t>ten Unterlagen ist die im Geltungsbereich dieses Gesetzes veröffentlichte Sprachfassung zugrunde zu legen. Erfolgt die Veröffentlichung auch in deutscher Sprache, so ist der deutsche Wortlaut maßgeblich.</w:t>
      </w:r>
    </w:p>
    <w:p w:rsidR="00E457C0" w:rsidRPr="00CA1E1C" w:rsidRDefault="00E457C0" w:rsidP="00BB2C6F">
      <w:pPr>
        <w:pStyle w:val="JuristischerAbsatznummeriert"/>
        <w:tabs>
          <w:tab w:val="num" w:pos="993"/>
        </w:tabs>
        <w:ind w:firstLine="426"/>
      </w:pPr>
      <w:r w:rsidRPr="00CA1E1C">
        <w:t>Übersetzungen von wesentlichen Anlegerinformationen und Unterlagen gemäß § 264 Absatz 1 Satz 1 und gemäß § 265 Absatz 1 Satz 1 müssen unter der Verantwortung der ausländischen AIF-Verwaltungsgesellschaft oder der EU-Verwaltungsgesellschaft erstellt werden und den Inhalt der ursprünglichen Informationen richtig und vollständig wiedergeben.</w:t>
      </w:r>
    </w:p>
    <w:p w:rsidR="00E457C0" w:rsidRDefault="00E457C0" w:rsidP="00F639EE">
      <w:pPr>
        <w:pStyle w:val="ParagraphBezeichner"/>
      </w:pPr>
    </w:p>
    <w:p w:rsidR="00E457C0" w:rsidRDefault="00E457C0" w:rsidP="00F639EE">
      <w:pPr>
        <w:pStyle w:val="Paragraphberschrift"/>
      </w:pPr>
      <w:bookmarkStart w:id="427" w:name="_Toc339301235"/>
      <w:r>
        <w:t>Kostenvorausbelastung</w:t>
      </w:r>
      <w:bookmarkEnd w:id="427"/>
    </w:p>
    <w:p w:rsidR="00E457C0" w:rsidRPr="00DF61AF" w:rsidRDefault="00E457C0" w:rsidP="00F639EE">
      <w:pPr>
        <w:pStyle w:val="JuristischerAbsatznichtnummeriert"/>
      </w:pPr>
      <w:r w:rsidRPr="008307ED">
        <w:t>Wurde die Abnahme von Anteilen oder Aktien für einen mehrjährigen Zeitraum ve</w:t>
      </w:r>
      <w:r w:rsidRPr="008307ED">
        <w:t>r</w:t>
      </w:r>
      <w:r w:rsidRPr="008307ED">
        <w:t>einbart, so darf von jeder der für das erste Jahr vereinbarten Zahlungen höchstens ein Drittel für die Deckung von Kosten verwendet werden, die restlichen Kosten müssen auf alle späteren Zahlungen gleichmäßig verteilt werden.</w:t>
      </w:r>
    </w:p>
    <w:p w:rsidR="00E457C0" w:rsidRDefault="00E457C0" w:rsidP="00F639EE">
      <w:pPr>
        <w:pStyle w:val="ParagraphBezeichner"/>
      </w:pPr>
    </w:p>
    <w:p w:rsidR="00E457C0" w:rsidRDefault="00E457C0" w:rsidP="00F639EE">
      <w:pPr>
        <w:pStyle w:val="Paragraphberschrift"/>
      </w:pPr>
      <w:bookmarkStart w:id="428" w:name="_Toc339301237"/>
      <w:r>
        <w:t>Widerrufsrecht</w:t>
      </w:r>
      <w:bookmarkEnd w:id="428"/>
    </w:p>
    <w:p w:rsidR="00E457C0" w:rsidRPr="00F639EE" w:rsidRDefault="00E457C0" w:rsidP="00367DCF">
      <w:pPr>
        <w:pStyle w:val="JuristischerAbsatznummeriert"/>
      </w:pPr>
      <w:r w:rsidRPr="008307ED">
        <w:t>Ist der Käufer von Anteilen oder Aktien durch mündliche Verhandlungen auße</w:t>
      </w:r>
      <w:r w:rsidRPr="008307ED">
        <w:t>r</w:t>
      </w:r>
      <w:r w:rsidRPr="008307ED">
        <w:t xml:space="preserve">halb der </w:t>
      </w:r>
      <w:r w:rsidRPr="00367DCF">
        <w:t>ständigen</w:t>
      </w:r>
      <w:r w:rsidRPr="008307ED">
        <w:t xml:space="preserve"> Geschäftsräume desjenigen, der die Anteile oder Aktien verkauft oder den Verkauf vermittelt hat, dazu bestimmt worden, eine auf den Kauf gerichtete Willen</w:t>
      </w:r>
      <w:r w:rsidRPr="008307ED">
        <w:t>s</w:t>
      </w:r>
      <w:r w:rsidRPr="008307ED">
        <w:t>erklärung abzugeben, so ist er an diese Erklärung nur gebunden, wenn er sie nicht der Kapitalverwaltungsgesellschaft, der EU-Verwaltungsgesellschaft, der ausländischen AIF-Verwaltungsgesellschaft oder einem Repräsentanten nach Maßgabe des</w:t>
      </w:r>
      <w:r>
        <w:t xml:space="preserve"> § 285</w:t>
      </w:r>
      <w:r w:rsidRPr="008307ED">
        <w:t xml:space="preserve"> gege</w:t>
      </w:r>
      <w:r w:rsidRPr="008307ED">
        <w:t>n</w:t>
      </w:r>
      <w:r w:rsidRPr="008307ED">
        <w:t>über binnen einer Frist von zwei Wochen schriftlich widerruft; dies gilt auch dann, wenn derjenige, der die Anteile oder Aktien verkauft oder den Verkauf vermittelt, keine ständ</w:t>
      </w:r>
      <w:r w:rsidRPr="008307ED">
        <w:t>i</w:t>
      </w:r>
      <w:r w:rsidRPr="008307ED">
        <w:t>gen Geschäftsräume hat. Bei Ferna</w:t>
      </w:r>
      <w:r>
        <w:t>bsatzgeschäften gilt § 312d Absatz 4 Nummer</w:t>
      </w:r>
      <w:r w:rsidRPr="008307ED">
        <w:t xml:space="preserve"> 6 des Bürgerlichen Gesetzbuchs entsprechend.</w:t>
      </w:r>
    </w:p>
    <w:p w:rsidR="00E457C0" w:rsidRPr="008307ED" w:rsidRDefault="00E457C0" w:rsidP="00367DCF">
      <w:pPr>
        <w:pStyle w:val="JuristischerAbsatznummeriert"/>
      </w:pPr>
      <w:r w:rsidRPr="008307ED">
        <w:t>Zur Wahrung der Frist genügt die rechtzeitige Absendung der Widerrufser</w:t>
      </w:r>
      <w:r>
        <w:softHyphen/>
      </w:r>
      <w:r w:rsidRPr="008307ED">
        <w:t xml:space="preserve">klärung. Die </w:t>
      </w:r>
      <w:r w:rsidRPr="00367DCF">
        <w:t>Widerrufsfrist</w:t>
      </w:r>
      <w:r w:rsidRPr="008307ED">
        <w:t xml:space="preserve"> beginnt erst zu laufen, wenn die Durchschrift des Antrags auf Vertragsabschluss dem Käufer ausgehändigt oder ihm eine Kaufabrechnung übersandt worden ist und darin eine Belehrung über das Widerrufsrecht enthalten ist, die den Anfo</w:t>
      </w:r>
      <w:r w:rsidRPr="008307ED">
        <w:t>r</w:t>
      </w:r>
      <w:r>
        <w:t>derungen des § 360 Absatz</w:t>
      </w:r>
      <w:r w:rsidRPr="008307ED">
        <w:t xml:space="preserve"> 1 des Bürgerlichen Gesetzbuchs genügt. Ist der Fristbeginn nach Satz 2 streitig, trifft die Beweislast den Verkäufer.</w:t>
      </w:r>
    </w:p>
    <w:p w:rsidR="00E457C0" w:rsidRPr="008307ED" w:rsidRDefault="00E457C0" w:rsidP="00367DCF">
      <w:pPr>
        <w:pStyle w:val="JuristischerAbsatznummeriert"/>
      </w:pPr>
      <w:r w:rsidRPr="00367DCF">
        <w:t>Das</w:t>
      </w:r>
      <w:r w:rsidRPr="008307ED">
        <w:t xml:space="preserve"> Recht zum Widerruf besteht nicht, wenn der Verkäufer nachweist, dass </w:t>
      </w:r>
    </w:p>
    <w:p w:rsidR="00E457C0" w:rsidRPr="008307ED" w:rsidRDefault="00E457C0" w:rsidP="00FB6F6E">
      <w:pPr>
        <w:pStyle w:val="NummerierungStufe1"/>
        <w:tabs>
          <w:tab w:val="clear" w:pos="2835"/>
          <w:tab w:val="num" w:pos="425"/>
        </w:tabs>
        <w:ind w:left="425"/>
      </w:pPr>
      <w:r w:rsidRPr="008307ED">
        <w:t xml:space="preserve">der Käufer </w:t>
      </w:r>
      <w:r>
        <w:t xml:space="preserve">kein Verbraucher im Sinne des § 13 BGB ist </w:t>
      </w:r>
      <w:r w:rsidRPr="008307ED">
        <w:t>oder</w:t>
      </w:r>
    </w:p>
    <w:p w:rsidR="00E457C0" w:rsidRPr="008307ED" w:rsidRDefault="00E457C0" w:rsidP="00FB6F6E">
      <w:pPr>
        <w:pStyle w:val="NummerierungStufe1"/>
        <w:tabs>
          <w:tab w:val="clear" w:pos="2835"/>
          <w:tab w:val="num" w:pos="425"/>
        </w:tabs>
        <w:ind w:left="425"/>
      </w:pPr>
      <w:r w:rsidRPr="008307ED">
        <w:t>er den Käufer zu den Verhandlungen, die zum Verkauf der Anteile oder Aktien geführt haben, auf Grund vorhergehender B</w:t>
      </w:r>
      <w:r>
        <w:t>estellung gemäß § 55 Absatz</w:t>
      </w:r>
      <w:r w:rsidRPr="008307ED">
        <w:t xml:space="preserve"> 1 der Gewerbeor</w:t>
      </w:r>
      <w:r w:rsidRPr="008307ED">
        <w:t>d</w:t>
      </w:r>
      <w:r w:rsidRPr="008307ED">
        <w:t>nung aufgesucht hat.</w:t>
      </w:r>
    </w:p>
    <w:p w:rsidR="00E457C0" w:rsidRPr="008307ED" w:rsidRDefault="00E457C0" w:rsidP="00F639EE">
      <w:pPr>
        <w:pStyle w:val="JuristischerAbsatznummeriert"/>
      </w:pPr>
      <w:r w:rsidRPr="008307ED">
        <w:t>Ist der Widerruf erfolgt und hat der Käufer bereits Zahlungen geleistet, so ist die Kapitalverwaltungsgesellschaft, die EU-Verwaltungsgesellschaft oder die ausländische AIF-Verwaltungsgesellschaft verpflichtet, dem Käufer, gegebenenfalls Zug um Zug gegen Rückübertragung der erworbenen Anteile oder Aktien, die bezahlten Kosten und einen Betrag auszuzahlen, der dem Wert der bezahlten Anteile oder Aktien am Tage nach dem Eingang der Widerrufserklärung entspricht.</w:t>
      </w:r>
    </w:p>
    <w:p w:rsidR="00E457C0" w:rsidRPr="008307ED" w:rsidRDefault="00E457C0" w:rsidP="00F639EE">
      <w:pPr>
        <w:pStyle w:val="JuristischerAbsatznummeriert"/>
      </w:pPr>
      <w:r w:rsidRPr="008307ED">
        <w:t>Auf das Recht zum Widerruf kann nicht verzichtet werden.</w:t>
      </w:r>
    </w:p>
    <w:p w:rsidR="00E457C0" w:rsidRDefault="00E457C0" w:rsidP="00F639EE">
      <w:pPr>
        <w:pStyle w:val="JuristischerAbsatznummeriert"/>
      </w:pPr>
      <w:r w:rsidRPr="008307ED">
        <w:t>Die Vorschrift ist auf den Verkauf von Anteilen oder Aktien durch den Anleger entsprechend anwendbar.</w:t>
      </w:r>
    </w:p>
    <w:p w:rsidR="00E457C0" w:rsidRDefault="00E457C0" w:rsidP="00F639EE">
      <w:pPr>
        <w:pStyle w:val="ParagraphBezeichner"/>
      </w:pPr>
    </w:p>
    <w:p w:rsidR="00E457C0" w:rsidRDefault="00E457C0" w:rsidP="00F639EE">
      <w:pPr>
        <w:pStyle w:val="Paragraphberschrift"/>
      </w:pPr>
      <w:bookmarkStart w:id="429" w:name="_Toc339301239"/>
      <w:r>
        <w:t>Prospekthaftung und Haftung für die wesentlichen Anlegerinformationen</w:t>
      </w:r>
      <w:bookmarkEnd w:id="429"/>
    </w:p>
    <w:p w:rsidR="00E457C0" w:rsidRPr="008D13CF" w:rsidRDefault="00E457C0" w:rsidP="00F639EE">
      <w:pPr>
        <w:pStyle w:val="JuristischerAbsatznummeriert"/>
      </w:pPr>
      <w:r w:rsidRPr="008307ED">
        <w:t>Sind in dem Verkaufsprospekt Angaben, die für die Beurteilung der Anteile oder Aktien von wesentlicher Bedeutung sind, unrichtig oder unvollständig, so kann derjenige, der auf Grund des Verkaufsprospekts Anteile oder Aktien gekauft hat, von der Kapitalve</w:t>
      </w:r>
      <w:r w:rsidRPr="008307ED">
        <w:t>r</w:t>
      </w:r>
      <w:r w:rsidRPr="008307ED">
        <w:t xml:space="preserve">waltungsgesellschaft, EU-Verwaltungsgesellschaft oder ausländischen AIF-Verwaltungsgesellschaft und von demjenigen, der diese Anteile oder Aktien im eigenen Namen gewerbsmäßig verkauft hat, als Gesamtschuldner Übernahme der Anteile oder Aktien gegen Erstattung des von ihm gezahlten Betrages verlangen. Ist der Käufer in dem Zeitpunkt, in dem er von der Unrichtigkeit oder Unvollständigkeit des Verkaufsprospekts Kenntnis erlangt hat, nicht mehr Inhaber des Anteils </w:t>
      </w:r>
      <w:r w:rsidRPr="008D13CF">
        <w:t>oder der Aktie, so kann er die Za</w:t>
      </w:r>
      <w:r w:rsidRPr="008D13CF">
        <w:t>h</w:t>
      </w:r>
      <w:r w:rsidRPr="008D13CF">
        <w:t>lung des Betrages verlangen, um den der von ihm gezahlte Betrag den Rücknahmepreis des Anteils oder der Aktie oder andernfalls den Wert des Anteils oder der Aktie im Zei</w:t>
      </w:r>
      <w:r w:rsidRPr="008D13CF">
        <w:t>t</w:t>
      </w:r>
      <w:r w:rsidRPr="008D13CF">
        <w:t>punkt der Veräußerung übersteigt.</w:t>
      </w:r>
    </w:p>
    <w:p w:rsidR="00E457C0" w:rsidRPr="008D13CF" w:rsidRDefault="00E457C0" w:rsidP="008D13CF">
      <w:pPr>
        <w:pStyle w:val="JuristischerAbsatznummeriert"/>
      </w:pPr>
      <w:r w:rsidRPr="008307ED">
        <w:t>Sind in den wesentlichen Anlegerinformationen enthaltene Angaben irreführend, unrichtig oder nicht mit den einschlägigen Stellen des Verkaufsprospekts vereinbar, so kann derjenige, der auf Grund der wesentlichen Anlegerinformationen Anteile oder Aktien gekauft hat, von der Kapitalverwaltungsgesellschaft, der EU-</w:t>
      </w:r>
      <w:r w:rsidRPr="008D13CF">
        <w:t>Verwaltungsgesellschaft</w:t>
      </w:r>
      <w:r w:rsidRPr="008307ED">
        <w:t xml:space="preserve"> oder der ausländischen AIF-Verwaltungsgesellschaft und von demjenigen, der diese Anteile oder Aktien im eigenen Namen gewerbsmäßig verkauft hat, als Gesamtschuldner Übe</w:t>
      </w:r>
      <w:r w:rsidRPr="008307ED">
        <w:t>r</w:t>
      </w:r>
      <w:r w:rsidRPr="008307ED">
        <w:t>nahme der Anteile oder Aktien gegen Erstattung des von ihm gezahlten Betrages verla</w:t>
      </w:r>
      <w:r w:rsidRPr="008307ED">
        <w:t>n</w:t>
      </w:r>
      <w:r w:rsidRPr="008307ED">
        <w:t xml:space="preserve">gen. Ist der Käufer in dem Zeitpunkt, in dem er von der Fehlerhaftigkeit der wesentlichen Anlegerinformationen Kenntnis erlangt hat, nicht </w:t>
      </w:r>
      <w:r w:rsidRPr="008D13CF">
        <w:t>mehr Inhaber des Anteils oder der Aktie, so kann er die Zahlung des Betrages verlangen, um den der von ihm gezahlte Betrag den</w:t>
      </w:r>
      <w:r w:rsidRPr="008D13CF">
        <w:rPr>
          <w:rFonts w:ascii="DejaVuSansCondensed,Book" w:hAnsi="DejaVuSansCondensed,Book" w:cs="DejaVuSansCondensed,Book"/>
          <w:sz w:val="20"/>
          <w:szCs w:val="20"/>
        </w:rPr>
        <w:t xml:space="preserve"> </w:t>
      </w:r>
      <w:r w:rsidRPr="008D13CF">
        <w:t>Rücknahmepreis des Anteils oder der Aktie oder andernfalls den Wert des Anteils oder der Aktie im Zeitpunkt der Veräußerung übersteigt.</w:t>
      </w:r>
    </w:p>
    <w:p w:rsidR="00E457C0" w:rsidRPr="008307ED" w:rsidRDefault="00E457C0" w:rsidP="008D13CF">
      <w:pPr>
        <w:pStyle w:val="JuristischerAbsatznummeriert"/>
      </w:pPr>
      <w:r w:rsidRPr="008307ED">
        <w:t>Eine Gesellschaft oder diejenige Stelle, welche die Anteile oder Aktien im eig</w:t>
      </w:r>
      <w:r w:rsidRPr="008307ED">
        <w:t>e</w:t>
      </w:r>
      <w:r w:rsidRPr="008307ED">
        <w:t xml:space="preserve">nen Namen gewerbsmäßig verkauft hat, kann nach Absatz 1 oder nach Absatz 2 nicht in Anspruch genommen werden, wenn sie nachweist, dass sie die Unrichtigkeit oder </w:t>
      </w:r>
      <w:r w:rsidRPr="008D13CF">
        <w:t>Unvol</w:t>
      </w:r>
      <w:r w:rsidRPr="008D13CF">
        <w:t>l</w:t>
      </w:r>
      <w:r w:rsidRPr="008D13CF">
        <w:t>ständigkeit</w:t>
      </w:r>
      <w:r w:rsidRPr="008307ED">
        <w:t xml:space="preserve"> des Verkaufsprospekts oder die Unrichtigkeit der wesentlichen Anlegerinfo</w:t>
      </w:r>
      <w:r w:rsidRPr="008307ED">
        <w:t>r</w:t>
      </w:r>
      <w:r w:rsidRPr="008307ED">
        <w:t>mationen nicht gekannt hat und die Unkenntnis nicht auf grober Fahrlässigkeit beruht. Der Anspruch nach Absatz 1 oder nach Absatz 2 besteht nicht, wenn der Käufer der Anteile oder Aktien die Unrichtigkeit oder Unvollständigkeit des Verkaufsprospekts oder die U</w:t>
      </w:r>
      <w:r w:rsidRPr="008307ED">
        <w:t>n</w:t>
      </w:r>
      <w:r w:rsidRPr="008307ED">
        <w:t>richtigkeit der wesentlichen Anlegerinformationen beim Kauf gekannt hat.</w:t>
      </w:r>
    </w:p>
    <w:p w:rsidR="00E457C0" w:rsidRDefault="00E457C0" w:rsidP="008D13CF">
      <w:pPr>
        <w:pStyle w:val="JuristischerAbsatznummeriert"/>
      </w:pPr>
      <w:r w:rsidRPr="008307ED">
        <w:t>Zur Übernahme nach Absatz 1 oder nach Absatz 2 ist auch derjenige verpflichtet, der gewerbsmäßig den Verkauf der Anteile oder Aktien vermittelt oder die Anteile oder Aktien im fremden Namen verkauft hat, wenn er die Unrichtigkeit oder Unvollständigkeit des Verkaufsprospekts oder die Unrichtigkeit der wesentlichen Anlegerinformationen g</w:t>
      </w:r>
      <w:r w:rsidRPr="008307ED">
        <w:t>e</w:t>
      </w:r>
      <w:r w:rsidRPr="008307ED">
        <w:t xml:space="preserve">kannt hat. Der Anspruch nach Absatz 1 </w:t>
      </w:r>
      <w:r w:rsidRPr="008D13CF">
        <w:t>oder</w:t>
      </w:r>
      <w:r w:rsidRPr="008307ED">
        <w:t xml:space="preserve"> nach Absatz 2 besteht nicht, wenn auch der Käufer der Anteile oder Aktien die Unrichtigkeit oder Unvollständigkeit des Verkaufspro</w:t>
      </w:r>
      <w:r w:rsidRPr="008307ED">
        <w:t>s</w:t>
      </w:r>
      <w:r w:rsidRPr="008307ED">
        <w:t>pekts oder die Unrichtigkeit der wesentlichen Anlegerinformationen beim Kauf gekannt hat.</w:t>
      </w:r>
    </w:p>
    <w:p w:rsidR="00E457C0" w:rsidRDefault="00E457C0" w:rsidP="008D13CF">
      <w:pPr>
        <w:pStyle w:val="JuristischerAbsatznummeriert"/>
      </w:pPr>
      <w:r>
        <w:t xml:space="preserve">Eine </w:t>
      </w:r>
      <w:r w:rsidRPr="008D13CF">
        <w:t>Vereinbarung</w:t>
      </w:r>
      <w:r>
        <w:t>, durch die der Anspruch nach Absatz 1, 2 oder 4 im Voraus ermäßigt oder erlassen wird, ist unwirksam. Weiter gehende Ansprüche, die sich aus den Vorschriften des bürgerlichen Rechts auf Grund von Verträgen oder unerlaubten Han</w:t>
      </w:r>
      <w:r>
        <w:t>d</w:t>
      </w:r>
      <w:r>
        <w:t>lungen erhoben werden können, bleiben unberührt.</w:t>
      </w:r>
    </w:p>
    <w:p w:rsidR="00E457C0" w:rsidRDefault="00E457C0" w:rsidP="008D13CF">
      <w:pPr>
        <w:pStyle w:val="UnterabschnittBezeichner"/>
      </w:pPr>
    </w:p>
    <w:p w:rsidR="00E457C0" w:rsidRPr="00260224" w:rsidRDefault="00E457C0" w:rsidP="00E05894">
      <w:pPr>
        <w:pStyle w:val="Unterabschnittberschrift"/>
      </w:pPr>
      <w:bookmarkStart w:id="430" w:name="_Toc339301241"/>
      <w:r w:rsidRPr="00260224">
        <w:t xml:space="preserve">Vorschriften für den Vertrieb und den Erwerb von AIF in Bezug auf </w:t>
      </w:r>
      <w:r w:rsidRPr="00260224">
        <w:rPr>
          <w:rStyle w:val="Marker"/>
          <w:color w:val="auto"/>
        </w:rPr>
        <w:t>semi-professionelle und</w:t>
      </w:r>
      <w:r w:rsidRPr="00260224">
        <w:t xml:space="preserve"> professionelle Anleger</w:t>
      </w:r>
      <w:bookmarkEnd w:id="430"/>
    </w:p>
    <w:p w:rsidR="00E457C0" w:rsidRDefault="00E457C0" w:rsidP="00527409">
      <w:pPr>
        <w:pStyle w:val="ParagraphBezeichner"/>
      </w:pPr>
    </w:p>
    <w:p w:rsidR="00E457C0" w:rsidRPr="00527409" w:rsidRDefault="00E457C0" w:rsidP="00527409">
      <w:pPr>
        <w:pStyle w:val="Paragraphberschrift"/>
      </w:pPr>
      <w:bookmarkStart w:id="431" w:name="_Toc339301243"/>
      <w:r w:rsidRPr="005E170F">
        <w:rPr>
          <w:rStyle w:val="Einzelverweisziel"/>
        </w:rPr>
        <w:t>I</w:t>
      </w:r>
      <w:bookmarkStart w:id="432" w:name="eNV_1FB91810D91D43DA8A1647BF1FCCF239_1"/>
      <w:r w:rsidRPr="005E170F">
        <w:rPr>
          <w:rStyle w:val="Einzelverweisziel"/>
        </w:rPr>
        <w:t xml:space="preserve">nformationspflichten </w:t>
      </w:r>
      <w:r w:rsidRPr="005D19CB">
        <w:rPr>
          <w:rStyle w:val="Einzelverweisziel"/>
        </w:rPr>
        <w:t>gegenüber</w:t>
      </w:r>
      <w:bookmarkEnd w:id="432"/>
      <w:r w:rsidRPr="005D19CB">
        <w:t xml:space="preserve"> </w:t>
      </w:r>
      <w:r w:rsidRPr="005D19CB">
        <w:rPr>
          <w:rStyle w:val="Marker"/>
          <w:color w:val="auto"/>
        </w:rPr>
        <w:t>semi-professionellen und</w:t>
      </w:r>
      <w:r w:rsidRPr="005D19CB">
        <w:t xml:space="preserve"> professionellen Anl</w:t>
      </w:r>
      <w:r w:rsidRPr="005D19CB">
        <w:t>e</w:t>
      </w:r>
      <w:r w:rsidRPr="005D19CB">
        <w:t>gern und Haftung</w:t>
      </w:r>
      <w:bookmarkEnd w:id="431"/>
    </w:p>
    <w:p w:rsidR="00E457C0" w:rsidRPr="0070331F" w:rsidRDefault="00E457C0" w:rsidP="00527409">
      <w:pPr>
        <w:pStyle w:val="JuristischerAbsatznummeriert"/>
      </w:pPr>
      <w:r w:rsidRPr="0068213E">
        <w:t>Handelt</w:t>
      </w:r>
      <w:r>
        <w:t xml:space="preserve"> es sich </w:t>
      </w:r>
      <w:r w:rsidRPr="00565B1F">
        <w:t xml:space="preserve">bei dem am Erwerb eines Anteils oder einer Aktie Interessierten um </w:t>
      </w:r>
      <w:r w:rsidRPr="00217D84">
        <w:t xml:space="preserve">einen </w:t>
      </w:r>
      <w:r w:rsidRPr="00217D84">
        <w:rPr>
          <w:rStyle w:val="Marker"/>
          <w:color w:val="auto"/>
        </w:rPr>
        <w:t>semi-professionellen oder</w:t>
      </w:r>
      <w:r w:rsidRPr="00217D84">
        <w:t xml:space="preserve"> professionellen</w:t>
      </w:r>
      <w:r w:rsidRPr="00565B1F">
        <w:t xml:space="preserve"> Anleger, sind ihm vor Vertragsschluss der letzte Jahresbericht nach § 103 Absatz 4 Satz 2, § 119 Absatz 3 Satz 2, § 144 Absatz 1, § 133 Absatz 2, § 156 Absatz 1 Satz 1 oder Artikel 22 der Richtlinie 2011/61/EU und zusätzlich folgende Informationen einschließlich aller wesentlichen</w:t>
      </w:r>
      <w:r w:rsidRPr="0070331F">
        <w:t xml:space="preserve"> Änderungen dieser Informationen in der in den </w:t>
      </w:r>
      <w:r>
        <w:t>Anlage</w:t>
      </w:r>
      <w:r w:rsidRPr="0070331F">
        <w:t>bedingungen</w:t>
      </w:r>
      <w:r>
        <w:t>,</w:t>
      </w:r>
      <w:r w:rsidRPr="0070331F">
        <w:t xml:space="preserve"> der Satzung </w:t>
      </w:r>
      <w:r>
        <w:t>oder des Gesellschaftsve</w:t>
      </w:r>
      <w:r>
        <w:t>r</w:t>
      </w:r>
      <w:r>
        <w:t xml:space="preserve">trages </w:t>
      </w:r>
      <w:r w:rsidRPr="0070331F">
        <w:t>des AIF festgelegten Art und Weise zur Verfügung zu stellen:</w:t>
      </w:r>
      <w:r>
        <w:t xml:space="preserve"> </w:t>
      </w:r>
    </w:p>
    <w:p w:rsidR="00E457C0" w:rsidRDefault="00E457C0" w:rsidP="00FB6F6E">
      <w:pPr>
        <w:pStyle w:val="NummerierungStufe1"/>
        <w:tabs>
          <w:tab w:val="clear" w:pos="2835"/>
          <w:tab w:val="num" w:pos="425"/>
        </w:tabs>
        <w:ind w:left="425"/>
      </w:pPr>
      <w:r w:rsidRPr="0070331F">
        <w:t>Beschreibung</w:t>
      </w:r>
      <w:r w:rsidRPr="00545658">
        <w:t xml:space="preserve"> der Anlages</w:t>
      </w:r>
      <w:r>
        <w:t>trategie und der Ziele des AIF;</w:t>
      </w:r>
    </w:p>
    <w:p w:rsidR="00E457C0" w:rsidRDefault="00E457C0" w:rsidP="00FB6F6E">
      <w:pPr>
        <w:pStyle w:val="NummerierungStufe1"/>
        <w:tabs>
          <w:tab w:val="clear" w:pos="2835"/>
          <w:tab w:val="num" w:pos="425"/>
        </w:tabs>
        <w:ind w:left="425"/>
      </w:pPr>
      <w:r w:rsidRPr="00545658">
        <w:t xml:space="preserve">Beschreibung der Art der Vermögenswerte, in die der AIF investieren darf, </w:t>
      </w:r>
      <w:r>
        <w:t xml:space="preserve">und </w:t>
      </w:r>
      <w:r w:rsidRPr="00545658">
        <w:t>der Techniken, die er einsetzen darf</w:t>
      </w:r>
      <w:r>
        <w:t>,</w:t>
      </w:r>
      <w:r w:rsidRPr="00545658">
        <w:t xml:space="preserve"> und aller damit verbundenen Ri</w:t>
      </w:r>
      <w:r>
        <w:t>siken;</w:t>
      </w:r>
    </w:p>
    <w:p w:rsidR="00E457C0" w:rsidRDefault="00E457C0" w:rsidP="00FB6F6E">
      <w:pPr>
        <w:pStyle w:val="NummerierungStufe1"/>
        <w:tabs>
          <w:tab w:val="clear" w:pos="2835"/>
          <w:tab w:val="num" w:pos="425"/>
        </w:tabs>
        <w:ind w:left="425"/>
      </w:pPr>
      <w:r>
        <w:t xml:space="preserve">Beschreibung </w:t>
      </w:r>
      <w:r w:rsidRPr="00545658">
        <w:t>etwaiger Anlagebeschränkungen</w:t>
      </w:r>
      <w:r>
        <w:t>;</w:t>
      </w:r>
    </w:p>
    <w:p w:rsidR="00E457C0" w:rsidRDefault="00E457C0" w:rsidP="00FB6F6E">
      <w:pPr>
        <w:pStyle w:val="NummerierungStufe1"/>
        <w:tabs>
          <w:tab w:val="clear" w:pos="2835"/>
          <w:tab w:val="num" w:pos="425"/>
        </w:tabs>
        <w:ind w:left="425"/>
      </w:pPr>
      <w:r w:rsidRPr="00545658">
        <w:t>Angaben über den Sitz eines eventuellen Master-AIF und über den Sitz der Ziel</w:t>
      </w:r>
      <w:r>
        <w:t>i</w:t>
      </w:r>
      <w:r>
        <w:t>n</w:t>
      </w:r>
      <w:r>
        <w:t>vestmentvermögen</w:t>
      </w:r>
      <w:r w:rsidRPr="00545658">
        <w:t>, wenn es sich bei dem AIF um ein Dach</w:t>
      </w:r>
      <w:r>
        <w:t>investmentvermögen handelt;</w:t>
      </w:r>
    </w:p>
    <w:p w:rsidR="00E457C0" w:rsidRDefault="00E457C0" w:rsidP="00FB6F6E">
      <w:pPr>
        <w:pStyle w:val="NummerierungStufe1"/>
        <w:tabs>
          <w:tab w:val="clear" w:pos="2835"/>
          <w:tab w:val="num" w:pos="425"/>
        </w:tabs>
        <w:ind w:left="425"/>
      </w:pPr>
      <w:r>
        <w:t>Beschreibung</w:t>
      </w:r>
      <w:r w:rsidRPr="00545658">
        <w:t xml:space="preserve"> der Umstände, unter denen der AIF </w:t>
      </w:r>
      <w:r>
        <w:t>Leverage</w:t>
      </w:r>
      <w:r w:rsidRPr="00545658">
        <w:t xml:space="preserve"> einsetzen kann, Art und </w:t>
      </w:r>
      <w:r>
        <w:t>Quellen</w:t>
      </w:r>
      <w:r w:rsidRPr="00545658">
        <w:t xml:space="preserve"> de</w:t>
      </w:r>
      <w:r>
        <w:t>s</w:t>
      </w:r>
      <w:r w:rsidRPr="00545658">
        <w:t xml:space="preserve"> zulässigen </w:t>
      </w:r>
      <w:r>
        <w:t>Leverage</w:t>
      </w:r>
      <w:r w:rsidRPr="00545658">
        <w:t xml:space="preserve"> und damit verbundener Risiken, </w:t>
      </w:r>
      <w:r>
        <w:t xml:space="preserve">Beschreibung </w:t>
      </w:r>
      <w:r w:rsidRPr="00545658">
        <w:t>sonstige</w:t>
      </w:r>
      <w:r>
        <w:t>r</w:t>
      </w:r>
      <w:r w:rsidRPr="00545658">
        <w:t xml:space="preserve"> Beschränkungen für den Einsatz von </w:t>
      </w:r>
      <w:r>
        <w:t>Leverage</w:t>
      </w:r>
      <w:r w:rsidRPr="00545658">
        <w:t xml:space="preserve"> sowie des maximalen U</w:t>
      </w:r>
      <w:r w:rsidRPr="00545658">
        <w:t>m</w:t>
      </w:r>
      <w:r w:rsidRPr="00545658">
        <w:t>fangs de</w:t>
      </w:r>
      <w:r>
        <w:t>s</w:t>
      </w:r>
      <w:r w:rsidRPr="00545658">
        <w:t xml:space="preserve"> </w:t>
      </w:r>
      <w:r>
        <w:t>Leverage</w:t>
      </w:r>
      <w:r w:rsidRPr="00545658">
        <w:t xml:space="preserve">, </w:t>
      </w:r>
      <w:r>
        <w:t>den</w:t>
      </w:r>
      <w:r w:rsidRPr="00545658">
        <w:t xml:space="preserve"> die </w:t>
      </w:r>
      <w:r>
        <w:t>AIF-Verwaltungsgesellschaft</w:t>
      </w:r>
      <w:r w:rsidRPr="00545658">
        <w:t xml:space="preserve"> für Rechnung des AIF ei</w:t>
      </w:r>
      <w:r w:rsidRPr="00545658">
        <w:t>n</w:t>
      </w:r>
      <w:r w:rsidRPr="00545658">
        <w:t xml:space="preserve">setzen </w:t>
      </w:r>
      <w:r>
        <w:t>darf,</w:t>
      </w:r>
      <w:r w:rsidRPr="00545658">
        <w:t xml:space="preserve"> und </w:t>
      </w:r>
      <w:r>
        <w:t xml:space="preserve">der Handhabung der </w:t>
      </w:r>
      <w:r w:rsidRPr="006766F0">
        <w:t xml:space="preserve">Wiederverwendung </w:t>
      </w:r>
      <w:r>
        <w:t>von</w:t>
      </w:r>
      <w:r w:rsidRPr="006766F0">
        <w:t xml:space="preserve"> Sicherheiten und </w:t>
      </w:r>
      <w:r>
        <w:t>Ve</w:t>
      </w:r>
      <w:r>
        <w:t>r</w:t>
      </w:r>
      <w:r>
        <w:t>mögenswerten;</w:t>
      </w:r>
      <w:r w:rsidRPr="00545658">
        <w:t xml:space="preserve"> </w:t>
      </w:r>
    </w:p>
    <w:p w:rsidR="00E457C0" w:rsidRDefault="00E457C0" w:rsidP="00FB6F6E">
      <w:pPr>
        <w:pStyle w:val="NummerierungStufe1"/>
        <w:tabs>
          <w:tab w:val="clear" w:pos="2835"/>
          <w:tab w:val="num" w:pos="425"/>
        </w:tabs>
        <w:ind w:left="425"/>
      </w:pPr>
      <w:r w:rsidRPr="0070331F">
        <w:t>Beschreibung der Verfahren, nach denen der AIF seine Anlagestrategie oder seine Anlagepolitik oder beides ändern kann;</w:t>
      </w:r>
    </w:p>
    <w:p w:rsidR="00E457C0" w:rsidRDefault="00E457C0" w:rsidP="00FB6F6E">
      <w:pPr>
        <w:pStyle w:val="NummerierungStufe1"/>
        <w:tabs>
          <w:tab w:val="clear" w:pos="2835"/>
          <w:tab w:val="num" w:pos="425"/>
        </w:tabs>
        <w:ind w:left="425"/>
      </w:pPr>
      <w:r w:rsidRPr="0070331F">
        <w:t>Beschreibung der wichtigsten rechtlichen Auswirkungen der für die Tätigung der A</w:t>
      </w:r>
      <w:r w:rsidRPr="0070331F">
        <w:t>n</w:t>
      </w:r>
      <w:r w:rsidRPr="0070331F">
        <w:t>lage eingegangenen Vertragsbeziehung, einschließlich Informationen über die z</w:t>
      </w:r>
      <w:r w:rsidRPr="0070331F">
        <w:t>u</w:t>
      </w:r>
      <w:r w:rsidRPr="0070331F">
        <w:t>ständigen Gerichte, das anwendbare Recht und das Vorhandensein oder Nichtvo</w:t>
      </w:r>
      <w:r w:rsidRPr="0070331F">
        <w:t>r</w:t>
      </w:r>
      <w:r w:rsidRPr="0070331F">
        <w:t>handensein von Rechtsinstrumenten, die die Anerkennung und Vollstreckung von U</w:t>
      </w:r>
      <w:r w:rsidRPr="0070331F">
        <w:t>r</w:t>
      </w:r>
      <w:r w:rsidRPr="0070331F">
        <w:t>teilen in dem Gebiet vorsehen, in dem der AIF seinen Sitz hat;</w:t>
      </w:r>
    </w:p>
    <w:p w:rsidR="00E457C0" w:rsidRPr="00565B1F" w:rsidRDefault="00E457C0" w:rsidP="00FB6F6E">
      <w:pPr>
        <w:pStyle w:val="NummerierungStufe1"/>
        <w:tabs>
          <w:tab w:val="clear" w:pos="2835"/>
          <w:tab w:val="num" w:pos="425"/>
        </w:tabs>
        <w:ind w:left="425"/>
      </w:pPr>
      <w:r w:rsidRPr="0070331F">
        <w:t xml:space="preserve">Identität </w:t>
      </w:r>
      <w:r>
        <w:t>der AIF-Verwaltungsgesellschaft</w:t>
      </w:r>
      <w:r w:rsidRPr="0070331F">
        <w:t>, der Verwahrstelle des AIF, des Rec</w:t>
      </w:r>
      <w:r w:rsidRPr="0070331F">
        <w:t>h</w:t>
      </w:r>
      <w:r w:rsidRPr="0070331F">
        <w:t xml:space="preserve">nungsprüfers oder sonstiger Dienstleistungsanbieter sowie eine Erläuterung ihrer Pflichten und der </w:t>
      </w:r>
      <w:r w:rsidRPr="00565B1F">
        <w:t>Rechte der Anleger;</w:t>
      </w:r>
    </w:p>
    <w:p w:rsidR="00E457C0" w:rsidRPr="00565B1F" w:rsidRDefault="00E457C0" w:rsidP="00FB6F6E">
      <w:pPr>
        <w:pStyle w:val="NummerierungStufe1"/>
        <w:tabs>
          <w:tab w:val="clear" w:pos="2835"/>
          <w:tab w:val="num" w:pos="425"/>
        </w:tabs>
        <w:ind w:left="425"/>
      </w:pPr>
      <w:r w:rsidRPr="00565B1F">
        <w:t xml:space="preserve">Beschreibung, in welcher Weise die AIF-Verwaltungsgesellschaft den Anforderungen des § 25 Absatz 5 oder des Artikels 9 Absatz 7 der Richtlinie 2011/61/EU gerecht wird; </w:t>
      </w:r>
    </w:p>
    <w:p w:rsidR="00E457C0" w:rsidRPr="00565B1F" w:rsidRDefault="00E457C0" w:rsidP="00FB6F6E">
      <w:pPr>
        <w:pStyle w:val="NummerierungStufe1"/>
        <w:tabs>
          <w:tab w:val="clear" w:pos="2835"/>
          <w:tab w:val="num" w:pos="425"/>
        </w:tabs>
        <w:ind w:left="425"/>
      </w:pPr>
      <w:r w:rsidRPr="00565B1F">
        <w:t>Beschreibung sämtlicher von der AIF-Verwaltungsgesellschaft übertragener Verwa</w:t>
      </w:r>
      <w:r w:rsidRPr="00565B1F">
        <w:t>l</w:t>
      </w:r>
      <w:r w:rsidRPr="00565B1F">
        <w:t xml:space="preserve">tungsfunktionen gemäß Anhang I der Richtlinie 2011/61/EU sowie sämtlicher von der Verwahrstelle übertragener Verwahrungsfunktionen, Bezeichnung des Beauftragten sowie sämtlicher Interessenkonflikte, die sich aus der Aufgabenübertragung ergeben könnten; </w:t>
      </w:r>
    </w:p>
    <w:p w:rsidR="00E457C0" w:rsidRPr="00565B1F" w:rsidRDefault="00E457C0" w:rsidP="00FB6F6E">
      <w:pPr>
        <w:pStyle w:val="NummerierungStufe1"/>
        <w:tabs>
          <w:tab w:val="clear" w:pos="2835"/>
          <w:tab w:val="num" w:pos="425"/>
        </w:tabs>
        <w:ind w:left="425"/>
      </w:pPr>
      <w:r w:rsidRPr="00565B1F">
        <w:t>Beschreibung des Bewertungsverfahrens des AIF und der Kalkulationsmethoden für die Bewertung von Vermögenswerten, einschließlich der Verfahren für die Bewertung schwer zu bewertender Vermögenswerte gemäß §§ 245, 246, 254 und 255</w:t>
      </w:r>
      <w:r>
        <w:t xml:space="preserve"> </w:t>
      </w:r>
      <w:r w:rsidRPr="00565B1F">
        <w:t>oder Art</w:t>
      </w:r>
      <w:r w:rsidRPr="00565B1F">
        <w:t>i</w:t>
      </w:r>
      <w:r w:rsidRPr="00565B1F">
        <w:t>kel 19 der Richtlinie 2011/61/EU;</w:t>
      </w:r>
    </w:p>
    <w:p w:rsidR="00E457C0" w:rsidRPr="00565B1F" w:rsidRDefault="00E457C0" w:rsidP="00FB6F6E">
      <w:pPr>
        <w:pStyle w:val="NummerierungStufe1"/>
        <w:tabs>
          <w:tab w:val="clear" w:pos="2835"/>
          <w:tab w:val="num" w:pos="425"/>
        </w:tabs>
        <w:ind w:left="425"/>
      </w:pPr>
      <w:r w:rsidRPr="00565B1F">
        <w:t>Beschreibung des Liquiditätsrisikomanagements des AIF, einschließlich der Rüc</w:t>
      </w:r>
      <w:r w:rsidRPr="00565B1F">
        <w:t>k</w:t>
      </w:r>
      <w:r w:rsidRPr="00565B1F">
        <w:t>nahmerechte unter normalen und außergewöhnlichen Umständen, und der best</w:t>
      </w:r>
      <w:r w:rsidRPr="00565B1F">
        <w:t>e</w:t>
      </w:r>
      <w:r w:rsidRPr="00565B1F">
        <w:t xml:space="preserve">henden Rücknahmevereinbarungen mit den Anlegern; </w:t>
      </w:r>
    </w:p>
    <w:p w:rsidR="00E457C0" w:rsidRPr="00565B1F" w:rsidRDefault="00E457C0" w:rsidP="00FB6F6E">
      <w:pPr>
        <w:pStyle w:val="NummerierungStufe1"/>
        <w:tabs>
          <w:tab w:val="clear" w:pos="2835"/>
          <w:tab w:val="num" w:pos="425"/>
        </w:tabs>
        <w:ind w:left="425"/>
      </w:pPr>
      <w:r w:rsidRPr="00565B1F">
        <w:t xml:space="preserve">Beschreibung sämtlicher Entgelte, Gebühren und sonstiger Kosten unter Angabe der jeweiligen Höchstbeträge, die von den Anlegern mittel- oder unmittelbar getragen werden; </w:t>
      </w:r>
    </w:p>
    <w:p w:rsidR="00E457C0" w:rsidRDefault="00E457C0" w:rsidP="00FB6F6E">
      <w:pPr>
        <w:pStyle w:val="NummerierungStufe1"/>
        <w:tabs>
          <w:tab w:val="clear" w:pos="2835"/>
          <w:tab w:val="num" w:pos="425"/>
        </w:tabs>
        <w:ind w:left="425"/>
      </w:pPr>
      <w:r w:rsidRPr="00565B1F">
        <w:t>Beschreibung der Art und Weise, wie die AIF-Verwaltungsgesellschaft eine faire B</w:t>
      </w:r>
      <w:r w:rsidRPr="00565B1F">
        <w:t>e</w:t>
      </w:r>
      <w:r w:rsidRPr="00565B1F">
        <w:t>handlung der Anleger gewährleistet, sowie, wann immer ein Anleger eine Vorzugsb</w:t>
      </w:r>
      <w:r w:rsidRPr="00565B1F">
        <w:t>e</w:t>
      </w:r>
      <w:r w:rsidRPr="00565B1F">
        <w:t>handlung oder einen Anspruch auf eine solche Behandlung erhält</w:t>
      </w:r>
      <w:r w:rsidRPr="0070331F">
        <w:t xml:space="preserve">, eine Erläuterung dieser Behandlung, der Art der Anleger, die eine solche Vorzugsbehandlung erhalten, sowie gegebenenfalls der rechtlichen oder wirtschaftlichen Verbindungen zwischen diesen Anlegern und dem AIF oder </w:t>
      </w:r>
      <w:r>
        <w:t>der AIF-Verwaltungsgesellschaft</w:t>
      </w:r>
      <w:r w:rsidRPr="0070331F">
        <w:t xml:space="preserve">; </w:t>
      </w:r>
    </w:p>
    <w:p w:rsidR="00E457C0" w:rsidRPr="00565B1F" w:rsidRDefault="00E457C0" w:rsidP="00FB6F6E">
      <w:pPr>
        <w:pStyle w:val="NummerierungStufe1"/>
        <w:tabs>
          <w:tab w:val="clear" w:pos="2835"/>
          <w:tab w:val="num" w:pos="425"/>
        </w:tabs>
        <w:ind w:left="425"/>
      </w:pPr>
      <w:r w:rsidRPr="0070331F">
        <w:t xml:space="preserve">Verfahren und Bedingungen für die Ausgabe und den Verkauf von </w:t>
      </w:r>
      <w:r w:rsidRPr="00565B1F">
        <w:t>Anteilen oder Akt</w:t>
      </w:r>
      <w:r w:rsidRPr="00565B1F">
        <w:t>i</w:t>
      </w:r>
      <w:r w:rsidRPr="00565B1F">
        <w:t xml:space="preserve">en; </w:t>
      </w:r>
    </w:p>
    <w:p w:rsidR="00E457C0" w:rsidRPr="00565B1F" w:rsidRDefault="00E457C0" w:rsidP="00FB6F6E">
      <w:pPr>
        <w:pStyle w:val="NummerierungStufe1"/>
        <w:tabs>
          <w:tab w:val="clear" w:pos="2835"/>
          <w:tab w:val="num" w:pos="425"/>
        </w:tabs>
        <w:ind w:left="425"/>
      </w:pPr>
      <w:r w:rsidRPr="00565B1F">
        <w:t xml:space="preserve">Angabe des jüngsten Nettoinventarwerts des AIF oder des jüngsten Marktpreis der Anteile oder Aktien des AIF nach §§ 245 und 254 oder Artikel 19 der Richtlinie 2011/61/EU; </w:t>
      </w:r>
    </w:p>
    <w:p w:rsidR="00E457C0" w:rsidRPr="00565B1F" w:rsidRDefault="00E457C0" w:rsidP="00FB6F6E">
      <w:pPr>
        <w:pStyle w:val="NummerierungStufe1"/>
        <w:tabs>
          <w:tab w:val="clear" w:pos="2835"/>
          <w:tab w:val="num" w:pos="425"/>
        </w:tabs>
        <w:ind w:left="425"/>
      </w:pPr>
      <w:r w:rsidRPr="00565B1F">
        <w:t>bisherige Wertentwicklung d</w:t>
      </w:r>
      <w:r>
        <w:t>es AIF, sofern verfügbar;</w:t>
      </w:r>
    </w:p>
    <w:p w:rsidR="00E457C0" w:rsidRDefault="00E457C0" w:rsidP="00FB6F6E">
      <w:pPr>
        <w:pStyle w:val="NummerierungStufe1"/>
        <w:tabs>
          <w:tab w:val="clear" w:pos="2835"/>
          <w:tab w:val="num" w:pos="425"/>
        </w:tabs>
        <w:ind w:left="425"/>
      </w:pPr>
      <w:r w:rsidRPr="0070331F">
        <w:t>Identität des Primebrokers und Beschreibung jeder wesentlichen Vereinbarung</w:t>
      </w:r>
      <w:r>
        <w:t>en</w:t>
      </w:r>
      <w:r w:rsidRPr="0070331F">
        <w:t xml:space="preserve"> </w:t>
      </w:r>
      <w:r w:rsidRPr="00231D0C">
        <w:t>zwischen der AIF-Verwaltungsgesellschaft und seinen Primebrokern u</w:t>
      </w:r>
      <w:r w:rsidRPr="0070331F">
        <w:t xml:space="preserve">nd der Art und Weise, in der </w:t>
      </w:r>
      <w:r w:rsidRPr="00D07FD9">
        <w:t>diesbezügliche</w:t>
      </w:r>
      <w:r w:rsidRPr="0070331F">
        <w:t xml:space="preserve"> Interessenkonflikte beigelegt werden, sowie die B</w:t>
      </w:r>
      <w:r w:rsidRPr="0070331F">
        <w:t>e</w:t>
      </w:r>
      <w:r w:rsidRPr="0070331F">
        <w:t xml:space="preserve">stimmung im Vertrag mit der </w:t>
      </w:r>
      <w:r>
        <w:t>Verwahrstelle</w:t>
      </w:r>
      <w:r w:rsidRPr="0070331F">
        <w:t xml:space="preserve"> über die Möglichkeit einer Übertragung </w:t>
      </w:r>
      <w:r>
        <w:t>oder</w:t>
      </w:r>
      <w:r w:rsidRPr="0070331F">
        <w:t xml:space="preserve"> Wiederverwendung von Vermögenswerten des AIF und Angaben über jede </w:t>
      </w:r>
      <w:r w:rsidRPr="0070331F">
        <w:t>e</w:t>
      </w:r>
      <w:r w:rsidRPr="0070331F">
        <w:t xml:space="preserve">ventuell bestehende Haftungsübertragung auf den Primebroker; </w:t>
      </w:r>
    </w:p>
    <w:p w:rsidR="00E457C0" w:rsidRPr="00565B1F" w:rsidRDefault="00E457C0" w:rsidP="00FB6F6E">
      <w:pPr>
        <w:pStyle w:val="NummerierungStufe1"/>
        <w:tabs>
          <w:tab w:val="clear" w:pos="2835"/>
          <w:tab w:val="num" w:pos="425"/>
        </w:tabs>
        <w:ind w:left="425"/>
      </w:pPr>
      <w:r w:rsidRPr="0070331F">
        <w:t xml:space="preserve">Beschreibung, </w:t>
      </w:r>
      <w:r>
        <w:t>wann und wie</w:t>
      </w:r>
      <w:r w:rsidRPr="0070331F">
        <w:t xml:space="preserve"> die </w:t>
      </w:r>
      <w:r w:rsidRPr="00565B1F">
        <w:t>gemäß § 274 Absatz 2 Satz 1</w:t>
      </w:r>
      <w:r>
        <w:t xml:space="preserve"> in Verbindung mit § 266</w:t>
      </w:r>
      <w:r w:rsidRPr="00565B1F">
        <w:t xml:space="preserve"> oder Artikel 23 Absätze 4 und 5 erforderlichen Informationen offen gelegt we</w:t>
      </w:r>
      <w:r w:rsidRPr="00565B1F">
        <w:t>r</w:t>
      </w:r>
      <w:r w:rsidRPr="00565B1F">
        <w:t xml:space="preserve">den. </w:t>
      </w:r>
    </w:p>
    <w:p w:rsidR="00E457C0" w:rsidRPr="00565B1F" w:rsidRDefault="00E457C0" w:rsidP="00BB2C6F">
      <w:pPr>
        <w:pStyle w:val="JuristischerAbsatznummeriert"/>
      </w:pPr>
      <w:r w:rsidRPr="00565B1F">
        <w:t>§ 263 Absatz 3 Satz 2 und Absatz 6 und § 271 gelten entsprechend.</w:t>
      </w:r>
      <w:r w:rsidRPr="00565B1F">
        <w:rPr>
          <w:rStyle w:val="FootnoteReference"/>
        </w:rPr>
        <w:t xml:space="preserve"> </w:t>
      </w:r>
    </w:p>
    <w:p w:rsidR="00E457C0" w:rsidRPr="00565B1F" w:rsidRDefault="00E457C0" w:rsidP="00565B1F">
      <w:pPr>
        <w:pStyle w:val="JuristischerAbsatznummeriert"/>
      </w:pPr>
      <w:r w:rsidRPr="00565B1F">
        <w:t xml:space="preserve">§ 272 Absätze 1, 3 </w:t>
      </w:r>
      <w:r>
        <w:t>bis 5</w:t>
      </w:r>
      <w:r w:rsidRPr="00565B1F">
        <w:t xml:space="preserve"> gelten entsprechend mit der Maßgabe, dass es statt „Verkaufsprospekt“ „Informationen nach § 273 Absätze 1 und 2“ heißen muss und dass die Haftungsregelungen in Bezug auf die wesentlichen Anlegerinformationen nicht anz</w:t>
      </w:r>
      <w:r w:rsidRPr="00565B1F">
        <w:t>u</w:t>
      </w:r>
      <w:r w:rsidRPr="00565B1F">
        <w:t>wenden sind.</w:t>
      </w:r>
    </w:p>
    <w:p w:rsidR="00E457C0" w:rsidRPr="00F32CB4" w:rsidRDefault="00E457C0" w:rsidP="00527409">
      <w:pPr>
        <w:pStyle w:val="JuristischerAbsatznummeriert"/>
      </w:pPr>
      <w:r w:rsidRPr="00565B1F">
        <w:t>Ist die AIF-Verwaltungsgesellschaft durch das Wertpapierprospektgesetz</w:t>
      </w:r>
      <w:r>
        <w:t xml:space="preserve"> oder die Richtlinie 2003/71/EG verpflichtet, einen Wertpapierprospekt zu veröffentlichen, sind die in Absatz 1 genannten Angaben entweder gesondert oder als ergänzende Angaben im Wertpapierprospekt offen zulegen.</w:t>
      </w:r>
    </w:p>
    <w:p w:rsidR="00E457C0" w:rsidRPr="0070331F" w:rsidRDefault="00E457C0" w:rsidP="00445855">
      <w:pPr>
        <w:pStyle w:val="ParagraphBezeichner"/>
      </w:pPr>
    </w:p>
    <w:p w:rsidR="00E457C0" w:rsidRPr="00724FA4" w:rsidRDefault="00E457C0" w:rsidP="00527409">
      <w:pPr>
        <w:pStyle w:val="Paragraphberschrift"/>
      </w:pPr>
      <w:bookmarkStart w:id="433" w:name="_Toc339301245"/>
      <w:r>
        <w:t>Sonstige Informationspflichten</w:t>
      </w:r>
      <w:bookmarkEnd w:id="433"/>
    </w:p>
    <w:p w:rsidR="00E457C0" w:rsidRDefault="00E457C0" w:rsidP="00BB2C6F">
      <w:pPr>
        <w:pStyle w:val="JuristischerAbsatznummeriert"/>
      </w:pPr>
      <w:r>
        <w:t>Die EU-AIF-</w:t>
      </w:r>
      <w:r w:rsidRPr="00D46E07">
        <w:t xml:space="preserve">Verwaltungsgesellschaft und die ausländische AIF-Verwaltungsgesellschaft haben den </w:t>
      </w:r>
      <w:r w:rsidRPr="00D46E07">
        <w:rPr>
          <w:rStyle w:val="Marker"/>
          <w:color w:val="auto"/>
        </w:rPr>
        <w:t>semi-professionellen und</w:t>
      </w:r>
      <w:r w:rsidRPr="00D46E07">
        <w:t xml:space="preserve"> </w:t>
      </w:r>
      <w:r>
        <w:t xml:space="preserve">den </w:t>
      </w:r>
      <w:r w:rsidRPr="00D46E07">
        <w:t>professionellen Anl</w:t>
      </w:r>
      <w:r w:rsidRPr="00D46E07">
        <w:t>e</w:t>
      </w:r>
      <w:r w:rsidRPr="00D46E07">
        <w:t>gern eines EU-AIF oder ausländischen AIF im Geltungsbereich dieses Gesetzes späte</w:t>
      </w:r>
      <w:r w:rsidRPr="00D46E07">
        <w:t>s</w:t>
      </w:r>
      <w:r w:rsidRPr="00D46E07">
        <w:t>tens sechs Monate nach Ende eines jeden Geschäftsjahres</w:t>
      </w:r>
      <w:r>
        <w:t xml:space="preserve"> auf Verlangen den geprüften und testierten Jahresbericht </w:t>
      </w:r>
      <w:r w:rsidRPr="00572F48">
        <w:t xml:space="preserve">nach </w:t>
      </w:r>
      <w:r w:rsidRPr="0070331F">
        <w:t>Artikel 22</w:t>
      </w:r>
      <w:r>
        <w:t xml:space="preserve"> der Richtlinie 2011/61/EU</w:t>
      </w:r>
      <w:r w:rsidRPr="0070331F">
        <w:t xml:space="preserve"> </w:t>
      </w:r>
      <w:r>
        <w:t>zur Verfügung zu stellen, der folgende Angaben enthalten muss:</w:t>
      </w:r>
    </w:p>
    <w:p w:rsidR="00E457C0" w:rsidRDefault="00E457C0" w:rsidP="00FB6F6E">
      <w:pPr>
        <w:pStyle w:val="NummerierungStufe1"/>
        <w:tabs>
          <w:tab w:val="clear" w:pos="2835"/>
          <w:tab w:val="num" w:pos="425"/>
        </w:tabs>
        <w:ind w:left="425"/>
      </w:pPr>
      <w:r>
        <w:t>eine Vermögensaufstellung,</w:t>
      </w:r>
    </w:p>
    <w:p w:rsidR="00E457C0" w:rsidRDefault="00E457C0" w:rsidP="00FB6F6E">
      <w:pPr>
        <w:pStyle w:val="NummerierungStufe1"/>
        <w:tabs>
          <w:tab w:val="clear" w:pos="2835"/>
          <w:tab w:val="num" w:pos="425"/>
        </w:tabs>
        <w:ind w:left="425"/>
      </w:pPr>
      <w:r>
        <w:t>eine Aufwands- und Ertragsrechnung,</w:t>
      </w:r>
    </w:p>
    <w:p w:rsidR="00E457C0" w:rsidRPr="000E38BF" w:rsidRDefault="00E457C0" w:rsidP="00FB6F6E">
      <w:pPr>
        <w:pStyle w:val="NummerierungStufe1"/>
        <w:tabs>
          <w:tab w:val="clear" w:pos="2835"/>
          <w:tab w:val="num" w:pos="425"/>
        </w:tabs>
        <w:ind w:left="425"/>
      </w:pPr>
      <w:r>
        <w:t xml:space="preserve">ein Bericht über die </w:t>
      </w:r>
      <w:r w:rsidRPr="000E38BF">
        <w:t>Tätigkeiten der AIF-Verwaltungsgesellschaft im vergangenen Geschäftsjahr,</w:t>
      </w:r>
    </w:p>
    <w:p w:rsidR="00E457C0" w:rsidRPr="000E38BF" w:rsidRDefault="00E457C0" w:rsidP="00FB6F6E">
      <w:pPr>
        <w:pStyle w:val="NummerierungStufe1"/>
        <w:tabs>
          <w:tab w:val="clear" w:pos="2835"/>
          <w:tab w:val="num" w:pos="425"/>
        </w:tabs>
        <w:ind w:left="425"/>
      </w:pPr>
      <w:r w:rsidRPr="000E38BF">
        <w:t>die in § 265 Absatz 1 Nummer 3 Satz 1 Buchstaben e bis h genannten Angaben.</w:t>
      </w:r>
    </w:p>
    <w:p w:rsidR="00E457C0" w:rsidRPr="000E38BF" w:rsidRDefault="00E457C0" w:rsidP="00730D91">
      <w:pPr>
        <w:pStyle w:val="JuristischerAbsatzFolgeabsatz"/>
      </w:pPr>
      <w:r w:rsidRPr="000E38BF">
        <w:t>§ 265 Absatz 1 Nummer 3 Satz 2 gilt entsprechend. Ist der AIF nach der Richtlinie 2004/109/EG verpflichtet, Jahresfinanzberichte zu veröffentlichen, so sind dem Anleger auf Verlangen die Angaben nach Absatz 1 Satz 1 entweder gesondert oder in Form einer Ergänzung zum spätestens vier Monate nach Ende des Geschäftsjahres zu veröffentl</w:t>
      </w:r>
      <w:r w:rsidRPr="000E38BF">
        <w:t>i</w:t>
      </w:r>
      <w:r w:rsidRPr="000E38BF">
        <w:t>chenden Jahresfinanzbericht zur Verfügung zu stellen.</w:t>
      </w:r>
    </w:p>
    <w:p w:rsidR="00E457C0" w:rsidRPr="0035737F" w:rsidRDefault="00E457C0" w:rsidP="00BB2C6F">
      <w:pPr>
        <w:pStyle w:val="JuristischerAbsatznummeriert"/>
      </w:pPr>
      <w:r w:rsidRPr="0035737F">
        <w:t>D</w:t>
      </w:r>
      <w:r w:rsidRPr="00B64248">
        <w:t xml:space="preserve">ie AIF-Verwaltungsgesellschaft </w:t>
      </w:r>
      <w:r w:rsidRPr="00973164">
        <w:t>in</w:t>
      </w:r>
      <w:r w:rsidRPr="00B64248">
        <w:t xml:space="preserve">formiert </w:t>
      </w:r>
      <w:r w:rsidRPr="00973164">
        <w:t>die Anleger unverzüglich über alle Änderungen, die sich in Bezug auf die Haftung der Verwahrstelle ergeben. Zudem gilt § 266 Absatz 1 bis 3 entsprechend</w:t>
      </w:r>
      <w:r w:rsidRPr="0035737F">
        <w:t>.</w:t>
      </w:r>
    </w:p>
    <w:p w:rsidR="00E457C0" w:rsidRDefault="00E457C0" w:rsidP="006B52B2">
      <w:pPr>
        <w:pStyle w:val="AbschnittBezeichner"/>
      </w:pPr>
    </w:p>
    <w:p w:rsidR="00E457C0" w:rsidRDefault="00E457C0" w:rsidP="006B52B2">
      <w:pPr>
        <w:pStyle w:val="Abschnittberschrift"/>
      </w:pPr>
      <w:bookmarkStart w:id="434" w:name="_Toc339301247"/>
      <w:r>
        <w:t>Vertriebsanzeige und Vertriebsuntersagung für OGAW</w:t>
      </w:r>
      <w:bookmarkEnd w:id="434"/>
    </w:p>
    <w:p w:rsidR="00E457C0" w:rsidRDefault="00E457C0" w:rsidP="006B52B2">
      <w:pPr>
        <w:pStyle w:val="UnterabschnittBezeichner"/>
      </w:pPr>
    </w:p>
    <w:p w:rsidR="00E457C0" w:rsidRDefault="00E457C0" w:rsidP="00E05894">
      <w:pPr>
        <w:pStyle w:val="Unterabschnittberschrift"/>
      </w:pPr>
      <w:bookmarkStart w:id="435" w:name="_Toc339301249"/>
      <w:r>
        <w:t>Anzeigeverfahren für den Vertrieb von EU-OGAW im Inland</w:t>
      </w:r>
      <w:bookmarkEnd w:id="435"/>
    </w:p>
    <w:p w:rsidR="00E457C0" w:rsidRDefault="00E457C0" w:rsidP="006B52B2">
      <w:pPr>
        <w:pStyle w:val="ParagraphBezeichner"/>
      </w:pPr>
    </w:p>
    <w:p w:rsidR="00E457C0" w:rsidRPr="00F668ED" w:rsidRDefault="00E457C0" w:rsidP="00F668ED">
      <w:pPr>
        <w:pStyle w:val="Paragraphberschrift"/>
      </w:pPr>
      <w:bookmarkStart w:id="436" w:name="_Toc339301251"/>
      <w:r>
        <w:t>Pflichten beim Vertrieb von EU-OGAW im Inland</w:t>
      </w:r>
      <w:bookmarkEnd w:id="436"/>
    </w:p>
    <w:p w:rsidR="00E457C0" w:rsidRPr="00E535F8" w:rsidRDefault="00E457C0" w:rsidP="006B52B2">
      <w:pPr>
        <w:pStyle w:val="JuristischerAbsatznummeriert"/>
      </w:pPr>
      <w:r w:rsidRPr="00E535F8">
        <w:t>Die EU-OGAW-Verwaltungsgesellschaft oder die OGAW-</w:t>
      </w:r>
      <w:r>
        <w:t>Kapitalv</w:t>
      </w:r>
      <w:r w:rsidRPr="00E535F8">
        <w:t>erwaltungsge</w:t>
      </w:r>
      <w:r>
        <w:softHyphen/>
      </w:r>
      <w:r w:rsidRPr="00E535F8">
        <w:t xml:space="preserve">sellschaft muss für den Vertrieb von Anteilen </w:t>
      </w:r>
      <w:r>
        <w:t xml:space="preserve">oder Aktien </w:t>
      </w:r>
      <w:r w:rsidRPr="00E535F8">
        <w:t xml:space="preserve">an EU-OGAW unter Einhaltung der deutschen Rechts- und Verwaltungsvorschriften sämtliche Vorkehrungen treffen, die erforderlich sind, um sicherzustellen, dass Zahlungen an die Anteilinhaber </w:t>
      </w:r>
      <w:r>
        <w:t xml:space="preserve">oder Aktionäre </w:t>
      </w:r>
      <w:r w:rsidRPr="00E535F8">
        <w:t xml:space="preserve">im </w:t>
      </w:r>
      <w:r>
        <w:t>Geltungsbereich dieses Gesetzes</w:t>
      </w:r>
      <w:r w:rsidRPr="00E535F8">
        <w:t xml:space="preserve"> geleistet werden und Rückkauf und Rücknahme der Anteile</w:t>
      </w:r>
      <w:r>
        <w:t xml:space="preserve"> oder Aktien</w:t>
      </w:r>
      <w:r w:rsidRPr="00E535F8">
        <w:t xml:space="preserve"> im </w:t>
      </w:r>
      <w:r>
        <w:t>Geltungsbereich dieses Gesetzes</w:t>
      </w:r>
      <w:r w:rsidRPr="00E535F8">
        <w:t xml:space="preserve"> erfolgen. Sie hat mindestens ein inländisches Kreditinstitut oder eine inländische Zweigniederlassung eines Kreditinstituts mit Sitz im Ausland zu benennen, über welche die Zahlungen, die für die Anleger b</w:t>
      </w:r>
      <w:r w:rsidRPr="00E535F8">
        <w:t>e</w:t>
      </w:r>
      <w:r w:rsidRPr="00E535F8">
        <w:t xml:space="preserve">stimmt sind, geleitet werden und über welche die Rücknahme von Anteilen </w:t>
      </w:r>
      <w:r>
        <w:t xml:space="preserve">oder Aktien </w:t>
      </w:r>
      <w:r w:rsidRPr="00E535F8">
        <w:t>durch die EU-OGAW-Verwaltungsgesellschaft oder die OGAW-</w:t>
      </w:r>
      <w:r>
        <w:t>Kapitalv</w:t>
      </w:r>
      <w:r w:rsidRPr="00E535F8">
        <w:t>erwaltungsge</w:t>
      </w:r>
      <w:r>
        <w:softHyphen/>
      </w:r>
      <w:r w:rsidRPr="00E535F8">
        <w:t xml:space="preserve">sellschaft abgewickelt werden kann, soweit die Anteile </w:t>
      </w:r>
      <w:r>
        <w:t xml:space="preserve">oder Aktien </w:t>
      </w:r>
      <w:r w:rsidRPr="00E535F8">
        <w:t>an EU-OGAW zumi</w:t>
      </w:r>
      <w:r w:rsidRPr="00E535F8">
        <w:t>n</w:t>
      </w:r>
      <w:r w:rsidRPr="00E535F8">
        <w:t>dest teilweise als gedruckte Einzelurkunden ausgegeben werden.</w:t>
      </w:r>
    </w:p>
    <w:p w:rsidR="00E457C0" w:rsidRPr="00E535F8" w:rsidRDefault="00E457C0" w:rsidP="006B52B2">
      <w:pPr>
        <w:pStyle w:val="JuristischerAbsatznummeriert"/>
      </w:pPr>
      <w:r w:rsidRPr="00E535F8">
        <w:t>Die EU-OGAW-Verwaltungsgesellschaft oder OGAW-</w:t>
      </w:r>
      <w:r>
        <w:t>Kapitalv</w:t>
      </w:r>
      <w:r w:rsidRPr="00E535F8">
        <w:t>erwaltungsge</w:t>
      </w:r>
      <w:r>
        <w:softHyphen/>
      </w:r>
      <w:r w:rsidRPr="00E535F8">
        <w:t xml:space="preserve">sellschaft, die Anteile </w:t>
      </w:r>
      <w:r>
        <w:t xml:space="preserve">oder Aktien </w:t>
      </w:r>
      <w:r w:rsidRPr="00E535F8">
        <w:t xml:space="preserve">an EU-OGAW im </w:t>
      </w:r>
      <w:r>
        <w:t>Geltungsbereich dieses Gesetzes</w:t>
      </w:r>
      <w:r w:rsidRPr="00E535F8">
        <w:t xml:space="preserve"> vertreibt, hat sicherzustellen, dass die Anleger im Geltungsbereich dieses Gesetzes alle Informationen und Unterlagen sowie Änderungen dieser Informationen und Unterlagen erhalten, die sie gemäß Kapitel IX der Richtlinie 2009/65/EG den Anlegern im Herkunft</w:t>
      </w:r>
      <w:r w:rsidRPr="00E535F8">
        <w:t>s</w:t>
      </w:r>
      <w:r>
        <w:t>mitglied</w:t>
      </w:r>
      <w:r w:rsidRPr="00E535F8">
        <w:t>staat des EU-OGAW liefern muss.</w:t>
      </w:r>
    </w:p>
    <w:p w:rsidR="00E457C0" w:rsidRPr="00E535F8" w:rsidRDefault="00E457C0" w:rsidP="006B52B2">
      <w:pPr>
        <w:pStyle w:val="JuristischerAbsatznummeriert"/>
      </w:pPr>
      <w:r w:rsidRPr="00E535F8">
        <w:t xml:space="preserve">Angaben über die nach den Absätzen 1 und 2 getroffenen Maßnahmen sind in den Verkaufsprospekt aufzunehmen, der im Geltungsbereich dieses Gesetzes verbreitet ist. Bei </w:t>
      </w:r>
      <w:r>
        <w:t>EU-OGAW</w:t>
      </w:r>
      <w:r w:rsidRPr="00E535F8">
        <w:t xml:space="preserve"> mit mindestens einem </w:t>
      </w:r>
      <w:r>
        <w:t>Teilinvestmentvermögen</w:t>
      </w:r>
      <w:r w:rsidRPr="00E535F8">
        <w:t>, dessen Anteile</w:t>
      </w:r>
      <w:r>
        <w:t xml:space="preserve"> oder Aktien</w:t>
      </w:r>
      <w:r w:rsidRPr="00E535F8">
        <w:t xml:space="preserve"> im Geltungsbereich dieses Gesetzes vertrieben werden dürfen, und mindestens einem weiteren </w:t>
      </w:r>
      <w:r>
        <w:t>Teilinvestmentvermögen</w:t>
      </w:r>
      <w:r w:rsidRPr="00E535F8">
        <w:t xml:space="preserve">, für den keine Anzeige nach </w:t>
      </w:r>
      <w:r>
        <w:t>§ 276</w:t>
      </w:r>
      <w:r w:rsidRPr="00E535F8">
        <w:t xml:space="preserve"> erstattet wu</w:t>
      </w:r>
      <w:r w:rsidRPr="00E535F8">
        <w:t>r</w:t>
      </w:r>
      <w:r w:rsidRPr="00E535F8">
        <w:t xml:space="preserve">de, ist drucktechnisch herausgestellt an hervorgehobener Stelle darauf hinzuweisen, dass für die weiteren </w:t>
      </w:r>
      <w:r>
        <w:t>Teilinvestmentvermögen</w:t>
      </w:r>
      <w:r w:rsidRPr="00E535F8">
        <w:t xml:space="preserve"> keine Anzeige erstattet wurde und Anteile </w:t>
      </w:r>
      <w:r>
        <w:t xml:space="preserve">oder Aktien </w:t>
      </w:r>
      <w:r w:rsidRPr="00E535F8">
        <w:t xml:space="preserve">dieser </w:t>
      </w:r>
      <w:r>
        <w:t>Teilinvestmentvermögen</w:t>
      </w:r>
      <w:r w:rsidRPr="00E535F8">
        <w:t xml:space="preserve"> im Geltungsbereich dieses Gesetzes nicht vertri</w:t>
      </w:r>
      <w:r w:rsidRPr="00E535F8">
        <w:t>e</w:t>
      </w:r>
      <w:r w:rsidRPr="00E535F8">
        <w:t xml:space="preserve">ben werden dürfen; diese weiteren </w:t>
      </w:r>
      <w:r>
        <w:t>Teilinvestmentvermögen</w:t>
      </w:r>
      <w:r w:rsidRPr="00E535F8">
        <w:t xml:space="preserve"> sind namentlich zu bezeic</w:t>
      </w:r>
      <w:r w:rsidRPr="00E535F8">
        <w:t>h</w:t>
      </w:r>
      <w:r w:rsidRPr="00E535F8">
        <w:t>nen.</w:t>
      </w:r>
    </w:p>
    <w:p w:rsidR="00E457C0" w:rsidRDefault="00E457C0" w:rsidP="00F668ED">
      <w:pPr>
        <w:pStyle w:val="ParagraphBezeichner"/>
      </w:pPr>
    </w:p>
    <w:p w:rsidR="00E457C0" w:rsidRPr="00F668ED" w:rsidRDefault="00E457C0" w:rsidP="00F668ED">
      <w:pPr>
        <w:pStyle w:val="Paragraphberschrift"/>
      </w:pPr>
      <w:bookmarkStart w:id="437" w:name="_Toc339301253"/>
      <w:r w:rsidRPr="00E535F8">
        <w:t>Anzeige zum Vertrieb</w:t>
      </w:r>
      <w:r>
        <w:t xml:space="preserve"> von EU-OGAW</w:t>
      </w:r>
      <w:r w:rsidRPr="00E535F8">
        <w:t xml:space="preserve"> im Inland</w:t>
      </w:r>
      <w:bookmarkEnd w:id="437"/>
    </w:p>
    <w:p w:rsidR="00E457C0" w:rsidRPr="00E535F8" w:rsidRDefault="00E457C0" w:rsidP="006B52B2">
      <w:pPr>
        <w:pStyle w:val="JuristischerAbsatznummeriert"/>
      </w:pPr>
      <w:r w:rsidRPr="00604DB1">
        <w:rPr>
          <w:rStyle w:val="Einzelverweisziel"/>
        </w:rPr>
        <w:t>B</w:t>
      </w:r>
      <w:bookmarkStart w:id="438" w:name="eNV_D4D5436317FE41EAB8F95E0B103F7D1B_1"/>
      <w:r w:rsidRPr="00604DB1">
        <w:rPr>
          <w:rStyle w:val="Einzelverweisziel"/>
        </w:rPr>
        <w:t>eabsichtigt eine</w:t>
      </w:r>
      <w:bookmarkEnd w:id="438"/>
      <w:r w:rsidRPr="00E535F8">
        <w:t xml:space="preserve"> EU-OGAW-Verwaltungsgesellschaft oder eine OGAW-</w:t>
      </w:r>
      <w:r>
        <w:t>Kapitalv</w:t>
      </w:r>
      <w:r w:rsidRPr="00E535F8">
        <w:t xml:space="preserve">erwaltungsgesellschaft im Geltungsbereich dieses Gesetzes Anteile </w:t>
      </w:r>
      <w:r>
        <w:t xml:space="preserve">oder Aktien </w:t>
      </w:r>
      <w:r w:rsidRPr="00E535F8">
        <w:t>an EU-OGAW zu vertreiben, prüft die Bundesanstalt, ob die zuständigen Stellen des He</w:t>
      </w:r>
      <w:r w:rsidRPr="00E535F8">
        <w:t>r</w:t>
      </w:r>
      <w:r w:rsidRPr="00E535F8">
        <w:t>kunfts</w:t>
      </w:r>
      <w:r>
        <w:t>mitglied</w:t>
      </w:r>
      <w:r w:rsidRPr="00E535F8">
        <w:t xml:space="preserve">staates des EU-OGAW folgende Unterlagen übermittelt haben: </w:t>
      </w:r>
    </w:p>
    <w:p w:rsidR="00E457C0" w:rsidRDefault="00E457C0" w:rsidP="00FB6F6E">
      <w:pPr>
        <w:pStyle w:val="NummerierungStufe1"/>
        <w:tabs>
          <w:tab w:val="clear" w:pos="2835"/>
          <w:tab w:val="num" w:pos="425"/>
        </w:tabs>
        <w:ind w:left="425"/>
      </w:pPr>
      <w:r w:rsidRPr="00E535F8">
        <w:t>das Anzeigeschreiben gemäß Anhang I der Verordnung (EU) Nr. 584/2010,</w:t>
      </w:r>
    </w:p>
    <w:p w:rsidR="00E457C0" w:rsidRDefault="00E457C0" w:rsidP="00FB6F6E">
      <w:pPr>
        <w:pStyle w:val="NummerierungStufe1"/>
        <w:tabs>
          <w:tab w:val="clear" w:pos="2835"/>
          <w:tab w:val="num" w:pos="425"/>
        </w:tabs>
        <w:ind w:left="425"/>
      </w:pPr>
      <w:r w:rsidRPr="00E535F8">
        <w:t>die Bescheinigung gemäß Anhang II der Verordnung (EU) Nr. 584/2010, dass es sich um einen EU-OGAW handelt,</w:t>
      </w:r>
    </w:p>
    <w:p w:rsidR="00E457C0" w:rsidRDefault="00E457C0" w:rsidP="00FB6F6E">
      <w:pPr>
        <w:pStyle w:val="NummerierungStufe1"/>
        <w:tabs>
          <w:tab w:val="clear" w:pos="2835"/>
          <w:tab w:val="num" w:pos="425"/>
        </w:tabs>
        <w:ind w:left="425"/>
      </w:pPr>
      <w:r w:rsidRPr="00E535F8">
        <w:t xml:space="preserve">die </w:t>
      </w:r>
      <w:r>
        <w:t>Anlage</w:t>
      </w:r>
      <w:r w:rsidRPr="00E535F8">
        <w:t>bedingungen oder die Satzung des EU-OGAW, den Verkaufsprospekt s</w:t>
      </w:r>
      <w:r w:rsidRPr="00E535F8">
        <w:t>o</w:t>
      </w:r>
      <w:r w:rsidRPr="00E535F8">
        <w:t>wie den letzten Jahresbericht und den anschließenden Halbjahresbericht gemäß Art</w:t>
      </w:r>
      <w:r w:rsidRPr="00E535F8">
        <w:t>i</w:t>
      </w:r>
      <w:r w:rsidRPr="00E535F8">
        <w:t>kel 93 Absatz 2 Buchstabe a der Richtlinie 2009/65/EG,</w:t>
      </w:r>
    </w:p>
    <w:p w:rsidR="00E457C0" w:rsidRPr="00E535F8" w:rsidRDefault="00E457C0" w:rsidP="00FB6F6E">
      <w:pPr>
        <w:pStyle w:val="NummerierungStufe1"/>
        <w:tabs>
          <w:tab w:val="clear" w:pos="2835"/>
          <w:tab w:val="num" w:pos="425"/>
        </w:tabs>
        <w:ind w:left="425"/>
      </w:pPr>
      <w:r w:rsidRPr="00E535F8">
        <w:t>die in Artikel 78 der Richtlinie 2009/65/EG genannten wesentlichen Anlegerinformat</w:t>
      </w:r>
      <w:r w:rsidRPr="00E535F8">
        <w:t>i</w:t>
      </w:r>
      <w:r w:rsidRPr="00E535F8">
        <w:t>onen.</w:t>
      </w:r>
    </w:p>
    <w:p w:rsidR="00E457C0" w:rsidRPr="00E535F8" w:rsidRDefault="00E457C0" w:rsidP="00F668ED">
      <w:pPr>
        <w:pStyle w:val="JuristischerAbsatzFolgeabsatz"/>
      </w:pPr>
      <w:r w:rsidRPr="00E535F8">
        <w:t>Der Vertrieb kann aufgenommen werden, wenn die EU-OGAW-Verwaltungsge</w:t>
      </w:r>
      <w:r>
        <w:softHyphen/>
      </w:r>
      <w:r w:rsidRPr="00E535F8">
        <w:t>sellschaft oder die OGAW-</w:t>
      </w:r>
      <w:r>
        <w:t>Kapitalv</w:t>
      </w:r>
      <w:r w:rsidRPr="00E535F8">
        <w:t>erwaltungsgesellschaft von der zuständigen Stelle des He</w:t>
      </w:r>
      <w:r w:rsidRPr="00E535F8">
        <w:t>r</w:t>
      </w:r>
      <w:r w:rsidRPr="00E535F8">
        <w:t>kunfts</w:t>
      </w:r>
      <w:r>
        <w:t>mitglied</w:t>
      </w:r>
      <w:r w:rsidRPr="00E535F8">
        <w:t>staates des EU-OGAW über diese Übermittlung unterrichtet wurde. Die n</w:t>
      </w:r>
      <w:r w:rsidRPr="00E535F8">
        <w:t>ä</w:t>
      </w:r>
      <w:r w:rsidRPr="00E535F8">
        <w:t>heren Inhalte, Form und Gestaltung des Anzeigeverfahrens bestimmen sich nach den Artikeln 1 bis 5 der Verordnung (EU) Nr. 584/2010.</w:t>
      </w:r>
    </w:p>
    <w:p w:rsidR="00E457C0" w:rsidRPr="00E535F8" w:rsidRDefault="00E457C0" w:rsidP="006B52B2">
      <w:pPr>
        <w:pStyle w:val="JuristischerAbsatznummeriert"/>
      </w:pPr>
      <w:r w:rsidRPr="00E535F8">
        <w:t>Die in Absatz 1 Satz 1 Nummer 3 genannten Unterlagen sind entweder in einer deutschen Übersetzung oder in einer Übersetzung in eine in internationalen Finanzkre</w:t>
      </w:r>
      <w:r w:rsidRPr="00E535F8">
        <w:t>i</w:t>
      </w:r>
      <w:r w:rsidRPr="00E535F8">
        <w:t>sen gebräuchliche Sprache vorzulegen. Die in Absatz 1 Satz 1 Nummer 4 genannten w</w:t>
      </w:r>
      <w:r w:rsidRPr="00E535F8">
        <w:t>e</w:t>
      </w:r>
      <w:r w:rsidRPr="00E535F8">
        <w:t>sentlichen Anlegerinformationen sind in deutscher Sprache vorzulegen. Übersetzungen sind in der Verantwortung der EU-OGAW-Verwaltungsgesellschaft oder der OGAW-</w:t>
      </w:r>
      <w:r>
        <w:t>Kapitalv</w:t>
      </w:r>
      <w:r w:rsidRPr="00E535F8">
        <w:t>erwaltungsgesellschaft zu erstellen und müssen den Inhalt der ursprünglichen Informationen richtig und vollständig wiedergeben. Soweit die Bundesanstalt und die z</w:t>
      </w:r>
      <w:r w:rsidRPr="00E535F8">
        <w:t>u</w:t>
      </w:r>
      <w:r w:rsidRPr="00E535F8">
        <w:t>ständige Stelle des Herkunfts</w:t>
      </w:r>
      <w:r>
        <w:t>mitglied</w:t>
      </w:r>
      <w:r w:rsidRPr="00E535F8">
        <w:t>staates nicht vereinbart haben, dass das Anzeig</w:t>
      </w:r>
      <w:r w:rsidRPr="00E535F8">
        <w:t>e</w:t>
      </w:r>
      <w:r w:rsidRPr="00E535F8">
        <w:t>schreiben gemäß Absatz 1 Satz 1 Nummer 1 und die Bescheinigung gemäß Absatz 1 Satz 1 Nummer 2 in einer Amtssprache beider Mitgliedstaaten übermittelt werden können, sind diese in einer in internationalen Finanzkreisen gebräuchlichen Sprache vorzulegen.</w:t>
      </w:r>
    </w:p>
    <w:p w:rsidR="00E457C0" w:rsidRPr="00E535F8" w:rsidRDefault="00E457C0" w:rsidP="006B52B2">
      <w:pPr>
        <w:pStyle w:val="JuristischerAbsatznummeriert"/>
      </w:pPr>
      <w:r w:rsidRPr="00E535F8">
        <w:t>Die Bundesanstalt verlangt im Rahmen des Anzeigeverfahrens keine zusätzl</w:t>
      </w:r>
      <w:r w:rsidRPr="00E535F8">
        <w:t>i</w:t>
      </w:r>
      <w:r w:rsidRPr="00E535F8">
        <w:t>chen Unterlagen, Zertifikate oder Informationen, die nicht in Artikel 93 der Richtlinie 2009/65/EG vorgesehen sind.</w:t>
      </w:r>
    </w:p>
    <w:p w:rsidR="00E457C0" w:rsidRPr="00E535F8" w:rsidRDefault="00E457C0" w:rsidP="006B52B2">
      <w:pPr>
        <w:pStyle w:val="JuristischerAbsatznummeriert"/>
      </w:pPr>
      <w:r w:rsidRPr="00E535F8">
        <w:t>Die EU-OGAW-Verwaltungsgesellschaft oder die OGAW-</w:t>
      </w:r>
      <w:r>
        <w:t>Kapitalv</w:t>
      </w:r>
      <w:r w:rsidRPr="00E535F8">
        <w:t>erwaltungsge</w:t>
      </w:r>
      <w:r>
        <w:softHyphen/>
      </w:r>
      <w:r w:rsidRPr="00E535F8">
        <w:t xml:space="preserve">sellschaft hat die Bundesanstalt über Änderungen der </w:t>
      </w:r>
      <w:r>
        <w:t>Anlage</w:t>
      </w:r>
      <w:r w:rsidRPr="00E535F8">
        <w:t>bedingungen oder der Sa</w:t>
      </w:r>
      <w:r w:rsidRPr="00E535F8">
        <w:t>t</w:t>
      </w:r>
      <w:r w:rsidRPr="00E535F8">
        <w:t>zung, des Verkaufsprospekts, des Jahresberichts, des Halbjahresberichts und der w</w:t>
      </w:r>
      <w:r w:rsidRPr="00E535F8">
        <w:t>e</w:t>
      </w:r>
      <w:r w:rsidRPr="00E535F8">
        <w:t>sentlichen Anlegerinformationen gemäß Artikel 78 der Richtlinie 2009/65/EG jeweils u</w:t>
      </w:r>
      <w:r w:rsidRPr="00E535F8">
        <w:t>n</w:t>
      </w:r>
      <w:r w:rsidRPr="00E535F8">
        <w:t>verzüglich zu unterrichten sowie darüber, wo diese Unterlagen in elektronischer Form verfügbar sind. Für diese Zwecke hat die Bundesanstalt eine E-Mail-Adresse anzugeben, an die die Aktualisierungen und Änderungen sämtlicher in Satz 1 genannter Unterlagen übermittelt werden müssen. Die EU-OGAW-Verwaltungsgesellschaft oder die OGAW-</w:t>
      </w:r>
      <w:r>
        <w:t>Kapitalv</w:t>
      </w:r>
      <w:r w:rsidRPr="00E535F8">
        <w:t>erwaltungsgesellschaft hat bei der Übersendung entweder die Änderungen oder Aktualisierungen zu beschreiben oder eine geänderte Fassung des jeweiligen Dokuments als Anlage in einem gebräuchlichen elektronischen Format beizufügen.</w:t>
      </w:r>
    </w:p>
    <w:p w:rsidR="00E457C0" w:rsidRPr="00E535F8" w:rsidRDefault="00E457C0" w:rsidP="006B52B2">
      <w:pPr>
        <w:pStyle w:val="JuristischerAbsatznummeriert"/>
      </w:pPr>
      <w:r w:rsidRPr="00E535F8">
        <w:t>Im Fall einer Änderung der Informationen über die im Anzeigeschreiben gemäß Artikel 93 Absatz 1 der Richtlinie 2009/65/EG mitgeteilten Modalitäten der Vermarktung oder einer Änderung der vertriebenen Anteil</w:t>
      </w:r>
      <w:r>
        <w:t>- oder Aktien</w:t>
      </w:r>
      <w:r w:rsidRPr="00E535F8">
        <w:t>klassen teilt die EU-OGAW-Verwaltungsgesellschaft oder die OGAW-</w:t>
      </w:r>
      <w:r>
        <w:t>Kapitalv</w:t>
      </w:r>
      <w:r w:rsidRPr="00E535F8">
        <w:t>erwaltungsgesellschaft der Bundesa</w:t>
      </w:r>
      <w:r w:rsidRPr="00E535F8">
        <w:t>n</w:t>
      </w:r>
      <w:r w:rsidRPr="00E535F8">
        <w:t>stalt vor Umsetzung der Änderung diese Änderung in Textform mit.</w:t>
      </w:r>
    </w:p>
    <w:p w:rsidR="00E457C0" w:rsidRDefault="00E457C0" w:rsidP="00F668ED">
      <w:pPr>
        <w:pStyle w:val="ParagraphBezeichner"/>
      </w:pPr>
    </w:p>
    <w:p w:rsidR="00E457C0" w:rsidRPr="00F668ED" w:rsidRDefault="00E457C0" w:rsidP="00F668ED">
      <w:pPr>
        <w:pStyle w:val="Paragraphberschrift"/>
      </w:pPr>
      <w:bookmarkStart w:id="439" w:name="_Toc339301255"/>
      <w:r w:rsidRPr="00100102">
        <w:t>Untersagung und Einstellung des Vertriebs</w:t>
      </w:r>
      <w:bookmarkEnd w:id="439"/>
    </w:p>
    <w:p w:rsidR="00E457C0" w:rsidRPr="00100102" w:rsidRDefault="00E457C0" w:rsidP="006B52B2">
      <w:pPr>
        <w:pStyle w:val="JuristischerAbsatznummeriert"/>
      </w:pPr>
      <w:r w:rsidRPr="007B669E">
        <w:rPr>
          <w:rStyle w:val="Einzelverweisziel"/>
        </w:rPr>
        <w:t>D</w:t>
      </w:r>
      <w:bookmarkStart w:id="440" w:name="eNV_B1942C1436174CF8A167F6484B9F0399_1"/>
      <w:bookmarkStart w:id="441" w:name="eNV_7C6ED4D978D046ADB004C8B57662435B_1"/>
      <w:r w:rsidRPr="007B669E">
        <w:rPr>
          <w:rStyle w:val="Einzelverweisziel"/>
        </w:rPr>
        <w:t>ie Bundesanstalt</w:t>
      </w:r>
      <w:bookmarkEnd w:id="440"/>
      <w:bookmarkEnd w:id="441"/>
      <w:r w:rsidRPr="00100102">
        <w:t xml:space="preserve"> ist befugt, zum Schutz der Anleger alle Maßnahmen zu ergre</w:t>
      </w:r>
      <w:r w:rsidRPr="00100102">
        <w:t>i</w:t>
      </w:r>
      <w:r w:rsidRPr="00100102">
        <w:t xml:space="preserve">fen, die erforderlich und geeignet sind, einschließlich einer Untersagung des Vertriebs, wenn </w:t>
      </w:r>
    </w:p>
    <w:p w:rsidR="00E457C0" w:rsidRDefault="00E457C0" w:rsidP="00FB6F6E">
      <w:pPr>
        <w:pStyle w:val="NummerierungStufe1"/>
        <w:tabs>
          <w:tab w:val="clear" w:pos="2835"/>
          <w:tab w:val="num" w:pos="425"/>
        </w:tabs>
        <w:ind w:left="425"/>
      </w:pPr>
      <w:r w:rsidRPr="00100102">
        <w:t>Art und Weise des Vertriebs gegen sonstige Vorschriften des deutschen Rechts ve</w:t>
      </w:r>
      <w:r w:rsidRPr="00100102">
        <w:t>r</w:t>
      </w:r>
      <w:r w:rsidRPr="00100102">
        <w:t>stoßen,</w:t>
      </w:r>
    </w:p>
    <w:p w:rsidR="00E457C0" w:rsidRPr="00100102" w:rsidRDefault="00E457C0" w:rsidP="00FB6F6E">
      <w:pPr>
        <w:pStyle w:val="NummerierungStufe1"/>
        <w:tabs>
          <w:tab w:val="clear" w:pos="2835"/>
          <w:tab w:val="num" w:pos="425"/>
        </w:tabs>
        <w:ind w:left="425"/>
      </w:pPr>
      <w:r w:rsidRPr="00100102">
        <w:t xml:space="preserve">die Verpflichtungen nach </w:t>
      </w:r>
      <w:r>
        <w:t>§ 275</w:t>
      </w:r>
      <w:r w:rsidRPr="00100102">
        <w:t xml:space="preserve"> nicht oder nicht mehr erfüllt sind.</w:t>
      </w:r>
    </w:p>
    <w:p w:rsidR="00E457C0" w:rsidRPr="00100102" w:rsidRDefault="00E457C0" w:rsidP="006B52B2">
      <w:pPr>
        <w:pStyle w:val="JuristischerAbsatznummeriert"/>
      </w:pPr>
      <w:r w:rsidRPr="00100102">
        <w:t>Hat die Bundesanstalt hinreichende Anhaltspunkte für die Annahme, dass eine EU-OGAW-Verwaltungsgesellschaft oder OGAW-</w:t>
      </w:r>
      <w:r>
        <w:t>Kapitalv</w:t>
      </w:r>
      <w:r w:rsidRPr="00100102">
        <w:t>erwaltungsgesellschaft, die A</w:t>
      </w:r>
      <w:r w:rsidRPr="00100102">
        <w:t>n</w:t>
      </w:r>
      <w:r w:rsidRPr="00100102">
        <w:t xml:space="preserve">teile </w:t>
      </w:r>
      <w:r>
        <w:t xml:space="preserve">oder Aktien </w:t>
      </w:r>
      <w:r w:rsidRPr="00100102">
        <w:t>an EU-OGAW im Geltungsbereich dieses Gesetzes vertreibt, gegen Vo</w:t>
      </w:r>
      <w:r w:rsidRPr="00100102">
        <w:t>r</w:t>
      </w:r>
      <w:r w:rsidRPr="00100102">
        <w:t>schriften dieses Gesetzes verstößt, und hat die Bundesanstalt keine Befugnisse nach Absatz 1, so teilt sie ihre Erkenntnisse den zuständigen Stellen des Herkunfts</w:t>
      </w:r>
      <w:r>
        <w:t>mitglie</w:t>
      </w:r>
      <w:r>
        <w:t>d</w:t>
      </w:r>
      <w:r w:rsidRPr="00100102">
        <w:t>staates des EU-OGAW mit und fordert diese auf, geeignete Maßnahmen zu ergreifen.</w:t>
      </w:r>
    </w:p>
    <w:p w:rsidR="00E457C0" w:rsidRPr="00100102" w:rsidRDefault="00E457C0" w:rsidP="006B52B2">
      <w:pPr>
        <w:pStyle w:val="JuristischerAbsatznummeriert"/>
      </w:pPr>
      <w:r w:rsidRPr="00100102">
        <w:t>Wenn Verstöße gegen Vorschriften dieses Gesetzes durch die Maßnahmen der zuständigen Stellen des Herkunfts</w:t>
      </w:r>
      <w:r>
        <w:t>mitglied</w:t>
      </w:r>
      <w:r w:rsidRPr="00100102">
        <w:t xml:space="preserve">staates des EU-OGAW nicht beendet werden oder wenn sich diese Maßnahmen als nicht geeignet oder als unzulänglich erweisen, ist die Bundesanstalt befugt, </w:t>
      </w:r>
    </w:p>
    <w:p w:rsidR="00E457C0" w:rsidRPr="00100102" w:rsidRDefault="00E457C0" w:rsidP="00FB6F6E">
      <w:pPr>
        <w:pStyle w:val="NummerierungStufe1"/>
        <w:tabs>
          <w:tab w:val="clear" w:pos="2835"/>
          <w:tab w:val="num" w:pos="425"/>
        </w:tabs>
        <w:ind w:left="425"/>
      </w:pPr>
      <w:r w:rsidRPr="00524F51">
        <w:t>n</w:t>
      </w:r>
      <w:bookmarkStart w:id="442" w:name="eNV_B1942C1436174CF8A167F6484B9F0399_2"/>
      <w:bookmarkStart w:id="443" w:name="eNV_7C6ED4D978D046ADB004C8B57662435B_2"/>
      <w:bookmarkStart w:id="444" w:name="eNV_0D66642945A443A78BED98ED1BDAA5DA_1"/>
      <w:r w:rsidRPr="00524F51">
        <w:t>ach Unterrichtung</w:t>
      </w:r>
      <w:bookmarkEnd w:id="442"/>
      <w:bookmarkEnd w:id="443"/>
      <w:bookmarkEnd w:id="444"/>
      <w:r w:rsidRPr="00100102">
        <w:t xml:space="preserve"> der zuständigen Stellen des Herkunfts</w:t>
      </w:r>
      <w:r>
        <w:t>mitglied</w:t>
      </w:r>
      <w:r w:rsidRPr="00100102">
        <w:t xml:space="preserve">staates des EU-OGAW im Rahmen ihrer </w:t>
      </w:r>
      <w:r w:rsidRPr="007C315D">
        <w:t xml:space="preserve">Aufsicht und Überwachung der Vorschriften des Abschnitts 1 </w:t>
      </w:r>
      <w:r>
        <w:t xml:space="preserve">Unterabschnitt 1 </w:t>
      </w:r>
      <w:r w:rsidRPr="007C315D">
        <w:t>und des Abschnitts 2 Unterabschnitt 1 dieses Kapitels zum Schutz der Anleger alle Maßnahmen zu ergreifen, die erforderlich und geeignet sind</w:t>
      </w:r>
      <w:r w:rsidRPr="00100102">
        <w:t>, ei</w:t>
      </w:r>
      <w:r w:rsidRPr="00100102">
        <w:t>n</w:t>
      </w:r>
      <w:r w:rsidRPr="00100102">
        <w:t>schließlich einer Untersagung des weiteren Vertriebs;</w:t>
      </w:r>
    </w:p>
    <w:p w:rsidR="00E457C0" w:rsidRPr="00100102" w:rsidRDefault="00E457C0" w:rsidP="00FB6F6E">
      <w:pPr>
        <w:pStyle w:val="NummerierungStufe1"/>
        <w:tabs>
          <w:tab w:val="clear" w:pos="2835"/>
          <w:tab w:val="num" w:pos="425"/>
        </w:tabs>
        <w:ind w:left="425"/>
      </w:pPr>
      <w:r>
        <w:t>die Europäische Wertpapier- und Marktaufsichtsbehörde nach Maßgabe des Artikels 19 der Verordnung (EU) Nr. 1095/2010 um Hilfe zu ersuchen.</w:t>
      </w:r>
    </w:p>
    <w:p w:rsidR="00E457C0" w:rsidRPr="00100102" w:rsidRDefault="00E457C0" w:rsidP="00730D91">
      <w:pPr>
        <w:pStyle w:val="JuristischerAbsatzFolgeabsatz"/>
      </w:pPr>
      <w:r w:rsidRPr="00100102">
        <w:t>Maßnahmen gemäß Satz 1 Nummer 1 und 2 sind auch zu ergreifen, wenn der He</w:t>
      </w:r>
      <w:r w:rsidRPr="00100102">
        <w:t>r</w:t>
      </w:r>
      <w:r w:rsidRPr="00100102">
        <w:t>kunfts</w:t>
      </w:r>
      <w:r>
        <w:t>mitglied</w:t>
      </w:r>
      <w:r w:rsidRPr="00100102">
        <w:t>staat des EU-OGAW nicht innerhalb einer angemessenen Frist Maßnahmen ergreift und die EU-OGAW-Verwaltungsgesellschaft oder OGAW-</w:t>
      </w:r>
      <w:r>
        <w:t>Kapitalv</w:t>
      </w:r>
      <w:r w:rsidRPr="00100102">
        <w:t xml:space="preserve">erwaltungsgesellschaft, die Anteile </w:t>
      </w:r>
      <w:r>
        <w:t xml:space="preserve">oder Aktien </w:t>
      </w:r>
      <w:r w:rsidRPr="00100102">
        <w:t>dieses EU-OGAW im Geltungsb</w:t>
      </w:r>
      <w:r w:rsidRPr="00100102">
        <w:t>e</w:t>
      </w:r>
      <w:r w:rsidRPr="00100102">
        <w:t>reich dieses Gesetzes vertreibt, deshalb weiterhin auf eine Weise tätig ist, die den Int</w:t>
      </w:r>
      <w:r w:rsidRPr="00100102">
        <w:t>e</w:t>
      </w:r>
      <w:r w:rsidRPr="00100102">
        <w:t xml:space="preserve">ressen der Anleger im Geltungsbereich dieses Gesetzes eindeutig zuwiderläuft. </w:t>
      </w:r>
      <w:r w:rsidRPr="005A627D">
        <w:t>Die E</w:t>
      </w:r>
      <w:r w:rsidRPr="005A627D">
        <w:t>u</w:t>
      </w:r>
      <w:r w:rsidRPr="005A627D">
        <w:t>ropäische Kommission und die Europäische Wertpapier- und Marktaufsichtsbehörde sind unverzüglich über jede nach Satz 1 Nummer 1 ergriffene Maßnahme zu unterrichten.</w:t>
      </w:r>
    </w:p>
    <w:p w:rsidR="00E457C0" w:rsidRPr="00100102" w:rsidRDefault="00E457C0" w:rsidP="006B52B2">
      <w:pPr>
        <w:pStyle w:val="JuristischerAbsatznummeriert"/>
      </w:pPr>
      <w:r w:rsidRPr="00100102">
        <w:t>Die Bundesanstalt teilt den zuständigen Stellen des Herkunfts</w:t>
      </w:r>
      <w:r>
        <w:t>mitglied</w:t>
      </w:r>
      <w:r w:rsidRPr="00100102">
        <w:t>staates des EU-OGAW die Untersagung des Vertriebs mit. Soweit der Herkunfts</w:t>
      </w:r>
      <w:r>
        <w:t>mitglied</w:t>
      </w:r>
      <w:r w:rsidRPr="00100102">
        <w:t>staat dieses EU-OGAW ein anderer ist als der Herkunfts</w:t>
      </w:r>
      <w:r>
        <w:t>mitglied</w:t>
      </w:r>
      <w:r w:rsidRPr="00100102">
        <w:t>staat der verwaltenden EU-OGAW-Verwaltungs</w:t>
      </w:r>
      <w:r>
        <w:softHyphen/>
      </w:r>
      <w:r w:rsidRPr="00100102">
        <w:t>gesellschaft, teilt die Bundesanstalt die Untersagung auch den zuständigen Stellen des Herkunfts</w:t>
      </w:r>
      <w:r>
        <w:t>mitglied</w:t>
      </w:r>
      <w:r w:rsidRPr="00100102">
        <w:t>staates der EU-OGAW-Verwaltungsgesellschaft mit. Sie macht die Untersagung im Bundesanzeiger bekannt, falls ein Vertrieb stattgefunden hat. Entstehen der Bundesanstalt durch die Bekanntmachung nach Satz 2 Kosten, sind diese der Bundesanstalt von der EU-OGAW-Verwaltungsgesellschaft oder der OGAW-</w:t>
      </w:r>
      <w:r>
        <w:t>Kapitalv</w:t>
      </w:r>
      <w:r w:rsidRPr="00100102">
        <w:t>erwaltungsgesellschaft zu erstatten.</w:t>
      </w:r>
    </w:p>
    <w:p w:rsidR="00E457C0" w:rsidRPr="00100102" w:rsidRDefault="00E457C0" w:rsidP="006B52B2">
      <w:pPr>
        <w:pStyle w:val="JuristischerAbsatznummeriert"/>
      </w:pPr>
      <w:r w:rsidRPr="00100102">
        <w:t>Teilt die zuständige Stelle des Herkunfts</w:t>
      </w:r>
      <w:r>
        <w:t>mitglied</w:t>
      </w:r>
      <w:r w:rsidRPr="00100102">
        <w:t>staates des EU-OGAW der Bu</w:t>
      </w:r>
      <w:r w:rsidRPr="00100102">
        <w:t>n</w:t>
      </w:r>
      <w:r w:rsidRPr="00100102">
        <w:t xml:space="preserve">desanstalt die Einstellung des Vertriebs von Anteilen </w:t>
      </w:r>
      <w:r>
        <w:t xml:space="preserve">oder Aktien </w:t>
      </w:r>
      <w:r w:rsidRPr="00100102">
        <w:t>an EU-OGAW mit, hat die EU-OGAW-Verwaltungsgesellschaft oder die OGAW-</w:t>
      </w:r>
      <w:r>
        <w:t>Kapitalv</w:t>
      </w:r>
      <w:r w:rsidRPr="00100102">
        <w:t>erwaltungsgesellschaft dies unverzüglich im Bundesanzeiger zu veröffentlichen und die Veröffentlichung der Bundesanstalt nachzuweisen. Die Bundesanstalt kann die Veröffentlichung auf Kosten der EU-OGAW-V</w:t>
      </w:r>
      <w:r>
        <w:t>e</w:t>
      </w:r>
      <w:r w:rsidRPr="00100102">
        <w:t>rwaltungsgesellschaft oder der OGAW-</w:t>
      </w:r>
      <w:r>
        <w:t>Kapitalve</w:t>
      </w:r>
      <w:r w:rsidRPr="00100102">
        <w:t>rwaltungsge</w:t>
      </w:r>
      <w:r>
        <w:softHyphen/>
      </w:r>
      <w:r w:rsidRPr="00100102">
        <w:t>sellschaft vornehmen, wenn die Veröffentlichungspflicht auch nach Fristsetzung durch die Bunde</w:t>
      </w:r>
      <w:r w:rsidRPr="00100102">
        <w:t>s</w:t>
      </w:r>
      <w:r w:rsidRPr="00100102">
        <w:t xml:space="preserve">anstalt nicht erfüllt wird. Absatz </w:t>
      </w:r>
      <w:r>
        <w:t>6</w:t>
      </w:r>
      <w:r w:rsidRPr="00100102">
        <w:t xml:space="preserve"> bleibt unberührt.</w:t>
      </w:r>
    </w:p>
    <w:p w:rsidR="00E457C0" w:rsidRDefault="00E457C0" w:rsidP="006B52B2">
      <w:pPr>
        <w:pStyle w:val="JuristischerAbsatznummeriert"/>
      </w:pPr>
      <w:r w:rsidRPr="00100102">
        <w:t>Teilt die zuständige Stelle des Herkunfts</w:t>
      </w:r>
      <w:r>
        <w:t>mitglied</w:t>
      </w:r>
      <w:r w:rsidRPr="00100102">
        <w:t>staates des EU-OGAW der Bu</w:t>
      </w:r>
      <w:r w:rsidRPr="00100102">
        <w:t>n</w:t>
      </w:r>
      <w:r w:rsidRPr="00100102">
        <w:t xml:space="preserve">desanstalt die Einstellung des Vertriebs von einzelnen </w:t>
      </w:r>
      <w:r w:rsidRPr="000E38BF">
        <w:t>Teilinvestmentvermögen des EU-OGAW mit, hat die EU-OGAW-Verwaltungsgesellschaft oder die OGAW-Kapitalverwaltungsgesellschaft die Bundesanstalt über geänderte Angaben und Unterl</w:t>
      </w:r>
      <w:r w:rsidRPr="000E38BF">
        <w:t>a</w:t>
      </w:r>
      <w:r w:rsidRPr="000E38BF">
        <w:t xml:space="preserve">gen entsprechend § 276 Absatz 4 Satz 1 zu unterrichten. </w:t>
      </w:r>
      <w:r w:rsidRPr="006F5C93">
        <w:t xml:space="preserve">Dabei ist § </w:t>
      </w:r>
      <w:r w:rsidRPr="00857E5C">
        <w:t>2</w:t>
      </w:r>
      <w:r w:rsidRPr="002234B6">
        <w:t xml:space="preserve">62 </w:t>
      </w:r>
      <w:r w:rsidRPr="003F4473">
        <w:t>Absatz 10 Satz 2 Nummer 3</w:t>
      </w:r>
      <w:r w:rsidRPr="00C37A85">
        <w:t xml:space="preserve"> zu berücksichtigen. Die geänderten Unterl</w:t>
      </w:r>
      <w:r w:rsidRPr="000E38BF">
        <w:t>agen dürfen erst danach im Ge</w:t>
      </w:r>
      <w:r w:rsidRPr="000E38BF">
        <w:t>l</w:t>
      </w:r>
      <w:r w:rsidRPr="000E38BF">
        <w:t>tungsbereich dieses Gesetzes eingesetzt werden. Die EU-OGAW-Verwaltungsgesellschaft oder die OGAW-Kapitalverwaltungsgesellschaft hat die Einste</w:t>
      </w:r>
      <w:r w:rsidRPr="000E38BF">
        <w:t>l</w:t>
      </w:r>
      <w:r w:rsidRPr="000E38BF">
        <w:t>lung des Vertriebs unverzüglich im Bundesanzeiger zu veröffentlichen und dies der Bu</w:t>
      </w:r>
      <w:r w:rsidRPr="000E38BF">
        <w:t>n</w:t>
      </w:r>
      <w:r w:rsidRPr="000E38BF">
        <w:t>desanstalt nachzuweisen. Die Bundesanstalt kann die Veröffentlichung auf Kosten der EU-OGAW-Verwaltungsgesellschaft oder der</w:t>
      </w:r>
      <w:r w:rsidRPr="00100102">
        <w:t xml:space="preserve"> </w:t>
      </w:r>
      <w:r>
        <w:t>OGAW-Kapitalverwaltungs</w:t>
      </w:r>
      <w:r w:rsidRPr="00100102">
        <w:t>gesellschaft vo</w:t>
      </w:r>
      <w:r w:rsidRPr="00100102">
        <w:t>r</w:t>
      </w:r>
      <w:r w:rsidRPr="00100102">
        <w:t>nehmen, wenn die Veröffentlichungspflicht auch nach Fristsetzung nicht erfüllt wird.</w:t>
      </w:r>
    </w:p>
    <w:p w:rsidR="00E457C0" w:rsidRDefault="00E457C0" w:rsidP="00B90ACB">
      <w:pPr>
        <w:pStyle w:val="UnterabschnittBezeichner"/>
      </w:pPr>
    </w:p>
    <w:p w:rsidR="00E457C0" w:rsidRDefault="00E457C0" w:rsidP="00E05894">
      <w:pPr>
        <w:pStyle w:val="Unterabschnittberschrift"/>
      </w:pPr>
      <w:bookmarkStart w:id="445" w:name="_Toc339301257"/>
      <w:r w:rsidRPr="00B90ACB">
        <w:t>Anzeigeverfahren für den Vertrieb von inländischen OGAW in anderen Mitgliedstaaten der Europäischen Union oder Vertragsstaaten des Abkommens über den Europäischen Wir</w:t>
      </w:r>
      <w:r w:rsidRPr="00B90ACB">
        <w:t>t</w:t>
      </w:r>
      <w:r w:rsidRPr="00B90ACB">
        <w:t>schaftsraum</w:t>
      </w:r>
      <w:bookmarkEnd w:id="445"/>
    </w:p>
    <w:p w:rsidR="00E457C0" w:rsidRDefault="00E457C0" w:rsidP="00B90ACB">
      <w:pPr>
        <w:pStyle w:val="ParagraphBezeichner"/>
      </w:pPr>
    </w:p>
    <w:p w:rsidR="00E457C0" w:rsidRDefault="00E457C0" w:rsidP="00B90ACB">
      <w:pPr>
        <w:pStyle w:val="Paragraphberschrift"/>
      </w:pPr>
      <w:bookmarkStart w:id="446" w:name="_Toc339301259"/>
      <w:r w:rsidRPr="00014B57">
        <w:t>Anzeigepflicht</w:t>
      </w:r>
      <w:r>
        <w:t>; Verordnungsermächtigung</w:t>
      </w:r>
      <w:bookmarkEnd w:id="446"/>
    </w:p>
    <w:p w:rsidR="00E457C0" w:rsidRPr="00014B57" w:rsidRDefault="00E457C0" w:rsidP="00B90ACB">
      <w:pPr>
        <w:pStyle w:val="JuristischerAbsatznummeriert"/>
      </w:pPr>
      <w:r w:rsidRPr="00B90ACB">
        <w:t>Beabsichtigt</w:t>
      </w:r>
      <w:r w:rsidRPr="00014B57">
        <w:t xml:space="preserve"> eine OGAW-</w:t>
      </w:r>
      <w:r>
        <w:t>Kapitalv</w:t>
      </w:r>
      <w:r w:rsidRPr="00014B57">
        <w:t xml:space="preserve">erwaltungsgesellschaft oder eine EU-OGAW-Verwaltungsgesellschaft, Anteile </w:t>
      </w:r>
      <w:r>
        <w:t xml:space="preserve">oder Aktien </w:t>
      </w:r>
      <w:r w:rsidRPr="00014B57">
        <w:t>an einem von ihr verwalteten</w:t>
      </w:r>
      <w:r>
        <w:t xml:space="preserve"> inländischen </w:t>
      </w:r>
      <w:r w:rsidRPr="00014B57">
        <w:t>OGAW</w:t>
      </w:r>
      <w:r>
        <w:t xml:space="preserve"> </w:t>
      </w:r>
      <w:r w:rsidRPr="00014B57">
        <w:t>in einem anderen Mitgliedstaat der Europäischen Union oder in einem anderen Vertragsstaat des Abkommens über den Europäischen Wirtschaftsraum</w:t>
      </w:r>
      <w:r>
        <w:t xml:space="preserve"> </w:t>
      </w:r>
      <w:r w:rsidRPr="00014B57">
        <w:t>zu vertreiben, hat sie dies der Bundesanstalt mit einem Anzeigeschreiben gemäß Anhang I der Verordnung (EU) Nr. 584/2010 in einer in internationalen Finanzkreisen gebräuchlichen Sprache a</w:t>
      </w:r>
      <w:r w:rsidRPr="00014B57">
        <w:t>n</w:t>
      </w:r>
      <w:r w:rsidRPr="00014B57">
        <w:t>zuzeigen, soweit nicht die Verwendung einer Amtssprache beider Mitgliedstaaten verei</w:t>
      </w:r>
      <w:r w:rsidRPr="00014B57">
        <w:t>n</w:t>
      </w:r>
      <w:r w:rsidRPr="00014B57">
        <w:t xml:space="preserve">bart wurde. Der Anzeige sind in jeweils geltender Fassung beizufügen: </w:t>
      </w:r>
    </w:p>
    <w:p w:rsidR="00E457C0" w:rsidRDefault="00E457C0" w:rsidP="00FB6F6E">
      <w:pPr>
        <w:pStyle w:val="NummerierungStufe1"/>
        <w:tabs>
          <w:tab w:val="clear" w:pos="2835"/>
          <w:tab w:val="num" w:pos="425"/>
        </w:tabs>
        <w:ind w:left="425"/>
      </w:pPr>
      <w:r w:rsidRPr="00014B57">
        <w:t xml:space="preserve">die </w:t>
      </w:r>
      <w:r>
        <w:t>Anlage</w:t>
      </w:r>
      <w:r w:rsidRPr="00014B57">
        <w:t>bedingungen, der Verkaufsprospekt sowie der letzte Jahresbericht und der anschließende Halbjahresbericht,</w:t>
      </w:r>
    </w:p>
    <w:p w:rsidR="00E457C0" w:rsidRPr="00014B57" w:rsidRDefault="00E457C0" w:rsidP="00FB6F6E">
      <w:pPr>
        <w:pStyle w:val="NummerierungStufe1"/>
        <w:tabs>
          <w:tab w:val="clear" w:pos="2835"/>
          <w:tab w:val="num" w:pos="425"/>
        </w:tabs>
        <w:ind w:left="425"/>
      </w:pPr>
      <w:r w:rsidRPr="00014B57">
        <w:t xml:space="preserve">die wesentlichen Anlegerinformationen gemäß </w:t>
      </w:r>
      <w:r>
        <w:t>§ 162</w:t>
      </w:r>
      <w:r w:rsidRPr="00014B57">
        <w:t>.</w:t>
      </w:r>
    </w:p>
    <w:p w:rsidR="00E457C0" w:rsidRPr="00014B57" w:rsidRDefault="00E457C0" w:rsidP="00DF1C95">
      <w:pPr>
        <w:pStyle w:val="JuristischerAbsatznummeriert"/>
      </w:pPr>
      <w:r w:rsidRPr="00014B57">
        <w:t xml:space="preserve">Die nach </w:t>
      </w:r>
      <w:r>
        <w:t xml:space="preserve">Absatz 1 </w:t>
      </w:r>
      <w:r w:rsidRPr="00014B57">
        <w:t xml:space="preserve">Satz 2 Nummer 1 beizufügenden Unterlagen sind entweder zu übersetzen </w:t>
      </w:r>
    </w:p>
    <w:p w:rsidR="00E457C0" w:rsidRDefault="00E457C0" w:rsidP="00FB6F6E">
      <w:pPr>
        <w:pStyle w:val="NummerierungStufe1"/>
        <w:tabs>
          <w:tab w:val="clear" w:pos="2835"/>
          <w:tab w:val="num" w:pos="425"/>
        </w:tabs>
        <w:ind w:left="425"/>
      </w:pPr>
      <w:r w:rsidRPr="00014B57">
        <w:t>in die Amtssprache des Aufnahmestaates,</w:t>
      </w:r>
    </w:p>
    <w:p w:rsidR="00E457C0" w:rsidRDefault="00E457C0" w:rsidP="00FB6F6E">
      <w:pPr>
        <w:pStyle w:val="NummerierungStufe1"/>
        <w:tabs>
          <w:tab w:val="clear" w:pos="2835"/>
          <w:tab w:val="num" w:pos="425"/>
        </w:tabs>
        <w:ind w:left="425"/>
      </w:pPr>
      <w:r w:rsidRPr="00014B57">
        <w:t>in eine der Amtssprachen des Aufnahmestaates,</w:t>
      </w:r>
    </w:p>
    <w:p w:rsidR="00E457C0" w:rsidRDefault="00E457C0" w:rsidP="00FB6F6E">
      <w:pPr>
        <w:pStyle w:val="NummerierungStufe1"/>
        <w:tabs>
          <w:tab w:val="clear" w:pos="2835"/>
          <w:tab w:val="num" w:pos="425"/>
        </w:tabs>
        <w:ind w:left="425"/>
      </w:pPr>
      <w:r w:rsidRPr="00014B57">
        <w:t>in eine von den zuständigen Stellen des Aufnahmestaates akzeptierte Sprache oder</w:t>
      </w:r>
    </w:p>
    <w:p w:rsidR="00E457C0" w:rsidRPr="00014B57" w:rsidRDefault="00E457C0" w:rsidP="00FB6F6E">
      <w:pPr>
        <w:pStyle w:val="NummerierungStufe1"/>
        <w:tabs>
          <w:tab w:val="clear" w:pos="2835"/>
          <w:tab w:val="num" w:pos="425"/>
        </w:tabs>
        <w:ind w:left="425"/>
      </w:pPr>
      <w:r w:rsidRPr="00014B57">
        <w:t>in eine in internationalen Finanzkreisen gebräuchliche Sprache.</w:t>
      </w:r>
    </w:p>
    <w:p w:rsidR="00E457C0" w:rsidRPr="00014B57" w:rsidRDefault="00E457C0" w:rsidP="00B90ACB">
      <w:pPr>
        <w:pStyle w:val="JuristischerAbsatznummeriert"/>
      </w:pPr>
      <w:r w:rsidRPr="00014B57">
        <w:t xml:space="preserve">Die wesentlichen Anlegerinformationen sind in der Amtssprache oder in einer der Amtssprachen des Aufnahmestaates oder in einer von den zuständigen Stellen des </w:t>
      </w:r>
      <w:r w:rsidRPr="00B90ACB">
        <w:t>Au</w:t>
      </w:r>
      <w:r w:rsidRPr="00B90ACB">
        <w:t>f</w:t>
      </w:r>
      <w:r w:rsidRPr="00B90ACB">
        <w:t>nahmestaates</w:t>
      </w:r>
      <w:r w:rsidRPr="00014B57">
        <w:t xml:space="preserve"> akzeptierten Sprache vorzulegen. Übersetzungen sind in der Verantwo</w:t>
      </w:r>
      <w:r w:rsidRPr="00014B57">
        <w:t>r</w:t>
      </w:r>
      <w:r w:rsidRPr="00014B57">
        <w:t>tung der OGAW-</w:t>
      </w:r>
      <w:r>
        <w:t>Kapitalv</w:t>
      </w:r>
      <w:r w:rsidRPr="00014B57">
        <w:t xml:space="preserve">erwaltungsgesellschaft </w:t>
      </w:r>
      <w:r w:rsidRPr="00AB68C7">
        <w:t>oder der EU-OGAW-Verwaltungsgesellschaft</w:t>
      </w:r>
      <w:r w:rsidRPr="00014B57">
        <w:t xml:space="preserve"> zu erstellen und müssen den Inhalt der ursprünglichen Informat</w:t>
      </w:r>
      <w:r w:rsidRPr="00014B57">
        <w:t>i</w:t>
      </w:r>
      <w:r w:rsidRPr="00014B57">
        <w:t>onen richtig und vollständig wiedergeben.</w:t>
      </w:r>
    </w:p>
    <w:p w:rsidR="00E457C0" w:rsidRPr="00014B57" w:rsidRDefault="00E457C0" w:rsidP="00B96025">
      <w:pPr>
        <w:pStyle w:val="JuristischerAbsatznummeriert"/>
      </w:pPr>
      <w:r w:rsidRPr="00014B57">
        <w:t>Die Bundesanstalt prüft, ob die gemäß Absatz 1 übermittelten Unterlagen vol</w:t>
      </w:r>
      <w:r w:rsidRPr="00014B57">
        <w:t>l</w:t>
      </w:r>
      <w:r w:rsidRPr="00014B57">
        <w:t>ständig sind. Fehlende Angaben und Unterlagen fordert die Bundesanstalt innerhalb von zehn Arbeitstagen als Ergänzungsanzeige an. Die Ergänzungsanzeige ist der Bundesa</w:t>
      </w:r>
      <w:r w:rsidRPr="00014B57">
        <w:t>n</w:t>
      </w:r>
      <w:r w:rsidRPr="00014B57">
        <w:t>stalt innerhalb von sechs Monaten nach der Erstattung der Anzeige oder der letzten E</w:t>
      </w:r>
      <w:r w:rsidRPr="00014B57">
        <w:t>r</w:t>
      </w:r>
      <w:r w:rsidRPr="00014B57">
        <w:t>gänzungsanzeige einzureichen; anderenfalls ist eine Übermittlung der Anzeige nach A</w:t>
      </w:r>
      <w:r w:rsidRPr="00014B57">
        <w:t>b</w:t>
      </w:r>
      <w:r w:rsidRPr="00014B57">
        <w:t xml:space="preserve">satz </w:t>
      </w:r>
      <w:r>
        <w:t xml:space="preserve">5 </w:t>
      </w:r>
      <w:r w:rsidRPr="00014B57">
        <w:t>ausgeschlossen. Die Frist nach Satz 3 ist eine Ausschlussfrist. Eine erneute Anze</w:t>
      </w:r>
      <w:r w:rsidRPr="00014B57">
        <w:t>i</w:t>
      </w:r>
      <w:r w:rsidRPr="00014B57">
        <w:t>ge ist jederzeit möglich.</w:t>
      </w:r>
    </w:p>
    <w:p w:rsidR="00E457C0" w:rsidRPr="006F63A8" w:rsidRDefault="00E457C0" w:rsidP="00B96025">
      <w:pPr>
        <w:pStyle w:val="JuristischerAbsatznummeriert"/>
      </w:pPr>
      <w:r w:rsidRPr="00014B57">
        <w:t>Spätestens zehn Arbeitstage nach Eingang der vollständigen Anzeige bei der Bundesanstalt übermittelt sie den zuständigen Stellen des Aufnahmestaates diese Anze</w:t>
      </w:r>
      <w:r w:rsidRPr="00014B57">
        <w:t>i</w:t>
      </w:r>
      <w:r w:rsidRPr="00014B57">
        <w:t xml:space="preserve">ge sowie eine Bescheinigung gemäß Anhang </w:t>
      </w:r>
      <w:r w:rsidRPr="00B96025">
        <w:t>II</w:t>
      </w:r>
      <w:r w:rsidRPr="00014B57">
        <w:t xml:space="preserve"> der Verordnung (EU) Nr. 584/2010, dass es sich um ein</w:t>
      </w:r>
      <w:r>
        <w:t>en</w:t>
      </w:r>
      <w:r w:rsidRPr="00014B57">
        <w:t xml:space="preserve"> </w:t>
      </w:r>
      <w:r>
        <w:t>inländischen OGAW</w:t>
      </w:r>
      <w:r w:rsidRPr="00014B57">
        <w:t xml:space="preserve"> handelt. Das Anzeigeschreiben und die Beschein</w:t>
      </w:r>
      <w:r w:rsidRPr="00014B57">
        <w:t>i</w:t>
      </w:r>
      <w:r w:rsidRPr="00014B57">
        <w:t>gung sind den zuständigen Stellen des Aufnahmestaates in einer in internationalen F</w:t>
      </w:r>
      <w:r w:rsidRPr="00014B57">
        <w:t>i</w:t>
      </w:r>
      <w:r w:rsidRPr="00014B57">
        <w:t>nanzkreisen gebräuchlichen Sprache zu übermitteln, soweit nicht die Verwendung einer Amtssprache beider Mitgliedstaaten vereinbart wurde. Die Bundesanstalt benachrichtigt die OGAW-</w:t>
      </w:r>
      <w:r>
        <w:t>Kapitalv</w:t>
      </w:r>
      <w:r w:rsidRPr="00014B57">
        <w:t>erwaltungsgesellschaft oder die EU-OGAW-Verwaltungsgesellschaft unmittelbar über die Übermittlung. Die OGAW-</w:t>
      </w:r>
      <w:r>
        <w:t>Kapitalv</w:t>
      </w:r>
      <w:r w:rsidRPr="006F63A8">
        <w:t xml:space="preserve">erwaltungsgesellschaft oder die EU-OGAW-Verwaltungsgesellschaft kann ihre Anteile </w:t>
      </w:r>
      <w:r>
        <w:t xml:space="preserve">oder Aktien </w:t>
      </w:r>
      <w:r w:rsidRPr="006F63A8">
        <w:t>ab dem Datum dieser Benachrichtigung im Aufnahmestaat auf den Markt bringen. Die näheren Inhalte, Form und Gestaltung des Anzeigeverfahrens bestimmen sich nach den Artikeln 1 bis 5 der Ve</w:t>
      </w:r>
      <w:r w:rsidRPr="006F63A8">
        <w:t>r</w:t>
      </w:r>
      <w:r w:rsidRPr="006F63A8">
        <w:t>ordnung (EU) Nr. 584/2010.</w:t>
      </w:r>
    </w:p>
    <w:p w:rsidR="00E457C0" w:rsidRPr="006F63A8" w:rsidRDefault="00E457C0" w:rsidP="00B96025">
      <w:pPr>
        <w:pStyle w:val="JuristischerAbsatznummeriert"/>
      </w:pPr>
      <w:r w:rsidRPr="006F63A8">
        <w:t>Unbeschadet der Anzeige nach Absatz 1 stellt die Bundesanstalt auf Antrag der OGAW-</w:t>
      </w:r>
      <w:r w:rsidRPr="00B96025">
        <w:t>Kapitalverwaltungsgesellschaft</w:t>
      </w:r>
      <w:r w:rsidRPr="006F63A8">
        <w:t xml:space="preserve"> oder der EU-OGAW-Verwaltungsgesellschaft eine Bescheinigung gemäß Anhang II der Verordnung (EU) Nr. 584/2010 aus, dass die Vo</w:t>
      </w:r>
      <w:r w:rsidRPr="006F63A8">
        <w:t>r</w:t>
      </w:r>
      <w:r w:rsidRPr="006F63A8">
        <w:t>schriften der Richtlinie 2009/65/EG erfüllt sind.</w:t>
      </w:r>
    </w:p>
    <w:p w:rsidR="00E457C0" w:rsidRPr="006F63A8" w:rsidRDefault="00E457C0" w:rsidP="00B96025">
      <w:pPr>
        <w:pStyle w:val="JuristischerAbsatznummeriert"/>
      </w:pPr>
      <w:r w:rsidRPr="006F63A8">
        <w:t xml:space="preserve">Die </w:t>
      </w:r>
      <w:r w:rsidRPr="00B96025">
        <w:t>OGAW</w:t>
      </w:r>
      <w:r w:rsidRPr="006F63A8">
        <w:t>-</w:t>
      </w:r>
      <w:r>
        <w:t>Kapitalv</w:t>
      </w:r>
      <w:r w:rsidRPr="006F63A8">
        <w:t>erwaltungsgesellschaft oder die EU-OGAW-Verwaltungsge</w:t>
      </w:r>
      <w:r>
        <w:softHyphen/>
      </w:r>
      <w:r w:rsidRPr="006F63A8">
        <w:t>sellschaft hat das Anzeigeschreiben nach Absatz 1 Satz 1 und die in Absatz 1 Satz 2 g</w:t>
      </w:r>
      <w:r w:rsidRPr="006F63A8">
        <w:t>e</w:t>
      </w:r>
      <w:r w:rsidRPr="006F63A8">
        <w:t>nannten Unterlagen über das Melde- und Veröffentlichungssystem der Bundesanstalt zu übermitteln.</w:t>
      </w:r>
    </w:p>
    <w:p w:rsidR="00E457C0" w:rsidRPr="006F63A8" w:rsidRDefault="00E457C0" w:rsidP="00B96025">
      <w:pPr>
        <w:pStyle w:val="JuristischerAbsatznummeriert"/>
      </w:pPr>
      <w:r w:rsidRPr="006F63A8">
        <w:t xml:space="preserve">Das Bundesministerium der </w:t>
      </w:r>
      <w:r w:rsidRPr="00B96025">
        <w:t>Finanzen</w:t>
      </w:r>
      <w:r w:rsidRPr="006F63A8">
        <w:t xml:space="preserve"> kann durch Rechtsverordnung, die nicht der Zustimmung des Bundesrates bedarf, nähere Bestimmungen über Art, Umfang und Form der einzureichenden Unterlagen nach Absatz </w:t>
      </w:r>
      <w:r>
        <w:t>6</w:t>
      </w:r>
      <w:r w:rsidRPr="006F63A8">
        <w:t xml:space="preserve"> und über die zulässigen Datenträger und Übertragungswege erlassen. Das Bundesministerium der Finanzen kann die Ermäc</w:t>
      </w:r>
      <w:r w:rsidRPr="006F63A8">
        <w:t>h</w:t>
      </w:r>
      <w:r w:rsidRPr="006F63A8">
        <w:t>tigung durch Rechtsverordnung auf die Bundesanstalt übertragen.</w:t>
      </w:r>
    </w:p>
    <w:p w:rsidR="00E457C0" w:rsidRDefault="00E457C0" w:rsidP="00B96025">
      <w:pPr>
        <w:pStyle w:val="ParagraphBezeichner"/>
      </w:pPr>
    </w:p>
    <w:p w:rsidR="00E457C0" w:rsidRPr="006F63A8" w:rsidRDefault="00E457C0" w:rsidP="00B90ACB">
      <w:pPr>
        <w:pStyle w:val="Paragraphberschrift"/>
      </w:pPr>
      <w:bookmarkStart w:id="447" w:name="_Toc339301261"/>
      <w:r w:rsidRPr="006F63A8">
        <w:t>Veröffentlichungspflichten</w:t>
      </w:r>
      <w:bookmarkEnd w:id="447"/>
    </w:p>
    <w:p w:rsidR="00E457C0" w:rsidRPr="00014B57" w:rsidRDefault="00E457C0" w:rsidP="00B96025">
      <w:pPr>
        <w:pStyle w:val="JuristischerAbsatznummeriert"/>
      </w:pPr>
      <w:r w:rsidRPr="006F63A8">
        <w:t>Die OGAW-</w:t>
      </w:r>
      <w:r>
        <w:t>Kapitalv</w:t>
      </w:r>
      <w:r w:rsidRPr="006F63A8">
        <w:t>erwaltungsgesellschaft oder die EU-OGAW-Verwaltungsgesellschaft h</w:t>
      </w:r>
      <w:r w:rsidRPr="00014B57">
        <w:t xml:space="preserve">at </w:t>
      </w:r>
      <w:r w:rsidRPr="00973164">
        <w:t>sämtliche in § 278 Absatz 1 und 2 genannten</w:t>
      </w:r>
      <w:r w:rsidRPr="00014B57">
        <w:t xml:space="preserve"> Unterlagen sowie deren Änderungen auf ihrer Internetseite oder einer Internetseite, die sie im Anze</w:t>
      </w:r>
      <w:r w:rsidRPr="00014B57">
        <w:t>i</w:t>
      </w:r>
      <w:r w:rsidRPr="00014B57">
        <w:t>geschreiben gemäß Anhang I der Verordnung (EU) Nr. 584/2010 genannt hat, zu verö</w:t>
      </w:r>
      <w:r w:rsidRPr="00014B57">
        <w:t>f</w:t>
      </w:r>
      <w:r w:rsidRPr="00014B57">
        <w:t>fentlichen. Sie hat den zuständigen Stellen des Aufnahmestaates Zugang zu dieser Inte</w:t>
      </w:r>
      <w:r w:rsidRPr="00014B57">
        <w:t>r</w:t>
      </w:r>
      <w:r w:rsidRPr="00014B57">
        <w:t>netseite zu gewähren.</w:t>
      </w:r>
    </w:p>
    <w:p w:rsidR="00E457C0" w:rsidRPr="006F63A8" w:rsidRDefault="00E457C0" w:rsidP="00B96025">
      <w:pPr>
        <w:pStyle w:val="JuristischerAbsatznummeriert"/>
      </w:pPr>
      <w:r w:rsidRPr="006F63A8">
        <w:t>Die OGAW-</w:t>
      </w:r>
      <w:r>
        <w:t>Kapitalv</w:t>
      </w:r>
      <w:r w:rsidRPr="006F63A8">
        <w:t>erwaltungsgesellschaft oder die EU-OGAW-</w:t>
      </w:r>
      <w:r w:rsidRPr="00B96025">
        <w:t>Verwaltungsgesellschaft</w:t>
      </w:r>
      <w:r w:rsidRPr="006F63A8">
        <w:t xml:space="preserve"> hat die veröffentlichten Unterlagen und Übersetzungen auf dem neuesten Stand zu halten. Die OGAW-</w:t>
      </w:r>
      <w:r>
        <w:t>Kapitalv</w:t>
      </w:r>
      <w:r w:rsidRPr="006F63A8">
        <w:t xml:space="preserve">erwaltungsgesellschaft oder die EU-OGAW-Verwaltungsgesellschaft hat die zuständigen Stellen des Aufnahmestaates auf elektronischem Wege über jede Änderung an den in </w:t>
      </w:r>
      <w:r>
        <w:t>§ 278</w:t>
      </w:r>
      <w:r w:rsidRPr="006F63A8">
        <w:t xml:space="preserve"> genannten Unterlagen sowie darüber, wo diese Unterlagen im Internet verfügbar sind, zu unterrichten. Die OGAW-</w:t>
      </w:r>
      <w:r>
        <w:t>Kapitalv</w:t>
      </w:r>
      <w:r w:rsidRPr="006F63A8">
        <w:t>erwaltungsgesellschaft oder die EU-OGAW-Verwaltungsge</w:t>
      </w:r>
      <w:r>
        <w:softHyphen/>
      </w:r>
      <w:r w:rsidRPr="006F63A8">
        <w:t>sellschaft hat hierbei entweder die Änderungen oder Aktualisierungen zu beschreiben oder eine geänderte Fassung des jeweiligen Dokuments als Anlage in einem gebräuchlichen elektronischen Format beizufügen.</w:t>
      </w:r>
    </w:p>
    <w:p w:rsidR="00E457C0" w:rsidRDefault="00E457C0" w:rsidP="00077166">
      <w:pPr>
        <w:pStyle w:val="JuristischerAbsatznummeriert"/>
      </w:pPr>
      <w:r w:rsidRPr="006F63A8">
        <w:t>Sollten sich die im Anzeigeschreiben nach Absatz 1 Satz 1 mitgeteilten Vorke</w:t>
      </w:r>
      <w:r w:rsidRPr="006F63A8">
        <w:t>h</w:t>
      </w:r>
      <w:r w:rsidRPr="006F63A8">
        <w:t>rungen für die Vermarktung gemäß Anhang I Teil B der Verordnung (EU) Nr. 584/2010 oder die vertriebenen Anteil</w:t>
      </w:r>
      <w:r>
        <w:t>- oder Aktien</w:t>
      </w:r>
      <w:r w:rsidRPr="006F63A8">
        <w:t>klassen ändern, hat die OGAW-</w:t>
      </w:r>
      <w:r>
        <w:t>Kapital</w:t>
      </w:r>
      <w:r>
        <w:softHyphen/>
        <w:t>v</w:t>
      </w:r>
      <w:r w:rsidRPr="006F63A8">
        <w:t>erwaltungsgesellschaft oder die EU-OGAW-Verwaltungsgesellschaft dies</w:t>
      </w:r>
      <w:r w:rsidRPr="00014B57">
        <w:t xml:space="preserve"> den zuständ</w:t>
      </w:r>
      <w:r w:rsidRPr="00014B57">
        <w:t>i</w:t>
      </w:r>
      <w:r w:rsidRPr="00014B57">
        <w:t>gen Stellen des Aufnahmestaates vor Umsetzung der Änderung in Textform mitzuteilen.</w:t>
      </w:r>
    </w:p>
    <w:p w:rsidR="00E457C0" w:rsidRDefault="00E457C0" w:rsidP="00077166">
      <w:pPr>
        <w:pStyle w:val="AbschnittBezeichner"/>
      </w:pPr>
    </w:p>
    <w:p w:rsidR="00E457C0" w:rsidRPr="00973164" w:rsidRDefault="00E457C0" w:rsidP="00077166">
      <w:pPr>
        <w:pStyle w:val="Abschnittberschrift"/>
      </w:pPr>
      <w:bookmarkStart w:id="448" w:name="_Toc339301263"/>
      <w:r w:rsidRPr="00973164">
        <w:t>Anzeige, Einstellung und Untersagung des Vertriebs</w:t>
      </w:r>
      <w:r w:rsidRPr="00BE15FF">
        <w:t xml:space="preserve"> von</w:t>
      </w:r>
      <w:r w:rsidRPr="006A2ACF">
        <w:t xml:space="preserve"> AIF</w:t>
      </w:r>
      <w:bookmarkEnd w:id="448"/>
    </w:p>
    <w:p w:rsidR="00E457C0" w:rsidRDefault="00E457C0" w:rsidP="00077166">
      <w:pPr>
        <w:pStyle w:val="ParagraphBezeichner"/>
      </w:pPr>
    </w:p>
    <w:p w:rsidR="00E457C0" w:rsidRPr="00BA1306" w:rsidRDefault="00E457C0" w:rsidP="00425C67">
      <w:pPr>
        <w:pStyle w:val="Paragraphberschrift"/>
      </w:pPr>
      <w:bookmarkStart w:id="449" w:name="_Toc339301265"/>
      <w:r w:rsidRPr="00BA1306">
        <w:rPr>
          <w:rStyle w:val="Einzelverweisziel"/>
        </w:rPr>
        <w:t>U</w:t>
      </w:r>
      <w:bookmarkStart w:id="450" w:name="eNV_5EFAE21B01664F7F817DF4E9CCE5C886_1"/>
      <w:bookmarkStart w:id="451" w:name="eNV_6A1C7D5C302C460B82F78A492E926CE7_1"/>
      <w:r w:rsidRPr="00BA1306">
        <w:rPr>
          <w:rStyle w:val="Einzelverweisziel"/>
        </w:rPr>
        <w:t>ntersagung des</w:t>
      </w:r>
      <w:bookmarkEnd w:id="450"/>
      <w:bookmarkEnd w:id="451"/>
      <w:r w:rsidRPr="00BA1306">
        <w:t xml:space="preserve"> Vertriebs</w:t>
      </w:r>
      <w:bookmarkEnd w:id="449"/>
      <w:r w:rsidRPr="00BA1306">
        <w:t xml:space="preserve"> </w:t>
      </w:r>
    </w:p>
    <w:p w:rsidR="00E457C0" w:rsidRPr="00BA1306" w:rsidRDefault="00E457C0" w:rsidP="00BB2C6F">
      <w:pPr>
        <w:pStyle w:val="JuristischerAbsatznummeriert"/>
      </w:pPr>
      <w:r w:rsidRPr="00CD5822">
        <w:rPr>
          <w:rStyle w:val="Einzelverweisziel"/>
        </w:rPr>
        <w:t xml:space="preserve">Soweit § 11 nicht anzuwenden ist, ist </w:t>
      </w:r>
      <w:bookmarkStart w:id="452" w:name="eNV_4659426680174100A908BD32A8B6F92B_1"/>
      <w:r w:rsidRPr="00CD5822">
        <w:rPr>
          <w:rStyle w:val="Einzelverweisziel"/>
        </w:rPr>
        <w:t>die Bundesanstalt</w:t>
      </w:r>
      <w:bookmarkEnd w:id="452"/>
      <w:r w:rsidRPr="00CD5822">
        <w:rPr>
          <w:rStyle w:val="Einzelverweisziel"/>
        </w:rPr>
        <w:t xml:space="preserve"> </w:t>
      </w:r>
      <w:r w:rsidRPr="00CD5822">
        <w:t>in Bezug auf AIF befugt, alle zum Schutz der Anleger geeigneten und erforderlichen Maßnahmen zu ergreifen, einschließlich einer Untersagung des Vertriebs von Anteilen oder Aktien dieser Inves</w:t>
      </w:r>
      <w:r w:rsidRPr="00CD5822">
        <w:t>t</w:t>
      </w:r>
      <w:r w:rsidRPr="00CD5822">
        <w:t xml:space="preserve">mentvermögen, wenn </w:t>
      </w:r>
    </w:p>
    <w:p w:rsidR="00E457C0" w:rsidRPr="00CD5822" w:rsidRDefault="00E457C0" w:rsidP="002D0375">
      <w:pPr>
        <w:pStyle w:val="NummerierungStufe1"/>
        <w:tabs>
          <w:tab w:val="clear" w:pos="2835"/>
          <w:tab w:val="num" w:pos="425"/>
        </w:tabs>
        <w:ind w:left="425"/>
      </w:pPr>
      <w:r w:rsidRPr="00CD5822">
        <w:t>eine nach diesem Gesetz beim beabsichtigten Vertrieb von Anteilen oder Aktien an einem AIF erforderliche Anzeige nicht ordnungsgemäß erstattet oder der Vertrieb vor der entsprechenden Mitteilung der Bundesanstalt aufgenommen worden ist,</w:t>
      </w:r>
    </w:p>
    <w:p w:rsidR="00E457C0" w:rsidRPr="00CD5822" w:rsidRDefault="00E457C0" w:rsidP="002D0375">
      <w:pPr>
        <w:pStyle w:val="NummerierungStufe1"/>
        <w:tabs>
          <w:tab w:val="clear" w:pos="2835"/>
          <w:tab w:val="num" w:pos="425"/>
        </w:tabs>
        <w:ind w:left="425"/>
      </w:pPr>
      <w:r w:rsidRPr="00CD5822">
        <w:t>die nach § 262 Absatz 2 Satz 3 geforderten Vorkehrungen nicht geeignet sind, um einen Vertrieb an Privatanleger wirksam zu verhindern, oder entsprechende Vorke</w:t>
      </w:r>
      <w:r w:rsidRPr="00CD5822">
        <w:t>h</w:t>
      </w:r>
      <w:r w:rsidRPr="00CD5822">
        <w:t>rungen nicht eingehalten werden,</w:t>
      </w:r>
    </w:p>
    <w:p w:rsidR="00E457C0" w:rsidRPr="00CD5822" w:rsidRDefault="00E457C0" w:rsidP="002D0375">
      <w:pPr>
        <w:pStyle w:val="NummerierungStufe1"/>
        <w:tabs>
          <w:tab w:val="clear" w:pos="2835"/>
          <w:tab w:val="num" w:pos="425"/>
        </w:tabs>
        <w:ind w:left="425"/>
      </w:pPr>
      <w:r w:rsidRPr="00CD5822">
        <w:t xml:space="preserve">eine Voraussetzung für die Zulässigkeit des Vertriebs nach diesem Gesetz </w:t>
      </w:r>
      <w:r w:rsidRPr="00BA47AE">
        <w:t xml:space="preserve">entfallen </w:t>
      </w:r>
      <w:r w:rsidRPr="002D5BF1">
        <w:t xml:space="preserve">ist oder die der Bundesanstalt gegenüber nach § 286 Absatz 1 Satz 2 Nummer 7, </w:t>
      </w:r>
      <w:r w:rsidRPr="002D0375">
        <w:t xml:space="preserve">§ 295 Absatz 2 Satz 3 Nummer </w:t>
      </w:r>
      <w:r w:rsidRPr="00CD5822">
        <w:t>2</w:t>
      </w:r>
      <w:r>
        <w:t xml:space="preserve"> </w:t>
      </w:r>
      <w:r w:rsidRPr="002D0375">
        <w:t xml:space="preserve">oder § 296 Absatz 2 Satz 3 Nummer </w:t>
      </w:r>
      <w:r w:rsidRPr="00CD5822">
        <w:t>2</w:t>
      </w:r>
      <w:r w:rsidRPr="002D0375">
        <w:t xml:space="preserve"> übernomm</w:t>
      </w:r>
      <w:r w:rsidRPr="002D0375">
        <w:t>e</w:t>
      </w:r>
      <w:r w:rsidRPr="002D0375">
        <w:t>nen Verpflichtungen</w:t>
      </w:r>
      <w:r w:rsidRPr="00CD5822">
        <w:t xml:space="preserve"> trotz Mahnung nicht eingehalten werden,</w:t>
      </w:r>
    </w:p>
    <w:p w:rsidR="00E457C0" w:rsidRPr="00CD5822" w:rsidRDefault="00E457C0" w:rsidP="002D0375">
      <w:pPr>
        <w:pStyle w:val="NummerierungStufe1"/>
        <w:tabs>
          <w:tab w:val="clear" w:pos="2835"/>
          <w:tab w:val="num" w:pos="425"/>
        </w:tabs>
        <w:ind w:left="425"/>
      </w:pPr>
      <w:r w:rsidRPr="00CD5822">
        <w:t>die -AIF-Verwaltungsgesellschaft, ein von ihr bestellter Repräsentant oder eine mit dem Ve</w:t>
      </w:r>
      <w:r w:rsidRPr="00BA47AE">
        <w:t>r</w:t>
      </w:r>
      <w:r w:rsidRPr="00CD5822">
        <w:t>trieb befasste Person erheblich gegen § 268 Absätze 1 bis 3 oder Anordnu</w:t>
      </w:r>
      <w:r w:rsidRPr="00CD5822">
        <w:t>n</w:t>
      </w:r>
      <w:r w:rsidRPr="00CD5822">
        <w:t>gen nach § 268 Absatz 4 verstößt und die Verstöße trotz Verwarnung durch die Bu</w:t>
      </w:r>
      <w:r w:rsidRPr="00CD5822">
        <w:t>n</w:t>
      </w:r>
      <w:r w:rsidRPr="00CD5822">
        <w:t>desanstalt nicht eingestellt werden,</w:t>
      </w:r>
    </w:p>
    <w:p w:rsidR="00E457C0" w:rsidRPr="00CD5822" w:rsidRDefault="00E457C0" w:rsidP="002D0375">
      <w:pPr>
        <w:pStyle w:val="NummerierungStufe1"/>
        <w:tabs>
          <w:tab w:val="clear" w:pos="2835"/>
          <w:tab w:val="num" w:pos="425"/>
        </w:tabs>
        <w:ind w:left="425"/>
      </w:pPr>
      <w:r w:rsidRPr="00CD5822">
        <w:t>die Informations- und Veröffentlichungspflichten nach § 273 Absatz 1 oder Absatz 2 in Verbindung mit § 263 Absatz 3 Satz 2 oder § 274 durch eine ausländische AIF-Verwaltungsgesellschaft oder § 263 Absätze 2 bis 5, 7 oder 8, §§ 265 bis 267, 269 Absatz 1 oder 3 oder § 284 nicht ordnungsgemäß erfüllt werden,</w:t>
      </w:r>
    </w:p>
    <w:p w:rsidR="00E457C0" w:rsidRPr="00CD5822" w:rsidRDefault="00E457C0" w:rsidP="00CD5822">
      <w:pPr>
        <w:pStyle w:val="NummerierungStufe1"/>
        <w:tabs>
          <w:tab w:val="clear" w:pos="2835"/>
          <w:tab w:val="num" w:pos="425"/>
        </w:tabs>
        <w:ind w:left="425"/>
      </w:pPr>
      <w:r w:rsidRPr="00CD5822">
        <w:t>gegen sonstige Vorschriften dieses Gesetzes verstoßen wird,</w:t>
      </w:r>
    </w:p>
    <w:p w:rsidR="00E457C0" w:rsidRPr="00CD5822" w:rsidRDefault="00E457C0" w:rsidP="00CD5822">
      <w:pPr>
        <w:pStyle w:val="NummerierungStufe1"/>
        <w:tabs>
          <w:tab w:val="clear" w:pos="2835"/>
          <w:tab w:val="num" w:pos="425"/>
        </w:tabs>
        <w:ind w:left="425"/>
      </w:pPr>
      <w:r w:rsidRPr="00CD5822">
        <w:t>bei einem Vertrieb eines AIF an Privatanleger ein durch rechtskräftiges Urteil oder gerichtlichen Vergleich gegenüber der AIF-Verwaltungsgesellschaft oder der Ve</w:t>
      </w:r>
      <w:r w:rsidRPr="00CD5822">
        <w:t>r</w:t>
      </w:r>
      <w:r w:rsidRPr="00CD5822">
        <w:t>triebsgesellschaft festgestellter Anspruch eines Anlegers nicht erfüllt worden ist,</w:t>
      </w:r>
    </w:p>
    <w:p w:rsidR="00E457C0" w:rsidRPr="00CD5822" w:rsidRDefault="00E457C0" w:rsidP="002D0375">
      <w:pPr>
        <w:pStyle w:val="NummerierungStufe1"/>
        <w:tabs>
          <w:tab w:val="clear" w:pos="2835"/>
          <w:tab w:val="num" w:pos="425"/>
        </w:tabs>
        <w:ind w:left="425"/>
      </w:pPr>
      <w:r w:rsidRPr="00CD5822">
        <w:t>bei dem Ver</w:t>
      </w:r>
      <w:r w:rsidRPr="000D75CA">
        <w:t>trieb an Privatanleger erheblich gegen die Anlagebedingungen, die Sa</w:t>
      </w:r>
      <w:r w:rsidRPr="000D75CA">
        <w:t>t</w:t>
      </w:r>
      <w:r w:rsidRPr="000D75CA">
        <w:t>zung oder den Gesellschaftsvertrag verstoßen wo</w:t>
      </w:r>
      <w:r w:rsidRPr="00692FDE">
        <w:t>r</w:t>
      </w:r>
      <w:r w:rsidRPr="00AF0C5C">
        <w:t xml:space="preserve">den ist, </w:t>
      </w:r>
      <w:r w:rsidRPr="00CD5822">
        <w:t xml:space="preserve"> </w:t>
      </w:r>
    </w:p>
    <w:p w:rsidR="00E457C0" w:rsidRPr="00CD5822" w:rsidRDefault="00E457C0" w:rsidP="002D0375">
      <w:pPr>
        <w:pStyle w:val="NummerierungStufe1"/>
        <w:tabs>
          <w:tab w:val="clear" w:pos="2835"/>
          <w:tab w:val="num" w:pos="425"/>
        </w:tabs>
        <w:ind w:left="425"/>
      </w:pPr>
      <w:r w:rsidRPr="00CD5822">
        <w:t xml:space="preserve">die Art und Weise des Vertriebs gegen sonstige Vorschriften des deutschen Rechts verstoßen, </w:t>
      </w:r>
    </w:p>
    <w:p w:rsidR="00E457C0" w:rsidRPr="00CD5822" w:rsidRDefault="00E457C0" w:rsidP="002D0375">
      <w:pPr>
        <w:pStyle w:val="NummerierungStufe1"/>
        <w:tabs>
          <w:tab w:val="clear" w:pos="2835"/>
          <w:tab w:val="num" w:pos="425"/>
        </w:tabs>
        <w:ind w:left="425"/>
      </w:pPr>
      <w:r w:rsidRPr="00CD5822">
        <w:t>der Bundesanstalt im Rahmen der Pfli</w:t>
      </w:r>
      <w:r w:rsidRPr="000D75CA">
        <w:t>cht zur Bekanntmachung des gesetzlichen Ve</w:t>
      </w:r>
      <w:r w:rsidRPr="000D75CA">
        <w:t>r</w:t>
      </w:r>
      <w:r w:rsidRPr="000D75CA">
        <w:t>treters nach § 285 Absatz 3</w:t>
      </w:r>
      <w:r w:rsidRPr="00AF0C5C">
        <w:t xml:space="preserve">entstandene Kosten trotz Mahnung nicht erstattet werden oder eine für die Prüfung von nach § 286 Absatz 1 Satz 2 Nummer 7, </w:t>
      </w:r>
      <w:r w:rsidRPr="002D0375">
        <w:t xml:space="preserve">§ 295 Absatz 2 Satz 3 Nummer </w:t>
      </w:r>
      <w:r w:rsidRPr="00CD5822">
        <w:t>2</w:t>
      </w:r>
      <w:r w:rsidRPr="002D0375">
        <w:t xml:space="preserve"> oder § 296 Absatz 2 Satz 3 Nummer </w:t>
      </w:r>
      <w:r w:rsidRPr="00CD5822">
        <w:t xml:space="preserve">2 </w:t>
      </w:r>
      <w:r w:rsidRPr="002D0375">
        <w:t>vorgeschriebenen Angaben und Unterlagen</w:t>
      </w:r>
      <w:r w:rsidRPr="00CD5822">
        <w:t xml:space="preserve"> zu entrichtende Gebühr trotz Mahnung nicht g</w:t>
      </w:r>
      <w:r w:rsidRPr="000D75CA">
        <w:t>ezahlt wird.</w:t>
      </w:r>
    </w:p>
    <w:p w:rsidR="00E457C0" w:rsidRPr="002A2EFA" w:rsidRDefault="00E457C0" w:rsidP="00BB2C6F">
      <w:pPr>
        <w:pStyle w:val="JuristischerAbsatznummeriert"/>
      </w:pPr>
      <w:r w:rsidRPr="002A2EFA">
        <w:t>Die Bundesanstalt kann bei AIF mit Teilinvestmentvermögen auch den Vertrieb von Anteilen oder Aktien an Teilinvestmentvermögen, die im Geltungsbereich dieses G</w:t>
      </w:r>
      <w:r w:rsidRPr="002A2EFA">
        <w:t>e</w:t>
      </w:r>
      <w:r w:rsidRPr="002A2EFA">
        <w:t xml:space="preserve">setzes nach §§ 282, 286, 295 oder 296 </w:t>
      </w:r>
      <w:r w:rsidRPr="002A2EFA">
        <w:rPr>
          <w:rStyle w:val="Marker"/>
          <w:color w:val="auto"/>
        </w:rPr>
        <w:t>an eine, mehrere oder alle Anlegergruppen im Sinne von § 1 Absatz 27 bis 29</w:t>
      </w:r>
      <w:r>
        <w:rPr>
          <w:rStyle w:val="Marker"/>
          <w:color w:val="auto"/>
        </w:rPr>
        <w:t xml:space="preserve"> </w:t>
      </w:r>
      <w:r w:rsidRPr="002A2EFA">
        <w:t>vertrieben werden dürfen, untersagen, wenn weitere A</w:t>
      </w:r>
      <w:r w:rsidRPr="002A2EFA">
        <w:t>n</w:t>
      </w:r>
      <w:r w:rsidRPr="002A2EFA">
        <w:t xml:space="preserve">teile oder Aktien von Teilinvestmentvermögen desselben AIF im Geltungsbereich dieses Gesetzes </w:t>
      </w:r>
      <w:r w:rsidRPr="002A2EFA">
        <w:rPr>
          <w:rStyle w:val="Marker"/>
          <w:color w:val="auto"/>
        </w:rPr>
        <w:t>an eine, mehrere oder alle Anlegergruppen im Sinne von § 1 Absatz 27 bis 29</w:t>
      </w:r>
      <w:r>
        <w:rPr>
          <w:rStyle w:val="Marker"/>
          <w:color w:val="auto"/>
        </w:rPr>
        <w:t xml:space="preserve"> </w:t>
      </w:r>
      <w:r w:rsidRPr="002A2EFA">
        <w:t>vertrieben werden, die im Geltungsbereich dieses Gesetzes entweder nicht oder nicht an diese Anlegergruppe vertrieben werden dürfen.</w:t>
      </w:r>
    </w:p>
    <w:p w:rsidR="00E457C0" w:rsidRDefault="00E457C0" w:rsidP="00BB2C6F">
      <w:pPr>
        <w:pStyle w:val="JuristischerAbsatznummeriert"/>
      </w:pPr>
      <w:r>
        <w:t>Die Bundesanstalt</w:t>
      </w:r>
      <w:r w:rsidRPr="00100102">
        <w:t xml:space="preserve"> macht </w:t>
      </w:r>
      <w:r>
        <w:t xml:space="preserve">eine Vertriebsuntersagung </w:t>
      </w:r>
      <w:r w:rsidRPr="00100102">
        <w:t xml:space="preserve">im Bundesanzeiger bekannt, falls ein Vertrieb </w:t>
      </w:r>
      <w:r>
        <w:t xml:space="preserve">bereits </w:t>
      </w:r>
      <w:r w:rsidRPr="00100102">
        <w:t>stattgefunden hat. Entstehen der Bundesanstalt durch die B</w:t>
      </w:r>
      <w:r w:rsidRPr="00100102">
        <w:t>e</w:t>
      </w:r>
      <w:r w:rsidRPr="00100102">
        <w:t xml:space="preserve">kanntmachung nach Satz </w:t>
      </w:r>
      <w:r>
        <w:t>1</w:t>
      </w:r>
      <w:r w:rsidRPr="00100102">
        <w:t xml:space="preserve"> Kosten, sind diese der Bundesanstalt von der </w:t>
      </w:r>
      <w:r>
        <w:t>AIF-</w:t>
      </w:r>
      <w:r w:rsidRPr="00100102">
        <w:t>Verwaltungsgesellschaft zu erstatten.</w:t>
      </w:r>
    </w:p>
    <w:p w:rsidR="00E457C0" w:rsidRPr="00601530" w:rsidRDefault="00E457C0" w:rsidP="007B42B5">
      <w:pPr>
        <w:pStyle w:val="JuristischerAbsatznummeriert"/>
      </w:pPr>
      <w:r w:rsidRPr="00601530">
        <w:t xml:space="preserve">Hat die Bundesanstalt den weiteren Vertrieb eines </w:t>
      </w:r>
      <w:r w:rsidRPr="000D75CA">
        <w:t>AIF, der einer Anzeigepflicht nach §§ 282, 286, 295 oder 296 unterliegt, nach Absatz 1 Nummer 2, 5 und 7 bis 10 oder A</w:t>
      </w:r>
      <w:r w:rsidRPr="00692FDE">
        <w:t>b</w:t>
      </w:r>
      <w:r w:rsidRPr="000D75CA">
        <w:t xml:space="preserve">satz </w:t>
      </w:r>
      <w:r w:rsidRPr="00AF0C5C">
        <w:t>2</w:t>
      </w:r>
      <w:r w:rsidRPr="000D75CA">
        <w:t xml:space="preserve"> im Geltungsbereich dieses Gesetzes untersagt, darf die AIF-Verwaltungsgesellschaft die Absicht, die Anteile oder Aktien dieses AIF im</w:t>
      </w:r>
      <w:r w:rsidRPr="00601530">
        <w:t xml:space="preserve"> Geltungsb</w:t>
      </w:r>
      <w:r w:rsidRPr="00601530">
        <w:t>e</w:t>
      </w:r>
      <w:r w:rsidRPr="00601530">
        <w:t>reich dieses Gesetzes zu vertreiben, erst wieder anzeigen, wenn seit dem Tag der Unte</w:t>
      </w:r>
      <w:r w:rsidRPr="00601530">
        <w:t>r</w:t>
      </w:r>
      <w:r w:rsidRPr="00601530">
        <w:t>sagung ein Jahr verstrichen ist.</w:t>
      </w:r>
    </w:p>
    <w:p w:rsidR="00E457C0" w:rsidRDefault="00E457C0" w:rsidP="0000559B">
      <w:pPr>
        <w:pStyle w:val="ParagraphBezeichner"/>
        <w:tabs>
          <w:tab w:val="num" w:pos="4510"/>
        </w:tabs>
      </w:pPr>
    </w:p>
    <w:p w:rsidR="00E457C0" w:rsidRPr="00E460E5" w:rsidRDefault="00E457C0" w:rsidP="0000559B">
      <w:pPr>
        <w:pStyle w:val="Paragraphberschrift"/>
      </w:pPr>
      <w:bookmarkStart w:id="453" w:name="_Toc339301267"/>
      <w:r>
        <w:t>Einstellung des Vertriebs von AIF</w:t>
      </w:r>
      <w:bookmarkEnd w:id="453"/>
    </w:p>
    <w:p w:rsidR="00E457C0" w:rsidRPr="004747EB" w:rsidRDefault="00E457C0" w:rsidP="00BB2C6F">
      <w:pPr>
        <w:pStyle w:val="JuristischerAbsatznummeriert"/>
      </w:pPr>
      <w:r w:rsidRPr="009E7B41">
        <w:t>Stellt eine AIF-</w:t>
      </w:r>
      <w:r w:rsidRPr="00601530">
        <w:t>Verwaltungsgesellschaft den Vertrieb von Anteilen oder Aktien e</w:t>
      </w:r>
      <w:r w:rsidRPr="00601530">
        <w:t>i</w:t>
      </w:r>
      <w:r w:rsidRPr="00601530">
        <w:t>nes von ihr verwalteten und nach §§ 282</w:t>
      </w:r>
      <w:r>
        <w:t xml:space="preserve"> oder</w:t>
      </w:r>
      <w:r w:rsidRPr="00601530">
        <w:t xml:space="preserve"> 286</w:t>
      </w:r>
      <w:r w:rsidRPr="004747EB">
        <w:t xml:space="preserve"> vertriebenen AIF im Geltungsbereich dieses Gesetzes gegenüber </w:t>
      </w:r>
      <w:r w:rsidRPr="004747EB">
        <w:rPr>
          <w:rStyle w:val="Marker"/>
          <w:color w:val="auto"/>
        </w:rPr>
        <w:t xml:space="preserve">einer, mehreren oder allen Anlegergruppen im Sinne von § 1 Absatz 27 bis 29 </w:t>
      </w:r>
      <w:r w:rsidRPr="004747EB">
        <w:t>ein, hat die AIF-Verwaltungsgesellschaft dies unverzüglich im Bunde</w:t>
      </w:r>
      <w:r w:rsidRPr="004747EB">
        <w:t>s</w:t>
      </w:r>
      <w:r w:rsidRPr="004747EB">
        <w:t>anzeiger zu veröffentlichen und die Veröffentlichung der Bundesanstalt nachzuweisen. Die Bundesanstalt kann die Veröffentlichung auf Kosten der AIF-Verwaltungsgesellschaft vornehmen, wenn die Veröffentlichungspflicht auch nach Fristsetzung durch die Bunde</w:t>
      </w:r>
      <w:r w:rsidRPr="004747EB">
        <w:t>s</w:t>
      </w:r>
      <w:r w:rsidRPr="004747EB">
        <w:t>anstalt nicht erfüllt wird. Absatz 2 bleibt unberührt.</w:t>
      </w:r>
    </w:p>
    <w:p w:rsidR="00E457C0" w:rsidRPr="00E73E37" w:rsidRDefault="00E457C0" w:rsidP="00BB2C6F">
      <w:pPr>
        <w:pStyle w:val="JuristischerAbsatznummeriert"/>
      </w:pPr>
      <w:r w:rsidRPr="004747EB">
        <w:t>Stellt eine AIF-Verwaltungsgesellschaft den Vertrieb von einzelnen Teilinves</w:t>
      </w:r>
      <w:r w:rsidRPr="004747EB">
        <w:t>t</w:t>
      </w:r>
      <w:r w:rsidRPr="004747EB">
        <w:t xml:space="preserve">mentvermögen eines AIF gegenüber </w:t>
      </w:r>
      <w:r w:rsidRPr="004747EB">
        <w:rPr>
          <w:rStyle w:val="Marker"/>
          <w:color w:val="auto"/>
        </w:rPr>
        <w:t xml:space="preserve">einer, mehreren oder allen Anlegergruppen im Sinne von § 1 Absatz 27 bis 29 </w:t>
      </w:r>
      <w:r w:rsidRPr="004747EB">
        <w:t>im Geltungsbereich dieses Gesetzes ein, hat sie § 262 Absatz 11 Satz 2 Nummer 3 bei Änderungen der im Anzeigeverfahren eingereichten Angaben und Unterlagen zu berücksichtigen. Die AIF-Verwaltungsgesellschaft hat die Einstellung des Vertriebs von Anteilen oder Aktien an nach §§ 282 oder 286 vertriebenen AIF unve</w:t>
      </w:r>
      <w:r w:rsidRPr="004747EB">
        <w:t>r</w:t>
      </w:r>
      <w:r w:rsidRPr="004747EB">
        <w:t>züglich im Bundesanzeiger zu veröffentlichen und dies der Bundesanstalt nachzuweisen. Die Bundesanstalt kann die Veröffentlichung auf Kosten</w:t>
      </w:r>
      <w:r w:rsidRPr="00E73E37">
        <w:t xml:space="preserve"> der AIF-Verwaltungsgesellschaft vornehmen, wenn die Veröffentlichungspflicht auch nach Fristsetzung nicht erfüllt wird.</w:t>
      </w:r>
    </w:p>
    <w:p w:rsidR="00E457C0" w:rsidRDefault="00E457C0" w:rsidP="00077166">
      <w:pPr>
        <w:pStyle w:val="UnterabschnittBezeichner"/>
      </w:pPr>
    </w:p>
    <w:p w:rsidR="00E457C0" w:rsidRPr="000467F3" w:rsidRDefault="00E457C0" w:rsidP="00E05894">
      <w:pPr>
        <w:pStyle w:val="Unterabschnittberschrift"/>
      </w:pPr>
      <w:bookmarkStart w:id="454" w:name="_Toc339301269"/>
      <w:r>
        <w:t>Anzeigeverfahren für den Vertrieb von Publikums-AIF und von EU-AIF und ausländischen AIF an Privatanleger im Inland</w:t>
      </w:r>
      <w:bookmarkEnd w:id="454"/>
    </w:p>
    <w:p w:rsidR="00E457C0" w:rsidRPr="00E73E37" w:rsidRDefault="00E457C0" w:rsidP="000467F3">
      <w:pPr>
        <w:pStyle w:val="ParagraphBezeichner"/>
      </w:pPr>
    </w:p>
    <w:p w:rsidR="00E457C0" w:rsidRDefault="00E457C0" w:rsidP="000467F3">
      <w:pPr>
        <w:pStyle w:val="Paragraphberschrift"/>
      </w:pPr>
      <w:bookmarkStart w:id="455" w:name="_Toc339301271"/>
      <w:r>
        <w:t xml:space="preserve">Anzeigepflicht einer AIF-Kapitalverwaltungsgesellschaft </w:t>
      </w:r>
      <w:r w:rsidRPr="00DA4E4E">
        <w:t>bei</w:t>
      </w:r>
      <w:r>
        <w:t>m</w:t>
      </w:r>
      <w:r w:rsidRPr="00DA4E4E">
        <w:t xml:space="preserve"> </w:t>
      </w:r>
      <w:r>
        <w:t xml:space="preserve">beabsichtigten </w:t>
      </w:r>
      <w:r w:rsidRPr="00DA4E4E">
        <w:t>Ve</w:t>
      </w:r>
      <w:r w:rsidRPr="00DA4E4E">
        <w:t>r</w:t>
      </w:r>
      <w:r w:rsidRPr="00DA4E4E">
        <w:t xml:space="preserve">trieb von </w:t>
      </w:r>
      <w:r w:rsidRPr="005E33CE">
        <w:t>inländischen Publikums-AIF im</w:t>
      </w:r>
      <w:r>
        <w:t xml:space="preserve"> Inland</w:t>
      </w:r>
      <w:bookmarkEnd w:id="455"/>
      <w:r>
        <w:t xml:space="preserve"> </w:t>
      </w:r>
    </w:p>
    <w:p w:rsidR="00E457C0" w:rsidRDefault="00E457C0" w:rsidP="00BB2C6F">
      <w:pPr>
        <w:pStyle w:val="JuristischerAbsatznummeriert"/>
      </w:pPr>
      <w:r w:rsidRPr="00604DB1">
        <w:rPr>
          <w:rStyle w:val="Einzelverweisziel"/>
        </w:rPr>
        <w:t>B</w:t>
      </w:r>
      <w:bookmarkStart w:id="456" w:name="eNV_7EC6C58BAC614BF99E5547A7875BCAD9_1"/>
      <w:r w:rsidRPr="00604DB1">
        <w:rPr>
          <w:rStyle w:val="Einzelverweisziel"/>
        </w:rPr>
        <w:t>eabsichtigt eine</w:t>
      </w:r>
      <w:bookmarkEnd w:id="456"/>
      <w:r w:rsidRPr="00FA0F9F">
        <w:t xml:space="preserve"> </w:t>
      </w:r>
      <w:r>
        <w:t>AIF-Kapitalverwaltungsgesellschaft</w:t>
      </w:r>
      <w:r w:rsidRPr="00FA0F9F">
        <w:t xml:space="preserve">, Anteile </w:t>
      </w:r>
      <w:r>
        <w:t xml:space="preserve">oder Aktien </w:t>
      </w:r>
      <w:r w:rsidRPr="00FA0F9F">
        <w:t>an e</w:t>
      </w:r>
      <w:r w:rsidRPr="00FA0F9F">
        <w:t>i</w:t>
      </w:r>
      <w:r w:rsidRPr="00FA0F9F">
        <w:t xml:space="preserve">nem von ihr verwalteten </w:t>
      </w:r>
      <w:r w:rsidRPr="00C330B0">
        <w:t xml:space="preserve">inländischen </w:t>
      </w:r>
      <w:r w:rsidRPr="000467F3">
        <w:t>Publikums</w:t>
      </w:r>
      <w:r w:rsidRPr="00C330B0">
        <w:t>-AIF</w:t>
      </w:r>
      <w:r>
        <w:t xml:space="preserve"> </w:t>
      </w:r>
      <w:r w:rsidRPr="00FA0F9F">
        <w:t xml:space="preserve">im </w:t>
      </w:r>
      <w:r>
        <w:t>Geltungsbereich dieses Gesetzes</w:t>
      </w:r>
      <w:r w:rsidRPr="00FA0F9F">
        <w:t xml:space="preserve"> zu vertreiben, hat sie dies der Bundesanstalt anzuzeigen. Das Anzeigeschreiben muss folgende Angaben und Unterlagen in jeweils geltender Fassung enthalten:</w:t>
      </w:r>
      <w:r>
        <w:t xml:space="preserve"> </w:t>
      </w:r>
    </w:p>
    <w:p w:rsidR="00E457C0" w:rsidRPr="00046E9B" w:rsidRDefault="00E457C0" w:rsidP="002D0375">
      <w:pPr>
        <w:pStyle w:val="NummerierungStufe1"/>
        <w:tabs>
          <w:tab w:val="clear" w:pos="2835"/>
          <w:tab w:val="num" w:pos="425"/>
        </w:tabs>
        <w:ind w:left="425"/>
      </w:pPr>
      <w:r w:rsidRPr="004D2C1B">
        <w:t>einen</w:t>
      </w:r>
      <w:r w:rsidRPr="00046E9B">
        <w:t xml:space="preserve"> Geschäftsplan, der Angaben zu dem angezeigten Publikums-AIF enthält; </w:t>
      </w:r>
    </w:p>
    <w:p w:rsidR="00E457C0" w:rsidRPr="00973164" w:rsidRDefault="00E457C0" w:rsidP="002D0375">
      <w:pPr>
        <w:pStyle w:val="NummerierungStufe1"/>
        <w:tabs>
          <w:tab w:val="clear" w:pos="2835"/>
          <w:tab w:val="num" w:pos="425"/>
        </w:tabs>
        <w:ind w:left="425"/>
      </w:pPr>
      <w:r w:rsidRPr="00C63744">
        <w:t xml:space="preserve">die </w:t>
      </w:r>
      <w:r w:rsidRPr="00973164">
        <w:t>Anlagebedingungen oder einen Verweis auf die zur Genehmigung eingereichten Anlagebedingungen und gegebenenfalls die Satzung oder der Gesellschaftsvertrag des angezeigten AIF;</w:t>
      </w:r>
    </w:p>
    <w:p w:rsidR="00E457C0" w:rsidRPr="00E73E37" w:rsidRDefault="00E457C0" w:rsidP="002D0375">
      <w:pPr>
        <w:pStyle w:val="NummerierungStufe1"/>
        <w:tabs>
          <w:tab w:val="clear" w:pos="2835"/>
          <w:tab w:val="num" w:pos="425"/>
        </w:tabs>
        <w:ind w:left="425"/>
      </w:pPr>
      <w:r>
        <w:t xml:space="preserve">die Angabe der Verwahrstelle oder </w:t>
      </w:r>
      <w:r w:rsidRPr="00E73E37">
        <w:t>einen Verweis auf die von der Bundesanstalt g</w:t>
      </w:r>
      <w:r w:rsidRPr="00E73E37">
        <w:t>e</w:t>
      </w:r>
      <w:r w:rsidRPr="00E73E37">
        <w:t>mäß §§ 85</w:t>
      </w:r>
      <w:r>
        <w:t xml:space="preserve">, </w:t>
      </w:r>
      <w:r w:rsidRPr="00E73E37">
        <w:t>65 Absatz 1 genehmigte Verwahrstelle des angezeigten AIF</w:t>
      </w:r>
      <w:r>
        <w:t>;</w:t>
      </w:r>
      <w:r w:rsidRPr="00E73E37">
        <w:t xml:space="preserve"> </w:t>
      </w:r>
    </w:p>
    <w:p w:rsidR="00E457C0" w:rsidRDefault="00E457C0" w:rsidP="002D0375">
      <w:pPr>
        <w:pStyle w:val="NummerierungStufe1"/>
        <w:tabs>
          <w:tab w:val="clear" w:pos="2835"/>
          <w:tab w:val="num" w:pos="425"/>
        </w:tabs>
        <w:ind w:left="425"/>
      </w:pPr>
      <w:r>
        <w:t>den Verkaufsprospekt und die wesentlichen Anlegerinformationen des</w:t>
      </w:r>
      <w:r w:rsidRPr="00517564">
        <w:t xml:space="preserve"> angezeigten AIF</w:t>
      </w:r>
      <w:r>
        <w:t xml:space="preserve">; </w:t>
      </w:r>
    </w:p>
    <w:p w:rsidR="00E457C0" w:rsidRPr="00973164" w:rsidRDefault="00E457C0" w:rsidP="002D0375">
      <w:pPr>
        <w:pStyle w:val="NummerierungStufe1"/>
        <w:tabs>
          <w:tab w:val="clear" w:pos="2835"/>
          <w:tab w:val="num" w:pos="425"/>
        </w:tabs>
        <w:ind w:left="425"/>
      </w:pPr>
      <w:r>
        <w:t xml:space="preserve">alle weiteren für den Anleger </w:t>
      </w:r>
      <w:r w:rsidRPr="00973164">
        <w:t>verfügbaren Informationen über den angezeigten AIF;</w:t>
      </w:r>
    </w:p>
    <w:p w:rsidR="00E457C0" w:rsidRPr="00973164" w:rsidRDefault="00E457C0" w:rsidP="002D0375">
      <w:pPr>
        <w:pStyle w:val="NummerierungStufe1"/>
        <w:tabs>
          <w:tab w:val="clear" w:pos="2835"/>
          <w:tab w:val="num" w:pos="425"/>
        </w:tabs>
        <w:ind w:left="425"/>
      </w:pPr>
      <w:r w:rsidRPr="00973164">
        <w:t>falls es sich bei dem angezeigten AIF um einen Feederfonds handelt, einen Verweis auf die von der Bundesanstalt genehmigten Anlagebedingungen des Masterfonds, einen Verweis auf die von der Bundesanstalt gemäß § 83 in Verbindung mit § 65 g</w:t>
      </w:r>
      <w:r w:rsidRPr="00973164">
        <w:t>e</w:t>
      </w:r>
      <w:r w:rsidRPr="00973164">
        <w:t>nehmigte Verwahrstelle des Masterfonds, den Verkaufsprospekt und die wesentl</w:t>
      </w:r>
      <w:r w:rsidRPr="00973164">
        <w:t>i</w:t>
      </w:r>
      <w:r w:rsidRPr="00973164">
        <w:t>chen Anlegerinformationen des Masterfonds sowie die Angabe, ob der Masterfonds im Geltungsbereich dieses Gesetzes an Privatanleger vertrieben werden darf.</w:t>
      </w:r>
      <w:r w:rsidRPr="00973164" w:rsidDel="00973164">
        <w:t xml:space="preserve"> </w:t>
      </w:r>
    </w:p>
    <w:p w:rsidR="00E457C0" w:rsidRPr="009A509E" w:rsidRDefault="00E457C0" w:rsidP="009A509E">
      <w:pPr>
        <w:pStyle w:val="JuristischerAbsatznummeriert"/>
      </w:pPr>
      <w:r w:rsidRPr="009A509E">
        <w:t>Die Bundesanstalt prüft, ob die gemäß Absatz 1 übermittelten Angaben und U</w:t>
      </w:r>
      <w:r w:rsidRPr="009A509E">
        <w:t>n</w:t>
      </w:r>
      <w:r w:rsidRPr="009A509E">
        <w:t xml:space="preserve">terlagen vollständig sind. Fehlende Angaben und Unterlagen fordert die Bundesanstalt innerhalb einer </w:t>
      </w:r>
      <w:r w:rsidRPr="00973164">
        <w:t>Frist von 20 Arbeitstagen nach Eingang der Anzeige sowie der Genehm</w:t>
      </w:r>
      <w:r w:rsidRPr="00973164">
        <w:t>i</w:t>
      </w:r>
      <w:r w:rsidRPr="00973164">
        <w:t>gung der Anlagebedingungen und der Verwahrstelle als</w:t>
      </w:r>
      <w:r w:rsidRPr="009A509E">
        <w:t xml:space="preserve"> Ergänzungsanzeige an. Mit Ei</w:t>
      </w:r>
      <w:r w:rsidRPr="009A509E">
        <w:t>n</w:t>
      </w:r>
      <w:r w:rsidRPr="009A509E">
        <w:t>gang der Ergänzungsanzeige beginnt die in Satz 2 genannte Frist erneut. Die Ergä</w:t>
      </w:r>
      <w:r w:rsidRPr="009A509E">
        <w:t>n</w:t>
      </w:r>
      <w:r w:rsidRPr="009A509E">
        <w:t>zungsanzeige ist der Bundesanstalt innerhalb von sechs Monaten nach der Erstattung der Anzeige oder der letzten Ergänzungsanzeige einzureichen; andernfalls ist eine Mitteilung nach Absatz 3 ausgeschlossen. Die Frist nach Satz 4 ist eine Ausschlussfrist. Eine erne</w:t>
      </w:r>
      <w:r w:rsidRPr="009A509E">
        <w:t>u</w:t>
      </w:r>
      <w:r w:rsidRPr="009A509E">
        <w:t>te Anzeige ist jederzeit möglich.</w:t>
      </w:r>
    </w:p>
    <w:p w:rsidR="00E457C0" w:rsidRPr="005A2881" w:rsidRDefault="00E457C0" w:rsidP="004747EB">
      <w:pPr>
        <w:pStyle w:val="JuristischerAbsatznummeriert"/>
      </w:pPr>
      <w:r w:rsidRPr="00E7212C">
        <w:t>Innerhalb von 20</w:t>
      </w:r>
      <w:r w:rsidRPr="00C92F75">
        <w:t xml:space="preserve"> Arbeitstagen</w:t>
      </w:r>
      <w:r w:rsidRPr="00E7212C">
        <w:t xml:space="preserve"> nach Eingang</w:t>
      </w:r>
      <w:r w:rsidRPr="00730D91">
        <w:t xml:space="preserve"> der vollständigen Anzeigeunterl</w:t>
      </w:r>
      <w:r w:rsidRPr="00730D91">
        <w:t>a</w:t>
      </w:r>
      <w:r w:rsidRPr="00730D91">
        <w:t xml:space="preserve">gen nach Absatz 1 </w:t>
      </w:r>
      <w:r>
        <w:t>sowie der Genehmigung der Anlagebedingungen und der Verwahrste</w:t>
      </w:r>
      <w:r>
        <w:t>l</w:t>
      </w:r>
      <w:r>
        <w:t xml:space="preserve">le </w:t>
      </w:r>
      <w:r w:rsidRPr="00730D91">
        <w:t>teilt die Bundesanstalt der AIF-Kapitalverwaltungsgesellschaft mit, ob sie mit dem Ve</w:t>
      </w:r>
      <w:r w:rsidRPr="00730D91">
        <w:t>r</w:t>
      </w:r>
      <w:r w:rsidRPr="00730D91">
        <w:t xml:space="preserve">trieb des im Anzeigeschreiben nach Absatz 1 genannten AIF im Geltungsbereich dieses Gesetzes beginnen kann. </w:t>
      </w:r>
      <w:bookmarkStart w:id="457" w:name="eNV_5197CBB8B3EC427793A60986E30D10AE_1"/>
      <w:r w:rsidRPr="00A545E9">
        <w:rPr>
          <w:rStyle w:val="Einzelverweisziel"/>
        </w:rPr>
        <w:t>Die Bundesanstalt</w:t>
      </w:r>
      <w:bookmarkEnd w:id="457"/>
      <w:r w:rsidRPr="00730D91">
        <w:t xml:space="preserve"> kann die Aufnahme des Vertriebs innerhalb der in Satz 1 genannten Frist untersagen, wenn sich aus den ihr im Anzeigeverfahren eingereichten Unterlagen und Angaben ein Verstoß gegen dieses Gesetz ergibt</w:t>
      </w:r>
      <w:r>
        <w:t xml:space="preserve">. </w:t>
      </w:r>
      <w:r w:rsidRPr="00730D91">
        <w:t>Teilt sie der AIF-Kapitalverwaltungsgesellschaft entsprechende Beanstandungen der eingereic</w:t>
      </w:r>
      <w:r w:rsidRPr="00730D91">
        <w:t>h</w:t>
      </w:r>
      <w:r w:rsidRPr="00730D91">
        <w:t xml:space="preserve">ten Angaben und Unterlagen innerhalb der Frist von Satz 1 mit, wird </w:t>
      </w:r>
      <w:r w:rsidRPr="00E7212C">
        <w:t xml:space="preserve">die </w:t>
      </w:r>
      <w:r w:rsidRPr="006F4E61">
        <w:t>Frist unterbr</w:t>
      </w:r>
      <w:r w:rsidRPr="006F4E61">
        <w:t>o</w:t>
      </w:r>
      <w:r w:rsidRPr="006F4E61">
        <w:t>chen und beginnt die in Satz 1 genannte Frist mit der Einreichung der geänderten Ang</w:t>
      </w:r>
      <w:r w:rsidRPr="006F4E61">
        <w:t>a</w:t>
      </w:r>
      <w:r w:rsidRPr="006F4E61">
        <w:t>ben und Unterlagen erneut. Die AIF-Kapitalverwaltungsgesellschaft kann ab dem Datum der entsprechenden Mitteilung nach Satz 1 mit dem Vertrieb des angezeigten AIF im Ge</w:t>
      </w:r>
      <w:r w:rsidRPr="006F4E61">
        <w:t>l</w:t>
      </w:r>
      <w:r w:rsidRPr="006F4E61">
        <w:t xml:space="preserve">tungsbereich dieses Gesetzes beginnen. </w:t>
      </w:r>
    </w:p>
    <w:p w:rsidR="00E457C0" w:rsidRPr="00BD3D8E" w:rsidRDefault="00E457C0" w:rsidP="004747EB">
      <w:pPr>
        <w:pStyle w:val="JuristischerAbsatznummeriert"/>
      </w:pPr>
      <w:r w:rsidRPr="006F4E61">
        <w:t xml:space="preserve">Bei einer Änderung der nach Absatz 1 übermittelten Angaben oder Unterlagen teilt die AIF-Kapitalverwaltungsgesellschaft der Bundesanstalt diese Änderung bei von ihr geplanten Änderungen mindestens 20 Arbeitstage vor Durchführung der Änderung oder unverzüglich nach Eintreten der ungeplanten Änderung schriftlich mit und übermittelt der Bundesanstalt gegebenenfalls zeitgleich aktualisierte Angaben und Unterlagen. Sollte die geplante Änderung dazu führen, dass die AIF-Kapitalverwaltungsgesellschaft oder die Verwaltung des betreffenden AIF durch diese nunmehr gegen dieses Gesetz verstoßen, teilt die Bundesanstalt der AIF-Kapitalverwaltungsgesellschaft unverzüglich mit, dass sie die Änderung nicht durchführen darf. Wird eine geplante Änderung ungeachtet der Sätze 1 und 2 durchgeführt, oder führt eine durch einen unvorhersehbaren Umstand ausgelöste Änderung dazu, dass die AIF-Kapitalverwaltungsgesellschaft oder die Verwaltung des betreffenden AIF durch diese nunmehr gegen dieses Gesetz verstoßen, so ergreift die Bundesanstalt alle gebotenen Maßnahmen gemäß § 5 einschließlich der ausdrücklichen Untersagung des Vertriebs des betreffenden AIF. </w:t>
      </w:r>
    </w:p>
    <w:p w:rsidR="00E457C0" w:rsidRPr="00BD3D8E" w:rsidRDefault="00E457C0" w:rsidP="00BC5979">
      <w:pPr>
        <w:pStyle w:val="ParagraphBezeichner"/>
      </w:pPr>
    </w:p>
    <w:p w:rsidR="00E457C0" w:rsidRPr="00EB6B9F" w:rsidRDefault="00E457C0" w:rsidP="000C1278">
      <w:pPr>
        <w:pStyle w:val="Paragraphberschrift"/>
      </w:pPr>
      <w:bookmarkStart w:id="458" w:name="_Toc339301273"/>
      <w:r w:rsidRPr="00E2330B">
        <w:t>Zulässigkeit des Vertriebs</w:t>
      </w:r>
      <w:r w:rsidRPr="00B627BA">
        <w:t xml:space="preserve"> </w:t>
      </w:r>
      <w:r>
        <w:t>von EU-AIF und ausländischen AIF an Privatanleger</w:t>
      </w:r>
      <w:bookmarkEnd w:id="458"/>
    </w:p>
    <w:p w:rsidR="00E457C0" w:rsidRPr="00B627BA" w:rsidRDefault="00E457C0" w:rsidP="00BB2C6F">
      <w:pPr>
        <w:pStyle w:val="JuristischerAbsatznummeriert"/>
      </w:pPr>
      <w:r w:rsidRPr="00B627BA">
        <w:t>Der Vertrieb von EU-AIF und ausländischen AIF</w:t>
      </w:r>
      <w:r>
        <w:t xml:space="preserve"> durch eine EU-AIF-Verwaltungsgesellschaft oder eine ausländische AIF-Verwaltungsgesellschaft an Priva</w:t>
      </w:r>
      <w:r>
        <w:t>t</w:t>
      </w:r>
      <w:r>
        <w:t>anleger im Geltungsbereich dieses Gesetzes</w:t>
      </w:r>
      <w:r w:rsidRPr="00B627BA">
        <w:t xml:space="preserve"> ist </w:t>
      </w:r>
      <w:r>
        <w:t xml:space="preserve">nur </w:t>
      </w:r>
      <w:r w:rsidRPr="00B627BA">
        <w:t xml:space="preserve">zulässig, wenn </w:t>
      </w:r>
    </w:p>
    <w:p w:rsidR="00E457C0" w:rsidRDefault="00E457C0" w:rsidP="0032300F">
      <w:pPr>
        <w:pStyle w:val="NummerierungStufe1"/>
        <w:tabs>
          <w:tab w:val="clear" w:pos="2835"/>
          <w:tab w:val="num" w:pos="425"/>
        </w:tabs>
        <w:ind w:left="425"/>
      </w:pPr>
      <w:r w:rsidRPr="00BA1306">
        <w:t>der AIF und seine Verwaltungsgesellschaft im</w:t>
      </w:r>
      <w:r w:rsidRPr="0095606A">
        <w:t xml:space="preserve"> Staat ihres gemeinsamen Sitzes einer wirksamen öffentlichen Aufsicht zum Schutz der </w:t>
      </w:r>
      <w:r>
        <w:t>A</w:t>
      </w:r>
      <w:r w:rsidRPr="0095606A">
        <w:t>nleger unterliegen</w:t>
      </w:r>
      <w:r>
        <w:t xml:space="preserve">, </w:t>
      </w:r>
    </w:p>
    <w:p w:rsidR="00E457C0" w:rsidRDefault="00E457C0" w:rsidP="0032300F">
      <w:pPr>
        <w:pStyle w:val="NummerierungStufe1"/>
        <w:tabs>
          <w:tab w:val="clear" w:pos="2835"/>
          <w:tab w:val="num" w:pos="425"/>
        </w:tabs>
        <w:ind w:left="425"/>
      </w:pPr>
      <w:r w:rsidRPr="0095606A">
        <w:t xml:space="preserve">die zuständigen Aufsichtsstellen des Sitzstaates zu </w:t>
      </w:r>
      <w:r w:rsidRPr="005171A7">
        <w:t>einer nach den Erfahrungen der Bundesanstalt befriedigenden Zusammenarbeit entsprechend §§ 9 und 10 mit der</w:t>
      </w:r>
      <w:r w:rsidRPr="0095606A">
        <w:t xml:space="preserve"> Bundesanstalt bereit sind,</w:t>
      </w:r>
    </w:p>
    <w:p w:rsidR="00E457C0" w:rsidRPr="00A818D7" w:rsidRDefault="00E457C0" w:rsidP="0032300F">
      <w:pPr>
        <w:pStyle w:val="NummerierungStufe1"/>
        <w:tabs>
          <w:tab w:val="clear" w:pos="2835"/>
          <w:tab w:val="num" w:pos="425"/>
        </w:tabs>
        <w:ind w:left="425"/>
      </w:pPr>
      <w:r w:rsidRPr="00496BAD">
        <w:t xml:space="preserve">die AIF-Verwaltungsgesellschaft und die </w:t>
      </w:r>
      <w:r w:rsidRPr="008838A2">
        <w:t xml:space="preserve">Verwaltung des angezeigten AIF durch </w:t>
      </w:r>
      <w:r w:rsidRPr="00BE15FF">
        <w:t xml:space="preserve">sie </w:t>
      </w:r>
      <w:r w:rsidRPr="006A2ACF">
        <w:t>den Anforderungen der Richtlinie 2011/61/EU entsprechen,</w:t>
      </w:r>
    </w:p>
    <w:p w:rsidR="00E457C0" w:rsidRPr="0095606A" w:rsidRDefault="00E457C0" w:rsidP="0032300F">
      <w:pPr>
        <w:pStyle w:val="NummerierungStufe1"/>
        <w:tabs>
          <w:tab w:val="clear" w:pos="2835"/>
          <w:tab w:val="num" w:pos="425"/>
        </w:tabs>
        <w:ind w:left="425"/>
      </w:pPr>
      <w:r w:rsidRPr="0095606A">
        <w:t xml:space="preserve">die </w:t>
      </w:r>
      <w:r>
        <w:t>AIF-Verwaltungsgesellschaft</w:t>
      </w:r>
      <w:r w:rsidRPr="0095606A">
        <w:t xml:space="preserve"> der Bundesanstalt ein inländisches Kreditinstitut </w:t>
      </w:r>
      <w:r w:rsidRPr="0095606A">
        <w:t>o</w:t>
      </w:r>
      <w:r w:rsidRPr="0095606A">
        <w:t>der eine zuverlässige, fachlich geeignete Person mit Sitz oder Wohnsitz im Geltung</w:t>
      </w:r>
      <w:r w:rsidRPr="0095606A">
        <w:t>s</w:t>
      </w:r>
      <w:r w:rsidRPr="0095606A">
        <w:t>bereich dieses Gesetzes als Repräsentanten benennt,</w:t>
      </w:r>
      <w:r>
        <w:t xml:space="preserve"> die hinreichend ausgestattet ist, um die Compliance-Funktion </w:t>
      </w:r>
      <w:r w:rsidRPr="005171A7">
        <w:t>entsprechend § 53 Absatz 3 Satz 3 wahrnehmen</w:t>
      </w:r>
      <w:r>
        <w:t xml:space="preserve"> zu können,</w:t>
      </w:r>
    </w:p>
    <w:p w:rsidR="00E457C0" w:rsidRPr="00B93572" w:rsidRDefault="00E457C0" w:rsidP="0032300F">
      <w:pPr>
        <w:pStyle w:val="NummerierungStufe1"/>
        <w:tabs>
          <w:tab w:val="clear" w:pos="2835"/>
          <w:tab w:val="num" w:pos="425"/>
        </w:tabs>
        <w:ind w:left="425"/>
      </w:pPr>
      <w:r>
        <w:t>eine</w:t>
      </w:r>
      <w:r w:rsidRPr="0095606A">
        <w:t xml:space="preserve"> Verwahrstelle </w:t>
      </w:r>
      <w:r>
        <w:t xml:space="preserve">die </w:t>
      </w:r>
      <w:r w:rsidRPr="005171A7">
        <w:t xml:space="preserve">Gegenstände des </w:t>
      </w:r>
      <w:r>
        <w:t>AIF</w:t>
      </w:r>
      <w:r w:rsidRPr="005171A7">
        <w:t xml:space="preserve"> in einer den Vorschriften der §§ 76 bis 86 vergleichbaren</w:t>
      </w:r>
      <w:r w:rsidRPr="0095606A">
        <w:t xml:space="preserve"> Weise sichert</w:t>
      </w:r>
      <w:r w:rsidRPr="00B93572">
        <w:t>,</w:t>
      </w:r>
    </w:p>
    <w:p w:rsidR="00E457C0" w:rsidRPr="0095606A" w:rsidRDefault="00E457C0" w:rsidP="0032300F">
      <w:pPr>
        <w:pStyle w:val="NummerierungStufe1"/>
        <w:tabs>
          <w:tab w:val="clear" w:pos="2835"/>
          <w:tab w:val="num" w:pos="425"/>
        </w:tabs>
        <w:ind w:left="425"/>
      </w:pPr>
      <w:r w:rsidRPr="0095606A">
        <w:t>ein oder mehrere inländische Kreditinstitute oder inländische Zweigniederlassungen von Kreditinstituten mit Sitz im Ausland als Zahlstellen benannt werden, über welche von den Anlegern geleistete oder für sie bestimmte Zahlungen geleitet werden kö</w:t>
      </w:r>
      <w:r w:rsidRPr="0095606A">
        <w:t>n</w:t>
      </w:r>
      <w:r w:rsidRPr="0095606A">
        <w:t>nen; werden Zahlungen und Überweisungen über eine Zahlstelle geleitet, so ist s</w:t>
      </w:r>
      <w:r w:rsidRPr="0095606A">
        <w:t>i</w:t>
      </w:r>
      <w:r w:rsidRPr="0095606A">
        <w:t xml:space="preserve">cherzustellen, dass die Beträge unverzüglich an </w:t>
      </w:r>
      <w:r>
        <w:t>das in § 79 Absatz 6 genannte Gel</w:t>
      </w:r>
      <w:r>
        <w:t>d</w:t>
      </w:r>
      <w:r>
        <w:t>konto</w:t>
      </w:r>
      <w:r w:rsidRPr="0095606A">
        <w:t xml:space="preserve"> oder an die Anleger weitergeleitet werden,</w:t>
      </w:r>
    </w:p>
    <w:p w:rsidR="00E457C0" w:rsidRDefault="00E457C0" w:rsidP="0032300F">
      <w:pPr>
        <w:pStyle w:val="NummerierungStufe1"/>
        <w:tabs>
          <w:tab w:val="clear" w:pos="2835"/>
          <w:tab w:val="num" w:pos="425"/>
        </w:tabs>
        <w:ind w:left="425"/>
      </w:pPr>
      <w:r w:rsidRPr="0095606A">
        <w:t>die Anlagebedingungen</w:t>
      </w:r>
      <w:r>
        <w:t>,</w:t>
      </w:r>
      <w:r w:rsidRPr="0095606A">
        <w:t xml:space="preserve"> die Satzung</w:t>
      </w:r>
      <w:r>
        <w:t xml:space="preserve"> oder der Gesellschaftsvertrag</w:t>
      </w:r>
      <w:r w:rsidRPr="0095606A">
        <w:t xml:space="preserve"> </w:t>
      </w:r>
    </w:p>
    <w:p w:rsidR="00E457C0" w:rsidRPr="005171A7" w:rsidRDefault="00E457C0" w:rsidP="00BB2C6F">
      <w:pPr>
        <w:pStyle w:val="NummerierungStufe2"/>
      </w:pPr>
      <w:r>
        <w:t xml:space="preserve">bei offenen AIF die </w:t>
      </w:r>
      <w:r w:rsidRPr="005171A7">
        <w:t>Mindestinhalte nach § 158 und gegebenenfalls bei mit Son</w:t>
      </w:r>
      <w:r w:rsidRPr="005171A7">
        <w:t>s</w:t>
      </w:r>
      <w:r w:rsidRPr="005171A7">
        <w:t>tigen Investmentvermögen vergleichbaren AIF § 219 Absatz 3 oder bei mit Dach-Hedgefonds vergleichbaren AIF § 224 und bei geschlossenen AIF die Mindesti</w:t>
      </w:r>
      <w:r w:rsidRPr="005171A7">
        <w:t>n</w:t>
      </w:r>
      <w:r w:rsidRPr="005171A7">
        <w:t>halte nach § 230 aufweisen,</w:t>
      </w:r>
    </w:p>
    <w:p w:rsidR="00E457C0" w:rsidRDefault="00E457C0" w:rsidP="00BB2C6F">
      <w:pPr>
        <w:pStyle w:val="NummerierungStufe2"/>
      </w:pPr>
      <w:r w:rsidRPr="00495681">
        <w:t>Regelungen enthalten, die bei offenen AIF die Einhaltung der Vorschriften in §§ 188 bis 209 oder §§ 214, 215 oder §§ 216, 217 oder §§ 220, 221 und bei g</w:t>
      </w:r>
      <w:r w:rsidRPr="00495681">
        <w:t>e</w:t>
      </w:r>
      <w:r w:rsidRPr="00495681">
        <w:t xml:space="preserve">schlossenen </w:t>
      </w:r>
      <w:r>
        <w:t>AIF</w:t>
      </w:r>
      <w:r w:rsidRPr="00495681">
        <w:t xml:space="preserve"> </w:t>
      </w:r>
      <w:r w:rsidRPr="002712EA">
        <w:t>§§ 225 bis 229</w:t>
      </w:r>
      <w:r>
        <w:t xml:space="preserve"> </w:t>
      </w:r>
      <w:r w:rsidRPr="00495681">
        <w:t>sicher stellen</w:t>
      </w:r>
      <w:r>
        <w:t xml:space="preserve">, </w:t>
      </w:r>
    </w:p>
    <w:p w:rsidR="00E457C0" w:rsidRPr="006C20DF" w:rsidRDefault="00E457C0" w:rsidP="00BB2C6F">
      <w:pPr>
        <w:pStyle w:val="NummerierungStufe2"/>
      </w:pPr>
      <w:r>
        <w:t xml:space="preserve">vorsehen, dass </w:t>
      </w:r>
      <w:r w:rsidRPr="0095606A">
        <w:t xml:space="preserve">die zum </w:t>
      </w:r>
      <w:r>
        <w:t>AIF</w:t>
      </w:r>
      <w:r w:rsidRPr="0095606A">
        <w:t xml:space="preserve"> gehörenden Vermögensgegenstände nicht verpfä</w:t>
      </w:r>
      <w:r w:rsidRPr="0095606A">
        <w:t>n</w:t>
      </w:r>
      <w:r w:rsidRPr="0095606A">
        <w:t xml:space="preserve">det oder sonst belastet, zur Sicherung übereignet oder zur Sicherung abgetreten werden dürfen, es sei denn, es </w:t>
      </w:r>
      <w:r>
        <w:t>werden für den AIF Kredite</w:t>
      </w:r>
      <w:r w:rsidRPr="0095606A">
        <w:t xml:space="preserve"> unter Berücksicht</w:t>
      </w:r>
      <w:r w:rsidRPr="0095606A">
        <w:t>i</w:t>
      </w:r>
      <w:r w:rsidRPr="0095606A">
        <w:t xml:space="preserve">gung der Anforderungen nach </w:t>
      </w:r>
      <w:r>
        <w:t>§§ 195, 217 Absatz 6 aufgenommen, einem Dri</w:t>
      </w:r>
      <w:r>
        <w:t>t</w:t>
      </w:r>
      <w:r>
        <w:t>ten Optionsrechte eingeräumt oder Wertpapierpensionsgeschäfte nach § 199 oder Finanzterminkontrakte, Devisenterminkontrakte, Swaps oder ähnliche G</w:t>
      </w:r>
      <w:r>
        <w:t>e</w:t>
      </w:r>
      <w:r>
        <w:t xml:space="preserve">schäfte nach Maßgabe des § 193 abgeschlossen, </w:t>
      </w:r>
    </w:p>
    <w:p w:rsidR="00E457C0" w:rsidRPr="00F91F99" w:rsidRDefault="00E457C0" w:rsidP="00BB2C6F">
      <w:pPr>
        <w:pStyle w:val="NummerierungStufe2"/>
      </w:pPr>
      <w:r>
        <w:t xml:space="preserve">bei offenen AIF vorsehen, dass </w:t>
      </w:r>
      <w:r w:rsidRPr="0095606A">
        <w:t xml:space="preserve">die Anleger </w:t>
      </w:r>
      <w:r>
        <w:t xml:space="preserve">täglich </w:t>
      </w:r>
      <w:r w:rsidRPr="0095606A">
        <w:t xml:space="preserve">die Auszahlung des auf den Anteil </w:t>
      </w:r>
      <w:r>
        <w:t xml:space="preserve">oder die Aktie </w:t>
      </w:r>
      <w:r w:rsidRPr="00F91F99">
        <w:t>entfallenden Vermögensteils verlangen können, es sei denn</w:t>
      </w:r>
      <w:r>
        <w:t>,</w:t>
      </w:r>
      <w:r w:rsidRPr="00F91F99">
        <w:t xml:space="preserve"> sie sehen bei mit Sonstigen Investmentvermögen vergleichbaren AIF Regelu</w:t>
      </w:r>
      <w:r w:rsidRPr="00F91F99">
        <w:t>n</w:t>
      </w:r>
      <w:r w:rsidRPr="00F91F99">
        <w:t>gen entsprechend § 218 Absatz 1, bei mit Sonstigen Investmentvermögen mit Anlagemöglichkeiten entsprechend § 217 Absatz 7 vergleichbaren AIF Regelu</w:t>
      </w:r>
      <w:r w:rsidRPr="00F91F99">
        <w:t>n</w:t>
      </w:r>
      <w:r w:rsidRPr="00F91F99">
        <w:t xml:space="preserve">gen entsprechend § 218 Absatz 3 oder bei mit Dach-Hedgefonds vergleichbaren AIF Regelungen entsprechend § 222 vor, </w:t>
      </w:r>
    </w:p>
    <w:p w:rsidR="00E457C0" w:rsidRDefault="00E457C0" w:rsidP="00BB2C6F">
      <w:pPr>
        <w:pStyle w:val="NummerierungStufe2"/>
      </w:pPr>
      <w:r>
        <w:t>bei geschlossenen AIF vorsehen, dass die Anleger zumindest am Ende der Lau</w:t>
      </w:r>
      <w:r>
        <w:t>f</w:t>
      </w:r>
      <w:r>
        <w:t xml:space="preserve">zeit </w:t>
      </w:r>
      <w:r w:rsidRPr="0095606A">
        <w:t xml:space="preserve">die Auszahlung des auf den Anteil </w:t>
      </w:r>
      <w:r>
        <w:t xml:space="preserve">oder die Aktie </w:t>
      </w:r>
      <w:r w:rsidRPr="0095606A">
        <w:t>entfallenden Vermögen</w:t>
      </w:r>
      <w:r w:rsidRPr="0095606A">
        <w:t>s</w:t>
      </w:r>
      <w:r w:rsidRPr="0095606A">
        <w:t>teils verlangen können</w:t>
      </w:r>
      <w:r>
        <w:t>,</w:t>
      </w:r>
    </w:p>
    <w:p w:rsidR="00E457C0" w:rsidRPr="00F91F99" w:rsidRDefault="00E457C0" w:rsidP="00BB2C6F">
      <w:pPr>
        <w:pStyle w:val="NummerierungStufe2"/>
      </w:pPr>
      <w:r w:rsidRPr="00F91F99">
        <w:t>Regelungen enthalten, die sicher stellen, dass die Bewertung des AIF bei offenen AIF in einer §§ 164 bis 166, 212 und 213, bei mit Sonstigen Investmentvermögen vergleichbaren AIF unter Berücksichtigung der Sonderregelungen in § 218 A</w:t>
      </w:r>
      <w:r w:rsidRPr="00F91F99">
        <w:t>b</w:t>
      </w:r>
      <w:r w:rsidRPr="00F91F99">
        <w:t>satz 2 oder bei mit Dach-Hedgefonds vergleichbaren AIF unter Berücksichtigung der Sonderregelungen in § 222, und bei geschlossenen AIF in einer §§ 236 bis 239</w:t>
      </w:r>
      <w:r>
        <w:t xml:space="preserve"> </w:t>
      </w:r>
      <w:r w:rsidRPr="00F91F99">
        <w:t>entsprechenden Weise erfolgt</w:t>
      </w:r>
      <w:r>
        <w:t>,</w:t>
      </w:r>
      <w:r w:rsidRPr="00F91F99">
        <w:t xml:space="preserve"> </w:t>
      </w:r>
    </w:p>
    <w:p w:rsidR="00E457C0" w:rsidRPr="00F91F99" w:rsidRDefault="00E457C0" w:rsidP="00BB2C6F">
      <w:pPr>
        <w:pStyle w:val="NummerierungStufe2"/>
      </w:pPr>
      <w:r w:rsidRPr="00F91F99">
        <w:t>vorsehen, dass eine Kostenvorausbelastung nach Maßgabe des § 270 eing</w:t>
      </w:r>
      <w:r w:rsidRPr="00F91F99">
        <w:t>e</w:t>
      </w:r>
      <w:r w:rsidRPr="00F91F99">
        <w:t>schränkt ist und dass im Jahresbericht und gegebenenfalls in den Halbjahresb</w:t>
      </w:r>
      <w:r w:rsidRPr="00F91F99">
        <w:t>e</w:t>
      </w:r>
      <w:r w:rsidRPr="00F91F99">
        <w:t>richten die Angaben gemäß § 97 Absatz 2 Nummer 4 zu machen sind,</w:t>
      </w:r>
    </w:p>
    <w:p w:rsidR="00E457C0" w:rsidRPr="00F91F99" w:rsidRDefault="00E457C0" w:rsidP="00BB2C6F">
      <w:pPr>
        <w:pStyle w:val="NummerierungStufe2"/>
      </w:pPr>
      <w:r w:rsidRPr="00F91F99">
        <w:t>bei geschlossenen AIF zudem vorsehen, dass die Bildung von Teilinvestmen</w:t>
      </w:r>
      <w:r w:rsidRPr="00F91F99">
        <w:t>t</w:t>
      </w:r>
      <w:r w:rsidRPr="00F91F99">
        <w:t>vermögen und Master-Feeder-Konstruktionen ausgeschlossen ist</w:t>
      </w:r>
      <w:r>
        <w:t>,</w:t>
      </w:r>
      <w:r w:rsidRPr="00F91F99">
        <w:t xml:space="preserve"> </w:t>
      </w:r>
    </w:p>
    <w:p w:rsidR="00E457C0" w:rsidRPr="00F91F99" w:rsidRDefault="00E457C0" w:rsidP="0032300F">
      <w:pPr>
        <w:pStyle w:val="NummerierungStufe1"/>
        <w:tabs>
          <w:tab w:val="clear" w:pos="2835"/>
          <w:tab w:val="num" w:pos="425"/>
        </w:tabs>
        <w:ind w:left="425"/>
      </w:pPr>
      <w:r w:rsidRPr="00F91F99">
        <w:t xml:space="preserve">die in §§ 263 Absätze 2 bis 5, 7 und 8, §§ 265 bis 267, 269 Absatz 1 und 3 und § 284 vorgesehenen Verpflichtungen zur Unterrichtung der am Erwerb eines Anteils oder einer Aktie Interessierten oder des Anlegers ordnungsgemäß erfüllt werden. </w:t>
      </w:r>
    </w:p>
    <w:p w:rsidR="00E457C0" w:rsidRPr="00730D91" w:rsidRDefault="00E457C0" w:rsidP="00730D91">
      <w:pPr>
        <w:pStyle w:val="JuristischerAbsatznummeriert"/>
      </w:pPr>
      <w:r w:rsidRPr="00730D91">
        <w:t>Sofern es sich bei dem angezeigten AIF um einen ausländischen AIF</w:t>
      </w:r>
      <w:r>
        <w:t xml:space="preserve"> handelt</w:t>
      </w:r>
      <w:r w:rsidRPr="00730D91">
        <w:t xml:space="preserve">, der von einer ausländischen AIF-Verwaltungsgesellschaft verwaltet wird, ist der Vertrieb nur zulässig, wenn zusätzlich folgende Anforderungen erfüllt sind: </w:t>
      </w:r>
    </w:p>
    <w:p w:rsidR="00E457C0" w:rsidRPr="0095606A" w:rsidRDefault="00E457C0" w:rsidP="0032300F">
      <w:pPr>
        <w:pStyle w:val="NummerierungStufe1"/>
        <w:tabs>
          <w:tab w:val="clear" w:pos="2835"/>
          <w:tab w:val="num" w:pos="425"/>
        </w:tabs>
        <w:ind w:left="425"/>
      </w:pPr>
      <w:r w:rsidRPr="00DF1C95">
        <w:t>E</w:t>
      </w:r>
      <w:bookmarkStart w:id="459" w:name="eNV_025485EE83614606BBB733492576970F_1"/>
      <w:bookmarkStart w:id="460" w:name="eNV_2958874256E7428DB6A1A07FED021F18_1"/>
      <w:r w:rsidRPr="00DF1C95">
        <w:t>s bestehen</w:t>
      </w:r>
      <w:bookmarkEnd w:id="459"/>
      <w:bookmarkEnd w:id="460"/>
      <w:r>
        <w:t xml:space="preserve"> geeignete, der Überwachung von Systemrisiken dienende und im Ei</w:t>
      </w:r>
      <w:r>
        <w:t>n</w:t>
      </w:r>
      <w:r>
        <w:t xml:space="preserve">klang mit den internationalen Standards und den Artikel 113 bis 115 der Verordnung (EU) Nr. ___/2013 </w:t>
      </w:r>
      <w:r w:rsidRPr="00344F10">
        <w:t>[Level 2 Richtlinie 2011/61/EU]</w:t>
      </w:r>
      <w:r w:rsidRPr="002C2ED1">
        <w:t xml:space="preserve"> stehende</w:t>
      </w:r>
      <w:r>
        <w:t xml:space="preserve"> Vereinbarungen über die Zusammenarbeit zwischen der Bundesanstalt und den für die Aufsicht zuständigen Stellen des Drittstaates, in dem der ausländische AIF und die ausländische AIF-Verwaltungsgesellschaft ihren Sitz haben, so dass ein wirksamer Informationsau</w:t>
      </w:r>
      <w:r>
        <w:t>s</w:t>
      </w:r>
      <w:r>
        <w:t>tausch gewährleistet ist, der es der Bundesanstalt ermöglicht, ihre nach § 5 festgele</w:t>
      </w:r>
      <w:r>
        <w:t>g</w:t>
      </w:r>
      <w:r>
        <w:t>ten Aufgaben zu erfüllen,</w:t>
      </w:r>
    </w:p>
    <w:p w:rsidR="00E457C0" w:rsidRDefault="00E457C0" w:rsidP="0032300F">
      <w:pPr>
        <w:pStyle w:val="NummerierungStufe1"/>
        <w:tabs>
          <w:tab w:val="clear" w:pos="2835"/>
          <w:tab w:val="num" w:pos="425"/>
        </w:tabs>
        <w:ind w:left="425"/>
      </w:pPr>
      <w:r>
        <w:t>der Herkunftsstaat des angezeigten AIF steht nicht auf der Liste der nicht kooperat</w:t>
      </w:r>
      <w:r>
        <w:t>i</w:t>
      </w:r>
      <w:r>
        <w:t xml:space="preserve">ven Länder und Gebiete, die von der Arbeitsgruppe „Finanzielle Maßnahmen gegen Geldwäsche und Terrorismusfinanzierung“ aufgestellt wurde, </w:t>
      </w:r>
    </w:p>
    <w:p w:rsidR="00E457C0" w:rsidRPr="001D0CE3" w:rsidRDefault="00E457C0" w:rsidP="0032300F">
      <w:pPr>
        <w:pStyle w:val="NummerierungStufe1"/>
        <w:tabs>
          <w:tab w:val="clear" w:pos="2835"/>
          <w:tab w:val="num" w:pos="425"/>
        </w:tabs>
        <w:ind w:left="425"/>
      </w:pPr>
      <w:r>
        <w:t>der Herkunftsstaat des angezeigten AIF hat mit der Bundesrepublik Deutschland eine Vereinbarung unterzeichnet, die den Normen gemäß Artikel 26 des OECD-Musterabkommens zur Vermeidung der Doppelbesteuerung von Einkommen und Vermögen vollständig entspricht und einen wirksamen Informationsaustausch in Steuerangelegenheiten, gegebenenfalls einschließlich multilateraler Abkommen über die Besteuerung, gewährleistet.</w:t>
      </w:r>
    </w:p>
    <w:p w:rsidR="00E457C0" w:rsidRPr="00730D91" w:rsidRDefault="00E457C0" w:rsidP="00730D91">
      <w:pPr>
        <w:pStyle w:val="JuristischerAbsatznummeriert"/>
      </w:pPr>
      <w:r w:rsidRPr="00730D91">
        <w:t>Ist der angezeigte AIF ein Feeder-AIF, müssen zusätzlich zu den Anforderungen nach Absatz 1 und gegebenenfalls nach Absatz 2 in Bezug auf den Feeder-AIF zumindest folgende Anforderungen erfüllt sein:</w:t>
      </w:r>
    </w:p>
    <w:p w:rsidR="00E457C0" w:rsidRPr="0043333F" w:rsidRDefault="00E457C0" w:rsidP="0032300F">
      <w:pPr>
        <w:pStyle w:val="NummerierungStufe1"/>
        <w:tabs>
          <w:tab w:val="clear" w:pos="2835"/>
          <w:tab w:val="num" w:pos="425"/>
        </w:tabs>
        <w:ind w:left="425"/>
      </w:pPr>
      <w:r w:rsidRPr="0043333F">
        <w:t>der Master-AIF und dessen Verwaltungsgesellschaft müssen denselben Herkunft</w:t>
      </w:r>
      <w:r w:rsidRPr="0043333F">
        <w:t>s</w:t>
      </w:r>
      <w:r w:rsidRPr="0043333F">
        <w:t xml:space="preserve">staat haben wie der Feeder-AIF und dessen Verwaltungsgesellschaft, </w:t>
      </w:r>
    </w:p>
    <w:p w:rsidR="00E457C0" w:rsidRPr="005D616F" w:rsidRDefault="00E457C0" w:rsidP="0032300F">
      <w:pPr>
        <w:pStyle w:val="NummerierungStufe1"/>
        <w:tabs>
          <w:tab w:val="clear" w:pos="2835"/>
          <w:tab w:val="num" w:pos="425"/>
        </w:tabs>
        <w:ind w:left="425"/>
      </w:pPr>
      <w:r w:rsidRPr="0043333F">
        <w:t xml:space="preserve">die Anlagebedingungen, die Satzung </w:t>
      </w:r>
      <w:r w:rsidRPr="005D616F">
        <w:t>oder der Gesellschaftsvertrag des Master-AIF müssen Regelungen enthalten, die die Einhaltung der Vorschriften i</w:t>
      </w:r>
      <w:r>
        <w:t>n §§ 216 und 217 sicher stellen,</w:t>
      </w:r>
    </w:p>
    <w:p w:rsidR="00E457C0" w:rsidRPr="005D616F" w:rsidRDefault="00E457C0" w:rsidP="0032300F">
      <w:pPr>
        <w:pStyle w:val="NummerierungStufe1"/>
        <w:tabs>
          <w:tab w:val="clear" w:pos="2835"/>
          <w:tab w:val="num" w:pos="425"/>
        </w:tabs>
        <w:ind w:left="425"/>
      </w:pPr>
      <w:r w:rsidRPr="0043333F">
        <w:t xml:space="preserve">der Master-AIF und dessen </w:t>
      </w:r>
      <w:r w:rsidRPr="005D616F">
        <w:t>Verwaltungsgesellschaft müssen die Voraussetzungen der §§ 283 bis 285 erfüllen und das Anzeigeverfahren gemäß § 286 erfolgreich abg</w:t>
      </w:r>
      <w:r w:rsidRPr="005D616F">
        <w:t>e</w:t>
      </w:r>
      <w:r w:rsidRPr="005D616F">
        <w:t>schlossen haben,</w:t>
      </w:r>
    </w:p>
    <w:p w:rsidR="00E457C0" w:rsidRDefault="00E457C0" w:rsidP="0032300F">
      <w:pPr>
        <w:pStyle w:val="NummerierungStufe1"/>
        <w:tabs>
          <w:tab w:val="clear" w:pos="2835"/>
          <w:tab w:val="num" w:pos="425"/>
        </w:tabs>
        <w:ind w:left="425"/>
      </w:pPr>
      <w:r w:rsidRPr="0043333F">
        <w:t>die Anlagebedingungen oder die Satzung des Feeder-AIF müssen eine Bezeichnung des Master-AIF enthalten, in dessen Anteile oder Aktien mindestens 85 Prozent des Wertes des Feeder-AIF angelegt werden, und gewährleisten, dass die Anleger in e</w:t>
      </w:r>
      <w:r w:rsidRPr="0043333F">
        <w:t>i</w:t>
      </w:r>
      <w:r w:rsidRPr="0043333F">
        <w:t>ner mit den Vorschriften dieses Gesetzes in Bezug auf Master-Feeder-Konstruktionen</w:t>
      </w:r>
      <w:r>
        <w:t xml:space="preserve"> im Bereich der Publikumsinvestmentvermögen vergleichbaren Art und Weise g</w:t>
      </w:r>
      <w:r>
        <w:t>e</w:t>
      </w:r>
      <w:r>
        <w:t xml:space="preserve">schützt werden, </w:t>
      </w:r>
    </w:p>
    <w:p w:rsidR="00E457C0" w:rsidRPr="00891CC4" w:rsidRDefault="00E457C0" w:rsidP="0032300F">
      <w:pPr>
        <w:pStyle w:val="NummerierungStufe1"/>
        <w:tabs>
          <w:tab w:val="clear" w:pos="2835"/>
          <w:tab w:val="num" w:pos="425"/>
        </w:tabs>
        <w:ind w:left="425"/>
      </w:pPr>
      <w:r>
        <w:t>die in § 171 vorgesehenen Vereinbarungen wurden abgeschlossen.</w:t>
      </w:r>
    </w:p>
    <w:p w:rsidR="00E457C0" w:rsidRPr="00730D91" w:rsidRDefault="00E457C0" w:rsidP="00730D91">
      <w:pPr>
        <w:pStyle w:val="ParagraphBezeichner"/>
      </w:pPr>
    </w:p>
    <w:p w:rsidR="00E457C0" w:rsidRPr="00F056A0" w:rsidRDefault="00E457C0" w:rsidP="000467F3">
      <w:pPr>
        <w:pStyle w:val="Paragraphberschrift"/>
      </w:pPr>
      <w:bookmarkStart w:id="461" w:name="_Toc339301275"/>
      <w:r w:rsidRPr="00E2330B">
        <w:t>Verkaufsprospekt</w:t>
      </w:r>
      <w:r w:rsidRPr="00F056A0">
        <w:t xml:space="preserve"> </w:t>
      </w:r>
      <w:r>
        <w:t>und wesentliche Anlegerinformationen beim Vertrieb von EU-AIF und ausländischen AIF an Privatanleger</w:t>
      </w:r>
      <w:bookmarkEnd w:id="461"/>
    </w:p>
    <w:p w:rsidR="00E457C0" w:rsidRPr="00DD6F86" w:rsidRDefault="00E457C0" w:rsidP="00BB2C6F">
      <w:pPr>
        <w:pStyle w:val="JuristischerAbsatznummeriert"/>
      </w:pPr>
      <w:r w:rsidRPr="009D29B1">
        <w:t>Der Verkaufsprospekt des EU-AIF oder ausländischen AIF muss mit einem D</w:t>
      </w:r>
      <w:r w:rsidRPr="009D29B1">
        <w:t>a</w:t>
      </w:r>
      <w:r w:rsidRPr="009D29B1">
        <w:t xml:space="preserve">tum versehen sein und alle Angaben enthalten, die im Zeitpunkt der Antragstellung für die Beurteilung der Anteile </w:t>
      </w:r>
      <w:r>
        <w:t xml:space="preserve">oder Aktien </w:t>
      </w:r>
      <w:r w:rsidRPr="009D29B1">
        <w:t xml:space="preserve">des EU-AIF oder </w:t>
      </w:r>
      <w:r w:rsidRPr="00DD6F86">
        <w:t>ausländischen AIF</w:t>
      </w:r>
      <w:r w:rsidRPr="00DD6F86" w:rsidDel="00416991">
        <w:t xml:space="preserve"> </w:t>
      </w:r>
      <w:r w:rsidRPr="00DD6F86">
        <w:t>von wesentlicher Bedeutung sind. Er muss zumindest die in § 161 Absatz 2 bis 7 und 9 geforderten Ang</w:t>
      </w:r>
      <w:r w:rsidRPr="00DD6F86">
        <w:t>a</w:t>
      </w:r>
      <w:r w:rsidRPr="00DD6F86">
        <w:t xml:space="preserve">ben enthalten. Der Verkaufsprospekt eines geschlossenen AIF </w:t>
      </w:r>
      <w:r w:rsidRPr="006351FE">
        <w:t>muss keine Angaben en</w:t>
      </w:r>
      <w:r w:rsidRPr="006351FE">
        <w:t>t</w:t>
      </w:r>
      <w:r w:rsidRPr="006351FE">
        <w:t xml:space="preserve">sprechend § 161 Absatz 3 Nummer 2 und Absätze 4 bis 7, dafür aber Angaben </w:t>
      </w:r>
      <w:r w:rsidRPr="00D75B02">
        <w:t>entspr</w:t>
      </w:r>
      <w:r w:rsidRPr="00D75B02">
        <w:t>e</w:t>
      </w:r>
      <w:r w:rsidRPr="00D75B02">
        <w:t xml:space="preserve">chend § 233 Absatz 2 Nummer 2 und 3 und Absatz 3 </w:t>
      </w:r>
      <w:r w:rsidRPr="006351FE">
        <w:t>sowie einen Hinweis enthalten, wie die Anteile oder Aktien übertragen werden können und gegebenenfalls in welcher Weise ihre freie Handelbarkeit eingeschränkt ist. Der Verkaufsprospekt eines Feeder-AIF muss zusätzlich die Angaben nach</w:t>
      </w:r>
      <w:r w:rsidRPr="00DD6F86">
        <w:t xml:space="preserve"> § 169 Absatz 1 enthalten. Darüber hinaus muss der Ve</w:t>
      </w:r>
      <w:r w:rsidRPr="00DD6F86">
        <w:t>r</w:t>
      </w:r>
      <w:r w:rsidRPr="00DD6F86">
        <w:t xml:space="preserve">kaufsprospekt eines EU-AIF oder ausländischen AIF insbesondere Angaben enthalten </w:t>
      </w:r>
    </w:p>
    <w:p w:rsidR="00E457C0" w:rsidRPr="009D29B1" w:rsidRDefault="00E457C0" w:rsidP="0032300F">
      <w:pPr>
        <w:pStyle w:val="NummerierungStufe1"/>
        <w:tabs>
          <w:tab w:val="clear" w:pos="2835"/>
          <w:tab w:val="num" w:pos="425"/>
        </w:tabs>
        <w:ind w:left="425"/>
      </w:pPr>
      <w:r w:rsidRPr="008705D3">
        <w:t>über</w:t>
      </w:r>
      <w:r w:rsidRPr="009D29B1">
        <w:t xml:space="preserve"> Name oder Firma, Rechtsform, Sitz und </w:t>
      </w:r>
      <w:r>
        <w:t>Höhe des gezeichneten und eingezah</w:t>
      </w:r>
      <w:r>
        <w:t>l</w:t>
      </w:r>
      <w:r>
        <w:t xml:space="preserve">ten Kapitals </w:t>
      </w:r>
      <w:r w:rsidRPr="009D29B1">
        <w:t>(Grund- oder Stammkapital abzüglich der ausstehenden Einlagen zuzü</w:t>
      </w:r>
      <w:r w:rsidRPr="009D29B1">
        <w:t>g</w:t>
      </w:r>
      <w:r w:rsidRPr="009D29B1">
        <w:t>lich der Rücklagen) des EU-AIF oder ausländischen AIF,</w:t>
      </w:r>
      <w:r>
        <w:t xml:space="preserve"> der AIF-Verwaltungsgesellschaft</w:t>
      </w:r>
      <w:r w:rsidRPr="009D29B1">
        <w:t xml:space="preserve">, des Unternehmens, das den Vertrieb der </w:t>
      </w:r>
      <w:r>
        <w:t>Anteile oder Akt</w:t>
      </w:r>
      <w:r>
        <w:t>i</w:t>
      </w:r>
      <w:r>
        <w:t>en im Geltungsbereich dieses Gesetzes</w:t>
      </w:r>
      <w:r w:rsidRPr="009D29B1">
        <w:t xml:space="preserve"> übernommen hat (Vertriebsgesellschaft), und der Verwahrstelle;</w:t>
      </w:r>
    </w:p>
    <w:p w:rsidR="00E457C0" w:rsidRPr="009D29B1" w:rsidRDefault="00E457C0" w:rsidP="0032300F">
      <w:pPr>
        <w:pStyle w:val="NummerierungStufe1"/>
        <w:tabs>
          <w:tab w:val="clear" w:pos="2835"/>
          <w:tab w:val="num" w:pos="425"/>
        </w:tabs>
        <w:ind w:left="425"/>
      </w:pPr>
      <w:r w:rsidRPr="009D29B1">
        <w:t>über Name oder Firma, Sitz und Anschrift des Repräsentanten und der Zahlstellen;</w:t>
      </w:r>
    </w:p>
    <w:p w:rsidR="00E457C0" w:rsidRPr="009D29B1" w:rsidRDefault="00E457C0" w:rsidP="0032300F">
      <w:pPr>
        <w:pStyle w:val="NummerierungStufe1"/>
        <w:tabs>
          <w:tab w:val="clear" w:pos="2835"/>
          <w:tab w:val="num" w:pos="425"/>
        </w:tabs>
        <w:ind w:left="425"/>
      </w:pPr>
      <w:r w:rsidRPr="009D29B1">
        <w:t xml:space="preserve">über die Voraussetzungen und Bedingungen, zu denen die Anleger die Auszahlung des auf den Anteil </w:t>
      </w:r>
      <w:r>
        <w:t xml:space="preserve">oder die Aktie </w:t>
      </w:r>
      <w:r w:rsidRPr="009D29B1">
        <w:t>entfallenden Vermögensteils verlangen können s</w:t>
      </w:r>
      <w:r w:rsidRPr="009D29B1">
        <w:t>o</w:t>
      </w:r>
      <w:r w:rsidRPr="009D29B1">
        <w:t>wie über die hierfür zuständigen Stellen.</w:t>
      </w:r>
    </w:p>
    <w:p w:rsidR="00E457C0" w:rsidRDefault="00E457C0" w:rsidP="0075053B">
      <w:pPr>
        <w:pStyle w:val="JuristischerAbsatzFolgeabsatz"/>
      </w:pPr>
      <w:r w:rsidRPr="00616DDB">
        <w:t>Der Verkaufsprospekt muss ferner ausdrückliche Hinweise darauf enthalten, dass der EU-AIF oder ausländische AIF und seine Verwaltungsgesellschaft einer staatlichen Aufsicht durch die Bundesanstalt nicht unterstehen. Die Bundesanstalt kann verlangen, dass in den Verkaufsprospekt weitere Angaben aufgenommen werden, wenn sie Grund zu der Annahme hat, dass die Angaben für den Erwerber erforderlich sind.</w:t>
      </w:r>
      <w:r w:rsidRPr="00A449A5">
        <w:rPr>
          <w:rStyle w:val="FootnoteReference"/>
        </w:rPr>
        <w:t xml:space="preserve"> </w:t>
      </w:r>
    </w:p>
    <w:p w:rsidR="00E457C0" w:rsidRPr="00330C63" w:rsidRDefault="00E457C0" w:rsidP="00BB2C6F">
      <w:pPr>
        <w:pStyle w:val="JuristischerAbsatznummeriert"/>
      </w:pPr>
      <w:r w:rsidRPr="00330C63">
        <w:t>Der Verkaufsprospekt von EU-AIF und ausländischen AIF, die hinsichtlich der Anlagepolitik Anforderungen unterliegen, die denen von Dach</w:t>
      </w:r>
      <w:r>
        <w:t>-H</w:t>
      </w:r>
      <w:r w:rsidRPr="00330C63">
        <w:t>edgefonds nach § 220 Absatz 1 und 2 vergleichbar sind, muss darüber hinaus Angaben nach § 223 in entspr</w:t>
      </w:r>
      <w:r w:rsidRPr="00330C63">
        <w:t>e</w:t>
      </w:r>
      <w:r w:rsidRPr="00330C63">
        <w:t>chender Weise enthalten. Der Verkaufsprospekt von EU-AIF oder ausländischen AIF, die denen nach §§ 216, 217 vergleichbar sind, muss darüber hinaus Angaben nach § 219 Absatz 1 in entsprechender Weise enthalten.</w:t>
      </w:r>
    </w:p>
    <w:p w:rsidR="00E457C0" w:rsidRPr="00330C63" w:rsidRDefault="00E457C0" w:rsidP="00BB2C6F">
      <w:pPr>
        <w:pStyle w:val="JuristischerAbsatznummeriert"/>
      </w:pPr>
      <w:r w:rsidRPr="00330C63">
        <w:t>Für EU-AIF-Verwaltungsgesellschaften oder ausländische AIF-Verwaltungsgesellschaften, die nach der Richtlinie 2003/71/EG einen Prospekt zu verö</w:t>
      </w:r>
      <w:r w:rsidRPr="00330C63">
        <w:t>f</w:t>
      </w:r>
      <w:r w:rsidRPr="00330C63">
        <w:t>fentlichen haben, bestimmen sich die in diesen Prospekt aufzunehmenden Mindestang</w:t>
      </w:r>
      <w:r w:rsidRPr="00330C63">
        <w:t>a</w:t>
      </w:r>
      <w:r w:rsidRPr="00330C63">
        <w:t>ben nach dem Wertpapierprospektgesetz und der Verordnung (EG) Nr. 809/2004. Enthält dieser Prospekt zusätzlich die in den Absätzen 1 und 2 geforderten Angaben muss da</w:t>
      </w:r>
      <w:r w:rsidRPr="00330C63">
        <w:t>r</w:t>
      </w:r>
      <w:r w:rsidRPr="00330C63">
        <w:t>über hinaus kein Verkaufsprospekt erstellt werden. Absätze 4 und 6 gelten entsprechend.</w:t>
      </w:r>
    </w:p>
    <w:p w:rsidR="00E457C0" w:rsidRPr="00330C63" w:rsidRDefault="00E457C0" w:rsidP="00BB2C6F">
      <w:pPr>
        <w:pStyle w:val="JuristischerAbsatznummeriert"/>
      </w:pPr>
      <w:r w:rsidRPr="00330C63">
        <w:t>Außerdem ist dem Verkaufsprospekt ein Jahresbericht nach § 265 Absatz 1 Nummer 3, dessen Stichtag nicht länger als 16 Monate zurückliegen darf, und bei offenen AIF, wenn der Stichtag des Jahresberichts länger als acht Monate zurückliegt, auch ein Halbjahresbericht nach § 265 Absatz 1 Nummer 4 als Anlage beizufügen.</w:t>
      </w:r>
    </w:p>
    <w:p w:rsidR="00E457C0" w:rsidRDefault="00E457C0" w:rsidP="00BB2C6F">
      <w:pPr>
        <w:pStyle w:val="JuristischerAbsatznummeriert"/>
      </w:pPr>
      <w:r w:rsidRPr="00330C63">
        <w:t>Für EU-AIF und ausländische AIF sind wesentliche Anlegerinformationen zu erstellen. Für offene EU-AIF und offene ausländische AIF gelten § 16</w:t>
      </w:r>
      <w:r>
        <w:t>2</w:t>
      </w:r>
      <w:r w:rsidRPr="00330C63">
        <w:t xml:space="preserve"> Absätze 1 bis 5 und für geschlossene EU-AIF und geschlossene ausländische AIF gilt § 234 entspr</w:t>
      </w:r>
      <w:r w:rsidRPr="00330C63">
        <w:t>e</w:t>
      </w:r>
      <w:r w:rsidRPr="00330C63">
        <w:t>chend. Für die wesentlichen Anlegerinformationen von EU-AIF und ausländischen AIF, die hinsichtlich der Anlagepolitik Anforderungen unterliegen, die denen von Dach-Hedgefonds nach § 220 entsprechen, sind die Anforderungen nach § 16</w:t>
      </w:r>
      <w:r>
        <w:t>2</w:t>
      </w:r>
      <w:r w:rsidRPr="00330C63">
        <w:t xml:space="preserve"> Absatz 6 zu beachten.</w:t>
      </w:r>
    </w:p>
    <w:p w:rsidR="00E457C0" w:rsidRPr="00A803E1" w:rsidRDefault="00E457C0" w:rsidP="00BB2C6F">
      <w:pPr>
        <w:pStyle w:val="JuristischerAbsatznummeriert"/>
      </w:pPr>
      <w:r>
        <w:t>D</w:t>
      </w:r>
      <w:r w:rsidRPr="008F760C">
        <w:t>ie Angaben von wesentlicher Bedeutung im Verkaufsprospekt und in den w</w:t>
      </w:r>
      <w:r w:rsidRPr="008F760C">
        <w:t>e</w:t>
      </w:r>
      <w:r w:rsidRPr="008F760C">
        <w:t xml:space="preserve">sentlichen Anlegerinformationen </w:t>
      </w:r>
      <w:r>
        <w:t xml:space="preserve">sind </w:t>
      </w:r>
      <w:r w:rsidRPr="008F760C">
        <w:t>auf dem neusten Stand zu halten.</w:t>
      </w:r>
      <w:r>
        <w:t xml:space="preserve"> Bei geschloss</w:t>
      </w:r>
      <w:r>
        <w:t>e</w:t>
      </w:r>
      <w:r>
        <w:t>nen AIF mit einer einmaligen Vertriebsphase gilt dies nur für die Dauer der Vertriebsph</w:t>
      </w:r>
      <w:r>
        <w:t>a</w:t>
      </w:r>
      <w:r>
        <w:t>se.</w:t>
      </w:r>
    </w:p>
    <w:p w:rsidR="00E457C0" w:rsidRDefault="00E457C0" w:rsidP="00BB2C6F">
      <w:pPr>
        <w:pStyle w:val="ParagraphBezeichner"/>
      </w:pPr>
    </w:p>
    <w:p w:rsidR="00E457C0" w:rsidRPr="00DB24C7" w:rsidRDefault="00E457C0" w:rsidP="000467F3">
      <w:pPr>
        <w:pStyle w:val="Paragraphberschrift"/>
      </w:pPr>
      <w:bookmarkStart w:id="462" w:name="_Toc339301277"/>
      <w:r w:rsidRPr="00DB24C7">
        <w:t>Vertretung der Gesellschaft, Gerichtsstand</w:t>
      </w:r>
      <w:r>
        <w:t xml:space="preserve"> beim Vertrieb von EU-AIF und ausländ</w:t>
      </w:r>
      <w:r>
        <w:t>i</w:t>
      </w:r>
      <w:r>
        <w:t>schen AIF an Privatanleger</w:t>
      </w:r>
      <w:bookmarkEnd w:id="462"/>
    </w:p>
    <w:p w:rsidR="00E457C0" w:rsidRPr="00DB24C7" w:rsidRDefault="00E457C0" w:rsidP="00370FE8">
      <w:pPr>
        <w:pStyle w:val="JuristischerAbsatznummeriert"/>
      </w:pPr>
      <w:r w:rsidRPr="00DB24C7">
        <w:t>Der Repräsentant vertritt den EU-AIF oder ausländischen AIF gerichtlich und a</w:t>
      </w:r>
      <w:r w:rsidRPr="00DB24C7">
        <w:t>u</w:t>
      </w:r>
      <w:r w:rsidRPr="00DB24C7">
        <w:t xml:space="preserve">ßergerichtlich. Er gilt als zum Empfang der für die </w:t>
      </w:r>
      <w:r>
        <w:t>AIF-</w:t>
      </w:r>
      <w:r w:rsidRPr="00DB24C7">
        <w:t xml:space="preserve">Verwaltungsgesellschaft und die Vertriebsgesellschaft bestimmten Schriftstücke ermächtigt. Diese Befugnisse können </w:t>
      </w:r>
      <w:r w:rsidRPr="00370FE8">
        <w:t>nicht</w:t>
      </w:r>
      <w:r w:rsidRPr="00DB24C7">
        <w:t xml:space="preserve"> beschränkt werden.</w:t>
      </w:r>
    </w:p>
    <w:p w:rsidR="00E457C0" w:rsidRPr="00DB24C7" w:rsidRDefault="00E457C0" w:rsidP="000467F3">
      <w:pPr>
        <w:pStyle w:val="JuristischerAbsatznummeriert"/>
      </w:pPr>
      <w:r w:rsidRPr="00DB24C7">
        <w:t>Für Klagen gegen einen EU-AIF oder</w:t>
      </w:r>
      <w:r>
        <w:t xml:space="preserve"> einen</w:t>
      </w:r>
      <w:r w:rsidRPr="00DB24C7">
        <w:t xml:space="preserve"> ausländischen AIF, eine </w:t>
      </w:r>
      <w:r>
        <w:t>AIF-</w:t>
      </w:r>
      <w:r w:rsidRPr="00DB24C7">
        <w:t xml:space="preserve">Verwaltungsgesellschaft oder eine Vertriebsgesellschaft, die zum Vertrieb von </w:t>
      </w:r>
      <w:r>
        <w:t>Anteilen oder Aktien an EU-AIF oder ausländischen AIF an Privatanleger</w:t>
      </w:r>
      <w:r w:rsidRPr="00DB24C7">
        <w:t xml:space="preserve"> im Geltungsbereich di</w:t>
      </w:r>
      <w:r w:rsidRPr="00DB24C7">
        <w:t>e</w:t>
      </w:r>
      <w:r w:rsidRPr="00DB24C7">
        <w:t>ses Gesetzes Bezug haben, ist das Gericht zuständig, in dessen Bezirk der Repräsentant seinen Wohnsitz oder Sitz hat. Dieser Gerichtsstand kann durch Vereinbarung nicht au</w:t>
      </w:r>
      <w:r w:rsidRPr="00DB24C7">
        <w:t>s</w:t>
      </w:r>
      <w:r w:rsidRPr="00DB24C7">
        <w:t>geschlossen werden.</w:t>
      </w:r>
    </w:p>
    <w:p w:rsidR="00E457C0" w:rsidRDefault="00E457C0" w:rsidP="000467F3">
      <w:pPr>
        <w:pStyle w:val="JuristischerAbsatznummeriert"/>
      </w:pPr>
      <w:r w:rsidRPr="00DB24C7">
        <w:t>Der Name des Repräsentanten und die Beendigung seiner Stellung sind von der Bundesanstalt im Bundesanzeiger bekannt zu machen. Entstehen der Bundesanstalt durch die Bekanntmachung nach Satz 1 Kosten, sind diese Kosten der Bundesanstalt zu erstatten.</w:t>
      </w:r>
    </w:p>
    <w:p w:rsidR="00E457C0" w:rsidRDefault="00E457C0" w:rsidP="00BB2C6F">
      <w:pPr>
        <w:pStyle w:val="ParagraphBezeichner"/>
      </w:pPr>
    </w:p>
    <w:p w:rsidR="00E457C0" w:rsidRDefault="00E457C0" w:rsidP="000467F3">
      <w:pPr>
        <w:pStyle w:val="Paragraphberschrift"/>
      </w:pPr>
      <w:bookmarkStart w:id="463" w:name="_Toc339301279"/>
      <w:r>
        <w:t xml:space="preserve">Anzeigepflicht </w:t>
      </w:r>
      <w:r w:rsidRPr="00DA4E4E">
        <w:t>bei</w:t>
      </w:r>
      <w:r>
        <w:t>m</w:t>
      </w:r>
      <w:r w:rsidRPr="00DA4E4E">
        <w:t xml:space="preserve"> </w:t>
      </w:r>
      <w:r>
        <w:t xml:space="preserve">beabsichtigten </w:t>
      </w:r>
      <w:r w:rsidRPr="00DA4E4E">
        <w:t xml:space="preserve">Vertrieb von </w:t>
      </w:r>
      <w:r>
        <w:t>EU-AIF und ausländischen AIF an Privatanleger im Inland</w:t>
      </w:r>
      <w:bookmarkEnd w:id="463"/>
      <w:r>
        <w:t xml:space="preserve"> </w:t>
      </w:r>
    </w:p>
    <w:p w:rsidR="00E457C0" w:rsidRPr="00F2412B" w:rsidRDefault="00E457C0" w:rsidP="0053519E">
      <w:pPr>
        <w:pStyle w:val="JuristischerAbsatznummeriert"/>
      </w:pPr>
      <w:r w:rsidRPr="00F2412B">
        <w:t xml:space="preserve">Beabsichtigt eine EU-AIF-Verwaltungsgesellschaft oder </w:t>
      </w:r>
      <w:r>
        <w:t>eine</w:t>
      </w:r>
      <w:r w:rsidRPr="00F2412B">
        <w:t xml:space="preserve"> ausländische AIF-Verwaltungsgesellschaft, Anteile </w:t>
      </w:r>
      <w:r>
        <w:t xml:space="preserve">oder Aktien </w:t>
      </w:r>
      <w:r w:rsidRPr="00F2412B">
        <w:t xml:space="preserve">an einem von ihr verwalteten EU-AIF oder </w:t>
      </w:r>
      <w:r w:rsidRPr="0053519E">
        <w:t>ausländischen</w:t>
      </w:r>
      <w:r w:rsidRPr="00F2412B">
        <w:t xml:space="preserve"> AIF im Geltungsbereich dieses Gesetzes </w:t>
      </w:r>
      <w:r>
        <w:t xml:space="preserve">zumindest auch </w:t>
      </w:r>
      <w:r w:rsidRPr="00F2412B">
        <w:t xml:space="preserve">an Privatanleger zu vertreiben, hat sie dies der Bundesanstalt anzuzeigen. Das Anzeigeschreiben muss folgende Angaben und Unterlagen in jeweils geltender Fassung enthalten: </w:t>
      </w:r>
    </w:p>
    <w:p w:rsidR="00E457C0" w:rsidRPr="002D0375" w:rsidRDefault="00E457C0" w:rsidP="00AF0C5C">
      <w:pPr>
        <w:pStyle w:val="NummerierungStufe1"/>
        <w:tabs>
          <w:tab w:val="clear" w:pos="2835"/>
          <w:tab w:val="num" w:pos="425"/>
          <w:tab w:val="num" w:pos="851"/>
        </w:tabs>
        <w:ind w:left="425"/>
      </w:pPr>
      <w:r w:rsidRPr="001F118D">
        <w:t xml:space="preserve">Bei der Anzeige </w:t>
      </w:r>
    </w:p>
    <w:p w:rsidR="00E457C0" w:rsidRPr="008F3B2A" w:rsidRDefault="00E457C0" w:rsidP="00F65C38">
      <w:pPr>
        <w:pStyle w:val="NummerierungStufe2"/>
      </w:pPr>
      <w:r w:rsidRPr="001F118D">
        <w:t xml:space="preserve">einer </w:t>
      </w:r>
      <w:r w:rsidRPr="00C51607">
        <w:t>EU-AIF-Verwaltungsgesellschaft oder ab dem Zeitpunkt, auf den in § 262 Absatz 3 Nummer 1 verw</w:t>
      </w:r>
      <w:r w:rsidRPr="00E3113A">
        <w:t>iesen wird, einer ausländischen AIF-Verwaltungsgesellschaft</w:t>
      </w:r>
      <w:r w:rsidRPr="00863505">
        <w:t xml:space="preserve"> </w:t>
      </w:r>
      <w:r w:rsidRPr="00E846D8">
        <w:t>eine Bescheinigung der zuständigen Stelle ihres He</w:t>
      </w:r>
      <w:r w:rsidRPr="00E846D8">
        <w:t>r</w:t>
      </w:r>
      <w:r w:rsidRPr="00E846D8">
        <w:t>kunftsmitgliedstaats oder ihres Referenzmitgliedstaats in einer in der internati</w:t>
      </w:r>
      <w:r w:rsidRPr="00E846D8">
        <w:t>o</w:t>
      </w:r>
      <w:r w:rsidRPr="007F74B0">
        <w:t>n</w:t>
      </w:r>
      <w:r w:rsidRPr="002D6F91">
        <w:t>a</w:t>
      </w:r>
      <w:r w:rsidRPr="00B54AA6">
        <w:t>len F</w:t>
      </w:r>
      <w:r w:rsidRPr="00BF2874">
        <w:t>i</w:t>
      </w:r>
      <w:r w:rsidRPr="00C475E2">
        <w:t>nanzwelt gebräuchlichen Sprache, dass die AIF-Verwaltungsgesellschaft und die Verwaltung des AIF durch diese der Richtlinie 2011/61/EU entsprechen</w:t>
      </w:r>
      <w:r w:rsidRPr="008F3B2A">
        <w:t>,</w:t>
      </w:r>
    </w:p>
    <w:p w:rsidR="00E457C0" w:rsidRPr="004625A9" w:rsidRDefault="00E457C0" w:rsidP="00D94450">
      <w:pPr>
        <w:pStyle w:val="NummerierungStufe2"/>
      </w:pPr>
      <w:r w:rsidRPr="007F74B0">
        <w:t xml:space="preserve">einer </w:t>
      </w:r>
      <w:r w:rsidRPr="002D6F91">
        <w:t>au</w:t>
      </w:r>
      <w:r w:rsidRPr="00B54AA6">
        <w:t>s</w:t>
      </w:r>
      <w:r w:rsidRPr="00BF2874">
        <w:t>ländischen AIF-Verwaltungsgesellschaft</w:t>
      </w:r>
      <w:r w:rsidRPr="00C475E2">
        <w:t xml:space="preserve"> </w:t>
      </w:r>
      <w:r w:rsidRPr="00001214">
        <w:t>vor dem Zeitpunkt, auf den in § 262 Absatz 3 Num</w:t>
      </w:r>
      <w:r>
        <w:t>m</w:t>
      </w:r>
      <w:r w:rsidRPr="00001214">
        <w:t>er 1 verwiesen wird,</w:t>
      </w:r>
      <w:r>
        <w:t xml:space="preserve"> </w:t>
      </w:r>
      <w:r w:rsidRPr="004625A9">
        <w:t>Angaben und Unterlagen entsprechend § 22 Absatz 1 Nummer 1 bis 9 und 13,</w:t>
      </w:r>
    </w:p>
    <w:p w:rsidR="00E457C0" w:rsidRPr="004625A9" w:rsidRDefault="00E457C0" w:rsidP="0032300F">
      <w:pPr>
        <w:pStyle w:val="NummerierungStufe1"/>
        <w:tabs>
          <w:tab w:val="clear" w:pos="2835"/>
          <w:tab w:val="num" w:pos="425"/>
        </w:tabs>
        <w:ind w:left="425"/>
      </w:pPr>
      <w:r>
        <w:t>alle wesen</w:t>
      </w:r>
      <w:r w:rsidRPr="004625A9">
        <w:t>t</w:t>
      </w:r>
      <w:r>
        <w:t>l</w:t>
      </w:r>
      <w:r w:rsidRPr="004625A9">
        <w:t xml:space="preserve">ichen Angaben zum Repräsentanten, </w:t>
      </w:r>
      <w:r>
        <w:t xml:space="preserve">zur </w:t>
      </w:r>
      <w:r w:rsidRPr="004625A9">
        <w:t>Verwahrstelle und zur Zahlstelle sowie die Bestätigungen des Repräsentanten, der Verwahrstelle und der Zahlstelle über die Übernahme dieser Funktionen; Angaben zur Verwahrstelle sind nur insoweit erforderlich, als sie von der Bescheinigung nach Nummer 1 Buchstabe a nicht erfasst werden,</w:t>
      </w:r>
    </w:p>
    <w:p w:rsidR="00E457C0" w:rsidRPr="00E846D8" w:rsidRDefault="00E457C0" w:rsidP="0032300F">
      <w:pPr>
        <w:pStyle w:val="NummerierungStufe1"/>
        <w:tabs>
          <w:tab w:val="clear" w:pos="2835"/>
          <w:tab w:val="num" w:pos="425"/>
        </w:tabs>
        <w:ind w:left="425"/>
      </w:pPr>
      <w:r w:rsidRPr="004625A9">
        <w:t>die Anlagebedingungen, die Satzung oder den Gesellschaftsvertrag des EU-AIF oder ausländischen AIF</w:t>
      </w:r>
      <w:r>
        <w:t>, seinen Geschäftsplan, der</w:t>
      </w:r>
      <w:r w:rsidRPr="004625A9">
        <w:t xml:space="preserve"> </w:t>
      </w:r>
      <w:r>
        <w:t xml:space="preserve">auch die </w:t>
      </w:r>
      <w:r w:rsidRPr="004625A9">
        <w:t>wesentliche</w:t>
      </w:r>
      <w:r>
        <w:t>n</w:t>
      </w:r>
      <w:r w:rsidRPr="004625A9">
        <w:t xml:space="preserve"> Angaben zu</w:t>
      </w:r>
      <w:r w:rsidRPr="002D0375">
        <w:t xml:space="preserve"> seinen Organe</w:t>
      </w:r>
      <w:r w:rsidRPr="001F118D">
        <w:t>n</w:t>
      </w:r>
      <w:r w:rsidRPr="00C51607">
        <w:t xml:space="preserve"> </w:t>
      </w:r>
      <w:r>
        <w:t xml:space="preserve">enthält, </w:t>
      </w:r>
      <w:r w:rsidRPr="00C51607">
        <w:t xml:space="preserve">sowie den Verkaufsprospekt und die </w:t>
      </w:r>
      <w:r w:rsidRPr="00E3113A">
        <w:t>wesentliche Anlegeri</w:t>
      </w:r>
      <w:r w:rsidRPr="00E3113A">
        <w:t>n</w:t>
      </w:r>
      <w:r w:rsidRPr="00E3113A">
        <w:t>formationen</w:t>
      </w:r>
      <w:r w:rsidRPr="00863505">
        <w:t xml:space="preserve"> </w:t>
      </w:r>
      <w:r w:rsidRPr="00C51607">
        <w:t>und alle weiteren für den Anleger verfügbaren Informationen über den ang</w:t>
      </w:r>
      <w:r w:rsidRPr="00E3113A">
        <w:t>e</w:t>
      </w:r>
      <w:r w:rsidRPr="00863505">
        <w:t>zeigten AIF</w:t>
      </w:r>
      <w:r>
        <w:t xml:space="preserve"> sowie</w:t>
      </w:r>
      <w:r w:rsidRPr="00C6493D">
        <w:t xml:space="preserve"> </w:t>
      </w:r>
      <w:r w:rsidRPr="00863505">
        <w:t>wesentliche Angaben</w:t>
      </w:r>
      <w:r w:rsidRPr="00E846D8">
        <w:t xml:space="preserve"> </w:t>
      </w:r>
      <w:r w:rsidRPr="001B15AC">
        <w:t>über die für den Vertrieb im Geltung</w:t>
      </w:r>
      <w:r w:rsidRPr="001B15AC">
        <w:t>s</w:t>
      </w:r>
      <w:r w:rsidRPr="001B15AC">
        <w:t>bereich dieses Gesetzes vorgesehenen Vertriebsgesellschaften</w:t>
      </w:r>
      <w:r>
        <w:t>,</w:t>
      </w:r>
    </w:p>
    <w:p w:rsidR="00E457C0" w:rsidRPr="00330C63" w:rsidRDefault="00E457C0" w:rsidP="0032300F">
      <w:pPr>
        <w:pStyle w:val="NummerierungStufe1"/>
        <w:tabs>
          <w:tab w:val="clear" w:pos="2835"/>
          <w:tab w:val="num" w:pos="425"/>
        </w:tabs>
        <w:ind w:left="425"/>
      </w:pPr>
      <w:r w:rsidRPr="00AC2AF4">
        <w:t xml:space="preserve">den letzten Jahresbericht, der den </w:t>
      </w:r>
      <w:r w:rsidRPr="00330C63">
        <w:t>Anforderungen des § 265 Absatz 1 Nummer 3 en</w:t>
      </w:r>
      <w:r w:rsidRPr="00330C63">
        <w:t>t</w:t>
      </w:r>
      <w:r w:rsidRPr="00330C63">
        <w:t>sprechen muss, und, wenn der Stichtag des Jahresberichts länger als acht Monate zurückliegt und es sich nicht um ein</w:t>
      </w:r>
      <w:r>
        <w:t>en</w:t>
      </w:r>
      <w:r w:rsidRPr="00330C63">
        <w:t xml:space="preserve"> geschlossene</w:t>
      </w:r>
      <w:r>
        <w:t>n</w:t>
      </w:r>
      <w:r w:rsidRPr="00330C63">
        <w:t xml:space="preserve"> </w:t>
      </w:r>
      <w:r>
        <w:t>AIF</w:t>
      </w:r>
      <w:r w:rsidRPr="00330C63">
        <w:t xml:space="preserve"> handelt, auch der a</w:t>
      </w:r>
      <w:r w:rsidRPr="00330C63">
        <w:t>n</w:t>
      </w:r>
      <w:r w:rsidRPr="00330C63">
        <w:t>schließende Halbjahresbericht, der den Anforderungen des § 265 Absatz 1 Nummer 4 entsprechen muss; der Jahresbericht muss mit dem Bestätigungsvermerk eines Wirtschaftsprüfers versehen sein,</w:t>
      </w:r>
    </w:p>
    <w:p w:rsidR="00E457C0" w:rsidRPr="00AC2AF4" w:rsidRDefault="00E457C0" w:rsidP="0032300F">
      <w:pPr>
        <w:pStyle w:val="NummerierungStufe1"/>
        <w:tabs>
          <w:tab w:val="clear" w:pos="2835"/>
          <w:tab w:val="num" w:pos="425"/>
        </w:tabs>
        <w:ind w:left="425"/>
      </w:pPr>
      <w:r w:rsidRPr="00AC2AF4">
        <w:t>die festgestellte Jahresbilanz des letzten Geschäftsjahres nebst Gewinn- und Verlus</w:t>
      </w:r>
      <w:r w:rsidRPr="00AC2AF4">
        <w:t>t</w:t>
      </w:r>
      <w:r w:rsidRPr="00AC2AF4">
        <w:t>rechnung (Jahresabschluss) der Verwaltungsgesellschaft, die mit dem Bestätigung</w:t>
      </w:r>
      <w:r w:rsidRPr="00AC2AF4">
        <w:t>s</w:t>
      </w:r>
      <w:r w:rsidRPr="00AC2AF4">
        <w:t>vermerk eines Wirtschaftsprüfers versehen ist,</w:t>
      </w:r>
    </w:p>
    <w:p w:rsidR="00E457C0" w:rsidRPr="00AC2AF4" w:rsidRDefault="00E457C0" w:rsidP="0032300F">
      <w:pPr>
        <w:pStyle w:val="NummerierungStufe1"/>
        <w:tabs>
          <w:tab w:val="clear" w:pos="2835"/>
          <w:tab w:val="num" w:pos="425"/>
        </w:tabs>
        <w:ind w:left="425"/>
      </w:pPr>
      <w:r w:rsidRPr="00AC2AF4">
        <w:t>Angaben zu den Vorkehrungen für den Vertrieb des angezeigten AIF</w:t>
      </w:r>
      <w:r>
        <w:t>,</w:t>
      </w:r>
    </w:p>
    <w:p w:rsidR="00E457C0" w:rsidRPr="00AC2AF4" w:rsidRDefault="00E457C0" w:rsidP="0032300F">
      <w:pPr>
        <w:pStyle w:val="NummerierungStufe1"/>
        <w:tabs>
          <w:tab w:val="clear" w:pos="2835"/>
          <w:tab w:val="num" w:pos="425"/>
        </w:tabs>
        <w:ind w:left="425"/>
      </w:pPr>
      <w:r w:rsidRPr="00AC2AF4">
        <w:t>die Erklärung de</w:t>
      </w:r>
      <w:r>
        <w:t>r</w:t>
      </w:r>
      <w:r w:rsidRPr="00AC2AF4">
        <w:t xml:space="preserve"> EU-AIF</w:t>
      </w:r>
      <w:r>
        <w:t>-Verwaltungsgesellschaft</w:t>
      </w:r>
      <w:r w:rsidRPr="00AC2AF4">
        <w:t xml:space="preserve"> oder </w:t>
      </w:r>
      <w:r>
        <w:t xml:space="preserve">der </w:t>
      </w:r>
      <w:r w:rsidRPr="00AC2AF4">
        <w:t>ausländischen AIF</w:t>
      </w:r>
      <w:r>
        <w:t>-Verwaltungsgesellschaft</w:t>
      </w:r>
      <w:r w:rsidRPr="00AC2AF4">
        <w:t xml:space="preserve">, dass sie sich verpflichtet, </w:t>
      </w:r>
    </w:p>
    <w:p w:rsidR="00E457C0" w:rsidRPr="00AC2AF4" w:rsidRDefault="00E457C0" w:rsidP="00454D40">
      <w:pPr>
        <w:pStyle w:val="NummerierungStufe2"/>
      </w:pPr>
      <w:r w:rsidRPr="00AC2AF4">
        <w:t xml:space="preserve">der Bundesanstalt den Jahresabschluss der </w:t>
      </w:r>
      <w:r w:rsidRPr="00330C63">
        <w:t>Verwaltungsgesellschaft und den nach § 265 Absatz 1 Nummer 3 zu veröffentlichenden Jahresbericht spätestens sechs Monate nach Ende jedes Geschäftsjahres sowie für offene AIF zusätzlich den nach § 265 Absatz 1 Nummer 4 zu veröffentlichenden Halbjahresbericht sp</w:t>
      </w:r>
      <w:r w:rsidRPr="00330C63">
        <w:t>ä</w:t>
      </w:r>
      <w:r w:rsidRPr="00330C63">
        <w:t>testens drei Monate nach Ende jedes Geschäftshalbjahres einzureichen; der Ja</w:t>
      </w:r>
      <w:r w:rsidRPr="00330C63">
        <w:t>h</w:t>
      </w:r>
      <w:r w:rsidRPr="00330C63">
        <w:t>resabschluss und der Jahresbericht müssen mit dem Bestätigungsvermerk</w:t>
      </w:r>
      <w:r w:rsidRPr="00AC2AF4">
        <w:t xml:space="preserve"> eines Wirtschaftsprüfers versehen sein,</w:t>
      </w:r>
    </w:p>
    <w:p w:rsidR="00E457C0" w:rsidRPr="00AC2AF4" w:rsidRDefault="00E457C0" w:rsidP="00454D40">
      <w:pPr>
        <w:pStyle w:val="NummerierungStufe2"/>
      </w:pPr>
      <w:r w:rsidRPr="00AC2AF4">
        <w:t xml:space="preserve">die Bundesanstalt über alle wesentlichen Änderungen von Umständen, die bei der Vertriebsanzeige angegeben worden sind, </w:t>
      </w:r>
      <w:r>
        <w:t xml:space="preserve">gemäß Absatz 3 </w:t>
      </w:r>
      <w:r w:rsidRPr="00AC2AF4">
        <w:t>zu unterrichten und die Änderungsangaben nachzuweisen,</w:t>
      </w:r>
    </w:p>
    <w:p w:rsidR="00E457C0" w:rsidRDefault="00E457C0" w:rsidP="00454D40">
      <w:pPr>
        <w:pStyle w:val="NummerierungStufe2"/>
      </w:pPr>
      <w:r w:rsidRPr="00AC2AF4">
        <w:t>der Bundesanstalt auf Verlangen über ihre Geschäftstätigkeit Auskunft zu erteilen und Unterlagen vorzulegen,</w:t>
      </w:r>
    </w:p>
    <w:p w:rsidR="00E457C0" w:rsidRDefault="00E457C0" w:rsidP="006A2ACF">
      <w:pPr>
        <w:pStyle w:val="NummerierungStufe2"/>
      </w:pPr>
      <w:r w:rsidRPr="008D0283">
        <w:t xml:space="preserve">auf Verlangen der Bundesanstalt, den Einsatz von Leverage </w:t>
      </w:r>
      <w:r w:rsidRPr="003C331C">
        <w:t>auf den von der Bundesanstalt geforderten Umfang</w:t>
      </w:r>
      <w:r w:rsidRPr="008D0283">
        <w:t xml:space="preserve"> zu beschränken oder einzustellen</w:t>
      </w:r>
      <w:r>
        <w:t>, und,</w:t>
      </w:r>
    </w:p>
    <w:p w:rsidR="00E457C0" w:rsidRPr="006A2ACF" w:rsidRDefault="00E457C0" w:rsidP="006A2ACF">
      <w:pPr>
        <w:pStyle w:val="NummerierungStufe2"/>
      </w:pPr>
      <w:r w:rsidRPr="006A2ACF">
        <w:t>f</w:t>
      </w:r>
      <w:r w:rsidRPr="00A818D7">
        <w:t>alls es sich um eine ausländische AIF-Verwaltungsgesellschaft handelt,</w:t>
      </w:r>
      <w:r w:rsidRPr="006A2ACF">
        <w:t xml:space="preserve"> gege</w:t>
      </w:r>
      <w:r w:rsidRPr="006A2ACF">
        <w:t>n</w:t>
      </w:r>
      <w:r w:rsidRPr="006A2ACF">
        <w:t>über der Bundesanstalt die Berichtspflichten nach § 35 zu erfüllen.</w:t>
      </w:r>
    </w:p>
    <w:p w:rsidR="00E457C0" w:rsidRPr="00AC2AF4" w:rsidRDefault="00E457C0" w:rsidP="0032300F">
      <w:pPr>
        <w:pStyle w:val="NummerierungStufe1"/>
        <w:tabs>
          <w:tab w:val="clear" w:pos="2835"/>
          <w:tab w:val="num" w:pos="425"/>
        </w:tabs>
        <w:ind w:left="425"/>
      </w:pPr>
      <w:r w:rsidRPr="00AC2AF4">
        <w:t>der Nachweis über die Zahlung der Gebühr für die Anzeige,</w:t>
      </w:r>
    </w:p>
    <w:p w:rsidR="00E457C0" w:rsidRPr="00454D40" w:rsidRDefault="00E457C0" w:rsidP="0032300F">
      <w:pPr>
        <w:pStyle w:val="NummerierungStufe1"/>
        <w:tabs>
          <w:tab w:val="clear" w:pos="2835"/>
          <w:tab w:val="num" w:pos="425"/>
        </w:tabs>
        <w:ind w:left="425"/>
      </w:pPr>
      <w:r w:rsidRPr="00BA1306">
        <w:t>alle wesentlichen Angaben und Unterlagen, aus denen sich ergibt, dass der ausländ</w:t>
      </w:r>
      <w:r w:rsidRPr="00BA1306">
        <w:t>i</w:t>
      </w:r>
      <w:r w:rsidRPr="00BA1306">
        <w:t>sche AIF und seine Verwaltungsgesellschaft im Staat ihres Sitzes einer wirksamen ö</w:t>
      </w:r>
      <w:r w:rsidRPr="00BA1306">
        <w:t>f</w:t>
      </w:r>
      <w:r w:rsidRPr="00BA1306">
        <w:t>fentlichen Aufsicht zum Schutz</w:t>
      </w:r>
      <w:r w:rsidRPr="00454D40">
        <w:t xml:space="preserve"> der Anleger unterliegen,</w:t>
      </w:r>
    </w:p>
    <w:p w:rsidR="00E457C0" w:rsidRPr="00AC2AF4" w:rsidRDefault="00E457C0" w:rsidP="0032300F">
      <w:pPr>
        <w:pStyle w:val="NummerierungStufe1"/>
        <w:tabs>
          <w:tab w:val="clear" w:pos="2835"/>
          <w:tab w:val="num" w:pos="425"/>
        </w:tabs>
        <w:ind w:left="425"/>
      </w:pPr>
      <w:r w:rsidRPr="00454D40">
        <w:t>gegebenenfalls</w:t>
      </w:r>
      <w:r>
        <w:t xml:space="preserve"> die nach § 171 erforderlichen Vereinbarungen für Master-Feeder-Strukturen</w:t>
      </w:r>
      <w:r w:rsidRPr="00AC2AF4">
        <w:t>.</w:t>
      </w:r>
      <w:r w:rsidRPr="00DF1C95">
        <w:t xml:space="preserve"> </w:t>
      </w:r>
    </w:p>
    <w:p w:rsidR="00E457C0" w:rsidRPr="009127DA" w:rsidRDefault="00E457C0" w:rsidP="00454D40">
      <w:pPr>
        <w:pStyle w:val="JuristischerAbsatzFolgeabsatz"/>
      </w:pPr>
      <w:r w:rsidRPr="009127DA">
        <w:t>Fremdsprachige Unterlagen sind mit einer de</w:t>
      </w:r>
      <w:r>
        <w:t>utschen Übersetzung vorzulegen.</w:t>
      </w:r>
    </w:p>
    <w:p w:rsidR="00E457C0" w:rsidRDefault="00E457C0" w:rsidP="00BB2C6F">
      <w:pPr>
        <w:pStyle w:val="JuristischerAbsatznummeriert"/>
      </w:pPr>
      <w:r w:rsidRPr="00A545E9">
        <w:rPr>
          <w:rStyle w:val="Einzelverweisziel"/>
        </w:rPr>
        <w:t>§</w:t>
      </w:r>
      <w:bookmarkStart w:id="464" w:name="eNV_B7ABF987CB004FBC874843204D221EDA_1"/>
      <w:r w:rsidRPr="00A545E9">
        <w:rPr>
          <w:rStyle w:val="Einzelverweisziel"/>
        </w:rPr>
        <w:t xml:space="preserve"> 282</w:t>
      </w:r>
      <w:bookmarkEnd w:id="464"/>
      <w:r w:rsidRPr="00395005">
        <w:t xml:space="preserve"> Absätze 2 und 3 sind mit der Maßgabe entsprechend anzuwenden, dass es statt „AIF-Kapitalverwaltungsgesellschaft“ „EU-AIF-Verwaltungsgesellschaft oder au</w:t>
      </w:r>
      <w:r w:rsidRPr="00395005">
        <w:t>s</w:t>
      </w:r>
      <w:r w:rsidRPr="00395005">
        <w:t xml:space="preserve">ländische AIF-Verwaltungsgesellschaft“ heißen muss und dass die in § 282 Absatz 3 Satz 1 genannte Frist </w:t>
      </w:r>
      <w:r>
        <w:t>bei der Anzeige</w:t>
      </w:r>
    </w:p>
    <w:p w:rsidR="00E457C0" w:rsidRPr="00F65C38" w:rsidRDefault="00E457C0" w:rsidP="002D0375">
      <w:pPr>
        <w:pStyle w:val="NummerierungStufe2"/>
      </w:pPr>
      <w:r w:rsidRPr="00AF0C5C">
        <w:t>einer EU-AIF-Verwaltungsgesellschaft oder ab dem Zeitpunkt, auf den in § 262 Absatz 3 Nummer 1 verwiesen wird, einer ausländischen AIF-Verwaltungsgesellschaft</w:t>
      </w:r>
      <w:r>
        <w:t xml:space="preserve"> </w:t>
      </w:r>
      <w:r w:rsidRPr="00F65C38">
        <w:t>drei Monate,</w:t>
      </w:r>
    </w:p>
    <w:p w:rsidR="00E457C0" w:rsidRPr="00D51223" w:rsidRDefault="00E457C0" w:rsidP="002D0375">
      <w:pPr>
        <w:pStyle w:val="NummerierungStufe2"/>
      </w:pPr>
      <w:r w:rsidRPr="00D51223">
        <w:t xml:space="preserve">einer ausländischen AIF-Verwaltungsgesellschaft </w:t>
      </w:r>
      <w:r>
        <w:t>vor dem Zeitpunkt, auf den in § 262 Absatz 3 Nummer 1 verwiesen wird,</w:t>
      </w:r>
      <w:r w:rsidRPr="00D51223">
        <w:t xml:space="preserve"> sechs Monate </w:t>
      </w:r>
    </w:p>
    <w:p w:rsidR="00E457C0" w:rsidRDefault="00E457C0" w:rsidP="002D0375">
      <w:pPr>
        <w:pStyle w:val="JuristischerAbsatzFolgeabsatz"/>
      </w:pPr>
      <w:r w:rsidRPr="00395005">
        <w:t>beträgt.</w:t>
      </w:r>
    </w:p>
    <w:p w:rsidR="00E457C0" w:rsidRPr="00AF4471" w:rsidRDefault="00E457C0" w:rsidP="00AF4471">
      <w:pPr>
        <w:pStyle w:val="JuristischerAbsatznummeriert"/>
      </w:pPr>
      <w:r>
        <w:t>Hat die anzeigende ausländische AIF-</w:t>
      </w:r>
      <w:r w:rsidRPr="00AF4471">
        <w:t>Verwaltungsgesellschaft im Sinne von A</w:t>
      </w:r>
      <w:r w:rsidRPr="006213A3">
        <w:t>b</w:t>
      </w:r>
      <w:r w:rsidRPr="00F4097C">
        <w:t xml:space="preserve">satz </w:t>
      </w:r>
      <w:r>
        <w:t>1</w:t>
      </w:r>
      <w:r w:rsidRPr="00F4097C">
        <w:t xml:space="preserve"> </w:t>
      </w:r>
      <w:r w:rsidRPr="00BA47AE">
        <w:t>Buchstabe b</w:t>
      </w:r>
      <w:r w:rsidRPr="00AF4471">
        <w:t xml:space="preserve"> bereits einen AIF zum Vertrieb an Privatanleger im Geltungsbereich dieses Gesetzes nach Absatz 1 Satz 1 angezeigt, so prüft die Bundesanstalt bei der A</w:t>
      </w:r>
      <w:r w:rsidRPr="00AF4471">
        <w:t>n</w:t>
      </w:r>
      <w:r w:rsidRPr="00AF4471">
        <w:t>zeige eines weiteren AIF der gleichen Art nicht erneut das Vorliegen der Voraussetzungen nach § 283 Absatz 1 Satz 1 Nummer 1 und 3, wenn die anzeigende AIF-Verwaltungsgesellschaft im Anzeigeschreiben versichert, dass in Bezug auf die Anford</w:t>
      </w:r>
      <w:r w:rsidRPr="00AF4471">
        <w:t>e</w:t>
      </w:r>
      <w:r w:rsidRPr="00AF4471">
        <w:t>rungen nach § 283 Absatz 1 Satz 1 Nummer 1 und 3 seit der letzten Anzeige keine Änd</w:t>
      </w:r>
      <w:r w:rsidRPr="00AF4471">
        <w:t>e</w:t>
      </w:r>
      <w:r w:rsidRPr="00AF4471">
        <w:t>rungen erfolgt sind. In diesem Fall müssen die Angaben entsprechend § 22 Absatz 1 Nummer 1 bis 9 nicht eingereicht werden und die in Absatz 2 genannte Frist beträgt ledi</w:t>
      </w:r>
      <w:r w:rsidRPr="00AF4471">
        <w:t>g</w:t>
      </w:r>
      <w:r w:rsidRPr="00AF4471">
        <w:t>lich drei Monate.</w:t>
      </w:r>
    </w:p>
    <w:p w:rsidR="00E457C0" w:rsidRPr="00AF4471" w:rsidRDefault="00E457C0" w:rsidP="00AF4471">
      <w:pPr>
        <w:pStyle w:val="JuristischerAbsatznummeriert"/>
      </w:pPr>
      <w:r w:rsidRPr="00395005">
        <w:t>§ 282 Absatz 4 Sätze 1 und 2 sind mit der Maßgabe entsprechend anzuwenden, dass es statt „AIF-Kapitalverwaltungsgesellschaft“ „EU-AIF-</w:t>
      </w:r>
      <w:r w:rsidRPr="00AF4471">
        <w:t>Verwaltungsgesellschaft oder ausländische AIF-Verwaltungsgesellschaft“ heißen muss. Wird eine geplante Änderung ungeachtet von § 282 Absatz 4 Sätze 1 und 2 durchgeführt, oder führt eine durch einen unvorhersehbaren Umstand ausgelöste Änderung dazu, dass die EU-AIF-Verwaltungsgesellschaft oder ausländische AIF-Verwaltungsgesellschaft oder die Verwa</w:t>
      </w:r>
      <w:r w:rsidRPr="00AF4471">
        <w:t>l</w:t>
      </w:r>
      <w:r w:rsidRPr="00AF4471">
        <w:t>tung des betreffenden AIF durch diese nunmehr gegen dieses Gesetz verstoßen, so e</w:t>
      </w:r>
      <w:r w:rsidRPr="00AF4471">
        <w:t>r</w:t>
      </w:r>
      <w:r w:rsidRPr="00AF4471">
        <w:t xml:space="preserve">greift die Bundesanstalt alle gebotenen Maßnahmen einschließlich der ausdrücklichen Untersagung des Vertriebs des betreffenden AIF </w:t>
      </w:r>
      <w:r w:rsidRPr="00BA47AE">
        <w:t>.</w:t>
      </w:r>
    </w:p>
    <w:p w:rsidR="00E457C0" w:rsidRDefault="00E457C0" w:rsidP="00730D91">
      <w:pPr>
        <w:pStyle w:val="UnterabschnittBezeichner"/>
      </w:pPr>
    </w:p>
    <w:p w:rsidR="00E457C0" w:rsidRPr="00A818D7" w:rsidRDefault="00E457C0" w:rsidP="00E05894">
      <w:pPr>
        <w:pStyle w:val="Unterabschnittberschrift"/>
      </w:pPr>
      <w:bookmarkStart w:id="465" w:name="_Toc339301281"/>
      <w:r>
        <w:t>Anzeigeverfahren für den Vertrieb von AIF an semi-professionelle Anleger und professi</w:t>
      </w:r>
      <w:r>
        <w:t>o</w:t>
      </w:r>
      <w:r>
        <w:t xml:space="preserve">nelle </w:t>
      </w:r>
      <w:r w:rsidRPr="00A818D7">
        <w:t>Anleger im Inland</w:t>
      </w:r>
      <w:bookmarkEnd w:id="465"/>
    </w:p>
    <w:p w:rsidR="00E457C0" w:rsidRDefault="00E457C0" w:rsidP="00BB2C6F">
      <w:pPr>
        <w:pStyle w:val="ParagraphBezeichner"/>
      </w:pPr>
    </w:p>
    <w:p w:rsidR="00E457C0" w:rsidRDefault="00E457C0" w:rsidP="00C70C36">
      <w:pPr>
        <w:pStyle w:val="Paragraphberschrift"/>
      </w:pPr>
      <w:bookmarkStart w:id="466" w:name="_Toc339301283"/>
      <w:r>
        <w:t xml:space="preserve">Anzeigepflicht einer AIF-Kapitalverwaltungsgesellschaft </w:t>
      </w:r>
      <w:r w:rsidRPr="00DA4E4E">
        <w:t>bei</w:t>
      </w:r>
      <w:r>
        <w:t>m</w:t>
      </w:r>
      <w:r w:rsidRPr="00DA4E4E">
        <w:t xml:space="preserve"> </w:t>
      </w:r>
      <w:r>
        <w:t xml:space="preserve">beabsichtigten </w:t>
      </w:r>
      <w:r w:rsidRPr="00DA4E4E">
        <w:t>Ve</w:t>
      </w:r>
      <w:r w:rsidRPr="00DA4E4E">
        <w:t>r</w:t>
      </w:r>
      <w:r w:rsidRPr="00DA4E4E">
        <w:t xml:space="preserve">trieb von </w:t>
      </w:r>
      <w:r w:rsidRPr="00B17637">
        <w:t>EU-AIF</w:t>
      </w:r>
      <w:r>
        <w:t xml:space="preserve"> und inländischen Spezial-AIF </w:t>
      </w:r>
      <w:r w:rsidRPr="00D75B02">
        <w:t xml:space="preserve">an </w:t>
      </w:r>
      <w:r w:rsidRPr="00D75B02">
        <w:rPr>
          <w:rStyle w:val="Marker"/>
          <w:color w:val="auto"/>
        </w:rPr>
        <w:t>semi-professionelle und</w:t>
      </w:r>
      <w:r w:rsidRPr="00D75B02">
        <w:t xml:space="preserve"> profe</w:t>
      </w:r>
      <w:r w:rsidRPr="00D75B02">
        <w:t>s</w:t>
      </w:r>
      <w:r w:rsidRPr="00D75B02">
        <w:t>sionelle Anleger im Inland</w:t>
      </w:r>
      <w:bookmarkEnd w:id="466"/>
      <w:r>
        <w:t xml:space="preserve"> </w:t>
      </w:r>
    </w:p>
    <w:p w:rsidR="00E457C0" w:rsidRDefault="00E457C0" w:rsidP="00BB2C6F">
      <w:pPr>
        <w:pStyle w:val="JuristischerAbsatznummeriert"/>
      </w:pPr>
      <w:r w:rsidRPr="00604DB1">
        <w:rPr>
          <w:rStyle w:val="Einzelverweisziel"/>
        </w:rPr>
        <w:t>B</w:t>
      </w:r>
      <w:bookmarkStart w:id="467" w:name="eNV_96F4BAB4F998479595693C28368E8396_1"/>
      <w:r w:rsidRPr="00604DB1">
        <w:rPr>
          <w:rStyle w:val="Einzelverweisziel"/>
        </w:rPr>
        <w:t>eabsichtigt eine</w:t>
      </w:r>
      <w:bookmarkEnd w:id="467"/>
      <w:r w:rsidRPr="00FA0F9F">
        <w:t xml:space="preserve"> </w:t>
      </w:r>
      <w:r>
        <w:t>AIF-Kapitalverwaltungsgesellschaft</w:t>
      </w:r>
      <w:r w:rsidRPr="00FA0F9F">
        <w:t xml:space="preserve">, Anteile </w:t>
      </w:r>
      <w:r>
        <w:t xml:space="preserve">oder Aktien </w:t>
      </w:r>
      <w:r w:rsidRPr="00FA0F9F">
        <w:t>an e</w:t>
      </w:r>
      <w:r w:rsidRPr="00FA0F9F">
        <w:t>i</w:t>
      </w:r>
      <w:r w:rsidRPr="00FA0F9F">
        <w:t xml:space="preserve">nem von ihr verwalteten </w:t>
      </w:r>
      <w:r w:rsidRPr="00B17637">
        <w:t>EU-AIF</w:t>
      </w:r>
      <w:r>
        <w:t xml:space="preserve"> </w:t>
      </w:r>
      <w:r w:rsidRPr="00A40381">
        <w:t xml:space="preserve">oder inländischen </w:t>
      </w:r>
      <w:r>
        <w:t>Spezial-</w:t>
      </w:r>
      <w:r w:rsidRPr="00A40381">
        <w:t>AIF</w:t>
      </w:r>
      <w:r>
        <w:t xml:space="preserve"> </w:t>
      </w:r>
      <w:r w:rsidRPr="00D75B02">
        <w:t xml:space="preserve">an </w:t>
      </w:r>
      <w:r w:rsidRPr="00D75B02">
        <w:rPr>
          <w:rStyle w:val="Marker"/>
          <w:color w:val="auto"/>
        </w:rPr>
        <w:t>semi-professionelle oder</w:t>
      </w:r>
      <w:r w:rsidRPr="00D75B02">
        <w:t xml:space="preserve"> professionelle Anleger im Geltungsbereich dieses Gesetzes zu vertreiben, hat sie dies der Bundesanstalt anzuzeigen. Das</w:t>
      </w:r>
      <w:r w:rsidRPr="00FA0F9F">
        <w:t xml:space="preserve"> Anzeigeschreiben muss folgende Angaben und Unterlagen in jeweils geltender Fassung enthalten:</w:t>
      </w:r>
      <w:r>
        <w:t xml:space="preserve"> </w:t>
      </w:r>
    </w:p>
    <w:p w:rsidR="00E457C0" w:rsidRPr="00517564" w:rsidRDefault="00E457C0" w:rsidP="0032300F">
      <w:pPr>
        <w:pStyle w:val="NummerierungStufe1"/>
        <w:tabs>
          <w:tab w:val="clear" w:pos="2835"/>
          <w:tab w:val="num" w:pos="425"/>
        </w:tabs>
        <w:ind w:left="425"/>
      </w:pPr>
      <w:r w:rsidRPr="007C06AA">
        <w:t>einen</w:t>
      </w:r>
      <w:r w:rsidRPr="00517564">
        <w:t xml:space="preserve"> Geschäftsplan, der Angaben zu den angezeigten AIF sowie zu deren Sitz en</w:t>
      </w:r>
      <w:r w:rsidRPr="00517564">
        <w:t>t</w:t>
      </w:r>
      <w:r w:rsidRPr="00517564">
        <w:t xml:space="preserve">hält; </w:t>
      </w:r>
    </w:p>
    <w:p w:rsidR="00E457C0" w:rsidRPr="00517564" w:rsidRDefault="00E457C0" w:rsidP="0032300F">
      <w:pPr>
        <w:pStyle w:val="NummerierungStufe1"/>
        <w:tabs>
          <w:tab w:val="clear" w:pos="2835"/>
          <w:tab w:val="num" w:pos="425"/>
        </w:tabs>
        <w:ind w:left="425"/>
      </w:pPr>
      <w:r>
        <w:t>d</w:t>
      </w:r>
      <w:r w:rsidRPr="00517564">
        <w:t xml:space="preserve">ie </w:t>
      </w:r>
      <w:r>
        <w:t>Anlage</w:t>
      </w:r>
      <w:r w:rsidRPr="00517564">
        <w:t>bedingungen</w:t>
      </w:r>
      <w:r>
        <w:t>,</w:t>
      </w:r>
      <w:r w:rsidRPr="00517564">
        <w:t xml:space="preserve"> die Satzung</w:t>
      </w:r>
      <w:r>
        <w:t xml:space="preserve"> oder den Gesellschaftsvertrag</w:t>
      </w:r>
      <w:r w:rsidRPr="00517564">
        <w:t xml:space="preserve"> des angezeigten AIF; </w:t>
      </w:r>
    </w:p>
    <w:p w:rsidR="00E457C0" w:rsidRPr="00574985" w:rsidRDefault="00E457C0" w:rsidP="0032300F">
      <w:pPr>
        <w:pStyle w:val="NummerierungStufe1"/>
        <w:tabs>
          <w:tab w:val="clear" w:pos="2835"/>
          <w:tab w:val="num" w:pos="425"/>
        </w:tabs>
        <w:ind w:left="425"/>
      </w:pPr>
      <w:r>
        <w:t>d</w:t>
      </w:r>
      <w:r w:rsidRPr="00574985">
        <w:t xml:space="preserve">en Namen der </w:t>
      </w:r>
      <w:r>
        <w:t>Verwahrstelle</w:t>
      </w:r>
      <w:r w:rsidRPr="00574985">
        <w:t xml:space="preserve"> des angezeigten AIF; </w:t>
      </w:r>
    </w:p>
    <w:p w:rsidR="00E457C0" w:rsidRPr="00517564" w:rsidRDefault="00E457C0" w:rsidP="0032300F">
      <w:pPr>
        <w:pStyle w:val="NummerierungStufe1"/>
        <w:tabs>
          <w:tab w:val="clear" w:pos="2835"/>
          <w:tab w:val="num" w:pos="425"/>
        </w:tabs>
        <w:ind w:left="425"/>
      </w:pPr>
      <w:r>
        <w:t>e</w:t>
      </w:r>
      <w:r w:rsidRPr="00517564">
        <w:t xml:space="preserve">ine Beschreibung des angezeigten AIF </w:t>
      </w:r>
      <w:r>
        <w:t>und</w:t>
      </w:r>
      <w:r w:rsidRPr="00517564">
        <w:t xml:space="preserve"> alle für die Anleger verfügbaren Inform</w:t>
      </w:r>
      <w:r w:rsidRPr="00517564">
        <w:t>a</w:t>
      </w:r>
      <w:r w:rsidRPr="00517564">
        <w:t xml:space="preserve">tionen über den angezeigten AIF; </w:t>
      </w:r>
    </w:p>
    <w:p w:rsidR="00E457C0" w:rsidRPr="00517564" w:rsidRDefault="00E457C0" w:rsidP="0032300F">
      <w:pPr>
        <w:pStyle w:val="NummerierungStufe1"/>
        <w:tabs>
          <w:tab w:val="clear" w:pos="2835"/>
          <w:tab w:val="num" w:pos="425"/>
        </w:tabs>
        <w:ind w:left="425"/>
      </w:pPr>
      <w:r w:rsidRPr="00517564">
        <w:t xml:space="preserve">Angaben zum Sitz des </w:t>
      </w:r>
      <w:r w:rsidRPr="00BA1306">
        <w:t>Master-AIF und seiner Verwaltungsgesellschaft, falls es sich</w:t>
      </w:r>
      <w:r w:rsidRPr="00517564">
        <w:t xml:space="preserve"> bei dem angezeigten AIF um einen Feeder-AIF handelt; </w:t>
      </w:r>
    </w:p>
    <w:p w:rsidR="00E457C0" w:rsidRPr="00517564" w:rsidRDefault="00E457C0" w:rsidP="0032300F">
      <w:pPr>
        <w:pStyle w:val="NummerierungStufe1"/>
        <w:tabs>
          <w:tab w:val="clear" w:pos="2835"/>
          <w:tab w:val="num" w:pos="425"/>
        </w:tabs>
        <w:ind w:left="425"/>
      </w:pPr>
      <w:r>
        <w:t>a</w:t>
      </w:r>
      <w:r w:rsidRPr="00517564">
        <w:t xml:space="preserve">lle </w:t>
      </w:r>
      <w:r w:rsidRPr="00395005">
        <w:t>in § 273 Absatz 1 genannten</w:t>
      </w:r>
      <w:r w:rsidRPr="00517564">
        <w:t xml:space="preserve"> weiteren Informationen für jeden angezeigten AIF;</w:t>
      </w:r>
    </w:p>
    <w:p w:rsidR="00E457C0" w:rsidRDefault="00E457C0" w:rsidP="0032300F">
      <w:pPr>
        <w:pStyle w:val="NummerierungStufe1"/>
        <w:tabs>
          <w:tab w:val="clear" w:pos="2835"/>
          <w:tab w:val="num" w:pos="425"/>
        </w:tabs>
        <w:ind w:left="425"/>
      </w:pPr>
      <w:r w:rsidRPr="00C0210A">
        <w:t>Angaben</w:t>
      </w:r>
      <w:r w:rsidRPr="00EC606E">
        <w:t xml:space="preserve"> zu den Vorkehrungen, die getroffen wurden, um zu verhindern,</w:t>
      </w:r>
      <w:r w:rsidRPr="00517564">
        <w:t xml:space="preserve"> dass Anteile </w:t>
      </w:r>
      <w:r>
        <w:t xml:space="preserve">oder Aktien </w:t>
      </w:r>
      <w:r w:rsidRPr="00517564">
        <w:t xml:space="preserve">des angezeigten AIF an </w:t>
      </w:r>
      <w:r>
        <w:t>Privat</w:t>
      </w:r>
      <w:r w:rsidRPr="00517564">
        <w:t>anleger vertrieben werden, insbesondere wenn die AIF-</w:t>
      </w:r>
      <w:r>
        <w:t>Kapitalv</w:t>
      </w:r>
      <w:r w:rsidRPr="00517564">
        <w:t>erwaltungsgesellschaft für die Erbringung von Wertpapie</w:t>
      </w:r>
      <w:r w:rsidRPr="00517564">
        <w:t>r</w:t>
      </w:r>
      <w:r w:rsidRPr="00517564">
        <w:t>dienstleistungen für den angezeigten AIF auf unabhängige Unternehmen zurück</w:t>
      </w:r>
      <w:r>
        <w:t>greift.</w:t>
      </w:r>
    </w:p>
    <w:p w:rsidR="00E457C0" w:rsidRPr="00DA4E4E" w:rsidRDefault="00E457C0" w:rsidP="005546A0">
      <w:pPr>
        <w:pStyle w:val="JuristischerAbsatzFolgeabsatz"/>
      </w:pPr>
      <w:r>
        <w:t xml:space="preserve">Ist der EU-AIF oder </w:t>
      </w:r>
      <w:r w:rsidRPr="00A40381">
        <w:t xml:space="preserve">der inländische </w:t>
      </w:r>
      <w:r>
        <w:t>Spezial-</w:t>
      </w:r>
      <w:r w:rsidRPr="00A40381">
        <w:t>AIF, den</w:t>
      </w:r>
      <w:r>
        <w:t xml:space="preserve"> die AIF-</w:t>
      </w:r>
      <w:r w:rsidRPr="00BA742C">
        <w:t>Kapitalverwaltungsgesellschaft an semi-professionelle oder professionelle Anleger im Ge</w:t>
      </w:r>
      <w:r w:rsidRPr="00BA742C">
        <w:t>l</w:t>
      </w:r>
      <w:r w:rsidRPr="00BA742C">
        <w:t>tungsbereich dieses Gesetzes zu vertreiben beabsichtigt, ein Feeder</w:t>
      </w:r>
      <w:r w:rsidRPr="00395005">
        <w:t>-AIF, ist eine Anzeige nach Satz 1 nur zulässig, wenn der Master-AIF ebenfalls ein EU-AIF oder ein inländischer AIF ist, der von einer EU-AIF-Verwaltungsgesellschaft oder einer AIF-Kapitalverwaltungsgesellschaft verwaltet wird. Andernfalls richtet sich das Anzeigeverfa</w:t>
      </w:r>
      <w:r w:rsidRPr="00395005">
        <w:t>h</w:t>
      </w:r>
      <w:r w:rsidRPr="00395005">
        <w:t xml:space="preserve">ren ab dem </w:t>
      </w:r>
      <w:r>
        <w:t xml:space="preserve">Zeitpunkt, auf den in </w:t>
      </w:r>
      <w:r w:rsidRPr="00395005">
        <w:t xml:space="preserve">§ 262 Absatz 3 Nummer 1 </w:t>
      </w:r>
      <w:r>
        <w:t>verwiesen wird,</w:t>
      </w:r>
      <w:r w:rsidRPr="00395005">
        <w:t xml:space="preserve"> nach § 288 und vor diesem Zeitpunkt nach § 295.</w:t>
      </w:r>
    </w:p>
    <w:p w:rsidR="00E457C0" w:rsidRPr="00E65BE3" w:rsidRDefault="00E457C0" w:rsidP="00BB2C6F">
      <w:pPr>
        <w:pStyle w:val="JuristischerAbsatznummeriert"/>
      </w:pPr>
      <w:r w:rsidRPr="000B6A9B">
        <w:t>Die Bundesanstalt prüft, ob die gemäß Absatz 1 übermittelten Angaben und U</w:t>
      </w:r>
      <w:r w:rsidRPr="000B6A9B">
        <w:t>n</w:t>
      </w:r>
      <w:r w:rsidRPr="000B6A9B">
        <w:t xml:space="preserve">terlagen vollständig sind. Fehlende Angaben und Unterlagen fordert die Bundesanstalt </w:t>
      </w:r>
      <w:r>
        <w:t>innerhalb einer Frist von 20 Arbeitstagen</w:t>
      </w:r>
      <w:r w:rsidRPr="000B6A9B">
        <w:t xml:space="preserve"> als Ergänzungsanzeige an. </w:t>
      </w:r>
      <w:r>
        <w:t>Mit Eingang der E</w:t>
      </w:r>
      <w:r>
        <w:t>r</w:t>
      </w:r>
      <w:r>
        <w:t xml:space="preserve">gänzungsanzeige beginnt die in Satz 2 genannte Frist erneut. </w:t>
      </w:r>
      <w:r w:rsidRPr="000B6A9B">
        <w:t xml:space="preserve">Die Ergänzungsanzeige ist der Bundesanstalt innerhalb von </w:t>
      </w:r>
      <w:r>
        <w:t xml:space="preserve">sechs </w:t>
      </w:r>
      <w:r w:rsidRPr="000B6A9B">
        <w:t xml:space="preserve">Monaten nach der Erstattung der Anzeige oder der letzten Ergänzungsanzeige einzureichen; andernfalls ist eine </w:t>
      </w:r>
      <w:r>
        <w:t>Mitteilung</w:t>
      </w:r>
      <w:r w:rsidRPr="000B6A9B">
        <w:t xml:space="preserve"> nach Absatz </w:t>
      </w:r>
      <w:r>
        <w:t>4</w:t>
      </w:r>
      <w:r w:rsidRPr="000B6A9B">
        <w:t xml:space="preserve"> ausgeschlossen. Die Frist nach Satz 3 ist eine Ausschlussfrist. Eine erneute Anzeige ist jederzeit möglich.</w:t>
      </w:r>
    </w:p>
    <w:p w:rsidR="00E457C0" w:rsidRPr="00BA742C" w:rsidRDefault="00E457C0" w:rsidP="00BB2C6F">
      <w:pPr>
        <w:pStyle w:val="JuristischerAbsatznummeriert"/>
      </w:pPr>
      <w:r w:rsidRPr="00F77620">
        <w:t xml:space="preserve">Innerhalb von </w:t>
      </w:r>
      <w:r>
        <w:t>2</w:t>
      </w:r>
      <w:r w:rsidRPr="00F77620">
        <w:t>0 Arbeitstagen nach Eingang der vollständigen Anzeigeunterl</w:t>
      </w:r>
      <w:r w:rsidRPr="00F77620">
        <w:t>a</w:t>
      </w:r>
      <w:r w:rsidRPr="00F77620">
        <w:t xml:space="preserve">gen nach Absatz 1 teilt die </w:t>
      </w:r>
      <w:r w:rsidRPr="00BA742C">
        <w:t xml:space="preserve">Bundesanstalt der AIF-Kapitalverwaltungsgesellschaft mit, ob sie mit dem Vertrieb des im Anzeigeschreiben nach Absatz 1 genannten AIF an </w:t>
      </w:r>
      <w:r w:rsidRPr="00BA742C">
        <w:rPr>
          <w:rStyle w:val="Marker"/>
          <w:color w:val="auto"/>
        </w:rPr>
        <w:t>semi-professionelle und</w:t>
      </w:r>
      <w:r w:rsidRPr="00BA742C">
        <w:t xml:space="preserve"> professionelle Anleger</w:t>
      </w:r>
      <w:r w:rsidRPr="00E54A95">
        <w:t xml:space="preserve"> im Geltungsbereich dieses Gesetzes ab sofort beginnen kann. </w:t>
      </w:r>
      <w:bookmarkStart w:id="468" w:name="eNV_BFC1102D459445DB8DCD90F6DF7F5E5C_1"/>
      <w:r w:rsidRPr="00A545E9">
        <w:rPr>
          <w:rStyle w:val="Einzelverweisziel"/>
        </w:rPr>
        <w:t>Die Bundesanstalt</w:t>
      </w:r>
      <w:bookmarkEnd w:id="468"/>
      <w:r w:rsidRPr="00E54A95">
        <w:t xml:space="preserve"> kann innerhalb dieser Frist die Aufnahme des Vertriebs </w:t>
      </w:r>
      <w:r w:rsidRPr="00C0210A">
        <w:t>untersagen, wenn die AIF-Kapitalverwaltungsgesellschaft oder die Verwaltung des ang</w:t>
      </w:r>
      <w:r w:rsidRPr="00C0210A">
        <w:t>e</w:t>
      </w:r>
      <w:r w:rsidRPr="00C0210A">
        <w:t xml:space="preserve">zeigten AIF durch diese gegen die Vorschriften dieses </w:t>
      </w:r>
      <w:r w:rsidRPr="00BA742C">
        <w:t>Gesetzes oder der Richtlinie 2011/61/EU verstoßen. Teilt sie der AIF-Kapitalverwaltungsgesellschaft entsprechende Beanstandungen der eingereichten Angaben und Unterlagen innerhalb der Frist von Satz 1 mit, wird die in Satz 1 genannte Frist unterbrochen und beginnt mit der Einreichung der geänderten Angaben und Unterlagen erneut. Die AIF-Kapitalverwaltungsgesellschaft kann ab dem Datum der entsprechenden Mitteilung nach Satz 1 mit dem Vertrieb des ang</w:t>
      </w:r>
      <w:r w:rsidRPr="00BA742C">
        <w:t>e</w:t>
      </w:r>
      <w:r w:rsidRPr="00BA742C">
        <w:t xml:space="preserve">zeigten AIF an </w:t>
      </w:r>
      <w:r w:rsidRPr="00BA742C">
        <w:rPr>
          <w:rStyle w:val="Marker"/>
          <w:color w:val="auto"/>
        </w:rPr>
        <w:t>semi-professionelle und</w:t>
      </w:r>
      <w:r w:rsidRPr="00BA742C">
        <w:t xml:space="preserve"> professionelle Anleger im Geltungsbereich dieses Gesetzes beginnen. Handelt es sich um einen EU-AIF, teilt die Bundesanstalt zudem den für den EU-AIF zuständigen Stellen mit, dass die AIF-Kapitalverwaltungsgesellschaft mit dem Vertrieb von Anteilen oder Aktien des EU-AIF an professionelle Anleger im Ge</w:t>
      </w:r>
      <w:r w:rsidRPr="00BA742C">
        <w:t>l</w:t>
      </w:r>
      <w:r w:rsidRPr="00BA742C">
        <w:t xml:space="preserve">tungsbereich dieses Gesetzes beginnen kann. </w:t>
      </w:r>
    </w:p>
    <w:p w:rsidR="00E457C0" w:rsidRPr="00395005" w:rsidRDefault="00E457C0" w:rsidP="005546A0">
      <w:pPr>
        <w:pStyle w:val="JuristischerAbsatznummeriert"/>
      </w:pPr>
      <w:r w:rsidRPr="003F2C6C">
        <w:t xml:space="preserve">Bei einer wesentlichen Änderung der nach Absatz 1 </w:t>
      </w:r>
      <w:r>
        <w:t xml:space="preserve">oder 2 </w:t>
      </w:r>
      <w:r w:rsidRPr="003F2C6C">
        <w:t>übermittelten Ang</w:t>
      </w:r>
      <w:r w:rsidRPr="003F2C6C">
        <w:t>a</w:t>
      </w:r>
      <w:r w:rsidRPr="003F2C6C">
        <w:t xml:space="preserve">ben teilt die </w:t>
      </w:r>
      <w:r>
        <w:t>AIF-Kapitalverwaltungsgesellschaft</w:t>
      </w:r>
      <w:r w:rsidRPr="00DA4E4E">
        <w:t xml:space="preserve"> </w:t>
      </w:r>
      <w:r w:rsidRPr="003F2C6C">
        <w:t xml:space="preserve">der Bundesanstalt diese Änderung bei von der </w:t>
      </w:r>
      <w:r>
        <w:t>AIF-Kapitalverwaltungsgesellschaft</w:t>
      </w:r>
      <w:r w:rsidRPr="00DA4E4E">
        <w:t xml:space="preserve"> </w:t>
      </w:r>
      <w:r w:rsidRPr="003F2C6C">
        <w:t>geplanten Änderungen mindestens einen M</w:t>
      </w:r>
      <w:r w:rsidRPr="003F2C6C">
        <w:t>o</w:t>
      </w:r>
      <w:r w:rsidRPr="003F2C6C">
        <w:t xml:space="preserve">nat vor Durchführung der Änderung, oder unverzüglich nach Eintreten der ungeplanten Änderung schriftlich </w:t>
      </w:r>
      <w:r w:rsidRPr="005E161D">
        <w:t xml:space="preserve">mit. Sollte die </w:t>
      </w:r>
      <w:r w:rsidRPr="004B6C7C">
        <w:t>geplante Änderung dazu führen, dass die AIF-Kapitalverwaltungsgesellschaft oder die Verwaltung des betreffenden AIF durch sie nu</w:t>
      </w:r>
      <w:r w:rsidRPr="004B6C7C">
        <w:t>n</w:t>
      </w:r>
      <w:r w:rsidRPr="004B6C7C">
        <w:t xml:space="preserve">mehr gegen die Vorschriften dieses Gesetzes oder der Richtlinie 2011/61/EU verstoßen, teilt die Bundesanstalt der </w:t>
      </w:r>
      <w:r w:rsidRPr="00395005">
        <w:t>AIF-Kapitalverwaltungsgesellschaft unverzüglich mit, dass sie die Änderung nicht durchführen darf. Wird eine geplante Änderung ungeachtet der Sätze 1 und 2 durchgeführt, oder führt eine durch einen unvorhersehbaren Umstand ausgelöste Änderung dazu, dass die AIF-Kapitalverwaltungsgesellschaft oder die Verwaltung des betreffenden AIF durch sie nunmehr gegen die Vorschriften dieses Gesetzes oder der Richtlinie 2011/61/EU verstoßen, so ergreift die Bundesanstalt alle gebotenen Maßna</w:t>
      </w:r>
      <w:r w:rsidRPr="00395005">
        <w:t>h</w:t>
      </w:r>
      <w:r w:rsidRPr="00395005">
        <w:t>men gemäß § 5 einschließlich der ausdrücklichen Untersagung des Vertriebs des betre</w:t>
      </w:r>
      <w:r w:rsidRPr="00395005">
        <w:t>f</w:t>
      </w:r>
      <w:r w:rsidRPr="00395005">
        <w:t>fenden AIF.</w:t>
      </w:r>
    </w:p>
    <w:p w:rsidR="00E457C0" w:rsidRPr="003959A7" w:rsidRDefault="00E457C0" w:rsidP="00BB2C6F">
      <w:pPr>
        <w:pStyle w:val="ParagraphBezeichner"/>
      </w:pPr>
    </w:p>
    <w:p w:rsidR="00E457C0" w:rsidRDefault="00E457C0" w:rsidP="007D5180">
      <w:pPr>
        <w:pStyle w:val="Paragraphberschrift"/>
      </w:pPr>
      <w:bookmarkStart w:id="469" w:name="_Toc339301285"/>
      <w:r w:rsidRPr="00022B55">
        <w:t xml:space="preserve">Anzeigepflicht einer </w:t>
      </w:r>
      <w:r w:rsidRPr="00BA742C">
        <w:t>AIF-Kapitalverwaltungsgesellschaft beim beabsichtigten Ve</w:t>
      </w:r>
      <w:r w:rsidRPr="00BA742C">
        <w:t>r</w:t>
      </w:r>
      <w:r w:rsidRPr="00BA742C">
        <w:t>trieb von ausländischen AIF oder von inländischen oder EU-Feeder-AIF, deren Ma</w:t>
      </w:r>
      <w:r w:rsidRPr="00BA742C">
        <w:t>s</w:t>
      </w:r>
      <w:r w:rsidRPr="00BA742C">
        <w:t xml:space="preserve">ter-AIF kein EU-AIF oder inländischer AIF ist, der von einer EU-AIF-Verwaltungsgesellschaft oder einer AIF-Kapitalverwaltungsgesellschaft verwaltet wird, an </w:t>
      </w:r>
      <w:r w:rsidRPr="00BA742C">
        <w:rPr>
          <w:rStyle w:val="Marker"/>
          <w:color w:val="auto"/>
        </w:rPr>
        <w:t>semi-professionelle und</w:t>
      </w:r>
      <w:r w:rsidRPr="00BA742C">
        <w:t xml:space="preserve"> professionelle Anleger</w:t>
      </w:r>
      <w:r w:rsidRPr="00022B55">
        <w:t xml:space="preserve"> im Inland</w:t>
      </w:r>
      <w:bookmarkEnd w:id="469"/>
    </w:p>
    <w:p w:rsidR="00E457C0" w:rsidRDefault="00E457C0" w:rsidP="00BB2C6F">
      <w:pPr>
        <w:pStyle w:val="JuristischerAbsatznummeriert"/>
        <w:ind w:left="15"/>
      </w:pPr>
      <w:r>
        <w:t>Der Vertrieb von Anteilen oder Aktien an ausländischen AIF</w:t>
      </w:r>
      <w:r w:rsidRPr="00233474">
        <w:t xml:space="preserve"> und von Anteilen </w:t>
      </w:r>
      <w:r>
        <w:t>o</w:t>
      </w:r>
      <w:r>
        <w:t xml:space="preserve">der Aktien </w:t>
      </w:r>
      <w:r w:rsidRPr="00233474">
        <w:t xml:space="preserve">an EU-Feeder-AIF </w:t>
      </w:r>
      <w:r>
        <w:t>oder</w:t>
      </w:r>
      <w:r w:rsidRPr="00233474">
        <w:t xml:space="preserve"> inländischen </w:t>
      </w:r>
      <w:r>
        <w:t>Spezial-</w:t>
      </w:r>
      <w:r w:rsidRPr="00BA742C">
        <w:t xml:space="preserve">Feeder-AIF, deren Master-AIF kein EU-AIF oder inländischer AIF ist, der von einer EU-AIF-Verwaltungsgesellschaft oder einer AIF-Kapitalverwaltungsgesellschaft verwaltet wird, an </w:t>
      </w:r>
      <w:r w:rsidRPr="00BA742C">
        <w:rPr>
          <w:rStyle w:val="Marker"/>
          <w:color w:val="auto"/>
        </w:rPr>
        <w:t>semi-professionelle und</w:t>
      </w:r>
      <w:r w:rsidRPr="00BA742C">
        <w:t xml:space="preserve"> pr</w:t>
      </w:r>
      <w:r w:rsidRPr="00BA742C">
        <w:t>o</w:t>
      </w:r>
      <w:r w:rsidRPr="00BA742C">
        <w:t>fessionelle Anleger im Geltungsbereich dieses Gesetzes durch eine AIF</w:t>
      </w:r>
      <w:r>
        <w:t>-Kapitalverwaltungsgesellschaft ist nur zulässig, wenn:</w:t>
      </w:r>
    </w:p>
    <w:p w:rsidR="00E457C0" w:rsidRDefault="00E457C0" w:rsidP="0032300F">
      <w:pPr>
        <w:pStyle w:val="NummerierungStufe1"/>
        <w:tabs>
          <w:tab w:val="clear" w:pos="2835"/>
          <w:tab w:val="num" w:pos="425"/>
        </w:tabs>
        <w:ind w:left="425"/>
      </w:pPr>
      <w:r w:rsidRPr="008072D1">
        <w:t>geeignete</w:t>
      </w:r>
      <w:r w:rsidRPr="00A92715">
        <w:t xml:space="preserve"> Vereinbarungen über die Zusammenarbeit zwischen der Bundesanstalt und den </w:t>
      </w:r>
      <w:r w:rsidRPr="00FE492C">
        <w:t>Aufsichtsbehörden des Dritt</w:t>
      </w:r>
      <w:r>
        <w:t>staat</w:t>
      </w:r>
      <w:r w:rsidRPr="00FE492C">
        <w:t>es bestehen, in dem der ausländische AIF seinen Sitz h</w:t>
      </w:r>
      <w:r w:rsidRPr="00A92715">
        <w:t xml:space="preserve">at, damit unter Berücksichtigung von </w:t>
      </w:r>
      <w:r w:rsidRPr="005D3CF7">
        <w:t xml:space="preserve">§ 9 Absatz 8 </w:t>
      </w:r>
      <w:r w:rsidRPr="00A92715">
        <w:t>zumindest ein effizie</w:t>
      </w:r>
      <w:r w:rsidRPr="00A92715">
        <w:t>n</w:t>
      </w:r>
      <w:r w:rsidRPr="00A92715">
        <w:t xml:space="preserve">ter Informationsaustausch gewährleistet ist, der es der </w:t>
      </w:r>
      <w:r w:rsidRPr="00FE492C">
        <w:t>Bundesanstalt</w:t>
      </w:r>
      <w:r w:rsidRPr="00A92715">
        <w:t xml:space="preserve"> ermöglicht, ihre Aufgaben gemäß </w:t>
      </w:r>
      <w:r>
        <w:t>der</w:t>
      </w:r>
      <w:r w:rsidRPr="00A92715">
        <w:t xml:space="preserve"> Richtlinie </w:t>
      </w:r>
      <w:r>
        <w:t xml:space="preserve">2011/61/EU </w:t>
      </w:r>
      <w:r w:rsidRPr="00A92715">
        <w:t>wahrzunehmen</w:t>
      </w:r>
      <w:r>
        <w:t>;</w:t>
      </w:r>
    </w:p>
    <w:p w:rsidR="00E457C0" w:rsidRPr="00FE492C" w:rsidRDefault="00E457C0" w:rsidP="0032300F">
      <w:pPr>
        <w:pStyle w:val="NummerierungStufe1"/>
        <w:tabs>
          <w:tab w:val="clear" w:pos="2835"/>
          <w:tab w:val="num" w:pos="425"/>
        </w:tabs>
        <w:ind w:left="425"/>
      </w:pPr>
      <w:r>
        <w:t>der</w:t>
      </w:r>
      <w:r w:rsidRPr="00A92715">
        <w:t xml:space="preserve"> Dritt</w:t>
      </w:r>
      <w:r>
        <w:t>staat</w:t>
      </w:r>
      <w:r w:rsidRPr="00A92715">
        <w:t xml:space="preserve">, in </w:t>
      </w:r>
      <w:r w:rsidRPr="00FE492C">
        <w:t>dem der ausländische AIF seinen Sitz hat, steht nicht auf der Liste der nicht kooperativen Länder und Gebiete, die von der Arbeitsgruppe „Finanzielle Maßnahmen gegen Geldwäsche und Terrorismusfinanzierung“ aufgestellt wurde;</w:t>
      </w:r>
    </w:p>
    <w:p w:rsidR="00E457C0" w:rsidRDefault="00E457C0" w:rsidP="0032300F">
      <w:pPr>
        <w:pStyle w:val="NummerierungStufe1"/>
        <w:tabs>
          <w:tab w:val="clear" w:pos="2835"/>
          <w:tab w:val="num" w:pos="425"/>
        </w:tabs>
        <w:ind w:left="425"/>
      </w:pPr>
      <w:r>
        <w:t>der Drittstaat</w:t>
      </w:r>
      <w:r w:rsidRPr="00FE492C">
        <w:t xml:space="preserve">, in dem der ausländische AIF seinen Sitz hat, hat mit der </w:t>
      </w:r>
      <w:r>
        <w:t>Bundesrep</w:t>
      </w:r>
      <w:r>
        <w:t>u</w:t>
      </w:r>
      <w:r>
        <w:t>blik Deutschland</w:t>
      </w:r>
      <w:r w:rsidRPr="00FE492C">
        <w:t xml:space="preserve"> eine Vereinbarung unterzeichnet, die den Normen</w:t>
      </w:r>
      <w:r w:rsidRPr="00B159AA">
        <w:t xml:space="preserve"> gemäß Artikel 26 des OECD-Musterabkommens zur Vermeidung der Doppelbesteuerung von Einko</w:t>
      </w:r>
      <w:r w:rsidRPr="00B159AA">
        <w:t>m</w:t>
      </w:r>
      <w:r w:rsidRPr="00B159AA">
        <w:t>men und Vermögen vollständig entspricht und einen wirksamen Informationsau</w:t>
      </w:r>
      <w:r w:rsidRPr="00B159AA">
        <w:t>s</w:t>
      </w:r>
      <w:r w:rsidRPr="00B159AA">
        <w:t>tausch in Steuerangelegenheiten, gegebenenfalls einschließlich multilateraler A</w:t>
      </w:r>
      <w:r w:rsidRPr="00B159AA">
        <w:t>b</w:t>
      </w:r>
      <w:r w:rsidRPr="00B159AA">
        <w:t>kommen über die Besteuerung, gewährleistet</w:t>
      </w:r>
      <w:r>
        <w:t>;</w:t>
      </w:r>
    </w:p>
    <w:p w:rsidR="00E457C0" w:rsidRPr="00270ACF" w:rsidRDefault="00E457C0" w:rsidP="0032300F">
      <w:pPr>
        <w:pStyle w:val="NummerierungStufe1"/>
        <w:tabs>
          <w:tab w:val="clear" w:pos="2835"/>
          <w:tab w:val="num" w:pos="425"/>
        </w:tabs>
        <w:ind w:left="425"/>
      </w:pPr>
      <w:r w:rsidRPr="00270ACF">
        <w:t>die AIF-Kapitalverwaltungsgesellschaft bei der Verwaltung eines ausländischen AIF abweichend von § 51 Absatz 1 Nummer 1 alle in der Richtlinie 2011/61/EU für diese AIF festgelegten Anforderungen erfüllt.</w:t>
      </w:r>
    </w:p>
    <w:p w:rsidR="00E457C0" w:rsidRPr="00FB1E70" w:rsidRDefault="00E457C0" w:rsidP="00BB2C6F">
      <w:pPr>
        <w:pStyle w:val="JuristischerAbsatznummeriert"/>
        <w:ind w:left="15"/>
      </w:pPr>
      <w:r w:rsidRPr="00FB1E70">
        <w:t>Beabsichtigt eine AIF-</w:t>
      </w:r>
      <w:r>
        <w:t>Kapitalv</w:t>
      </w:r>
      <w:r w:rsidRPr="00FB1E70">
        <w:t xml:space="preserve">erwaltungsgesellschaft, Anteile </w:t>
      </w:r>
      <w:r>
        <w:t xml:space="preserve">oder Aktien </w:t>
      </w:r>
      <w:r w:rsidRPr="00FB1E70">
        <w:t>an e</w:t>
      </w:r>
      <w:r w:rsidRPr="00FB1E70">
        <w:t>i</w:t>
      </w:r>
      <w:r w:rsidRPr="00FB1E70">
        <w:t xml:space="preserve">nem von ihr </w:t>
      </w:r>
      <w:r w:rsidRPr="008072D1">
        <w:t>verwalteten</w:t>
      </w:r>
      <w:r w:rsidRPr="00FB1E70">
        <w:t xml:space="preserve"> </w:t>
      </w:r>
      <w:r>
        <w:t>AIF im Sinne von Absatz 1 Satz 1</w:t>
      </w:r>
      <w:r w:rsidRPr="00FB1E70">
        <w:t xml:space="preserve"> im </w:t>
      </w:r>
      <w:r>
        <w:t>Geltungsbereich dieses Gesetzes</w:t>
      </w:r>
      <w:r w:rsidRPr="00FB1E70">
        <w:t xml:space="preserve"> </w:t>
      </w:r>
      <w:r w:rsidRPr="00BA742C">
        <w:t xml:space="preserve">an </w:t>
      </w:r>
      <w:r w:rsidRPr="00BA742C">
        <w:rPr>
          <w:rStyle w:val="Marker"/>
          <w:color w:val="auto"/>
        </w:rPr>
        <w:t>semi-professionelle oder</w:t>
      </w:r>
      <w:r w:rsidRPr="00BA742C">
        <w:t xml:space="preserve"> professionelle Anleger zu</w:t>
      </w:r>
      <w:r w:rsidRPr="007239C0">
        <w:t xml:space="preserve"> vertreiben, hat sie dies der Bundesanstalt anzuzeigen. Für den erforderlichen Inhalt des Anzeigeschreibens ei</w:t>
      </w:r>
      <w:r w:rsidRPr="007239C0">
        <w:t>n</w:t>
      </w:r>
      <w:r w:rsidRPr="007239C0">
        <w:t>schließlich der erforderlichen Dokumentation und Angaben gilt § 287 Absatz 1 Satz 2 en</w:t>
      </w:r>
      <w:r w:rsidRPr="007239C0">
        <w:t>t</w:t>
      </w:r>
      <w:r w:rsidRPr="007239C0">
        <w:t>sprechend</w:t>
      </w:r>
      <w:r>
        <w:t>.</w:t>
      </w:r>
    </w:p>
    <w:p w:rsidR="00E457C0" w:rsidRPr="006C096E" w:rsidRDefault="00E457C0" w:rsidP="00BB2C6F">
      <w:pPr>
        <w:pStyle w:val="JuristischerAbsatznummeriert"/>
        <w:tabs>
          <w:tab w:val="clear" w:pos="850"/>
          <w:tab w:val="num" w:pos="993"/>
        </w:tabs>
      </w:pPr>
      <w:r w:rsidRPr="00254A95">
        <w:t xml:space="preserve">§ 287 </w:t>
      </w:r>
      <w:r w:rsidRPr="006C096E">
        <w:t xml:space="preserve">Absatz 2 gilt entsprechend. </w:t>
      </w:r>
    </w:p>
    <w:p w:rsidR="00E457C0" w:rsidRPr="00254A95" w:rsidRDefault="00E457C0" w:rsidP="00BB2C6F">
      <w:pPr>
        <w:pStyle w:val="JuristischerAbsatznummeriert"/>
        <w:tabs>
          <w:tab w:val="clear" w:pos="850"/>
          <w:tab w:val="num" w:pos="993"/>
        </w:tabs>
      </w:pPr>
      <w:r w:rsidRPr="006C096E">
        <w:t xml:space="preserve">§ 287 Absatz 3 </w:t>
      </w:r>
      <w:r w:rsidRPr="00C0210A">
        <w:t xml:space="preserve">Sätze 1 bis 4 und </w:t>
      </w:r>
      <w:r w:rsidRPr="00C4290D">
        <w:t>6</w:t>
      </w:r>
      <w:r w:rsidRPr="00C0210A">
        <w:t xml:space="preserve"> gelten entsprechend</w:t>
      </w:r>
      <w:r w:rsidRPr="006C096E">
        <w:t>. Die Bundesanstalt teilt der Europäischen Wertpapier</w:t>
      </w:r>
      <w:r w:rsidRPr="00254A95">
        <w:t>- und Marktaufsichtsbehörde mit, dass die AIF-Kapitalverwaltungsgesellschaft mit dem Vertrieb von Anteilen oder Aktien des angezei</w:t>
      </w:r>
      <w:r w:rsidRPr="00254A95">
        <w:t>g</w:t>
      </w:r>
      <w:r w:rsidRPr="00254A95">
        <w:t>ten AIF an professionelle Anleger im Geltungsbereich dieses Gesetzes beginnen kann. Falls es sich um einen EU-Feeder-AIF handelt, teilt die Bundesanstalt zudem den für den EU-Feeder-AIF in seinem Herkunftsmitgliedstaat zuständigen Stellen mit, dass die AIF-Kapitalverwaltungsgesellschaft mit dem Vertrieb von Anteilen oder Aktien des EU-Feeder-AIF an professionelle Anleger im Geltungsbereich dieses Gesetzes beginnen kann.</w:t>
      </w:r>
    </w:p>
    <w:p w:rsidR="00E457C0" w:rsidRPr="00254A95" w:rsidRDefault="00E457C0" w:rsidP="006C096E">
      <w:pPr>
        <w:pStyle w:val="JuristischerAbsatznummeriert"/>
      </w:pPr>
      <w:r w:rsidRPr="00254A95">
        <w:t xml:space="preserve">Bei einer wesentlichen Änderung der nach Absatz 2 übermittelten Angaben teilt die AIF-Kapitalverwaltungsgesellschaft der Bundesanstalt diese Änderung bei von der AIF-Kapitalverwaltungsgesellschaft geplanten Änderungen mindestens einen Monat vor Durchführung der Änderung oder unverzüglich nach Eintreten der ungeplanten Änderung schriftlich mit. § 287 </w:t>
      </w:r>
      <w:r w:rsidRPr="006C096E">
        <w:t>Absatz 4 Sätze</w:t>
      </w:r>
      <w:r w:rsidRPr="00254A95">
        <w:t xml:space="preserve"> 2 </w:t>
      </w:r>
      <w:r>
        <w:t>bis 4</w:t>
      </w:r>
      <w:r w:rsidRPr="00254A95">
        <w:t xml:space="preserve"> gelten entsprechend. Wenn die Änderungen zulässig sind, weil sie sich nicht dazu führen, dass die AIF-Kapitalverwaltungsgesellschaft oder die Verwaltung des angezeigten AIF durch sie gegen die Vorschriften dieses Gese</w:t>
      </w:r>
      <w:r w:rsidRPr="00254A95">
        <w:t>t</w:t>
      </w:r>
      <w:r w:rsidRPr="00254A95">
        <w:t>zes oder der Richtlinie 2011/61/EU verstoßen, unterrichtet die Bundesanstalt unverzüglich die Europäische Wertpapier- und Marktaufsichtsbehörde, soweit die Änderungen die B</w:t>
      </w:r>
      <w:r w:rsidRPr="00254A95">
        <w:t>e</w:t>
      </w:r>
      <w:r w:rsidRPr="00254A95">
        <w:t>endigung des Vertriebs von bestimmten AIF oder zusätzlichen vertriebenen AIF betreffen.</w:t>
      </w:r>
    </w:p>
    <w:p w:rsidR="00E457C0" w:rsidRPr="003959A7" w:rsidRDefault="00E457C0" w:rsidP="00BB2C6F">
      <w:pPr>
        <w:pStyle w:val="ParagraphBezeichner"/>
      </w:pPr>
    </w:p>
    <w:p w:rsidR="00E457C0" w:rsidRPr="004F72C0" w:rsidRDefault="00E457C0" w:rsidP="000E062D">
      <w:pPr>
        <w:pStyle w:val="Paragraphberschrift"/>
      </w:pPr>
      <w:bookmarkStart w:id="470" w:name="_Toc339301287"/>
      <w:r w:rsidRPr="000E062D">
        <w:t>Anzeigepflicht einer EU-AIF-</w:t>
      </w:r>
      <w:r w:rsidRPr="004F72C0">
        <w:t xml:space="preserve">Verwaltungsgesellschaft beim beabsichtigten Vertrieb von EU-AIF und inländischen Spezial-AIF an </w:t>
      </w:r>
      <w:r w:rsidRPr="004F72C0">
        <w:rPr>
          <w:rStyle w:val="Marker"/>
          <w:color w:val="auto"/>
        </w:rPr>
        <w:t>semi-professionelle und</w:t>
      </w:r>
      <w:r w:rsidRPr="004F72C0">
        <w:t xml:space="preserve"> professionelle Anleger im Inland</w:t>
      </w:r>
      <w:bookmarkEnd w:id="470"/>
    </w:p>
    <w:p w:rsidR="00E457C0" w:rsidRPr="00C0210A" w:rsidRDefault="00E457C0" w:rsidP="00C0210A">
      <w:pPr>
        <w:pStyle w:val="JuristischerAbsatznummeriert"/>
      </w:pPr>
      <w:r w:rsidRPr="004F72C0">
        <w:rPr>
          <w:rStyle w:val="Einzelverweisziel"/>
        </w:rPr>
        <w:t>B</w:t>
      </w:r>
      <w:bookmarkStart w:id="471" w:name="eNV_7B222FA841A34AE0B8B044FE74EB6AA7_1"/>
      <w:r w:rsidRPr="004F72C0">
        <w:rPr>
          <w:rStyle w:val="Einzelverweisziel"/>
        </w:rPr>
        <w:t>eabsichtigt eine</w:t>
      </w:r>
      <w:bookmarkEnd w:id="471"/>
      <w:r w:rsidRPr="004F72C0">
        <w:t xml:space="preserve"> EU-AIF-Verwaltungsgesellschaft im Geltungsbereich dieses Gesetzes Anteile oder Aktien an EU-AIF oder inländischen Spezial-AIF an </w:t>
      </w:r>
      <w:r w:rsidRPr="004F72C0">
        <w:rPr>
          <w:rStyle w:val="Marker"/>
          <w:color w:val="auto"/>
        </w:rPr>
        <w:t>semi-professionelle oder</w:t>
      </w:r>
      <w:r w:rsidRPr="004F72C0">
        <w:t xml:space="preserve"> professionelle Anleger zu vertreiben, prüft die Bundesanstalt, ob die zuständige Stelle des Herkunftsmitgliedstaates der EU-AIF-Verwaltungsgesellschaft eine von ihr ausgestellte Bescheinigung über die Erlaubnis der betreffenden EU-AIF-Verwaltungsgesellschaft zur Verwaltung von AIF mit einer bestimmten Anlagestrategie sowie ein Anzeigeschreiben für jeden angezeigten AIF in einer in der internationalen F</w:t>
      </w:r>
      <w:r w:rsidRPr="004F72C0">
        <w:t>i</w:t>
      </w:r>
      <w:r w:rsidRPr="004F72C0">
        <w:t>nanzwelt gebräuchlichen Sprache übermittelt</w:t>
      </w:r>
      <w:r w:rsidRPr="00C0210A">
        <w:t xml:space="preserve"> hat. Für den erforderlichen Inhalt des A</w:t>
      </w:r>
      <w:r w:rsidRPr="00C0210A">
        <w:t>n</w:t>
      </w:r>
      <w:r w:rsidRPr="00C0210A">
        <w:t>zeigeschreibens einschließlich der erforderlichen Dokumentation und Angaben gilt § 287 Absatz 1 Satz 2 entsprechend mit der Maßgabe, dass es statt „AIF-Kapitalverwaltungsgesellschaft“ „EU-AIF-Verwaltungsgesellschaft“ heißen muss, zusät</w:t>
      </w:r>
      <w:r w:rsidRPr="00C0210A">
        <w:t>z</w:t>
      </w:r>
      <w:r w:rsidRPr="00C0210A">
        <w:t>lich die Vorkehrungen zum Vertrieb des angezeigten AIF angegeben sein müssen und die Bundesrepublik Deutschland als Staat genannt sein muss, in dem Anteile oder Aktien des angezeigten AIF an professionelle Anleger vertrieben werden sollen.</w:t>
      </w:r>
    </w:p>
    <w:p w:rsidR="00E457C0" w:rsidRPr="00C0210A" w:rsidRDefault="00E457C0" w:rsidP="00C0210A">
      <w:pPr>
        <w:pStyle w:val="JuristischerAbsatznummeriert"/>
      </w:pPr>
      <w:r w:rsidRPr="00254A95">
        <w:t>Der Vertrieb kann aufgenommen werden, wenn die EU-AIF-Verwaltungsgesell</w:t>
      </w:r>
      <w:r w:rsidRPr="00254A95">
        <w:softHyphen/>
        <w:t xml:space="preserve">schaft von der zuständigen Stelle </w:t>
      </w:r>
      <w:r w:rsidRPr="00C0210A">
        <w:t>ihres Herkunftsmitgliedstaates über diese Übermittlung unterrichtet wurde.</w:t>
      </w:r>
      <w:r w:rsidRPr="00C0210A">
        <w:rPr>
          <w:rStyle w:val="FootnoteReference"/>
        </w:rPr>
        <w:t xml:space="preserve"> </w:t>
      </w:r>
      <w:r w:rsidRPr="00C0210A">
        <w:t xml:space="preserve">Ist der AIF im Sinne von Absatz 1 Satz 1 ein Feeder-AIF, so besteht ein Recht zum Vertrieb gemäß Satz 1 nur, wenn der Master-AIF ebenfalls ein EU-AIF </w:t>
      </w:r>
      <w:r w:rsidRPr="00C0210A">
        <w:t>o</w:t>
      </w:r>
      <w:r w:rsidRPr="00C0210A">
        <w:t>der ein inländischer AIF ist, der von einer EU-AIF-Verwaltungsgesellschaft oder einer AIF-Kapitalverwaltungsgesellschaft verwaltet wird. Die Bundesanstalt prüft, ob die Vorkehru</w:t>
      </w:r>
      <w:r w:rsidRPr="00C0210A">
        <w:t>n</w:t>
      </w:r>
      <w:r w:rsidRPr="00C0210A">
        <w:t>gen nach § 287 Absatz 1 Satz 2 Nummer 7 geeignet sind, um einen Vertrieb an Privata</w:t>
      </w:r>
      <w:r w:rsidRPr="00C0210A">
        <w:t>n</w:t>
      </w:r>
      <w:r w:rsidRPr="00C0210A">
        <w:t>leger wirksam zu verhindern, und ob die Vorkehrungen nach § 289 Absatz 1 Satz 2 gegen dieses Gesetz verstoßen.</w:t>
      </w:r>
    </w:p>
    <w:p w:rsidR="00E457C0" w:rsidRPr="00C0210A" w:rsidRDefault="00E457C0" w:rsidP="00C0210A">
      <w:pPr>
        <w:pStyle w:val="JuristischerAbsatznummeriert"/>
      </w:pPr>
      <w:r w:rsidRPr="00C0210A">
        <w:t>Wird die Bundesanstalt von den zuständigen Stellen im Herkunftsmitgliedstaat der EU-AIF-Verwaltungsgesellschaft über eine Änderung der Vorkehrungen nach § 287 Absatz 1 Satz 2 Nummer 7 und § 289 Absatz 1 Satz 2 unterrichtet, prüft die Bundesa</w:t>
      </w:r>
      <w:r w:rsidRPr="00C0210A">
        <w:t>n</w:t>
      </w:r>
      <w:r w:rsidRPr="00C0210A">
        <w:t>stalt, ob die Vorkehrungen nach § 287 Absatz 1 Satz 2 Nummer 7 weiterhin geeignet sind, um einen Vertrieb an Privatanleger wirksam zu verhindern, und ob die Vorkehrungen nach § 289 Absatz 1 Satz 2 weiterhin nicht gegen dieses Gesetz verstoßen.</w:t>
      </w:r>
    </w:p>
    <w:p w:rsidR="00E457C0" w:rsidRPr="003959A7" w:rsidRDefault="00E457C0" w:rsidP="00BB2C6F">
      <w:pPr>
        <w:pStyle w:val="ParagraphBezeichner"/>
      </w:pPr>
    </w:p>
    <w:p w:rsidR="00E457C0" w:rsidRPr="002E590A" w:rsidRDefault="00E457C0" w:rsidP="000E062D">
      <w:pPr>
        <w:pStyle w:val="Paragraphberschrift"/>
      </w:pPr>
      <w:bookmarkStart w:id="472" w:name="_Toc339301289"/>
      <w:r w:rsidRPr="002E590A">
        <w:t xml:space="preserve">Anzeigepflicht einer EU-AIF-Verwaltungsgesellschaft beim beabsichtigten Vertrieb von ausländischen AIF oder von inländischen </w:t>
      </w:r>
      <w:r>
        <w:t>oder</w:t>
      </w:r>
      <w:r w:rsidRPr="002E590A">
        <w:t xml:space="preserve"> EU-Feeder-AIF, deren Master-AIF </w:t>
      </w:r>
      <w:r>
        <w:t xml:space="preserve">kein EU-AIF oder inländischer </w:t>
      </w:r>
      <w:r w:rsidRPr="004F72C0">
        <w:t xml:space="preserve">AIF ist, der von einer EU-AIF-Verwaltungsgesellschaft oder einer AIF-Kapitalverwaltungsgesellschaft verwaltet wird, an </w:t>
      </w:r>
      <w:r w:rsidRPr="004F72C0">
        <w:rPr>
          <w:rStyle w:val="Marker"/>
          <w:color w:val="auto"/>
        </w:rPr>
        <w:t>semi-professionelle und</w:t>
      </w:r>
      <w:r w:rsidRPr="004F72C0">
        <w:t xml:space="preserve"> professionelle</w:t>
      </w:r>
      <w:r w:rsidRPr="002E590A">
        <w:t xml:space="preserve"> Anleger im Inland</w:t>
      </w:r>
      <w:bookmarkEnd w:id="472"/>
    </w:p>
    <w:p w:rsidR="00E457C0" w:rsidRPr="00254A95" w:rsidRDefault="00E457C0" w:rsidP="00571B03">
      <w:pPr>
        <w:pStyle w:val="JuristischerAbsatznummeriert"/>
      </w:pPr>
      <w:r>
        <w:t xml:space="preserve">Ein Vertrieb von </w:t>
      </w:r>
      <w:r w:rsidRPr="002E590A">
        <w:t>Anteilen</w:t>
      </w:r>
      <w:r>
        <w:t xml:space="preserve"> oder Aktien an ausländischen AIF </w:t>
      </w:r>
      <w:r w:rsidRPr="004D180B">
        <w:t xml:space="preserve">und von Anteilen </w:t>
      </w:r>
      <w:r>
        <w:t>o</w:t>
      </w:r>
      <w:r>
        <w:t xml:space="preserve">der Aktien </w:t>
      </w:r>
      <w:r w:rsidRPr="00B32CBB">
        <w:t xml:space="preserve">an </w:t>
      </w:r>
      <w:r w:rsidRPr="00567E46">
        <w:t xml:space="preserve">inländischen </w:t>
      </w:r>
      <w:r>
        <w:t>Spezial-</w:t>
      </w:r>
      <w:r w:rsidRPr="00567E46">
        <w:t>Feeder-</w:t>
      </w:r>
      <w:r w:rsidRPr="00254A95">
        <w:t xml:space="preserve">AIF </w:t>
      </w:r>
      <w:r>
        <w:t>oder</w:t>
      </w:r>
      <w:r w:rsidRPr="00254A95">
        <w:t xml:space="preserve"> EU-Feeder-AIF, deren Master-AIF kein EU-AIF oder inländischer AIF ist, der von einer EU-AIF-Verwaltungsgesellschaft oder einer AIF-Kapitalverwaltungsgesellschaft verwaltet </w:t>
      </w:r>
      <w:r w:rsidRPr="004F72C0">
        <w:t xml:space="preserve">wird, an </w:t>
      </w:r>
      <w:r w:rsidRPr="004F72C0">
        <w:rPr>
          <w:rStyle w:val="Marker"/>
          <w:color w:val="auto"/>
        </w:rPr>
        <w:t>semi-professionelle oder</w:t>
      </w:r>
      <w:r w:rsidRPr="004F72C0">
        <w:t xml:space="preserve"> pr</w:t>
      </w:r>
      <w:r w:rsidRPr="004F72C0">
        <w:t>o</w:t>
      </w:r>
      <w:r w:rsidRPr="004F72C0">
        <w:t>fessionelle</w:t>
      </w:r>
      <w:r w:rsidRPr="00254A95">
        <w:t xml:space="preserve"> Anleger im Geltungsbereich dieses Gesetzes durch eine EU-AIF-</w:t>
      </w:r>
      <w:r w:rsidRPr="006C096E">
        <w:t>Verwaltungsgesellschaft ist nur zulässig, wenn die in § 288 Absatz 1 genannten Vorau</w:t>
      </w:r>
      <w:r w:rsidRPr="006C096E">
        <w:t>s</w:t>
      </w:r>
      <w:r w:rsidRPr="006C096E">
        <w:t>setzungen gegeben sind. Ist die Bundesanstalt nicht mit der Beurteilung der in § 288 A</w:t>
      </w:r>
      <w:r w:rsidRPr="006C096E">
        <w:t>b</w:t>
      </w:r>
      <w:r w:rsidRPr="006C096E">
        <w:t>satz 1 Nummer 1 und 2 genannten</w:t>
      </w:r>
      <w:r w:rsidRPr="00254A95">
        <w:t xml:space="preserve"> Voraussetzungen durch die zuständige Stelle des Herkunftsmitgliedstaats der EU-AIF-Verwaltungsgesellschaft einverstanden, kann die Bundesanstalt die Europäische Wertpapier- und Marktaufsichtsbehörde nach Maßgabe des Artikels 19 der Verordnung (EU) Nr. 1095/2010 um Hilfe ersuchen.</w:t>
      </w:r>
    </w:p>
    <w:p w:rsidR="00E457C0" w:rsidRPr="004F72C0" w:rsidRDefault="00E457C0" w:rsidP="00571B03">
      <w:pPr>
        <w:pStyle w:val="JuristischerAbsatznummeriert"/>
      </w:pPr>
      <w:r w:rsidRPr="00604DB1">
        <w:rPr>
          <w:rStyle w:val="Einzelverweisziel"/>
        </w:rPr>
        <w:t>B</w:t>
      </w:r>
      <w:bookmarkStart w:id="473" w:name="eNV_27C2EF0354E5404381B0F0E41D93B5F0_1"/>
      <w:r w:rsidRPr="00604DB1">
        <w:rPr>
          <w:rStyle w:val="Einzelverweisziel"/>
        </w:rPr>
        <w:t xml:space="preserve">eabsichtigt </w:t>
      </w:r>
      <w:r w:rsidRPr="004F72C0">
        <w:rPr>
          <w:rStyle w:val="Einzelverweisziel"/>
        </w:rPr>
        <w:t>eine</w:t>
      </w:r>
      <w:bookmarkEnd w:id="473"/>
      <w:r w:rsidRPr="004F72C0">
        <w:t xml:space="preserve"> EU-AIF-Verwaltungsgesellschaft im Geltungsbereich dieses Gesetzes die in Absatz 1 Satz 1 genannten AIF an </w:t>
      </w:r>
      <w:r w:rsidRPr="004F72C0">
        <w:rPr>
          <w:rStyle w:val="Marker"/>
          <w:color w:val="auto"/>
        </w:rPr>
        <w:t>semi-professionelle oder</w:t>
      </w:r>
      <w:r w:rsidRPr="004F72C0">
        <w:t xml:space="preserve"> professione</w:t>
      </w:r>
      <w:r w:rsidRPr="004F72C0">
        <w:t>l</w:t>
      </w:r>
      <w:r w:rsidRPr="004F72C0">
        <w:t>le Anleger zu vertreiben, prüft die Bundesanstalt, ob die zuständige Stelle des Herkunft</w:t>
      </w:r>
      <w:r w:rsidRPr="004F72C0">
        <w:t>s</w:t>
      </w:r>
      <w:r w:rsidRPr="004F72C0">
        <w:t>mitgliedstaates der EU-AIF-Verwaltungsgesellschaft eine von ihr ausgestellte Beschein</w:t>
      </w:r>
      <w:r w:rsidRPr="004F72C0">
        <w:t>i</w:t>
      </w:r>
      <w:r w:rsidRPr="004F72C0">
        <w:t>gung über die Erlaubnis der betreffenden EU-AIF-Verwaltungsgesellschaft zur Verwaltung von AIF mit einer bestimmten Anlagestrategie sowie ein Anzeigeschreiben für jeden AIF in einer in der internationalen Finanzwelt gebräuchlichen Sprache übermittelt hat. In B</w:t>
      </w:r>
      <w:r w:rsidRPr="004F72C0">
        <w:t>e</w:t>
      </w:r>
      <w:r w:rsidRPr="004F72C0">
        <w:t>zug auf den Inhalt des Anzeigeschreibens einschließlich der erforderlichen Dokumentat</w:t>
      </w:r>
      <w:r w:rsidRPr="004F72C0">
        <w:t>i</w:t>
      </w:r>
      <w:r w:rsidRPr="004F72C0">
        <w:t>on und Angaben gilt § 289 Absatz 1 Satz 2 entsprechend.</w:t>
      </w:r>
    </w:p>
    <w:p w:rsidR="00E457C0" w:rsidRPr="008A5AB5" w:rsidRDefault="00E457C0" w:rsidP="000E062D">
      <w:pPr>
        <w:pStyle w:val="JuristischerAbsatznummeriert"/>
      </w:pPr>
      <w:r w:rsidRPr="00254A95">
        <w:t>§ 28</w:t>
      </w:r>
      <w:r>
        <w:t>9</w:t>
      </w:r>
      <w:r w:rsidRPr="00254A95">
        <w:t xml:space="preserve"> Absatz </w:t>
      </w:r>
      <w:r>
        <w:t xml:space="preserve">2 Satz </w:t>
      </w:r>
      <w:r w:rsidRPr="00254A95">
        <w:t xml:space="preserve">1 </w:t>
      </w:r>
      <w:r>
        <w:t xml:space="preserve">und 3 sowie </w:t>
      </w:r>
      <w:r w:rsidRPr="00254A95">
        <w:t>Absatz 3 ist entsprechend</w:t>
      </w:r>
      <w:r>
        <w:t xml:space="preserve"> anzuwenden.</w:t>
      </w:r>
    </w:p>
    <w:p w:rsidR="00E457C0" w:rsidRPr="002C2B67" w:rsidRDefault="00E457C0" w:rsidP="00BB2C6F">
      <w:pPr>
        <w:pStyle w:val="ParagraphBezeichner"/>
      </w:pPr>
    </w:p>
    <w:p w:rsidR="00E457C0" w:rsidRPr="00EA0BA3" w:rsidRDefault="00E457C0" w:rsidP="000E062D">
      <w:pPr>
        <w:pStyle w:val="Paragraphberschrift"/>
      </w:pPr>
      <w:bookmarkStart w:id="474" w:name="_Toc339301291"/>
      <w:r w:rsidRPr="00B64E0A">
        <w:t>Anzeige</w:t>
      </w:r>
      <w:r>
        <w:t>pflicht</w:t>
      </w:r>
      <w:r w:rsidRPr="00B64E0A">
        <w:t xml:space="preserve"> eine</w:t>
      </w:r>
      <w:r>
        <w:t>r</w:t>
      </w:r>
      <w:r w:rsidRPr="00B64E0A">
        <w:t xml:space="preserve"> ausländische</w:t>
      </w:r>
      <w:r>
        <w:t>n</w:t>
      </w:r>
      <w:r w:rsidRPr="00B64E0A">
        <w:t xml:space="preserve"> </w:t>
      </w:r>
      <w:r w:rsidRPr="00EA0BA3">
        <w:t>AIF-Verwaltungsgesellschaft, deren Referen</w:t>
      </w:r>
      <w:r w:rsidRPr="00EA0BA3">
        <w:t>z</w:t>
      </w:r>
      <w:r w:rsidRPr="00EA0BA3">
        <w:t xml:space="preserve">mitgliedstaat die Bundesrepublik Deutschland ist, beim beabsichtigten Vertrieb von an EU-AIF und inländischen Spezial-AIF an </w:t>
      </w:r>
      <w:r w:rsidRPr="00EA0BA3">
        <w:rPr>
          <w:rStyle w:val="Marker"/>
          <w:color w:val="auto"/>
        </w:rPr>
        <w:t>semi-professionelle und</w:t>
      </w:r>
      <w:r w:rsidRPr="00EA0BA3">
        <w:t xml:space="preserve"> professionelle Anleger im Inland</w:t>
      </w:r>
      <w:bookmarkEnd w:id="474"/>
    </w:p>
    <w:p w:rsidR="00E457C0" w:rsidRPr="00EA0BA3" w:rsidRDefault="00E457C0" w:rsidP="00BB2C6F">
      <w:pPr>
        <w:pStyle w:val="JuristischerAbsatznummeriert"/>
        <w:ind w:left="15"/>
      </w:pPr>
      <w:r w:rsidRPr="00EA0BA3">
        <w:t>Beabsichtigt eine ausländische AIF-Verwaltungsgesellschaft, deren Referenzmi</w:t>
      </w:r>
      <w:r w:rsidRPr="00EA0BA3">
        <w:t>t</w:t>
      </w:r>
      <w:r w:rsidRPr="00EA0BA3">
        <w:t xml:space="preserve">gliedstaat gemäß § 52 die Bundesrepublik Deutschland ist und die von der Bundesanstalt eine Erlaubnis nach § 54 erhalten hat, Anteile oder Aktien an einem von ihr verwalteten EU-AIF oder inländischen Spezial-AIF an </w:t>
      </w:r>
      <w:r w:rsidRPr="00EA0BA3">
        <w:rPr>
          <w:rStyle w:val="Marker"/>
          <w:color w:val="auto"/>
        </w:rPr>
        <w:t>semi-professionelle oder</w:t>
      </w:r>
      <w:r w:rsidRPr="00EA0BA3">
        <w:t xml:space="preserve"> professionelle Anleger im Geltungsbereich dieses Gesetzes zu vertreiben, hat sie dies der Bundesanstalt anz</w:t>
      </w:r>
      <w:r w:rsidRPr="00EA0BA3">
        <w:t>u</w:t>
      </w:r>
      <w:r w:rsidRPr="00EA0BA3">
        <w:t>zeigen. In Bezug auf den Inhalt des Anzeigeschreibens einschließlich der erforderlichen Dokumentation und Angaben gilt § 287 Absatz 1 Satz 2 entsprechend mit der Maßgabe, dass es statt „AIF-Kapitalverwaltungsgesellschaft“ „ausländische AIF-Verwaltungsgesellschaft“ heißen muss.</w:t>
      </w:r>
    </w:p>
    <w:p w:rsidR="00E457C0" w:rsidRPr="00C4290D" w:rsidRDefault="00E457C0" w:rsidP="00BB2C6F">
      <w:pPr>
        <w:pStyle w:val="JuristischerAbsatznummeriert"/>
        <w:ind w:left="15"/>
      </w:pPr>
      <w:r w:rsidRPr="00254A95">
        <w:t xml:space="preserve">§ </w:t>
      </w:r>
      <w:r w:rsidRPr="00C4290D">
        <w:t xml:space="preserve">287 Absatz </w:t>
      </w:r>
      <w:r w:rsidRPr="007B2BC1">
        <w:t xml:space="preserve">2, 3 </w:t>
      </w:r>
      <w:r w:rsidRPr="0053094D">
        <w:t>und 4</w:t>
      </w:r>
      <w:r w:rsidRPr="00C4290D">
        <w:t xml:space="preserve"> sind mit der Maßgabe entsprechend anzuwenden, </w:t>
      </w:r>
    </w:p>
    <w:p w:rsidR="00E457C0" w:rsidRPr="00254A95" w:rsidRDefault="00E457C0" w:rsidP="0032300F">
      <w:pPr>
        <w:pStyle w:val="NummerierungStufe1"/>
        <w:tabs>
          <w:tab w:val="clear" w:pos="2835"/>
          <w:tab w:val="num" w:pos="425"/>
        </w:tabs>
        <w:ind w:left="425"/>
      </w:pPr>
      <w:r w:rsidRPr="00254A95">
        <w:t>dass es statt „AIF-Kapitalverwaltungsgesellschaft“ „ausländische AIF-Verwal</w:t>
      </w:r>
      <w:r>
        <w:t>tungs</w:t>
      </w:r>
      <w:r>
        <w:softHyphen/>
        <w:t>gesellschaft“ heißen muss,</w:t>
      </w:r>
    </w:p>
    <w:p w:rsidR="00E457C0" w:rsidRDefault="00E457C0" w:rsidP="0032300F">
      <w:pPr>
        <w:pStyle w:val="NummerierungStufe1"/>
        <w:tabs>
          <w:tab w:val="clear" w:pos="2835"/>
          <w:tab w:val="num" w:pos="425"/>
        </w:tabs>
        <w:ind w:left="425"/>
      </w:pPr>
      <w:r w:rsidRPr="00254A95">
        <w:t xml:space="preserve">dass im Rahmen von § 287 </w:t>
      </w:r>
      <w:r>
        <w:t xml:space="preserve">Absatz 3 </w:t>
      </w:r>
      <w:r w:rsidRPr="00C829C7">
        <w:t xml:space="preserve">die Bundesanstalt </w:t>
      </w:r>
      <w:r w:rsidRPr="0005611C">
        <w:t>zusätzlich der Europäischen Wertpapier- und Marktaufsichtsbehörde mitteilt, dass die ausländische AIF-Verwaltungsgesellschaft mit dem Vertrieb von</w:t>
      </w:r>
      <w:r w:rsidRPr="00C829C7">
        <w:t xml:space="preserve"> Anteilen </w:t>
      </w:r>
      <w:r>
        <w:t xml:space="preserve">oder Aktien </w:t>
      </w:r>
      <w:r w:rsidRPr="00C829C7">
        <w:t xml:space="preserve">des angezeigten AIF an professionelle Anleger im </w:t>
      </w:r>
      <w:r>
        <w:t>Inland</w:t>
      </w:r>
      <w:r w:rsidRPr="00C829C7">
        <w:t xml:space="preserve"> beginnen kann,</w:t>
      </w:r>
      <w:r>
        <w:t xml:space="preserve"> und</w:t>
      </w:r>
    </w:p>
    <w:p w:rsidR="00E457C0" w:rsidRDefault="00E457C0" w:rsidP="0032300F">
      <w:pPr>
        <w:pStyle w:val="NummerierungStufe1"/>
        <w:tabs>
          <w:tab w:val="clear" w:pos="2835"/>
          <w:tab w:val="num" w:pos="425"/>
        </w:tabs>
        <w:ind w:left="425"/>
      </w:pPr>
      <w:r>
        <w:t xml:space="preserve">dass bei zulässigen Änderungen </w:t>
      </w:r>
      <w:r w:rsidRPr="00254A95">
        <w:t>nach § 287 Absatz 4 die Bundesanstalt unverzüglich die Europäische Wertpapier- und Marktaufsichtsbehörde unterrichtet, soweit die Ä</w:t>
      </w:r>
      <w:r w:rsidRPr="00254A95">
        <w:t>n</w:t>
      </w:r>
      <w:r w:rsidRPr="00254A95">
        <w:t xml:space="preserve">derungen die Beendigung des Vertriebs von </w:t>
      </w:r>
      <w:r w:rsidRPr="006C096E">
        <w:t>bestimmten AIF oder</w:t>
      </w:r>
      <w:r w:rsidRPr="00485E83">
        <w:t xml:space="preserve"> zusätzlich vertri</w:t>
      </w:r>
      <w:r w:rsidRPr="00485E83">
        <w:t>e</w:t>
      </w:r>
      <w:r w:rsidRPr="00485E83">
        <w:t>benen AIF</w:t>
      </w:r>
      <w:r>
        <w:t xml:space="preserve"> </w:t>
      </w:r>
      <w:r w:rsidRPr="00485E83">
        <w:t>betreffen.</w:t>
      </w:r>
    </w:p>
    <w:p w:rsidR="00E457C0" w:rsidRPr="003959A7" w:rsidRDefault="00E457C0" w:rsidP="00BB2C6F">
      <w:pPr>
        <w:pStyle w:val="ParagraphBezeichner"/>
      </w:pPr>
    </w:p>
    <w:p w:rsidR="00E457C0" w:rsidRPr="00E67876" w:rsidRDefault="00E457C0" w:rsidP="00A7483B">
      <w:pPr>
        <w:pStyle w:val="Paragraphberschrift"/>
      </w:pPr>
      <w:bookmarkStart w:id="475" w:name="_Toc339301293"/>
      <w:r w:rsidRPr="00E67876">
        <w:t>Anzeigepflicht einer ausländischen AIF-</w:t>
      </w:r>
      <w:r w:rsidRPr="00EA0BA3">
        <w:t>Verwaltungsgesellschaft, deren Referen</w:t>
      </w:r>
      <w:r w:rsidRPr="00EA0BA3">
        <w:t>z</w:t>
      </w:r>
      <w:r w:rsidRPr="00EA0BA3">
        <w:t xml:space="preserve">mitgliedstaat die Bundesrepublik Deutschland ist, beim beabsichtigten Vertrieb von ausländischen AIF an </w:t>
      </w:r>
      <w:r w:rsidRPr="00EA0BA3">
        <w:rPr>
          <w:rStyle w:val="Marker"/>
          <w:color w:val="auto"/>
        </w:rPr>
        <w:t>semi-professionelle und</w:t>
      </w:r>
      <w:r w:rsidRPr="00EA0BA3">
        <w:t xml:space="preserve"> professionelle</w:t>
      </w:r>
      <w:r w:rsidRPr="00E67876">
        <w:t xml:space="preserve"> Anleger im Inland</w:t>
      </w:r>
      <w:bookmarkEnd w:id="475"/>
    </w:p>
    <w:p w:rsidR="00E457C0" w:rsidRPr="00EA0BA3" w:rsidRDefault="00E457C0" w:rsidP="00EA0BA3">
      <w:pPr>
        <w:pStyle w:val="JuristischerAbsatznummeriert"/>
        <w:ind w:left="15"/>
      </w:pPr>
      <w:r>
        <w:t xml:space="preserve">Der Vertrieb von Anteilen oder </w:t>
      </w:r>
      <w:r w:rsidRPr="00EA0BA3">
        <w:t xml:space="preserve">Aktien an ausländischen AIF an </w:t>
      </w:r>
      <w:r w:rsidRPr="00EA0BA3">
        <w:rPr>
          <w:rStyle w:val="Marker"/>
          <w:color w:val="auto"/>
        </w:rPr>
        <w:t>semi-professionelle oder</w:t>
      </w:r>
      <w:r w:rsidRPr="00EA0BA3">
        <w:t xml:space="preserve"> professionelle Anleger im Geltungsbereich dieses Gesetzes durch eine ausländische AIF-Verwaltungsgesellschaft, deren Referenzmitgliedstaat gemäß Art</w:t>
      </w:r>
      <w:r w:rsidRPr="00EA0BA3">
        <w:t>i</w:t>
      </w:r>
      <w:r w:rsidRPr="00EA0BA3">
        <w:t>kel 37 Absatz 4 der Richtlinie 2011/61/EU die Bundesrepublik Deutschland ist, ist nur z</w:t>
      </w:r>
      <w:r w:rsidRPr="00EA0BA3">
        <w:t>u</w:t>
      </w:r>
      <w:r w:rsidRPr="00EA0BA3">
        <w:t>lässig, wenn die in § 288 Absatz 1 genannten Voraussetzungen gegeben sind.</w:t>
      </w:r>
    </w:p>
    <w:p w:rsidR="00E457C0" w:rsidRPr="00254A95" w:rsidRDefault="00E457C0" w:rsidP="00EA0BA3">
      <w:pPr>
        <w:pStyle w:val="JuristischerAbsatznummeriert"/>
        <w:ind w:left="15"/>
      </w:pPr>
      <w:r w:rsidRPr="00EA0BA3">
        <w:t>Beabsichtigt eine ausländische AIF-Verwaltungsgesellschaft, deren Referenzmi</w:t>
      </w:r>
      <w:r w:rsidRPr="00EA0BA3">
        <w:t>t</w:t>
      </w:r>
      <w:r w:rsidRPr="00EA0BA3">
        <w:t xml:space="preserve">gliedstaat gemäß § 52 die Bundesrepublik Deutschland ist und die von der Bundesanstalt eine Erlaubnis nach § 54 erhalten hat, Anteile oder Aktien an einem von ihr verwalteten ausländischen AIF im Geltungsbereich dieses Gesetzes an </w:t>
      </w:r>
      <w:r w:rsidRPr="00EA0BA3">
        <w:rPr>
          <w:rStyle w:val="Marker"/>
          <w:color w:val="auto"/>
        </w:rPr>
        <w:t>semi-professionelle oder</w:t>
      </w:r>
      <w:r w:rsidRPr="00EA0BA3">
        <w:t xml:space="preserve"> pr</w:t>
      </w:r>
      <w:r w:rsidRPr="00EA0BA3">
        <w:t>o</w:t>
      </w:r>
      <w:r w:rsidRPr="00EA0BA3">
        <w:t>fessionelle Anleger zu vertreiben, hat sie dies der Bundesanstalt anzuzeigen. Für den erforderlichen Inhalt des Anzeigeschreibens einschließlich der erforderlichen Dokument</w:t>
      </w:r>
      <w:r w:rsidRPr="00EA0BA3">
        <w:t>a</w:t>
      </w:r>
      <w:r w:rsidRPr="00EA0BA3">
        <w:t>tion und Angaben gilt § 287 Absatz 1 Satz 2 entsprechend mit der Maßgabe, dass es statt „AIF-Kapitalverwaltungsgesellschaft</w:t>
      </w:r>
      <w:r w:rsidRPr="00254A95">
        <w:t>“ „ausländische AIF-Verwaltungsgesellschaft“ heißen muss.</w:t>
      </w:r>
    </w:p>
    <w:p w:rsidR="00E457C0" w:rsidRDefault="00E457C0" w:rsidP="006C096E">
      <w:pPr>
        <w:pStyle w:val="JuristischerAbsatznummeriert"/>
      </w:pPr>
      <w:r w:rsidRPr="00254A95">
        <w:t>§ 288 Absatz 3, Absatz 4 Sätze 1 und</w:t>
      </w:r>
      <w:r>
        <w:t xml:space="preserve"> 2 und Absatz 5 gelten entsprechend mit der Maßgabe, dass es statt „AIF-Kapitalverwaltungsgesellschaft“ „ausländische AIF-Verwaltungsgesellschaft“ heißen muss.</w:t>
      </w:r>
    </w:p>
    <w:p w:rsidR="00E457C0" w:rsidRPr="003959A7" w:rsidRDefault="00E457C0" w:rsidP="00BB2C6F">
      <w:pPr>
        <w:pStyle w:val="ParagraphBezeichner"/>
      </w:pPr>
    </w:p>
    <w:p w:rsidR="00E457C0" w:rsidRPr="00EA0BA3" w:rsidRDefault="00E457C0" w:rsidP="00EA0BA3">
      <w:pPr>
        <w:pStyle w:val="Paragraphberschrift"/>
      </w:pPr>
      <w:bookmarkStart w:id="476" w:name="_Toc339301295"/>
      <w:r w:rsidRPr="00A31588">
        <w:t>Anzeigepflicht einer ausländischen AIF-Verwaltungsgesellschaft, deren Referen</w:t>
      </w:r>
      <w:r w:rsidRPr="00A31588">
        <w:t>z</w:t>
      </w:r>
      <w:r w:rsidRPr="00A31588">
        <w:t xml:space="preserve">mitgliedstaat </w:t>
      </w:r>
      <w:r>
        <w:t>nicht die Bundesrepublik Deutschland</w:t>
      </w:r>
      <w:r w:rsidRPr="00A31588">
        <w:t xml:space="preserve"> ist, beim beabsichtigten Ve</w:t>
      </w:r>
      <w:r w:rsidRPr="00A31588">
        <w:t>r</w:t>
      </w:r>
      <w:r w:rsidRPr="00A31588">
        <w:t xml:space="preserve">trieb von EU-AIF und inländischen </w:t>
      </w:r>
      <w:r>
        <w:t>Spezial-</w:t>
      </w:r>
      <w:r w:rsidRPr="00A31588">
        <w:t xml:space="preserve">AIF </w:t>
      </w:r>
      <w:r w:rsidRPr="00EA0BA3">
        <w:t xml:space="preserve">an </w:t>
      </w:r>
      <w:r w:rsidRPr="00EA0BA3">
        <w:rPr>
          <w:rStyle w:val="Marker"/>
          <w:color w:val="auto"/>
        </w:rPr>
        <w:t>semi-professionelle und</w:t>
      </w:r>
      <w:r w:rsidRPr="00EA0BA3">
        <w:t xml:space="preserve"> profe</w:t>
      </w:r>
      <w:r w:rsidRPr="00EA0BA3">
        <w:t>s</w:t>
      </w:r>
      <w:r w:rsidRPr="00EA0BA3">
        <w:t>sionelle Anleger im Inland</w:t>
      </w:r>
      <w:bookmarkEnd w:id="476"/>
      <w:r w:rsidRPr="00EA0BA3">
        <w:t xml:space="preserve"> </w:t>
      </w:r>
    </w:p>
    <w:p w:rsidR="00E457C0" w:rsidRPr="00C4290D" w:rsidRDefault="00E457C0" w:rsidP="00EA0BA3">
      <w:pPr>
        <w:pStyle w:val="JuristischerAbsatznummeriert"/>
      </w:pPr>
      <w:r w:rsidRPr="00EA0BA3">
        <w:rPr>
          <w:rStyle w:val="Einzelverweisziel"/>
        </w:rPr>
        <w:t>B</w:t>
      </w:r>
      <w:bookmarkStart w:id="477" w:name="eNV_23BA414DE9204D6B88221044AE5799C5_1"/>
      <w:r w:rsidRPr="00EA0BA3">
        <w:rPr>
          <w:rStyle w:val="Einzelverweisziel"/>
        </w:rPr>
        <w:t>eabsichtigt eine</w:t>
      </w:r>
      <w:bookmarkEnd w:id="477"/>
      <w:r w:rsidRPr="00EA0BA3">
        <w:t xml:space="preserve"> ausländische AIF-Verwaltungsgesellschaft, deren Referenzmi</w:t>
      </w:r>
      <w:r w:rsidRPr="00EA0BA3">
        <w:t>t</w:t>
      </w:r>
      <w:r w:rsidRPr="00EA0BA3">
        <w:t>gliedstaat gemäß Artikel 37 Absatz 4 der Richtlinie 2011/61/EU ein anderer Mitgliedstaat der Europäischen Union oder Vertragsstaat des Abkommens über den Europäischen Wirtschaftsraum als die Bundesrepublik Deutschland ist, im Geltungsbereich dieses G</w:t>
      </w:r>
      <w:r w:rsidRPr="00EA0BA3">
        <w:t>e</w:t>
      </w:r>
      <w:r w:rsidRPr="00EA0BA3">
        <w:t xml:space="preserve">setzes Anteile oder Aktien an EU-AIF oder inländische Spezial-AIF an </w:t>
      </w:r>
      <w:r w:rsidRPr="00EA0BA3">
        <w:rPr>
          <w:rStyle w:val="Marker"/>
          <w:color w:val="auto"/>
        </w:rPr>
        <w:t>semi-professionelle oder</w:t>
      </w:r>
      <w:r w:rsidRPr="00EA0BA3">
        <w:t xml:space="preserve"> professionelle Anleger im Geltungsbereich dieses Gesetzes zu vertreiben, prüft die Bundesanstalt, ob die zuständige Stelle des Referenzmitgliedstaates der ausländischen AIF-Verwaltungsgesellschaft eine von ihr ausgestellte Bescheinigung über die Erlaubnis der betreffenden ausländischen AIF-Verwaltungsgesellschaft zur Verwaltung</w:t>
      </w:r>
      <w:r w:rsidRPr="00C4290D">
        <w:t xml:space="preserve"> von AIF mit einer bestimmten Anlagestrategie und ein Anzeigeschreiben für jeden angezeigten AIF in einer in der internationalen Finanzwelt gebräuchlichen Sprache übermittelt hat. Für den erforderlichen Inhalt des Anzeigeschreibens einschließlich der erforderlichen Dokument</w:t>
      </w:r>
      <w:r w:rsidRPr="00C4290D">
        <w:t>a</w:t>
      </w:r>
      <w:r w:rsidRPr="00C4290D">
        <w:t>tion und Angaben gilt § 287 Absatz 1 Satz 2 entsprechend mit der Maßgabe, dass es statt „AIF-Kapitalverwaltungsgesellschaft“ „ausländische AIF-Verwaltungsgesellschaft“ heißen muss, zusätzlich die Vorkehrungen zum Vertrieb des angezeigten AIF angegeben sein müssen und die Bundesrepublik Deutschland als Staat genannt sein muss, in dem Anteile oder Aktien des angezeigten AIF an professionelle Anleger vertrieben werden sollen.</w:t>
      </w:r>
    </w:p>
    <w:p w:rsidR="00E457C0" w:rsidRPr="00254A95" w:rsidRDefault="00E457C0" w:rsidP="00A7483B">
      <w:pPr>
        <w:pStyle w:val="JuristischerAbsatznummeriert"/>
      </w:pPr>
      <w:r w:rsidRPr="00D14DCC">
        <w:t>Der Vertrieb kann aufgenommen werden, wenn die ausländische AIF-Verwaltungsgesellschaft von der zuständigen Stelle ihres Referenzmitgliedstaates über diese Übermittlung unterrichtet wurde</w:t>
      </w:r>
      <w:r w:rsidRPr="00C80318">
        <w:t>.</w:t>
      </w:r>
      <w:r>
        <w:t xml:space="preserve"> </w:t>
      </w:r>
      <w:r w:rsidRPr="00254A95">
        <w:t xml:space="preserve">§ 289 </w:t>
      </w:r>
      <w:r>
        <w:t xml:space="preserve">Absatz 2 Satz 3 und </w:t>
      </w:r>
      <w:r w:rsidRPr="00254A95">
        <w:t>Absatz 3 ist entspr</w:t>
      </w:r>
      <w:r w:rsidRPr="00254A95">
        <w:t>e</w:t>
      </w:r>
      <w:r w:rsidRPr="00254A95">
        <w:t>chend anzuwenden.</w:t>
      </w:r>
    </w:p>
    <w:p w:rsidR="00E457C0" w:rsidRPr="00A803E1" w:rsidRDefault="00E457C0" w:rsidP="00BB2C6F">
      <w:pPr>
        <w:pStyle w:val="ParagraphBezeichner"/>
      </w:pPr>
    </w:p>
    <w:p w:rsidR="00E457C0" w:rsidRPr="009A60C4" w:rsidRDefault="00E457C0" w:rsidP="009A60C4">
      <w:pPr>
        <w:pStyle w:val="Paragraphberschrift"/>
      </w:pPr>
      <w:bookmarkStart w:id="478" w:name="_Toc339301297"/>
      <w:r w:rsidRPr="00A83F13">
        <w:t xml:space="preserve">Anzeigepflicht einer </w:t>
      </w:r>
      <w:r w:rsidRPr="009A60C4">
        <w:t>ausländischen AIF-Verwaltungsgesellschaft, deren Referen</w:t>
      </w:r>
      <w:r w:rsidRPr="009A60C4">
        <w:t>z</w:t>
      </w:r>
      <w:r w:rsidRPr="009A60C4">
        <w:t>mitgliedstaat nicht die Bundesrepublik Deutschland ist, beim beabsichtigten Ve</w:t>
      </w:r>
      <w:r w:rsidRPr="009A60C4">
        <w:t>r</w:t>
      </w:r>
      <w:r w:rsidRPr="009A60C4">
        <w:t xml:space="preserve">trieb von ausländischen AIF an </w:t>
      </w:r>
      <w:r w:rsidRPr="009A60C4">
        <w:rPr>
          <w:rStyle w:val="Marker"/>
          <w:color w:val="auto"/>
        </w:rPr>
        <w:t>semi-professionelle und</w:t>
      </w:r>
      <w:r w:rsidRPr="009A60C4">
        <w:t xml:space="preserve"> professionelle Anleger im Inland</w:t>
      </w:r>
      <w:bookmarkEnd w:id="478"/>
      <w:r w:rsidRPr="009A60C4">
        <w:t xml:space="preserve"> </w:t>
      </w:r>
    </w:p>
    <w:p w:rsidR="00E457C0" w:rsidRPr="009A60C4" w:rsidRDefault="00E457C0" w:rsidP="009A60C4">
      <w:pPr>
        <w:pStyle w:val="JuristischerAbsatznummeriert"/>
      </w:pPr>
      <w:r w:rsidRPr="009A60C4">
        <w:t xml:space="preserve">Ein Vertrieb von Anteilen oder Aktien an ausländischen AIF an </w:t>
      </w:r>
      <w:r w:rsidRPr="009A60C4">
        <w:rPr>
          <w:rStyle w:val="Marker"/>
          <w:color w:val="auto"/>
        </w:rPr>
        <w:t>semi-professionelle oder</w:t>
      </w:r>
      <w:r w:rsidRPr="009A60C4">
        <w:t xml:space="preserve"> professionelle Anleger im Geltungsbereich dieses Gesetzes durch eine ausländische AIF-Verwaltungsgesellschaft, deren Referenzmitgliedstaat gemäß Art</w:t>
      </w:r>
      <w:r w:rsidRPr="009A60C4">
        <w:t>i</w:t>
      </w:r>
      <w:r w:rsidRPr="009A60C4">
        <w:t>kel 37 Absatz 4 der Richtlinie 2011/61/EU ein anderer Mitgliedstaat der Europäischen Union oder Vertragsstaat des Abkommens über den Europäischen Wirtschaftsraum ist, ist nur zulässig, wenn die in § 288 Absatz 1 genannten Voraussetzungen gegeben sind. Ist die Bundesanstalt nicht mit der Beurteilung der in § 288 Absatz 1 Nummer 1 und 2 g</w:t>
      </w:r>
      <w:r w:rsidRPr="009A60C4">
        <w:t>e</w:t>
      </w:r>
      <w:r w:rsidRPr="009A60C4">
        <w:t>nannten Voraussetzungen durch die zuständige Stelle des Referenzmitgliedstaats der ausländischen AIF-Verwaltungsgesellschaft einverstanden, kann die Bundesanstalt die Europäische Wertpapier- und Marktaufsichtsbehörde nach Maßgabe des Artikels 19 der Verordnung (EU) Nr. 1095/2010 um Hilfe ersuchen.</w:t>
      </w:r>
    </w:p>
    <w:p w:rsidR="00E457C0" w:rsidRPr="00254A95" w:rsidRDefault="00E457C0" w:rsidP="009A60C4">
      <w:pPr>
        <w:pStyle w:val="JuristischerAbsatznummeriert"/>
      </w:pPr>
      <w:r w:rsidRPr="009A60C4">
        <w:rPr>
          <w:rStyle w:val="Einzelverweisziel"/>
        </w:rPr>
        <w:t>B</w:t>
      </w:r>
      <w:bookmarkStart w:id="479" w:name="eNV_128AC62CF37147549233528281BCE7C4_1"/>
      <w:r w:rsidRPr="009A60C4">
        <w:rPr>
          <w:rStyle w:val="Einzelverweisziel"/>
        </w:rPr>
        <w:t>eabsichtigt eine</w:t>
      </w:r>
      <w:bookmarkEnd w:id="479"/>
      <w:r w:rsidRPr="009A60C4">
        <w:t xml:space="preserve"> ausländische AIF-Verwaltungsgesellschaft im Geltungsbereich dieses Gesetzes Anteile oder Aktien an ausländischen AIF an </w:t>
      </w:r>
      <w:r w:rsidRPr="009A60C4">
        <w:rPr>
          <w:rStyle w:val="Marker"/>
          <w:color w:val="auto"/>
        </w:rPr>
        <w:t>semi-professionelle oder</w:t>
      </w:r>
      <w:r w:rsidRPr="009A60C4">
        <w:t xml:space="preserve"> professionelle Anleger zu vertreiben, prüft die Bundesanstalt, ob die zuständige Stelle des Referenzmitgliedstaates der ausländischen AIF-Verwaltungsgesellschaft eine von ihr ausgestellte Bescheinigung über die Erlaubnis der betreffenden ausländischen AIF-Verwaltungsgesellschaft zur Verwaltung von AIF mit einer bestimmten Anlagestrategie sowie ein Anzeigeschreiben jeweils in einer in der</w:t>
      </w:r>
      <w:r w:rsidRPr="00254A95">
        <w:t xml:space="preserve"> internationalen Finanzwelt gebräuchl</w:t>
      </w:r>
      <w:r w:rsidRPr="00254A95">
        <w:t>i</w:t>
      </w:r>
      <w:r w:rsidRPr="00254A95">
        <w:t xml:space="preserve">chen Sprache für jeden ausländischen AIF übermittelt hat. In Bezug auf den Inhalt des Anzeigeschreibens einschließlich der erforderlichen Dokumentation und Angaben gilt </w:t>
      </w:r>
      <w:r>
        <w:t>§</w:t>
      </w:r>
      <w:r w:rsidRPr="00254A95">
        <w:t xml:space="preserve"> 2</w:t>
      </w:r>
      <w:r>
        <w:t>93</w:t>
      </w:r>
      <w:r w:rsidRPr="00254A95">
        <w:t xml:space="preserve"> Absatz 1 Satz 2 entsprechend</w:t>
      </w:r>
      <w:r>
        <w:t>.</w:t>
      </w:r>
    </w:p>
    <w:p w:rsidR="00E457C0" w:rsidRPr="00254A95" w:rsidRDefault="00E457C0" w:rsidP="00A7483B">
      <w:pPr>
        <w:pStyle w:val="JuristischerAbsatznummeriert"/>
      </w:pPr>
      <w:r>
        <w:t xml:space="preserve">§ 293 Absatz 2 </w:t>
      </w:r>
      <w:r w:rsidRPr="00254A95">
        <w:t>ist entsprechend anzuwenden.</w:t>
      </w:r>
    </w:p>
    <w:p w:rsidR="00E457C0" w:rsidRDefault="00E457C0" w:rsidP="00BB2C6F">
      <w:pPr>
        <w:pStyle w:val="ParagraphBezeichner"/>
      </w:pPr>
    </w:p>
    <w:p w:rsidR="00E457C0" w:rsidRPr="00537D28" w:rsidRDefault="00E457C0" w:rsidP="00537D28">
      <w:pPr>
        <w:pStyle w:val="Paragraphberschrift"/>
      </w:pPr>
      <w:bookmarkStart w:id="480" w:name="_Toc339301299"/>
      <w:r w:rsidRPr="009A60C4">
        <w:t>Anzeigepflicht einer EU-AIF-Verwaltungsgesellschaft oder e</w:t>
      </w:r>
      <w:r w:rsidRPr="007F0665">
        <w:t>i</w:t>
      </w:r>
      <w:r w:rsidRPr="00420536">
        <w:t>ner AIF-Kapitalverwaltungsgesellschaft beim beabsichtigten Vertrieb von ihr ver</w:t>
      </w:r>
      <w:r w:rsidRPr="00E067AF">
        <w:t>walteten inländi</w:t>
      </w:r>
      <w:r w:rsidRPr="00BD720A">
        <w:t xml:space="preserve">schen Spezial-Feeder-AIF oder EU-Feeder-AIF, deren Master-AIF kein EU-AIF oder inländischer AIF ist, der von einer EU-AIF-Verwaltungsgesellschaft oder einer AIF-Kapitalverwaltungsgesellschaft verwaltet wird, oder ausländischen AIF an </w:t>
      </w:r>
      <w:r w:rsidRPr="009A60C4">
        <w:rPr>
          <w:rStyle w:val="Marker"/>
          <w:color w:val="auto"/>
        </w:rPr>
        <w:t>s</w:t>
      </w:r>
      <w:r w:rsidRPr="009A60C4">
        <w:rPr>
          <w:rStyle w:val="Marker"/>
          <w:color w:val="auto"/>
        </w:rPr>
        <w:t>e</w:t>
      </w:r>
      <w:r w:rsidRPr="009A60C4">
        <w:rPr>
          <w:rStyle w:val="Marker"/>
          <w:color w:val="auto"/>
        </w:rPr>
        <w:t>mi-professionelle und</w:t>
      </w:r>
      <w:r w:rsidRPr="009A60C4">
        <w:t xml:space="preserve"> </w:t>
      </w:r>
      <w:r w:rsidRPr="007F0665">
        <w:t>professionelle A</w:t>
      </w:r>
      <w:r w:rsidRPr="00420536">
        <w:t>nleger im Inland</w:t>
      </w:r>
      <w:bookmarkEnd w:id="480"/>
      <w:r w:rsidRPr="00420536">
        <w:t xml:space="preserve"> </w:t>
      </w:r>
    </w:p>
    <w:p w:rsidR="00E457C0" w:rsidRPr="00420536" w:rsidRDefault="00E457C0" w:rsidP="00215255">
      <w:pPr>
        <w:pStyle w:val="JuristischerAbsatznummeriert"/>
      </w:pPr>
      <w:r w:rsidRPr="0098208A">
        <w:t xml:space="preserve">Der Vertrieb von Anteilen </w:t>
      </w:r>
      <w:r>
        <w:t xml:space="preserve">oder Aktien </w:t>
      </w:r>
      <w:r w:rsidRPr="0098208A">
        <w:t>an von einer EU-AIF-</w:t>
      </w:r>
      <w:r w:rsidRPr="00136D50">
        <w:t>Verwaltungsgesellschaft</w:t>
      </w:r>
      <w:r w:rsidRPr="0098208A">
        <w:t xml:space="preserve"> oder einer AIF-</w:t>
      </w:r>
      <w:r>
        <w:t>Kapitalv</w:t>
      </w:r>
      <w:r w:rsidRPr="0098208A">
        <w:t>erwaltungsgesellschaft verwalteten inlä</w:t>
      </w:r>
      <w:r w:rsidRPr="0098208A">
        <w:t>n</w:t>
      </w:r>
      <w:r w:rsidRPr="0098208A">
        <w:t xml:space="preserve">dischen </w:t>
      </w:r>
      <w:r>
        <w:t>Spezial-</w:t>
      </w:r>
      <w:r w:rsidRPr="0098208A">
        <w:t xml:space="preserve">Feeder-AIF </w:t>
      </w:r>
      <w:r>
        <w:t xml:space="preserve">oder </w:t>
      </w:r>
      <w:r w:rsidRPr="0098208A">
        <w:t xml:space="preserve">EU-Feeder-AIF, deren Master-AIF </w:t>
      </w:r>
      <w:r>
        <w:t xml:space="preserve">kein EU-AIF oder inländischer AIF ist, der </w:t>
      </w:r>
      <w:r w:rsidRPr="00420536">
        <w:t xml:space="preserve">von einer EU-AIF-Verwaltungsgesellschaft oder einer AIF-Kapitalverwaltungsgesellschaft </w:t>
      </w:r>
      <w:r w:rsidRPr="0026573D">
        <w:t xml:space="preserve">verwaltet wird, oder ausländischen AIF </w:t>
      </w:r>
      <w:r w:rsidRPr="008F68E6">
        <w:t xml:space="preserve">an </w:t>
      </w:r>
      <w:r w:rsidRPr="008F68E6">
        <w:rPr>
          <w:rStyle w:val="Marker"/>
          <w:color w:val="auto"/>
        </w:rPr>
        <w:t>semi-professionelle oder</w:t>
      </w:r>
      <w:r w:rsidRPr="008F68E6">
        <w:t xml:space="preserve"> professionelle Anleger</w:t>
      </w:r>
      <w:r w:rsidRPr="00420536">
        <w:t xml:space="preserve"> im Geltungsbereich dieses Gesetzes ist zulä</w:t>
      </w:r>
      <w:r w:rsidRPr="00420536">
        <w:t>s</w:t>
      </w:r>
      <w:r w:rsidRPr="00420536">
        <w:t>sig, wenn</w:t>
      </w:r>
    </w:p>
    <w:p w:rsidR="00E457C0" w:rsidRDefault="00E457C0" w:rsidP="005A2881">
      <w:pPr>
        <w:pStyle w:val="NummerierungStufe1"/>
        <w:tabs>
          <w:tab w:val="clear" w:pos="2835"/>
          <w:tab w:val="num" w:pos="425"/>
        </w:tabs>
        <w:ind w:left="425"/>
      </w:pPr>
      <w:r>
        <w:t xml:space="preserve">bei einem Vertrieb an professionelle Anleger </w:t>
      </w:r>
    </w:p>
    <w:p w:rsidR="00E457C0" w:rsidRPr="00D654A8" w:rsidRDefault="00E457C0" w:rsidP="00215255">
      <w:pPr>
        <w:pStyle w:val="NummerierungStufe2"/>
      </w:pPr>
      <w:r w:rsidRPr="00C4290D">
        <w:t>die AIF-</w:t>
      </w:r>
      <w:r w:rsidRPr="00D654A8">
        <w:t>Kapitalverwaltungsgesellschaft und die Verwaltung des AIF durch diese die Anforderungen dieses Gesetzes mit Ausnahme der §§ 76 bis 86 und die EU-AIF-Verwaltungsgesellschaft und die Verwaltung des AIF durch diese die Anfo</w:t>
      </w:r>
      <w:r w:rsidRPr="00D654A8">
        <w:t>r</w:t>
      </w:r>
      <w:r w:rsidRPr="00D654A8">
        <w:t>derungen der von ihrem Herkunftsmitgliedstaat zur Umsetzung der Richtlinie 2011/61/EU erlassenen Vorschriften mit Ausnahme der in Artikel 21 der Richtlinie 2011/61/EU genannten Voraussetzungen erfüllt, und</w:t>
      </w:r>
    </w:p>
    <w:p w:rsidR="00E457C0" w:rsidRPr="00D654A8" w:rsidRDefault="00E457C0" w:rsidP="00215255">
      <w:pPr>
        <w:pStyle w:val="NummerierungStufe2"/>
      </w:pPr>
      <w:r>
        <w:t>die AIF-Kapitalverwaltungsgesellschaft oder die EU-AIF-Verwaltungsgesellschaft hat</w:t>
      </w:r>
      <w:r w:rsidRPr="00BF1F8A">
        <w:t xml:space="preserve"> eine oder mehrere Stellen be</w:t>
      </w:r>
      <w:r>
        <w:t>nannt</w:t>
      </w:r>
      <w:r w:rsidRPr="00BF1F8A">
        <w:t xml:space="preserve">, </w:t>
      </w:r>
      <w:r>
        <w:t xml:space="preserve">die sie nicht selbst sind und </w:t>
      </w:r>
      <w:r w:rsidRPr="00BF1F8A">
        <w:t>die die Au</w:t>
      </w:r>
      <w:r w:rsidRPr="00BF1F8A">
        <w:t>f</w:t>
      </w:r>
      <w:r w:rsidRPr="00BF1F8A">
        <w:t xml:space="preserve">gaben nach Artikel 21 Absatz 7, 8 und 9 der Richtlinie </w:t>
      </w:r>
      <w:r w:rsidRPr="00D654A8">
        <w:t>2011/61/EU wahrnehmen, und sie diese Stelle oder Stellen der Bundesanstalt oder der in ihrem Herkunft</w:t>
      </w:r>
      <w:r w:rsidRPr="00D654A8">
        <w:t>s</w:t>
      </w:r>
      <w:r w:rsidRPr="00D654A8">
        <w:t>mitgliedstaat zuständigen Stelle angezeigt hat;</w:t>
      </w:r>
    </w:p>
    <w:p w:rsidR="00E457C0" w:rsidRPr="00D654A8" w:rsidRDefault="00E457C0" w:rsidP="005A2881">
      <w:pPr>
        <w:pStyle w:val="NummerierungStufe1"/>
        <w:tabs>
          <w:tab w:val="clear" w:pos="2835"/>
          <w:tab w:val="num" w:pos="425"/>
        </w:tabs>
        <w:ind w:left="425"/>
      </w:pPr>
      <w:r w:rsidRPr="00D654A8">
        <w:t>bei einem Vertrieb an semi-professionelle Anleger die AIF-Kapitalverwaltungsgesellschaft oder die EU-AIF-Verwaltungsgesellschaft und die Verwaltung des AIF durch diese den Anforderungen dieses Gesetzes oder den von ihrem Herkunftsmitgliedstaat zur Umsetzung der Richtlinie 2011/61/EU erlassenen Vorschriften entsprechen;</w:t>
      </w:r>
    </w:p>
    <w:p w:rsidR="00E457C0" w:rsidRDefault="00E457C0" w:rsidP="005A2881">
      <w:pPr>
        <w:pStyle w:val="NummerierungStufe1"/>
        <w:tabs>
          <w:tab w:val="clear" w:pos="2835"/>
          <w:tab w:val="num" w:pos="425"/>
        </w:tabs>
        <w:ind w:left="425"/>
      </w:pPr>
      <w:r w:rsidRPr="00D654A8">
        <w:t>bei einem Vertrieb an semi-professionelle Anleger oder professionelle Anleger</w:t>
      </w:r>
    </w:p>
    <w:p w:rsidR="00E457C0" w:rsidRPr="00D654A8" w:rsidRDefault="00E457C0" w:rsidP="00215255">
      <w:pPr>
        <w:pStyle w:val="NummerierungStufe2"/>
      </w:pPr>
      <w:r w:rsidRPr="002D0375">
        <w:t xml:space="preserve">bei einem ausländischen AIF geeignete, der Überwachung der Systemrisiken dienende und im Einklang mit den internationalen Standards und </w:t>
      </w:r>
      <w:r>
        <w:t xml:space="preserve">Artikel 113 bis 115 der </w:t>
      </w:r>
      <w:r w:rsidRPr="002D0375">
        <w:t>Verordnung (EU) Nr. ___/201</w:t>
      </w:r>
      <w:r w:rsidRPr="00D654A8">
        <w:t>3</w:t>
      </w:r>
      <w:r w:rsidRPr="002D0375">
        <w:t xml:space="preserve"> [Level 2 Verordnung gemäß Artikel 36 Absatz 3 der Richtlinie 2011/61/EU] stehende Vereinbarungen über die Zusa</w:t>
      </w:r>
      <w:r w:rsidRPr="002D0375">
        <w:t>m</w:t>
      </w:r>
      <w:r w:rsidRPr="002D0375">
        <w:t xml:space="preserve">menarbeit zwischen der Bundesanstalt oder den </w:t>
      </w:r>
      <w:r w:rsidRPr="00D654A8">
        <w:t>zuständigen Stellen</w:t>
      </w:r>
      <w:r w:rsidRPr="002D0375">
        <w:t xml:space="preserve"> im He</w:t>
      </w:r>
      <w:r w:rsidRPr="002D0375">
        <w:t>r</w:t>
      </w:r>
      <w:r w:rsidRPr="002D0375">
        <w:t xml:space="preserve">kunftsmitgliedstaat der EU-AIF-Verwaltungsgesellschaft und den </w:t>
      </w:r>
      <w:r w:rsidRPr="00D654A8">
        <w:t>zuständigen Stellen</w:t>
      </w:r>
      <w:r w:rsidRPr="002D0375">
        <w:t xml:space="preserve"> des Drittstaats, in dem der ausländische AIF seinen Sitz hat, bestehen, so dass ein effiziente</w:t>
      </w:r>
      <w:r>
        <w:t>r</w:t>
      </w:r>
      <w:r w:rsidRPr="002D0375">
        <w:t xml:space="preserve"> Informationsaustausch gewährleistet ist, der es der Bunde</w:t>
      </w:r>
      <w:r w:rsidRPr="002D0375">
        <w:t>s</w:t>
      </w:r>
      <w:r w:rsidRPr="002D0375">
        <w:t xml:space="preserve">anstalt oder den </w:t>
      </w:r>
      <w:r w:rsidRPr="00D654A8">
        <w:t>zuständigen Stellen</w:t>
      </w:r>
      <w:r w:rsidRPr="002D0375">
        <w:t xml:space="preserve"> im Herkunftsmitgliedstaat der EU-AIF-Verwaltungsgesellschaft ermöglicht, ihre in der Richtlinie 2011/61/EU festgele</w:t>
      </w:r>
      <w:r w:rsidRPr="002D0375">
        <w:t>g</w:t>
      </w:r>
      <w:r w:rsidRPr="002D0375">
        <w:t>ten Aufgaben zu erfüllen;</w:t>
      </w:r>
    </w:p>
    <w:p w:rsidR="00E457C0" w:rsidRPr="00FD509B" w:rsidRDefault="00E457C0" w:rsidP="00215255">
      <w:pPr>
        <w:pStyle w:val="NummerierungStufe2"/>
      </w:pPr>
      <w:r w:rsidRPr="00FD509B">
        <w:t>der Drittstaat, in dem der ausländische AIF seinen Sitz hat, nicht auf der Liste der nicht kooperativen Länder und Gebiete steht, die von der Arbeitsgruppe „Fina</w:t>
      </w:r>
      <w:r w:rsidRPr="00FD509B">
        <w:t>n</w:t>
      </w:r>
      <w:r w:rsidRPr="00FD509B">
        <w:t>zielle Maßnahmen gegen Geldwäsche und Terrorismusfinanzierung“ aufgestellt wurde</w:t>
      </w:r>
      <w:r>
        <w:t>;</w:t>
      </w:r>
    </w:p>
    <w:p w:rsidR="00E457C0" w:rsidRPr="002D0375" w:rsidRDefault="00E457C0" w:rsidP="00215255">
      <w:pPr>
        <w:pStyle w:val="NummerierungStufe2"/>
      </w:pPr>
      <w:r w:rsidRPr="00294EB9">
        <w:t xml:space="preserve">die </w:t>
      </w:r>
      <w:r w:rsidRPr="00ED71B2">
        <w:t xml:space="preserve">Vorkehrungen </w:t>
      </w:r>
      <w:r w:rsidRPr="00ED553A">
        <w:t xml:space="preserve">nach § 287 Absatz 1 Satz 2 Nummer 7 geeignet sind, einen Vertrieb </w:t>
      </w:r>
      <w:r w:rsidRPr="004125D0">
        <w:t>an Privatanleger zu verhindern</w:t>
      </w:r>
      <w:r w:rsidRPr="0022281E">
        <w:t>.</w:t>
      </w:r>
      <w:r w:rsidRPr="002D0375">
        <w:t xml:space="preserve"> </w:t>
      </w:r>
    </w:p>
    <w:p w:rsidR="00E457C0" w:rsidRPr="00AC0970" w:rsidRDefault="00E457C0" w:rsidP="002D0375">
      <w:pPr>
        <w:pStyle w:val="JuristischerAbsatzFolgeabsatz"/>
      </w:pPr>
      <w:r w:rsidRPr="002D0375">
        <w:t xml:space="preserve">Ist der angezeigte AIF ein Feeder-AIF, sind zusätzlich die Anforderungen des Absatzes 1 Satz 1 Nummer 1 </w:t>
      </w:r>
      <w:r w:rsidRPr="00AC0970">
        <w:t xml:space="preserve">oder 2 sowie Nummer 3 </w:t>
      </w:r>
      <w:r w:rsidRPr="002D0375">
        <w:t>von dem Master-AIF und dessen Verwaltung</w:t>
      </w:r>
      <w:r w:rsidRPr="002D0375">
        <w:t>s</w:t>
      </w:r>
      <w:r w:rsidRPr="002D0375">
        <w:t>gesellschaft entsprechend einzuhalten.</w:t>
      </w:r>
      <w:r w:rsidRPr="00AC0970">
        <w:t xml:space="preserve"> </w:t>
      </w:r>
    </w:p>
    <w:p w:rsidR="00E457C0" w:rsidRPr="00254A95" w:rsidRDefault="00E457C0" w:rsidP="005A2881">
      <w:pPr>
        <w:pStyle w:val="JuristischerAbsatznummeriert"/>
      </w:pPr>
      <w:r w:rsidRPr="00604DB1">
        <w:rPr>
          <w:rStyle w:val="Einzelverweisziel"/>
        </w:rPr>
        <w:t>D</w:t>
      </w:r>
      <w:bookmarkStart w:id="481" w:name="eNV_34C1E737393E4ED7A6D679B9E41BB452_1"/>
      <w:r w:rsidRPr="00604DB1">
        <w:rPr>
          <w:rStyle w:val="Einzelverweisziel"/>
        </w:rPr>
        <w:t>ie EU</w:t>
      </w:r>
      <w:bookmarkEnd w:id="481"/>
      <w:r w:rsidRPr="00254A95">
        <w:t xml:space="preserve">-AIF-Verwaltungsgesellschaft </w:t>
      </w:r>
      <w:r w:rsidRPr="005A2881">
        <w:t>oder die AIF-Kapitalverwaltungsgesellschaft haben die Absicht, Anteile oder Aktien an von ihr verwalteten AIF im Sinne von Absatz 1 Satz 1 im Geltungsbereich</w:t>
      </w:r>
      <w:r w:rsidRPr="0022281E">
        <w:t xml:space="preserve"> dieses Gesetzes an semi-professionelle oder professionelle Anleger zu vertreiben, der Bundesanstalt anzuzeigen. Für den erforderlichen Inhalt des Anzeigeschreibens</w:t>
      </w:r>
      <w:r w:rsidRPr="00254A95">
        <w:t xml:space="preserve"> einschließlich der erforderlichen Dokumentation und Angaben </w:t>
      </w:r>
      <w:r w:rsidRPr="00F0278E">
        <w:t>gilt § 287 Absatz 1 Satz 2 entsprechend</w:t>
      </w:r>
      <w:r w:rsidRPr="00254A95">
        <w:t>. Darüber hinaus sind der Anzeige folgende Angaben und Dokumente beizufügen:</w:t>
      </w:r>
      <w:r w:rsidRPr="00254A95">
        <w:rPr>
          <w:rStyle w:val="FootnoteReference"/>
        </w:rPr>
        <w:t xml:space="preserve"> </w:t>
      </w:r>
    </w:p>
    <w:p w:rsidR="00E457C0" w:rsidRDefault="00E457C0" w:rsidP="005A2881">
      <w:pPr>
        <w:pStyle w:val="NummerierungStufe1"/>
        <w:tabs>
          <w:tab w:val="clear" w:pos="2835"/>
          <w:tab w:val="num" w:pos="425"/>
        </w:tabs>
        <w:ind w:left="425"/>
      </w:pPr>
      <w:r>
        <w:t>bei der Anzeige durch eine EU-AIF-</w:t>
      </w:r>
      <w:r w:rsidRPr="00C4290D">
        <w:t xml:space="preserve">Verwaltungsgesellschaft </w:t>
      </w:r>
      <w:r w:rsidRPr="00877D57">
        <w:t>eine Bescheinigung der zuständigen Stelle ihres Herkunftsmitgliedstaats in einer in der internationalen F</w:t>
      </w:r>
      <w:r w:rsidRPr="00877D57">
        <w:t>i</w:t>
      </w:r>
      <w:r w:rsidRPr="00877D57">
        <w:t>nanzwelt gebräuchlichen Sprache, dass die EU-AIF-Verwaltungsgesellschaft und die Verwaltung des AIF durch diese der Richtlinie 2011/61/EU entspre</w:t>
      </w:r>
      <w:r>
        <w:t xml:space="preserve">chen </w:t>
      </w:r>
      <w:r w:rsidRPr="005A2881">
        <w:t>und gegeb</w:t>
      </w:r>
      <w:r w:rsidRPr="005A2881">
        <w:t>e</w:t>
      </w:r>
      <w:r w:rsidRPr="005A2881">
        <w:t>nenfalls, dass geeignete Vereinbarungen im Sinne von Absatz 1 Satz 1 Nummer 3 Buchstabe a über die Zusammenarbeit zwischen den zuständigen Stellen im He</w:t>
      </w:r>
      <w:r w:rsidRPr="005A2881">
        <w:t>r</w:t>
      </w:r>
      <w:r w:rsidRPr="005A2881">
        <w:t>kunftsmitgliedstaat der EU-AIF-Verwaltungsgesellschaft und den zuständigen Stellen des Drittstaats, in dem der ausländische AIF seinen Sitz hat, bestehen</w:t>
      </w:r>
      <w:r>
        <w:t>; ist nur ein Vertrieb an professionelle Anleger beabsichtigt, muss sich die Bescheinigung nicht auf die gesamten in Artikel 21 der Richtlinie 2011/61/EU genannten Anforderungen erstrecken, sondern nur auf die in Artikel 21 Absatz 7, 8 und 9 genannten Vorausse</w:t>
      </w:r>
      <w:r>
        <w:t>t</w:t>
      </w:r>
      <w:r>
        <w:t>zungen;</w:t>
      </w:r>
    </w:p>
    <w:p w:rsidR="00E457C0" w:rsidRPr="00E02473" w:rsidRDefault="00E457C0" w:rsidP="005A2881">
      <w:pPr>
        <w:pStyle w:val="NummerierungStufe1"/>
        <w:tabs>
          <w:tab w:val="clear" w:pos="2835"/>
          <w:tab w:val="num" w:pos="425"/>
        </w:tabs>
        <w:ind w:left="425"/>
      </w:pPr>
      <w:r w:rsidRPr="003F5454">
        <w:t>eine</w:t>
      </w:r>
      <w:r w:rsidRPr="000B40FD">
        <w:t xml:space="preserve"> Erklärung </w:t>
      </w:r>
      <w:r w:rsidRPr="00E02473">
        <w:t xml:space="preserve">der EU-AIF-Verwaltungsgesellschaft, dass sie sich verpflichtet, </w:t>
      </w:r>
    </w:p>
    <w:p w:rsidR="00E457C0" w:rsidRPr="00435D77" w:rsidRDefault="00E457C0" w:rsidP="005A2881">
      <w:pPr>
        <w:pStyle w:val="NummerierungStufe2"/>
      </w:pPr>
      <w:r w:rsidRPr="00E2620F">
        <w:t>der Bundesanstalt den Jahresbericht des AIF, der den Anforderungen des A</w:t>
      </w:r>
      <w:r w:rsidRPr="00FD262F">
        <w:t>r</w:t>
      </w:r>
      <w:r w:rsidRPr="00763A21">
        <w:t xml:space="preserve">tikel 22 </w:t>
      </w:r>
      <w:r w:rsidRPr="00CE0F26">
        <w:t>und gegeben</w:t>
      </w:r>
      <w:r>
        <w:t>en</w:t>
      </w:r>
      <w:r w:rsidRPr="00CE0F26">
        <w:t>falls</w:t>
      </w:r>
      <w:r w:rsidRPr="00F0278E">
        <w:t xml:space="preserve"> </w:t>
      </w:r>
      <w:r w:rsidRPr="00D17644">
        <w:t>des Artikels 29 der Richtlinie 2011/61/EU entsprechen muss, spätestens sechs Monate nach Ende eines jeden Geschäftsjahres einz</w:t>
      </w:r>
      <w:r w:rsidRPr="00D17644">
        <w:t>u</w:t>
      </w:r>
      <w:r w:rsidRPr="00D17644">
        <w:t xml:space="preserve">reichen; der Jahresbericht muss mit dem Bestätigungsvermerk eines </w:t>
      </w:r>
      <w:r w:rsidRPr="005A2881">
        <w:t>Wir</w:t>
      </w:r>
      <w:r w:rsidRPr="00435D77">
        <w:t>t</w:t>
      </w:r>
      <w:r w:rsidRPr="00435D77">
        <w:t>schaftsprüfers versehen sein,</w:t>
      </w:r>
    </w:p>
    <w:p w:rsidR="00E457C0" w:rsidRPr="00435D77" w:rsidRDefault="00E457C0" w:rsidP="005A2881">
      <w:pPr>
        <w:pStyle w:val="NummerierungStufe2"/>
      </w:pPr>
      <w:r w:rsidRPr="00435D77">
        <w:t>die Bundesanstalt über alle wesentlichen Änderungen von Umständen, die bei der Vertriebsanzeige angegeben oder durch die zuständige Stelle bescheinigt worden sind, zu unterrichten und die Änderungsangaben nachzuweisen,</w:t>
      </w:r>
    </w:p>
    <w:p w:rsidR="00E457C0" w:rsidRPr="002D0375" w:rsidRDefault="00E457C0" w:rsidP="005A2881">
      <w:pPr>
        <w:pStyle w:val="NummerierungStufe2"/>
      </w:pPr>
      <w:r w:rsidRPr="00435D77">
        <w:rPr>
          <w:rStyle w:val="Einzelverweisziel"/>
        </w:rPr>
        <w:t>d</w:t>
      </w:r>
      <w:bookmarkStart w:id="482" w:name="eNV_4025652D6D174A689FAC133A9CEA804D_1"/>
      <w:r w:rsidRPr="00435D77">
        <w:rPr>
          <w:rStyle w:val="Einzelverweisziel"/>
        </w:rPr>
        <w:t>er Bundesanstalt</w:t>
      </w:r>
      <w:bookmarkEnd w:id="482"/>
      <w:r w:rsidRPr="00435D77">
        <w:t xml:space="preserve"> auf Verlangen über ihre Geschäftstätigkeit Auskunft zu erteilen und Unterlagen </w:t>
      </w:r>
      <w:r w:rsidRPr="002D0375">
        <w:t>vorzulegen;</w:t>
      </w:r>
    </w:p>
    <w:p w:rsidR="00E457C0" w:rsidRPr="00631FB2" w:rsidRDefault="00E457C0" w:rsidP="005A2881">
      <w:pPr>
        <w:pStyle w:val="NummerierungStufe1"/>
        <w:tabs>
          <w:tab w:val="clear" w:pos="2835"/>
          <w:tab w:val="num" w:pos="425"/>
        </w:tabs>
        <w:ind w:left="425"/>
      </w:pPr>
      <w:r w:rsidRPr="00435D77">
        <w:t>eine Erklärung der AIF-Kapitalverwaltungsgesellschaft, dass sie sich entsprechend Buchstabe b verpflichtet;</w:t>
      </w:r>
    </w:p>
    <w:p w:rsidR="00E457C0" w:rsidRPr="00AC2AF4" w:rsidRDefault="00E457C0" w:rsidP="005A2881">
      <w:pPr>
        <w:pStyle w:val="NummerierungStufe1"/>
        <w:tabs>
          <w:tab w:val="clear" w:pos="2835"/>
          <w:tab w:val="num" w:pos="425"/>
        </w:tabs>
        <w:ind w:left="425"/>
      </w:pPr>
      <w:r>
        <w:t>ein</w:t>
      </w:r>
      <w:r w:rsidRPr="00AC2AF4">
        <w:t xml:space="preserve"> </w:t>
      </w:r>
      <w:r w:rsidRPr="00594DFE">
        <w:t>Nachweis</w:t>
      </w:r>
      <w:r w:rsidRPr="00AC2AF4">
        <w:t xml:space="preserve"> über die Zahlung der Gebühr für die Anzeige</w:t>
      </w:r>
      <w:r>
        <w:t>.</w:t>
      </w:r>
    </w:p>
    <w:p w:rsidR="00E457C0" w:rsidRDefault="00E457C0" w:rsidP="00435D77">
      <w:pPr>
        <w:pStyle w:val="JuristischerAbsatznummeriert"/>
      </w:pPr>
      <w:r w:rsidRPr="00FA00A9">
        <w:t xml:space="preserve">Ist der angezeigte AIF ein Feeder-AIF, </w:t>
      </w:r>
    </w:p>
    <w:p w:rsidR="00E457C0" w:rsidRDefault="00E457C0" w:rsidP="002D0375">
      <w:pPr>
        <w:pStyle w:val="NummerierungStufe1"/>
        <w:tabs>
          <w:tab w:val="clear" w:pos="2835"/>
          <w:tab w:val="num" w:pos="425"/>
        </w:tabs>
        <w:ind w:left="425"/>
      </w:pPr>
      <w:r w:rsidRPr="00FA00A9">
        <w:t xml:space="preserve">sind </w:t>
      </w:r>
      <w:r w:rsidRPr="00E146DF">
        <w:t xml:space="preserve">der Anzeige </w:t>
      </w:r>
      <w:r w:rsidRPr="00FA00A9">
        <w:t xml:space="preserve">zusätzlich </w:t>
      </w:r>
      <w:r w:rsidRPr="00E146DF">
        <w:t xml:space="preserve">in Bezug auf den Master-AIF </w:t>
      </w:r>
      <w:r>
        <w:t>und seine Verwaltungsg</w:t>
      </w:r>
      <w:r>
        <w:t>e</w:t>
      </w:r>
      <w:r>
        <w:t xml:space="preserve">sellschaft </w:t>
      </w:r>
      <w:r w:rsidRPr="00E146DF">
        <w:t xml:space="preserve">Angaben und Dokumente </w:t>
      </w:r>
      <w:r>
        <w:t>entsprechend</w:t>
      </w:r>
      <w:r w:rsidRPr="00E146DF">
        <w:t xml:space="preserve"> </w:t>
      </w:r>
    </w:p>
    <w:p w:rsidR="00E457C0" w:rsidRDefault="00E457C0" w:rsidP="0034088D">
      <w:pPr>
        <w:pStyle w:val="NummerierungStufe2"/>
      </w:pPr>
      <w:r w:rsidRPr="00435D77">
        <w:t>Absatz 2 Satz 3 Nummer 1 oder, sofern es sich bei der Verwaltungsgesellschaft des Master-AIF um eine ausländische AIF-Verwaltungsgesellschaft handelt, en</w:t>
      </w:r>
      <w:r w:rsidRPr="00435D77">
        <w:t>t</w:t>
      </w:r>
      <w:r w:rsidRPr="00435D77">
        <w:t>sprechend § 22 Absatz 1 bis 9 und 13, und alle weiteren wesentlichen Angaben über die Verwahrstelle oder die Stellen nach Absatz 1 Satz 1 Nummer 1 Buc</w:t>
      </w:r>
      <w:r w:rsidRPr="00435D77">
        <w:t>h</w:t>
      </w:r>
      <w:r w:rsidRPr="00435D77">
        <w:t xml:space="preserve">stabe b </w:t>
      </w:r>
      <w:r>
        <w:t xml:space="preserve">sowie </w:t>
      </w:r>
    </w:p>
    <w:p w:rsidR="00E457C0" w:rsidRDefault="00E457C0" w:rsidP="0034088D">
      <w:pPr>
        <w:pStyle w:val="NummerierungStufe2"/>
      </w:pPr>
      <w:r w:rsidRPr="00435D77">
        <w:t xml:space="preserve">§ 287 Absatz 1 Satz 2 </w:t>
      </w:r>
    </w:p>
    <w:p w:rsidR="00E457C0" w:rsidRPr="00435D77" w:rsidRDefault="00E457C0" w:rsidP="002D0375">
      <w:pPr>
        <w:pStyle w:val="NummerierungFolgeabsatzStufe2"/>
      </w:pPr>
      <w:r w:rsidRPr="00435D77">
        <w:t>beizufügen;</w:t>
      </w:r>
    </w:p>
    <w:p w:rsidR="00E457C0" w:rsidRPr="00FA00A9" w:rsidRDefault="00E457C0" w:rsidP="00435D77">
      <w:pPr>
        <w:pStyle w:val="NummerierungStufe1"/>
        <w:tabs>
          <w:tab w:val="clear" w:pos="2835"/>
          <w:tab w:val="num" w:pos="425"/>
        </w:tabs>
        <w:ind w:left="425"/>
      </w:pPr>
      <w:r w:rsidRPr="00FA00A9">
        <w:t xml:space="preserve">muss sich die Erklärung nach </w:t>
      </w:r>
      <w:r>
        <w:t xml:space="preserve">Absatz 2 </w:t>
      </w:r>
      <w:r w:rsidRPr="00FA00A9">
        <w:t xml:space="preserve">Satz 3 Nummer </w:t>
      </w:r>
      <w:r>
        <w:t>2 oder 3</w:t>
      </w:r>
      <w:r w:rsidRPr="00FA00A9">
        <w:t xml:space="preserve"> auch auf den Master AIF und seine Verwaltungsgesellschaft erstrecken</w:t>
      </w:r>
      <w:r>
        <w:t>.</w:t>
      </w:r>
    </w:p>
    <w:p w:rsidR="00E457C0" w:rsidRDefault="00E457C0" w:rsidP="00F3524E">
      <w:pPr>
        <w:pStyle w:val="JuristischerAbsatznummeriert"/>
      </w:pPr>
      <w:r w:rsidRPr="00D34A4F">
        <w:t>F</w:t>
      </w:r>
      <w:bookmarkStart w:id="483" w:name="eNV_03A64D8ED1DC4C07945EB54DB652E534_1"/>
      <w:r w:rsidRPr="00D34A4F">
        <w:t>remdsprachige Unterlagen</w:t>
      </w:r>
      <w:bookmarkEnd w:id="483"/>
      <w:r w:rsidRPr="00FA00A9">
        <w:t xml:space="preserve"> sind mit einer deutschen Übersetzung</w:t>
      </w:r>
      <w:r>
        <w:t xml:space="preserve"> oder in engl</w:t>
      </w:r>
      <w:r>
        <w:t>i</w:t>
      </w:r>
      <w:r>
        <w:t>scher Sprache</w:t>
      </w:r>
      <w:r w:rsidRPr="00FA00A9">
        <w:t xml:space="preserve"> vorzulegen. § </w:t>
      </w:r>
      <w:r w:rsidRPr="00D17644">
        <w:t xml:space="preserve">282 Absätze 2 und 3 gelten entsprechend mit der Maßgabe, dass es statt „AIF-Kapitalverwaltungsgesellschaft“ „AIF-Kapitalverwaltungsgesellschaft oder EU-AIF-Verwaltungsgesellschaft“ heißen muss und dass die in § 282 Absatz 3 Satz 1 genannte Frist </w:t>
      </w:r>
      <w:r>
        <w:t xml:space="preserve">30 Arbeitstage und für den Fall, dass der angezeigte AIF ein Feeder-AIF ist, </w:t>
      </w:r>
    </w:p>
    <w:p w:rsidR="00E457C0" w:rsidRPr="00F3524E" w:rsidRDefault="00E457C0" w:rsidP="00D34A4F">
      <w:pPr>
        <w:pStyle w:val="NummerierungStufe1"/>
        <w:tabs>
          <w:tab w:val="clear" w:pos="2835"/>
          <w:tab w:val="num" w:pos="425"/>
        </w:tabs>
        <w:ind w:left="425"/>
      </w:pPr>
      <w:r>
        <w:t xml:space="preserve">dessen </w:t>
      </w:r>
      <w:r w:rsidRPr="00F3524E">
        <w:t>Master-AIF nicht von einer ausländischen AIF-Verwaltungsgesellschaft ve</w:t>
      </w:r>
      <w:r w:rsidRPr="00F3524E">
        <w:t>r</w:t>
      </w:r>
      <w:r w:rsidRPr="00F3524E">
        <w:t xml:space="preserve">waltet wird, zwei Monate, </w:t>
      </w:r>
    </w:p>
    <w:p w:rsidR="00E457C0" w:rsidRPr="00F3524E" w:rsidRDefault="00E457C0" w:rsidP="00D34A4F">
      <w:pPr>
        <w:pStyle w:val="NummerierungStufe1"/>
        <w:tabs>
          <w:tab w:val="clear" w:pos="2835"/>
          <w:tab w:val="num" w:pos="425"/>
        </w:tabs>
        <w:ind w:left="425"/>
      </w:pPr>
      <w:r w:rsidRPr="00F3524E">
        <w:t>dessen Master-AIF von einer ausländischen AIF-Verwaltungsgesellschaft verwaltet wird, fünf Monate</w:t>
      </w:r>
    </w:p>
    <w:p w:rsidR="00E457C0" w:rsidRPr="00FA00A9" w:rsidRDefault="00E457C0" w:rsidP="00D34A4F">
      <w:pPr>
        <w:pStyle w:val="JuristischerAbsatzFolgeabsatz"/>
      </w:pPr>
      <w:r w:rsidRPr="000E5E20">
        <w:t>beträgt.</w:t>
      </w:r>
    </w:p>
    <w:p w:rsidR="00E457C0" w:rsidRPr="00877D57" w:rsidRDefault="00E457C0" w:rsidP="00BB2C6F">
      <w:pPr>
        <w:pStyle w:val="ParagraphBezeichner"/>
      </w:pPr>
    </w:p>
    <w:p w:rsidR="00E457C0" w:rsidRPr="00A82810" w:rsidRDefault="00E457C0" w:rsidP="00A82810">
      <w:pPr>
        <w:pStyle w:val="Paragraphberschrift"/>
      </w:pPr>
      <w:bookmarkStart w:id="484" w:name="_Toc339301301"/>
      <w:r w:rsidRPr="0098208A">
        <w:t xml:space="preserve">Anzeigepflicht einer </w:t>
      </w:r>
      <w:r>
        <w:t xml:space="preserve">ausländischen </w:t>
      </w:r>
      <w:r w:rsidRPr="0098208A">
        <w:t>AIF-Verwaltungsgesellschaft beim beabsichti</w:t>
      </w:r>
      <w:r w:rsidRPr="0098208A">
        <w:t>g</w:t>
      </w:r>
      <w:r w:rsidRPr="0098208A">
        <w:t xml:space="preserve">ten Vertrieb von ihr verwalteten </w:t>
      </w:r>
      <w:r w:rsidRPr="00A82810">
        <w:t>ausländischen</w:t>
      </w:r>
      <w:r>
        <w:t xml:space="preserve"> </w:t>
      </w:r>
      <w:r w:rsidRPr="00160480">
        <w:t>AIF</w:t>
      </w:r>
      <w:r>
        <w:t xml:space="preserve"> und EU-AIF </w:t>
      </w:r>
      <w:r w:rsidRPr="00986181">
        <w:t xml:space="preserve">an </w:t>
      </w:r>
      <w:r w:rsidRPr="002D0375">
        <w:rPr>
          <w:rStyle w:val="Marker"/>
          <w:color w:val="auto"/>
        </w:rPr>
        <w:t>semi-professionelle und</w:t>
      </w:r>
      <w:r w:rsidRPr="00986181">
        <w:t xml:space="preserve"> </w:t>
      </w:r>
      <w:r w:rsidRPr="00E2620F">
        <w:t>professionelle Anleger im Inland</w:t>
      </w:r>
      <w:bookmarkEnd w:id="484"/>
    </w:p>
    <w:p w:rsidR="00E457C0" w:rsidRDefault="00E457C0" w:rsidP="00816712">
      <w:pPr>
        <w:pStyle w:val="JuristischerAbsatznummeriert"/>
      </w:pPr>
      <w:r w:rsidRPr="00A82810">
        <w:t>Der</w:t>
      </w:r>
      <w:r w:rsidRPr="0098208A">
        <w:t xml:space="preserve"> </w:t>
      </w:r>
      <w:r w:rsidRPr="00631FB2">
        <w:t>Vertrieb von Anteilen oder Aktien an von einer ausländischen AIF-Verwaltungsgesellschaft verwalteten ausländischen AIF oder EU-AIF an professionelle oder semi-professionelle Anleger</w:t>
      </w:r>
      <w:r w:rsidRPr="00CF6823">
        <w:t xml:space="preserve"> im Geltungsbereich</w:t>
      </w:r>
      <w:r>
        <w:t xml:space="preserve"> dieses Gesetzes</w:t>
      </w:r>
      <w:r w:rsidRPr="0098208A">
        <w:t xml:space="preserve"> ist zulässig, wenn </w:t>
      </w:r>
    </w:p>
    <w:p w:rsidR="00E457C0" w:rsidRDefault="00E457C0" w:rsidP="00631FB2">
      <w:pPr>
        <w:pStyle w:val="NummerierungStufe1"/>
        <w:tabs>
          <w:tab w:val="clear" w:pos="2835"/>
          <w:tab w:val="num" w:pos="425"/>
        </w:tabs>
        <w:ind w:left="425"/>
      </w:pPr>
      <w:r>
        <w:t xml:space="preserve">bei einem Vertrieb an professionelle Anleger </w:t>
      </w:r>
    </w:p>
    <w:p w:rsidR="00E457C0" w:rsidRPr="00631FB2" w:rsidRDefault="00E457C0" w:rsidP="002D0375">
      <w:pPr>
        <w:pStyle w:val="NummerierungStufe2"/>
      </w:pPr>
      <w:r w:rsidRPr="00631FB2">
        <w:t xml:space="preserve">die ausländische AIF-Verwaltungsgesellschaft und die Verwaltung des AIF durch diese den Anforderungen des § 35 und </w:t>
      </w:r>
      <w:r w:rsidRPr="002D0375">
        <w:t xml:space="preserve">gegebenenfalls der </w:t>
      </w:r>
      <w:r w:rsidRPr="00631FB2">
        <w:t>§§ 256 bis 261 en</w:t>
      </w:r>
      <w:r w:rsidRPr="00631FB2">
        <w:t>t</w:t>
      </w:r>
      <w:r w:rsidRPr="00631FB2">
        <w:t>sprechen,</w:t>
      </w:r>
    </w:p>
    <w:p w:rsidR="00E457C0" w:rsidRDefault="00E457C0" w:rsidP="002D0375">
      <w:pPr>
        <w:pStyle w:val="NummerierungStufe2"/>
      </w:pPr>
      <w:r w:rsidRPr="002D0375">
        <w:t>die ausländische AIF-Verwaltungsgesellschaft eine oder mehrere Stellen benannt hat, die die Aufgaben nach Artikel 21 Absatz 7, 8 und 9 der Richtlinie 2011/61/EU wahrnehmen, die ausländische AIF-Verwaltungsgesellschaft diese Aufgaben nicht selbst wahrnimmt und sie diese Stelle oder Stellen der Bundesanstalt ang</w:t>
      </w:r>
      <w:r w:rsidRPr="002D0375">
        <w:t>e</w:t>
      </w:r>
      <w:r w:rsidRPr="002D0375">
        <w:t>zeigt hat</w:t>
      </w:r>
      <w:r>
        <w:t>, und</w:t>
      </w:r>
    </w:p>
    <w:p w:rsidR="00E457C0" w:rsidRDefault="00E457C0" w:rsidP="002D0375">
      <w:pPr>
        <w:pStyle w:val="NummerierungStufe2"/>
      </w:pPr>
      <w:r w:rsidRPr="00647A9B">
        <w:t xml:space="preserve">die in § 273 Absatz 1 und Absatz 2 Alternative 1 in Verbindung mit § 263 Absatz 3 Satz 2 sowie § 274 vorgesehenen Verpflichtungen zur Unterrichtung der am Erwerb eines Anteils oder einer Aktie Interessierten ordnungsgemäß erfüllt </w:t>
      </w:r>
      <w:r w:rsidRPr="00CF6823">
        <w:t>we</w:t>
      </w:r>
      <w:r w:rsidRPr="00CF6823">
        <w:t>r</w:t>
      </w:r>
      <w:r w:rsidRPr="00CF6823">
        <w:t>den</w:t>
      </w:r>
      <w:r>
        <w:t>;</w:t>
      </w:r>
    </w:p>
    <w:p w:rsidR="00E457C0" w:rsidRPr="00631FB2" w:rsidRDefault="00E457C0" w:rsidP="002D0375">
      <w:pPr>
        <w:pStyle w:val="NummerierungStufe1"/>
        <w:tabs>
          <w:tab w:val="clear" w:pos="2835"/>
          <w:tab w:val="num" w:pos="425"/>
        </w:tabs>
        <w:ind w:left="425"/>
      </w:pPr>
      <w:r>
        <w:t xml:space="preserve">bei einem Vertrieb </w:t>
      </w:r>
      <w:r w:rsidRPr="00631FB2">
        <w:t>an semi-professionelle Anleger die ausländische AIF-Verwaltungsgesellschaft und die Verwaltung des AIF durch diese den in diesem G</w:t>
      </w:r>
      <w:r w:rsidRPr="00631FB2">
        <w:t>e</w:t>
      </w:r>
      <w:r w:rsidRPr="00631FB2">
        <w:t>setz umgesetzten Anforderungen der Richtlinie 2011/61/EU entsprechen;</w:t>
      </w:r>
    </w:p>
    <w:p w:rsidR="00E457C0" w:rsidRPr="00CF6823" w:rsidRDefault="00E457C0" w:rsidP="00631FB2">
      <w:pPr>
        <w:pStyle w:val="NummerierungStufe1"/>
        <w:tabs>
          <w:tab w:val="clear" w:pos="2835"/>
          <w:tab w:val="num" w:pos="425"/>
        </w:tabs>
        <w:ind w:left="425"/>
      </w:pPr>
      <w:r w:rsidRPr="004029F0">
        <w:t>bei</w:t>
      </w:r>
      <w:r>
        <w:t xml:space="preserve"> einem Vertrieb an semi-professionelle Anleger oder professionelle Anleger</w:t>
      </w:r>
    </w:p>
    <w:p w:rsidR="00E457C0" w:rsidRPr="00CF6823" w:rsidRDefault="00E457C0" w:rsidP="00816712">
      <w:pPr>
        <w:pStyle w:val="NummerierungStufe2"/>
      </w:pPr>
      <w:r w:rsidRPr="002B6F86">
        <w:t xml:space="preserve">geeignete, </w:t>
      </w:r>
      <w:r w:rsidRPr="00CF6823">
        <w:t xml:space="preserve">der Überwachung der Systemrisiken dienende und im Einklang mit den internationalen Standards und </w:t>
      </w:r>
      <w:r>
        <w:t>den Artikeln 113 bis 115 der</w:t>
      </w:r>
      <w:r w:rsidRPr="00CF6823">
        <w:t xml:space="preserve"> Verordnung (EU) Nr. ___/2012 [Level 2 Verordnung gemäß Artikel 42 Absatz 3 der Richtlinie 2011/61/EU] stehende Vereinbarungen über die Zusammenarbeit zwischen der Bundesanstalt und den </w:t>
      </w:r>
      <w:r w:rsidRPr="002D0375">
        <w:t>zuständigen Stellen</w:t>
      </w:r>
      <w:r w:rsidRPr="00CF6823">
        <w:t xml:space="preserve"> des </w:t>
      </w:r>
      <w:r w:rsidRPr="00631FB2">
        <w:t>Drittstaats, in dem die ausländ</w:t>
      </w:r>
      <w:r w:rsidRPr="00631FB2">
        <w:t>i</w:t>
      </w:r>
      <w:r w:rsidRPr="00631FB2">
        <w:t>sche AIF-Verwaltungsgesellschaft ihren Sitz hat, und gegebenenfalls den z</w:t>
      </w:r>
      <w:r w:rsidRPr="00631FB2">
        <w:t>u</w:t>
      </w:r>
      <w:r w:rsidRPr="00631FB2">
        <w:t>ständigen Stellen des Drittstaats, in dem der ausländische AIF seinen Sitz hat, und den zuständigen Stellen des Herkunftsmitgliedstaates des EU-AIF, best</w:t>
      </w:r>
      <w:r w:rsidRPr="00631FB2">
        <w:t>e</w:t>
      </w:r>
      <w:r w:rsidRPr="00631FB2">
        <w:t>hen, so dass ein effiziente</w:t>
      </w:r>
      <w:r>
        <w:t>r</w:t>
      </w:r>
      <w:r w:rsidRPr="00631FB2">
        <w:t xml:space="preserve"> Informationsaustausch gewährleistet ist, der es der Bundesanstalt ermöglicht, ihre in der Richtlinie 2011/61/EU festgelegten</w:t>
      </w:r>
      <w:r w:rsidRPr="00CF6823">
        <w:t xml:space="preserve"> Aufg</w:t>
      </w:r>
      <w:r w:rsidRPr="00CF6823">
        <w:t>a</w:t>
      </w:r>
      <w:r w:rsidRPr="00CF6823">
        <w:t>ben zu erfüllen;</w:t>
      </w:r>
      <w:r w:rsidRPr="004029F0">
        <w:t xml:space="preserve"> </w:t>
      </w:r>
    </w:p>
    <w:p w:rsidR="00E457C0" w:rsidRPr="00CF6823" w:rsidRDefault="00E457C0" w:rsidP="002D0375">
      <w:pPr>
        <w:pStyle w:val="NummerierungStufe2"/>
        <w:numPr>
          <w:ilvl w:val="0"/>
          <w:numId w:val="0"/>
        </w:numPr>
        <w:ind w:left="851"/>
      </w:pPr>
      <w:r w:rsidRPr="00CF6823">
        <w:t>weder der Drittstaat, in dem die ausländische AIF-Verwaltungsgesellschaft ihren Sitz hat</w:t>
      </w:r>
      <w:r w:rsidRPr="002D0375">
        <w:t>,</w:t>
      </w:r>
      <w:r w:rsidRPr="00CF6823">
        <w:t xml:space="preserve"> noch der Drittstaat, in dem der ausländische AIF seinen Sitz hat, auf der Liste der nicht kooperativen Länder und Gebiete steht, die von der Arbeitsgruppe</w:t>
      </w:r>
      <w:r w:rsidRPr="00B92511">
        <w:t xml:space="preserve"> „Finanzielle Maßnahmen gegen Geldwäsche und </w:t>
      </w:r>
      <w:r w:rsidRPr="00CF6823">
        <w:t>Terrorismusfinanzierung“ au</w:t>
      </w:r>
      <w:r w:rsidRPr="00CF6823">
        <w:t>f</w:t>
      </w:r>
      <w:r w:rsidRPr="00CF6823">
        <w:t>gestellt wurde;</w:t>
      </w:r>
    </w:p>
    <w:p w:rsidR="00E457C0" w:rsidRPr="004029F0" w:rsidRDefault="00E457C0" w:rsidP="00816712">
      <w:pPr>
        <w:pStyle w:val="NummerierungStufe2"/>
      </w:pPr>
      <w:r w:rsidRPr="00CF6823">
        <w:t>die Vorkehrungen nach § 287 Absatz 1 Satz 2 Nummer 7 geeignet sind, einen Vertrieb an Privatanleger zu verhindern</w:t>
      </w:r>
      <w:r>
        <w:t>.</w:t>
      </w:r>
      <w:r w:rsidRPr="00CF6823">
        <w:t xml:space="preserve"> </w:t>
      </w:r>
    </w:p>
    <w:p w:rsidR="00E457C0" w:rsidRPr="00866027" w:rsidRDefault="00E457C0" w:rsidP="0039294F">
      <w:pPr>
        <w:pStyle w:val="JuristischerAbsatzFolgeabsatz"/>
      </w:pPr>
      <w:r w:rsidRPr="0002376F">
        <w:t>Ist der angezeigte AIF ein Feeder-AIF, sind zusätzlich die Anforderungen des Absatzes 1 Satz 1 Nummer 1 oder 2 sowie Nummer 3 von dem Master-AIF und dessen Verwaltung</w:t>
      </w:r>
      <w:r w:rsidRPr="0002376F">
        <w:t>s</w:t>
      </w:r>
      <w:r w:rsidRPr="0002376F">
        <w:t xml:space="preserve">gesellschaft entsprechend einzuhalten. </w:t>
      </w:r>
    </w:p>
    <w:p w:rsidR="00E457C0" w:rsidRPr="00A964B5" w:rsidRDefault="00E457C0" w:rsidP="002D0375">
      <w:pPr>
        <w:pStyle w:val="JuristischerAbsatznummeriert"/>
      </w:pPr>
      <w:r w:rsidRPr="00604DB1">
        <w:rPr>
          <w:rStyle w:val="Einzelverweisziel"/>
        </w:rPr>
        <w:t>D</w:t>
      </w:r>
      <w:bookmarkStart w:id="485" w:name="eNV_C25E4B7EE1C3414B8C708BED4EAD9386_1"/>
      <w:r w:rsidRPr="00604DB1">
        <w:rPr>
          <w:rStyle w:val="Einzelverweisziel"/>
        </w:rPr>
        <w:t>ie ausländische</w:t>
      </w:r>
      <w:bookmarkEnd w:id="485"/>
      <w:r>
        <w:t xml:space="preserve"> </w:t>
      </w:r>
      <w:r w:rsidRPr="0098208A">
        <w:t>AIF-</w:t>
      </w:r>
      <w:r w:rsidRPr="00895174">
        <w:t>Verwaltungsgesellschaft hat die Absicht, Anteile oder Akt</w:t>
      </w:r>
      <w:r w:rsidRPr="00895174">
        <w:t>i</w:t>
      </w:r>
      <w:r w:rsidRPr="00895174">
        <w:t>en an von ihr verwalteten ausländischen AIF oder EU-AIF im Geltungsbereich dieses G</w:t>
      </w:r>
      <w:r w:rsidRPr="00895174">
        <w:t>e</w:t>
      </w:r>
      <w:r w:rsidRPr="00895174">
        <w:t>setzes an semi-professionelle oder professionelle Anleger zu vertreiben, der Bundesa</w:t>
      </w:r>
      <w:r w:rsidRPr="00895174">
        <w:t>n</w:t>
      </w:r>
      <w:r w:rsidRPr="00895174">
        <w:t>stalt anzuzeigen. Für den erforderlichen Inhalt des Anzeigeschreibens einschließlich der erforderlichen Dokumentation und Angaben gilt § 287 Absatz 1 Satz 2 entsprechend. Darüber hinaus sind der Anzeige folgende Dokumente</w:t>
      </w:r>
      <w:r w:rsidRPr="00A964B5">
        <w:t xml:space="preserve"> </w:t>
      </w:r>
      <w:r>
        <w:t xml:space="preserve">und Angaben </w:t>
      </w:r>
      <w:r w:rsidRPr="00A964B5">
        <w:t>beizufügen:</w:t>
      </w:r>
    </w:p>
    <w:p w:rsidR="00E457C0" w:rsidRDefault="00E457C0" w:rsidP="0039294F">
      <w:pPr>
        <w:pStyle w:val="NummerierungStufe1"/>
        <w:tabs>
          <w:tab w:val="clear" w:pos="2835"/>
          <w:tab w:val="num" w:pos="425"/>
        </w:tabs>
        <w:ind w:left="425"/>
      </w:pPr>
      <w:r w:rsidRPr="00EF1F77">
        <w:t xml:space="preserve">alle wesentlichen Angaben über </w:t>
      </w:r>
    </w:p>
    <w:p w:rsidR="00E457C0" w:rsidRDefault="00E457C0" w:rsidP="002D0375">
      <w:pPr>
        <w:pStyle w:val="NummerierungStufe2"/>
      </w:pPr>
      <w:r w:rsidRPr="00EF1F77">
        <w:t xml:space="preserve">die Verwaltungsgesellschaft </w:t>
      </w:r>
      <w:r w:rsidRPr="0039294F">
        <w:t>des angezeigten AIF und ihre Organe sowie</w:t>
      </w:r>
    </w:p>
    <w:p w:rsidR="00E457C0" w:rsidRPr="0039294F" w:rsidRDefault="00E457C0" w:rsidP="002D0375">
      <w:pPr>
        <w:pStyle w:val="NummerierungStufe2"/>
      </w:pPr>
      <w:r w:rsidRPr="003F5454">
        <w:t xml:space="preserve">die </w:t>
      </w:r>
      <w:r w:rsidRPr="002D0375">
        <w:t>Verwahrstelle oder die Stellen nach Absatz 1 Satz 1 Nummer 1 Buchstabe b</w:t>
      </w:r>
      <w:r w:rsidRPr="00AC0970">
        <w:t>, einschließlich der Angaben entsprechend § 22 Absatz 1 Nummer 13</w:t>
      </w:r>
      <w:r w:rsidRPr="0039294F">
        <w:t xml:space="preserve">, </w:t>
      </w:r>
    </w:p>
    <w:p w:rsidR="00E457C0" w:rsidRPr="0039294F" w:rsidRDefault="00E457C0" w:rsidP="0039294F">
      <w:pPr>
        <w:pStyle w:val="NummerierungStufe1"/>
        <w:tabs>
          <w:tab w:val="clear" w:pos="2835"/>
          <w:tab w:val="num" w:pos="425"/>
        </w:tabs>
        <w:ind w:left="425"/>
      </w:pPr>
      <w:r w:rsidRPr="003F5454">
        <w:t xml:space="preserve">eine Erklärung der </w:t>
      </w:r>
      <w:r w:rsidRPr="0039294F">
        <w:t>ausländischen AIF-Verwaltungsgesellschaft, dass sie sich ve</w:t>
      </w:r>
      <w:r w:rsidRPr="0039294F">
        <w:t>r</w:t>
      </w:r>
      <w:r w:rsidRPr="0039294F">
        <w:t xml:space="preserve">pflichtet, </w:t>
      </w:r>
    </w:p>
    <w:p w:rsidR="00E457C0" w:rsidRPr="00986181" w:rsidRDefault="00E457C0" w:rsidP="0039294F">
      <w:pPr>
        <w:pStyle w:val="NummerierungStufe2"/>
        <w:ind w:left="850"/>
      </w:pPr>
      <w:r w:rsidRPr="00E2620F">
        <w:t xml:space="preserve">der Bundesanstalt den </w:t>
      </w:r>
      <w:r w:rsidRPr="00FD262F">
        <w:t>Jahresbericht</w:t>
      </w:r>
      <w:r w:rsidRPr="00CE0F26">
        <w:t xml:space="preserve"> des AIF, der den Anforderungen des Artikel 22 und </w:t>
      </w:r>
      <w:r w:rsidRPr="002D0375">
        <w:t>gegeben</w:t>
      </w:r>
      <w:r>
        <w:t>en</w:t>
      </w:r>
      <w:r w:rsidRPr="002D0375">
        <w:t xml:space="preserve">falls </w:t>
      </w:r>
      <w:r w:rsidRPr="00AC0970">
        <w:t>29 der Richtlinie 2011/61/EU entsprechen muss, späte</w:t>
      </w:r>
      <w:r w:rsidRPr="00AC0970">
        <w:t>s</w:t>
      </w:r>
      <w:r w:rsidRPr="00AC0970">
        <w:t>tens sechs M</w:t>
      </w:r>
      <w:r w:rsidRPr="003F5454">
        <w:t>onate nach Ende jedes Geschäftsjahres einzureichen; der Jahre</w:t>
      </w:r>
      <w:r w:rsidRPr="003F5454">
        <w:t>s</w:t>
      </w:r>
      <w:r w:rsidRPr="003F5454">
        <w:t>bericht muss</w:t>
      </w:r>
      <w:r w:rsidRPr="000B40FD">
        <w:t xml:space="preserve"> </w:t>
      </w:r>
      <w:r w:rsidRPr="00E02473">
        <w:t>mit dem Bestätigungsvermerk eines Wirtschaftsprüfers</w:t>
      </w:r>
      <w:r w:rsidRPr="00986181">
        <w:t xml:space="preserve"> versehen sein,</w:t>
      </w:r>
    </w:p>
    <w:p w:rsidR="00E457C0" w:rsidRPr="003F5454" w:rsidRDefault="00E457C0" w:rsidP="0039294F">
      <w:pPr>
        <w:pStyle w:val="NummerierungStufe2"/>
        <w:ind w:left="850"/>
      </w:pPr>
      <w:r w:rsidRPr="00E2620F">
        <w:t xml:space="preserve">die Bundesanstalt über alle wesentlichen Änderungen von Umständen, die bei der Vertriebsanzeige angegeben </w:t>
      </w:r>
      <w:r w:rsidRPr="003F5454">
        <w:t>worden sind, zu unterrichten und die Änd</w:t>
      </w:r>
      <w:r w:rsidRPr="003F5454">
        <w:t>e</w:t>
      </w:r>
      <w:r w:rsidRPr="003F5454">
        <w:t>rungsangaben nachzuweisen,</w:t>
      </w:r>
    </w:p>
    <w:p w:rsidR="00E457C0" w:rsidRDefault="00E457C0" w:rsidP="002D0375">
      <w:pPr>
        <w:pStyle w:val="NummerierungStufe2"/>
        <w:ind w:left="850"/>
      </w:pPr>
      <w:r w:rsidRPr="00221DAA">
        <w:t xml:space="preserve">der </w:t>
      </w:r>
      <w:r w:rsidRPr="00B0113C">
        <w:t>Bundesanstalt</w:t>
      </w:r>
      <w:r w:rsidRPr="00221DAA">
        <w:t xml:space="preserve"> auf Verlangen über ihre Geschäftstätigkeit Auskunft zu erteilen und Unterlagen vorzulegen,</w:t>
      </w:r>
      <w:r w:rsidRPr="001B733E">
        <w:t xml:space="preserve"> und gegenüber der Bundesanstalt die </w:t>
      </w:r>
      <w:r w:rsidRPr="002D0375">
        <w:t>sich aus A</w:t>
      </w:r>
      <w:r w:rsidRPr="002D0375">
        <w:t>b</w:t>
      </w:r>
      <w:r w:rsidRPr="002D0375">
        <w:t>satz 1 Satz 1 Nummer 1 oder 2 ergebenden Melde- und Informationspflichten zu erfüllen</w:t>
      </w:r>
      <w:r>
        <w:t>,</w:t>
      </w:r>
      <w:r w:rsidRPr="001B733E" w:rsidDel="0039294F">
        <w:t xml:space="preserve"> </w:t>
      </w:r>
      <w:r>
        <w:t>,</w:t>
      </w:r>
    </w:p>
    <w:p w:rsidR="00E457C0" w:rsidRDefault="00E457C0" w:rsidP="002D0375">
      <w:pPr>
        <w:pStyle w:val="NummerierungStufe1"/>
        <w:tabs>
          <w:tab w:val="clear" w:pos="2835"/>
          <w:tab w:val="num" w:pos="425"/>
        </w:tabs>
        <w:ind w:left="425"/>
      </w:pPr>
      <w:r>
        <w:t xml:space="preserve">bei einem Vertrieb an semi-professionelle Anleger </w:t>
      </w:r>
      <w:r w:rsidRPr="00381B38">
        <w:t>zusätzlich</w:t>
      </w:r>
      <w:r>
        <w:t xml:space="preserve"> </w:t>
      </w:r>
      <w:r w:rsidRPr="00E90205">
        <w:t xml:space="preserve">die Angaben </w:t>
      </w:r>
      <w:r w:rsidRPr="00BE0DB8">
        <w:t>und Unte</w:t>
      </w:r>
      <w:r w:rsidRPr="00BE0DB8">
        <w:t>r</w:t>
      </w:r>
      <w:r w:rsidRPr="00BE0DB8">
        <w:t xml:space="preserve">lagen </w:t>
      </w:r>
      <w:r w:rsidRPr="00DC367C">
        <w:t>entspr</w:t>
      </w:r>
      <w:r w:rsidRPr="00E90205">
        <w:t xml:space="preserve">echend § 22 Absatz 1 Nummer 1 bis 9 </w:t>
      </w:r>
      <w:r w:rsidRPr="00BE0DB8">
        <w:t>in Bezug auf die ausländische AIF-Verwaltungsgesellschaft</w:t>
      </w:r>
      <w:r>
        <w:t xml:space="preserve">, </w:t>
      </w:r>
    </w:p>
    <w:p w:rsidR="00E457C0" w:rsidRPr="00A964B5" w:rsidRDefault="00E457C0" w:rsidP="002D0375">
      <w:pPr>
        <w:pStyle w:val="NummerierungStufe1"/>
        <w:tabs>
          <w:tab w:val="clear" w:pos="2835"/>
          <w:tab w:val="num" w:pos="425"/>
        </w:tabs>
        <w:ind w:left="425"/>
      </w:pPr>
      <w:r w:rsidRPr="003F5454">
        <w:t>der Nachweis über die Zahlung der</w:t>
      </w:r>
      <w:r w:rsidRPr="00A964B5">
        <w:t xml:space="preserve"> Gebühr für die Anzeige</w:t>
      </w:r>
      <w:r>
        <w:t>.</w:t>
      </w:r>
    </w:p>
    <w:p w:rsidR="00E457C0" w:rsidRDefault="00E457C0" w:rsidP="002D0375">
      <w:pPr>
        <w:pStyle w:val="JuristischerAbsatznummeriert"/>
      </w:pPr>
      <w:r w:rsidRPr="002D0375">
        <w:t xml:space="preserve">Ist der angezeigte AIF ein Feeder-AIF, </w:t>
      </w:r>
    </w:p>
    <w:p w:rsidR="00E457C0" w:rsidRPr="002D0375" w:rsidRDefault="00E457C0" w:rsidP="0034088D">
      <w:pPr>
        <w:pStyle w:val="NummerierungStufe1"/>
        <w:tabs>
          <w:tab w:val="clear" w:pos="2835"/>
          <w:tab w:val="num" w:pos="425"/>
        </w:tabs>
        <w:ind w:left="425"/>
      </w:pPr>
      <w:r w:rsidRPr="00FA00A9">
        <w:t xml:space="preserve">sind </w:t>
      </w:r>
      <w:r w:rsidRPr="00E146DF">
        <w:t xml:space="preserve">der Anzeige </w:t>
      </w:r>
      <w:r w:rsidRPr="00FA00A9">
        <w:t xml:space="preserve">zusätzlich </w:t>
      </w:r>
      <w:r w:rsidRPr="00E146DF">
        <w:t xml:space="preserve">in Bezug auf den Master-AIF </w:t>
      </w:r>
      <w:r>
        <w:t>und seine Verwaltungsg</w:t>
      </w:r>
      <w:r>
        <w:t>e</w:t>
      </w:r>
      <w:r>
        <w:t xml:space="preserve">sellschaft </w:t>
      </w:r>
      <w:r w:rsidRPr="00E146DF">
        <w:t xml:space="preserve">Angaben und Dokumente </w:t>
      </w:r>
    </w:p>
    <w:p w:rsidR="00E457C0" w:rsidRPr="0034088D" w:rsidRDefault="00E457C0" w:rsidP="002D0375">
      <w:pPr>
        <w:pStyle w:val="NummerierungStufe2"/>
      </w:pPr>
      <w:r w:rsidRPr="0034088D">
        <w:t xml:space="preserve">entsprechend § 287 Absatz 1 Satz 2 und Absatz 2 Satz 3 Nummer 1 und, </w:t>
      </w:r>
    </w:p>
    <w:p w:rsidR="00E457C0" w:rsidRPr="0034088D" w:rsidRDefault="00E457C0" w:rsidP="002D0375">
      <w:pPr>
        <w:pStyle w:val="NummerierungStufe2"/>
      </w:pPr>
      <w:r w:rsidRPr="0034088D">
        <w:t xml:space="preserve">bei einem Vertrieb an semi-professionelle Anleger </w:t>
      </w:r>
    </w:p>
    <w:p w:rsidR="00E457C0" w:rsidRPr="0034088D" w:rsidRDefault="00E457C0" w:rsidP="0034088D">
      <w:pPr>
        <w:pStyle w:val="NummerierungStufe3"/>
      </w:pPr>
      <w:r w:rsidRPr="0034088D">
        <w:t>entsprechend Absatz 2 Satz 3 Nummer 4 in Bezug auf die ausländische AIF-Verwaltungsgesellschaft, sofern der Master-AIF von ei</w:t>
      </w:r>
      <w:r w:rsidRPr="003359A8">
        <w:t xml:space="preserve">ner ausländischen AIF-Verwaltungsgesellschaft verwaltet wird, </w:t>
      </w:r>
      <w:r w:rsidRPr="00233215">
        <w:t xml:space="preserve">oder </w:t>
      </w:r>
    </w:p>
    <w:p w:rsidR="00E457C0" w:rsidRPr="0034088D" w:rsidRDefault="00E457C0" w:rsidP="0034088D">
      <w:pPr>
        <w:pStyle w:val="NummerierungStufe3"/>
      </w:pPr>
      <w:r w:rsidRPr="0034088D">
        <w:t>eine Bescheinigung der zuständi</w:t>
      </w:r>
      <w:r w:rsidRPr="003359A8">
        <w:t>gen Stelle ihres Herkunftsmitgliedstaats in einer in der internationalen Finanzwelt g</w:t>
      </w:r>
      <w:r w:rsidRPr="00233215">
        <w:t xml:space="preserve">ebräuchlichen Sprache, dass die EU-AIF-Verwaltungsgesellschaft und die Verwaltung des </w:t>
      </w:r>
      <w:r w:rsidRPr="0034088D">
        <w:t xml:space="preserve">Master-AIF durch diese der Richtlinie 2011/61/EU </w:t>
      </w:r>
      <w:r w:rsidRPr="003359A8">
        <w:t>entsprechen</w:t>
      </w:r>
      <w:r w:rsidRPr="00233215">
        <w:t xml:space="preserve">, </w:t>
      </w:r>
      <w:r w:rsidRPr="0034088D">
        <w:t>sofern der Master-AIF von e</w:t>
      </w:r>
      <w:r w:rsidRPr="0034088D">
        <w:t>i</w:t>
      </w:r>
      <w:r w:rsidRPr="0034088D">
        <w:t>ner EU-AIF-Verwaltungsgesellschaft verwaltet wird,</w:t>
      </w:r>
    </w:p>
    <w:p w:rsidR="00E457C0" w:rsidRDefault="00E457C0" w:rsidP="003359A8">
      <w:pPr>
        <w:pStyle w:val="NummerierungFolgeabsatzStufe1"/>
      </w:pPr>
      <w:r w:rsidRPr="0034088D">
        <w:t>beizufügen;</w:t>
      </w:r>
      <w:r>
        <w:t xml:space="preserve"> </w:t>
      </w:r>
    </w:p>
    <w:p w:rsidR="00E457C0" w:rsidRDefault="00E457C0" w:rsidP="002D0375">
      <w:pPr>
        <w:pStyle w:val="NummerierungStufe1"/>
        <w:tabs>
          <w:tab w:val="clear" w:pos="2835"/>
          <w:tab w:val="num" w:pos="425"/>
        </w:tabs>
        <w:ind w:left="425"/>
      </w:pPr>
      <w:r w:rsidRPr="00FE16F0">
        <w:t xml:space="preserve">muss sich die Erklärung nach </w:t>
      </w:r>
      <w:r>
        <w:t xml:space="preserve">Absatz 2 </w:t>
      </w:r>
      <w:r w:rsidRPr="00FE16F0">
        <w:t xml:space="preserve">Satz 3 Nummer </w:t>
      </w:r>
      <w:r>
        <w:t>2</w:t>
      </w:r>
      <w:r w:rsidRPr="00FE16F0">
        <w:t xml:space="preserve"> auch auf den Master AIF und seine Verwaltungsgesellschaft erstrecken</w:t>
      </w:r>
      <w:r>
        <w:t>.</w:t>
      </w:r>
    </w:p>
    <w:p w:rsidR="00E457C0" w:rsidRDefault="00E457C0" w:rsidP="00233215">
      <w:pPr>
        <w:pStyle w:val="JuristischerAbsatznummeriert"/>
      </w:pPr>
      <w:r w:rsidRPr="00D34A4F">
        <w:t>Fremdsprachige Unterlagen</w:t>
      </w:r>
      <w:r w:rsidRPr="00FA00A9">
        <w:t xml:space="preserve"> sind mit einer deutschen Übersetzung</w:t>
      </w:r>
      <w:r>
        <w:t xml:space="preserve"> oder in engl</w:t>
      </w:r>
      <w:r>
        <w:t>i</w:t>
      </w:r>
      <w:r>
        <w:t>scher Sprache</w:t>
      </w:r>
      <w:r w:rsidRPr="00FA00A9">
        <w:t xml:space="preserve"> vorzulegen.</w:t>
      </w:r>
      <w:r>
        <w:t xml:space="preserve"> </w:t>
      </w:r>
      <w:r w:rsidRPr="00666D62">
        <w:t>§ 282 Abs</w:t>
      </w:r>
      <w:r>
        <w:t>atz</w:t>
      </w:r>
      <w:r w:rsidRPr="00666D62">
        <w:t xml:space="preserve"> 2 </w:t>
      </w:r>
      <w:r>
        <w:t>und 3</w:t>
      </w:r>
      <w:r w:rsidRPr="00666D62">
        <w:t xml:space="preserve"> g</w:t>
      </w:r>
      <w:r>
        <w:t>ilt</w:t>
      </w:r>
      <w:r w:rsidRPr="00666D62">
        <w:t xml:space="preserve"> entsprechend mit der Maßgabe, dass es statt „AIF-Kapitalverwaltungsgesellschaft“ „ausländische AIF-Verwaltungsgesellschaft“ heißen </w:t>
      </w:r>
      <w:r w:rsidRPr="00E01C03">
        <w:t>muss, die</w:t>
      </w:r>
      <w:r w:rsidRPr="00666D62">
        <w:t xml:space="preserve"> in </w:t>
      </w:r>
      <w:r>
        <w:t xml:space="preserve">§ 282 </w:t>
      </w:r>
      <w:r w:rsidRPr="00666D62">
        <w:t xml:space="preserve">Absatz 3 Satz 1 genannte </w:t>
      </w:r>
      <w:r w:rsidRPr="00E90205">
        <w:t xml:space="preserve">Frist </w:t>
      </w:r>
    </w:p>
    <w:p w:rsidR="00E457C0" w:rsidRDefault="00E457C0" w:rsidP="002D0375">
      <w:pPr>
        <w:pStyle w:val="NummerierungStufe1"/>
        <w:tabs>
          <w:tab w:val="clear" w:pos="2835"/>
          <w:tab w:val="num" w:pos="425"/>
        </w:tabs>
        <w:ind w:left="425"/>
      </w:pPr>
      <w:r w:rsidRPr="00E90205">
        <w:t>bei einem Vertrieb an professionelle Anleger</w:t>
      </w:r>
      <w:r>
        <w:t>,</w:t>
      </w:r>
      <w:r w:rsidRPr="00E90205">
        <w:t xml:space="preserve"> </w:t>
      </w:r>
    </w:p>
    <w:p w:rsidR="00E457C0" w:rsidRDefault="00E457C0" w:rsidP="002D0375">
      <w:pPr>
        <w:pStyle w:val="NummerierungStufe2"/>
      </w:pPr>
      <w:r>
        <w:t>für den Fall, dass der angezeigte AIF kein Feeder-AIF ist, zwei Monate,</w:t>
      </w:r>
    </w:p>
    <w:p w:rsidR="00E457C0" w:rsidRDefault="00E457C0" w:rsidP="002D0375">
      <w:pPr>
        <w:pStyle w:val="NummerierungStufe2"/>
      </w:pPr>
      <w:r>
        <w:t xml:space="preserve">für den Fall, dass der angezeigte AIF ein Feeder-AIF ist, </w:t>
      </w:r>
    </w:p>
    <w:p w:rsidR="00E457C0" w:rsidRPr="00F3524E" w:rsidRDefault="00E457C0" w:rsidP="002D0375">
      <w:pPr>
        <w:pStyle w:val="NummerierungStufe3"/>
      </w:pPr>
      <w:r>
        <w:t xml:space="preserve">dessen </w:t>
      </w:r>
      <w:r w:rsidRPr="00F3524E">
        <w:t xml:space="preserve">Master-AIF nicht von einer ausländischen AIF-Verwaltungsgesellschaft verwaltet wird, </w:t>
      </w:r>
      <w:r>
        <w:t>drei</w:t>
      </w:r>
      <w:r w:rsidRPr="00F3524E">
        <w:t xml:space="preserve"> Monate, </w:t>
      </w:r>
    </w:p>
    <w:p w:rsidR="00E457C0" w:rsidRPr="00F3524E" w:rsidRDefault="00E457C0" w:rsidP="002D0375">
      <w:pPr>
        <w:pStyle w:val="NummerierungStufe3"/>
      </w:pPr>
      <w:r w:rsidRPr="00F3524E">
        <w:t xml:space="preserve">dessen Master-AIF von einer ausländischen AIF-Verwaltungsgesellschaft verwaltet wird, </w:t>
      </w:r>
      <w:r>
        <w:t>vier</w:t>
      </w:r>
      <w:r w:rsidRPr="00F3524E">
        <w:t xml:space="preserve"> Monate</w:t>
      </w:r>
      <w:r>
        <w:t>,</w:t>
      </w:r>
    </w:p>
    <w:p w:rsidR="00E457C0" w:rsidRDefault="00E457C0" w:rsidP="002D0375">
      <w:pPr>
        <w:pStyle w:val="NummerierungStufe1"/>
        <w:tabs>
          <w:tab w:val="clear" w:pos="2835"/>
          <w:tab w:val="num" w:pos="425"/>
        </w:tabs>
        <w:ind w:left="425"/>
      </w:pPr>
      <w:r>
        <w:t>bei einem Vertrieb an semi-professionelle Anleger</w:t>
      </w:r>
    </w:p>
    <w:p w:rsidR="00E457C0" w:rsidRDefault="00E457C0" w:rsidP="00637EDB">
      <w:pPr>
        <w:pStyle w:val="NummerierungStufe2"/>
      </w:pPr>
      <w:r>
        <w:t>für den Fall, dass der angezeigte AIF kein Feeder-AIF ist, vier Monate,</w:t>
      </w:r>
    </w:p>
    <w:p w:rsidR="00E457C0" w:rsidRDefault="00E457C0" w:rsidP="00637EDB">
      <w:pPr>
        <w:pStyle w:val="NummerierungStufe2"/>
      </w:pPr>
      <w:r>
        <w:t xml:space="preserve">für den Fall, dass der angezeigte AIF ein Feeder-AIF ist, </w:t>
      </w:r>
    </w:p>
    <w:p w:rsidR="00E457C0" w:rsidRPr="00F3524E" w:rsidRDefault="00E457C0" w:rsidP="00637EDB">
      <w:pPr>
        <w:pStyle w:val="NummerierungStufe3"/>
      </w:pPr>
      <w:r>
        <w:t xml:space="preserve">dessen </w:t>
      </w:r>
      <w:r w:rsidRPr="00F3524E">
        <w:t xml:space="preserve">Master-AIF nicht von einer ausländischen AIF-Verwaltungsgesellschaft verwaltet wird, </w:t>
      </w:r>
      <w:r>
        <w:t>fünf</w:t>
      </w:r>
      <w:r w:rsidRPr="00F3524E">
        <w:t xml:space="preserve"> Monate, </w:t>
      </w:r>
    </w:p>
    <w:p w:rsidR="00E457C0" w:rsidRPr="00F3524E" w:rsidRDefault="00E457C0" w:rsidP="00637EDB">
      <w:pPr>
        <w:pStyle w:val="NummerierungStufe3"/>
      </w:pPr>
      <w:r w:rsidRPr="00F3524E">
        <w:t xml:space="preserve">dessen Master-AIF von einer ausländischen AIF-Verwaltungsgesellschaft verwaltet wird, </w:t>
      </w:r>
      <w:r>
        <w:t>acht</w:t>
      </w:r>
      <w:r w:rsidRPr="00F3524E">
        <w:t xml:space="preserve"> Monate</w:t>
      </w:r>
      <w:r>
        <w:t>,</w:t>
      </w:r>
    </w:p>
    <w:p w:rsidR="00E457C0" w:rsidRPr="00F259C9" w:rsidRDefault="00E457C0" w:rsidP="004E212F">
      <w:pPr>
        <w:pStyle w:val="JuristischerAbsatzFolgeabsatz"/>
      </w:pPr>
      <w:r w:rsidRPr="00E90205">
        <w:t>beträgt.</w:t>
      </w:r>
    </w:p>
    <w:p w:rsidR="00E457C0" w:rsidRPr="003F5454" w:rsidRDefault="00E457C0" w:rsidP="00BB2C6F">
      <w:pPr>
        <w:pStyle w:val="JuristischerAbsatznummeriert"/>
      </w:pPr>
      <w:r w:rsidRPr="00233215">
        <w:t>Hat die anzeigende ausländische AIF-Verwaltungsgesellschaft bereits einen AIF zum Vertrieb an semi-professionelle Anleger im Geltungsbereich dieses Gesetzes nach Absatz 2 Satz 1 angezeigt, so prüft die Bundesanstalt bei der Anzeige eines weiteren AIF der gleichen Art nicht erneut das Vorliegen der Voraussetzungen nach Absatz 1 Satz 3 Nummer 2 mit Ausnahme von Artikel 22 und 23 der Richtlinie 2011/61/EU, wenn die a</w:t>
      </w:r>
      <w:r w:rsidRPr="00233215">
        <w:t>n</w:t>
      </w:r>
      <w:r w:rsidRPr="00233215">
        <w:t xml:space="preserve">zeigende AIF-Verwaltungsgesellschaft im Anzeigeschreiben versichert, dass in Bezug auf die gemäß Absatz 2 Satz 3 Nummer 1 Buchstabe b und Nummer 4 gemachten Angaben seit der letzten Anzeige keine Änderungen erfolgt sind. In diesem Fall sind die in </w:t>
      </w:r>
      <w:r w:rsidRPr="002D0375">
        <w:t xml:space="preserve">Absatz 2 Satz </w:t>
      </w:r>
      <w:r w:rsidRPr="00233215">
        <w:t>3 Nummer 1</w:t>
      </w:r>
      <w:r>
        <w:t xml:space="preserve"> Buchstabe </w:t>
      </w:r>
      <w:r w:rsidRPr="00233215">
        <w:t>b und Nummer 4 genannten Angaben nicht erforderlich und die in Absatz 4</w:t>
      </w:r>
      <w:r>
        <w:t xml:space="preserve"> Nummer 2</w:t>
      </w:r>
      <w:r w:rsidRPr="00233215">
        <w:t xml:space="preserve"> genannten Frist</w:t>
      </w:r>
      <w:r w:rsidRPr="00312286">
        <w:t xml:space="preserve">en </w:t>
      </w:r>
      <w:r w:rsidRPr="002D0375">
        <w:t>für den Vertrieb an semi-professionelle A</w:t>
      </w:r>
      <w:r w:rsidRPr="002D0375">
        <w:t>n</w:t>
      </w:r>
      <w:r w:rsidRPr="002D0375">
        <w:t xml:space="preserve">leger </w:t>
      </w:r>
      <w:r w:rsidRPr="00233215">
        <w:t xml:space="preserve">verkürzen sich jeweils um </w:t>
      </w:r>
      <w:r>
        <w:t>zwei</w:t>
      </w:r>
      <w:r w:rsidRPr="00233215">
        <w:t xml:space="preserve"> Monate.</w:t>
      </w:r>
    </w:p>
    <w:p w:rsidR="00E457C0" w:rsidRDefault="00E457C0" w:rsidP="00C0210A">
      <w:pPr>
        <w:pStyle w:val="UnterabschnittBezeichner"/>
      </w:pPr>
    </w:p>
    <w:p w:rsidR="00E457C0" w:rsidRPr="00666D62" w:rsidRDefault="00E457C0" w:rsidP="00C0210A">
      <w:pPr>
        <w:pStyle w:val="Unterabschnittberschrift"/>
        <w:numPr>
          <w:ilvl w:val="0"/>
          <w:numId w:val="0"/>
        </w:numPr>
        <w:ind w:left="425"/>
      </w:pPr>
      <w:bookmarkStart w:id="486" w:name="_Toc339301303"/>
      <w:r w:rsidRPr="0053094D">
        <w:t>Anzeigeverfahren für den Vertrieb von AIF an professionelle Anleger in anderen Mi</w:t>
      </w:r>
      <w:r w:rsidRPr="0053094D">
        <w:t>t</w:t>
      </w:r>
      <w:r w:rsidRPr="0053094D">
        <w:t>glie</w:t>
      </w:r>
      <w:r w:rsidRPr="005E73DC">
        <w:t>dstaaten der Europäischen Union und Vertragsstaaten des Abkommens über den Europäischen Wirtschaftsraum</w:t>
      </w:r>
      <w:bookmarkEnd w:id="486"/>
    </w:p>
    <w:p w:rsidR="00E457C0" w:rsidRDefault="00E457C0" w:rsidP="00BB2C6F">
      <w:pPr>
        <w:pStyle w:val="ParagraphBezeichner"/>
        <w:tabs>
          <w:tab w:val="num" w:pos="4395"/>
        </w:tabs>
      </w:pPr>
    </w:p>
    <w:p w:rsidR="00E457C0" w:rsidRDefault="00E457C0" w:rsidP="00094A4B">
      <w:pPr>
        <w:pStyle w:val="Paragraphberschrift"/>
      </w:pPr>
      <w:bookmarkStart w:id="487" w:name="_Toc339301305"/>
      <w:r w:rsidRPr="00DA4E4E">
        <w:t xml:space="preserve">Anzeigepflicht </w:t>
      </w:r>
      <w:r>
        <w:t xml:space="preserve">einer AIF-Kapitalverwaltungsgesellschaft </w:t>
      </w:r>
      <w:r w:rsidRPr="00DA4E4E">
        <w:t>bei</w:t>
      </w:r>
      <w:r>
        <w:t>m</w:t>
      </w:r>
      <w:r w:rsidRPr="00DA4E4E">
        <w:t xml:space="preserve"> Vertrieb von </w:t>
      </w:r>
      <w:r>
        <w:t xml:space="preserve">EU-AIF oder inländischen AIF an professionelle Anleger </w:t>
      </w:r>
      <w:r w:rsidRPr="00DA4E4E">
        <w:t xml:space="preserve">in </w:t>
      </w:r>
      <w:r>
        <w:t>anderen Mitgliedstaaten der E</w:t>
      </w:r>
      <w:r>
        <w:t>u</w:t>
      </w:r>
      <w:r>
        <w:t>ropäischen Union oder Vertragsstaaten des Abkommens über den Europäischen Wirtschaftsraum; Verordnungsermächtigung</w:t>
      </w:r>
      <w:bookmarkEnd w:id="487"/>
      <w:r w:rsidRPr="00DA4E4E">
        <w:t xml:space="preserve"> </w:t>
      </w:r>
    </w:p>
    <w:p w:rsidR="00E457C0" w:rsidRPr="00666D62" w:rsidRDefault="00E457C0" w:rsidP="00BB2C6F">
      <w:pPr>
        <w:pStyle w:val="JuristischerAbsatznummeriert"/>
      </w:pPr>
      <w:r w:rsidRPr="00DA4E4E">
        <w:t xml:space="preserve">Beabsichtigt eine </w:t>
      </w:r>
      <w:r>
        <w:t>AIF-Kapitalverwaltungsgesellschaft</w:t>
      </w:r>
      <w:r w:rsidRPr="00DA4E4E">
        <w:t xml:space="preserve">, Anteile </w:t>
      </w:r>
      <w:r>
        <w:t xml:space="preserve">oder Aktien </w:t>
      </w:r>
      <w:r w:rsidRPr="00DA4E4E">
        <w:t>an e</w:t>
      </w:r>
      <w:r w:rsidRPr="00DA4E4E">
        <w:t>i</w:t>
      </w:r>
      <w:r w:rsidRPr="00DA4E4E">
        <w:t>nem von ihr verwaltete</w:t>
      </w:r>
      <w:r>
        <w:t>n</w:t>
      </w:r>
      <w:r w:rsidRPr="00DA4E4E">
        <w:t xml:space="preserve"> </w:t>
      </w:r>
      <w:r w:rsidRPr="00FD0FE7">
        <w:t xml:space="preserve">EU-AIF </w:t>
      </w:r>
      <w:r>
        <w:t>oder inländischen AIF</w:t>
      </w:r>
      <w:r w:rsidRPr="00DA4E4E">
        <w:t xml:space="preserve"> in </w:t>
      </w:r>
      <w:r w:rsidRPr="00666D62">
        <w:t>einem anderen Mitgliedstaat der Europäischen Union oder Vertragsstaat des Abkommens über den Europäischen Wir</w:t>
      </w:r>
      <w:r w:rsidRPr="00666D62">
        <w:t>t</w:t>
      </w:r>
      <w:r w:rsidRPr="00666D62">
        <w:t>schaftsraum an professionelle Anleger zu vertreiben, hat sie dies der Bundesanstalt in einer in internationalen Finanzkreisen gebräuchlichen Sprache anzuzeigen. Das Anzeig</w:t>
      </w:r>
      <w:r w:rsidRPr="00666D62">
        <w:t>e</w:t>
      </w:r>
      <w:r w:rsidRPr="00666D62">
        <w:t xml:space="preserve">schreiben muss die in § 287 Absatz </w:t>
      </w:r>
      <w:r w:rsidRPr="007B2BC1">
        <w:t>1 Satz 2 geforderten Angaben und Unterlagen in j</w:t>
      </w:r>
      <w:r w:rsidRPr="007B2BC1">
        <w:t>e</w:t>
      </w:r>
      <w:r w:rsidRPr="007B2BC1">
        <w:t>weils geltender Fassung und zusätzlich Angaben zu den Vorkehrungen für den Vertrieb des angezeigten AIF und die Angabe des Mitgliedstaats der Europäischen Union oder Vertragsstaats des Abkommens über den Europäischen Wirtschaftsraum, in dem Anteile oder Aktien des angezeigten AIF an professionelle</w:t>
      </w:r>
      <w:r w:rsidRPr="00666D62">
        <w:t xml:space="preserve"> Anleger vertrieben werden sollen, en</w:t>
      </w:r>
      <w:r w:rsidRPr="00666D62">
        <w:t>t</w:t>
      </w:r>
      <w:r w:rsidRPr="00666D62">
        <w:t xml:space="preserve">halten. Ist der AIF im Sinne von Satz 1 ein Feeder-AIF, so ist eine Anzeige nach Satz 1 nur zulässig, wenn der Master-AIF ebenfalls ein EU-AIF oder ein inländischer AIF ist, der von einer EU-AIF-Verwaltungsgesellschaft oder einer AIF-Kapitalverwaltungsgesellschaft verwaltet wird. Ist dies nicht der Fall, richtet sich das Anzeigeverfahren ab dem </w:t>
      </w:r>
      <w:r>
        <w:t xml:space="preserve">Zeitpunkt, auf den </w:t>
      </w:r>
      <w:r w:rsidRPr="00666D62">
        <w:t xml:space="preserve">in § 262 Absatz 3 Nummer 1 </w:t>
      </w:r>
      <w:r>
        <w:t>verwiesen wird</w:t>
      </w:r>
      <w:r w:rsidRPr="00666D62">
        <w:t xml:space="preserve"> nach § 298.</w:t>
      </w:r>
    </w:p>
    <w:p w:rsidR="00E457C0" w:rsidRPr="00666D62" w:rsidRDefault="00E457C0" w:rsidP="00BB2C6F">
      <w:pPr>
        <w:pStyle w:val="JuristischerAbsatznummeriert"/>
      </w:pPr>
      <w:r w:rsidRPr="00666D62">
        <w:t>Die AIF-Kapitalverwaltungsgesellschaft hat das Anzeigeschreiben nach Absatz 1 einschließlich der erforderlichen Angaben und Unterlagen über das Melde- und Veröffen</w:t>
      </w:r>
      <w:r w:rsidRPr="00666D62">
        <w:t>t</w:t>
      </w:r>
      <w:r w:rsidRPr="00666D62">
        <w:t>lichungssystem der Bundesanstalt zu übermitteln. Das Bundesministerium der Finanzen kann durch Rechtsverordnung, die nicht der Zustimmung des Bundesrates bedarf, nähere Bestimmungen über Art, Umfang und Form der einzureichenden Unterlagen nach Satz 1 und über die zulässigen Datenträger und Übertragungswege erlassen. Das Bundesmini</w:t>
      </w:r>
      <w:r w:rsidRPr="00666D62">
        <w:t>s</w:t>
      </w:r>
      <w:r w:rsidRPr="00666D62">
        <w:t>terium der Finanzen kann die Ermächtigung durch Rechtsverordnung auf die Bundesa</w:t>
      </w:r>
      <w:r w:rsidRPr="00666D62">
        <w:t>n</w:t>
      </w:r>
      <w:r w:rsidRPr="00666D62">
        <w:t>stalt übertragen.</w:t>
      </w:r>
    </w:p>
    <w:p w:rsidR="00E457C0" w:rsidRPr="00666D62" w:rsidRDefault="00E457C0" w:rsidP="00666D62">
      <w:pPr>
        <w:pStyle w:val="JuristischerAbsatznummeriert"/>
      </w:pPr>
      <w:r w:rsidRPr="00666D62">
        <w:t xml:space="preserve">§ 287 Absatz 2 ist entsprechend anwendbar mit der Maßgabe, dass nach Ablauf der in </w:t>
      </w:r>
      <w:r>
        <w:t xml:space="preserve">§ 287 Absatz 2 </w:t>
      </w:r>
      <w:r w:rsidRPr="00666D62">
        <w:t>Satz 4 genannten Frist eine Übermittlung der Anzeige nach Absatz 4 ausgeschlossen ist.</w:t>
      </w:r>
    </w:p>
    <w:p w:rsidR="00E457C0" w:rsidRPr="00EF05F0" w:rsidRDefault="00E457C0" w:rsidP="00094A4B">
      <w:pPr>
        <w:pStyle w:val="JuristischerAbsatznummeriert"/>
      </w:pPr>
      <w:r w:rsidRPr="00666D62">
        <w:t>Liegen keine Anhaltspunkte dafür vor, dass die</w:t>
      </w:r>
      <w:r>
        <w:t xml:space="preserve"> AIF-Kapitalverwaltungsgesellschaft</w:t>
      </w:r>
      <w:r w:rsidRPr="0094596C">
        <w:t xml:space="preserve"> </w:t>
      </w:r>
      <w:r>
        <w:t xml:space="preserve">oder </w:t>
      </w:r>
      <w:r w:rsidRPr="0094596C">
        <w:t>die Verwaltung des angezeigten AIF durch</w:t>
      </w:r>
      <w:r>
        <w:t xml:space="preserve"> diese den</w:t>
      </w:r>
      <w:r w:rsidRPr="0094596C">
        <w:t xml:space="preserve"> </w:t>
      </w:r>
      <w:r>
        <w:t xml:space="preserve">Vorschriften dieses Gesetzes oder der </w:t>
      </w:r>
      <w:r w:rsidRPr="009D6944">
        <w:t>Richtlinie 2011/61/EU</w:t>
      </w:r>
      <w:r w:rsidRPr="0094596C">
        <w:t xml:space="preserve"> nicht entsprechen oder kün</w:t>
      </w:r>
      <w:r w:rsidRPr="0094596C">
        <w:t>f</w:t>
      </w:r>
      <w:r w:rsidRPr="0094596C">
        <w:t>tig nicht entsprechen werden, übermittelt die Bundesanstalt spätestens 20 Arbeitstage nach dem Eingang der vollständigen</w:t>
      </w:r>
      <w:r w:rsidRPr="00DA4E4E">
        <w:t xml:space="preserve"> Anzeigeunterlagen nach Absatz 1 die vollständigen Anzeigeunterlagen an die zuständigen </w:t>
      </w:r>
      <w:r>
        <w:t>Stelle</w:t>
      </w:r>
      <w:r w:rsidRPr="00DA4E4E">
        <w:t xml:space="preserve">n der </w:t>
      </w:r>
      <w:r>
        <w:t>anderen Mitgliedstaaten der Europä</w:t>
      </w:r>
      <w:r>
        <w:t>i</w:t>
      </w:r>
      <w:r>
        <w:t>schen Union</w:t>
      </w:r>
      <w:r w:rsidRPr="00DA4E4E">
        <w:t xml:space="preserve"> </w:t>
      </w:r>
      <w:r w:rsidRPr="0094491D">
        <w:t xml:space="preserve">oder </w:t>
      </w:r>
      <w:r>
        <w:t>Vertragsstaaten des Abkommens über den Europäischen Wirtschaft</w:t>
      </w:r>
      <w:r>
        <w:t>s</w:t>
      </w:r>
      <w:r>
        <w:t>raum</w:t>
      </w:r>
      <w:r w:rsidRPr="00DA4E4E">
        <w:t xml:space="preserve">, in denen der </w:t>
      </w:r>
      <w:r>
        <w:t xml:space="preserve">angezeigte AIF </w:t>
      </w:r>
      <w:r w:rsidRPr="00DA4E4E">
        <w:t xml:space="preserve">an professionelle Anleger vertrieben werden soll. Die Bundesanstalt fügt eine in einer in internationalen Finanzkreisen gebräuchlichen Sprache erstellte Bescheinigung über die </w:t>
      </w:r>
      <w:r>
        <w:t>Erlaubnis</w:t>
      </w:r>
      <w:r w:rsidRPr="00DA4E4E">
        <w:t xml:space="preserve"> der </w:t>
      </w:r>
      <w:r w:rsidRPr="00EF05F0">
        <w:t xml:space="preserve">AIF-Kapitalverwaltungsgesellschaft zur Verwaltung von AIF mit einer bestimmten Anlagestrategie bei. Die Vorkehrungen nach § 187 Absatz 1 Satz 2 Nummer 7 </w:t>
      </w:r>
      <w:r w:rsidRPr="00B6714B">
        <w:t xml:space="preserve">und § 297 Absatz 1 Satz 2 </w:t>
      </w:r>
      <w:r w:rsidRPr="0053094D">
        <w:t>sind von der Bundesanstalt nicht zu überprüfen</w:t>
      </w:r>
      <w:r w:rsidRPr="00EF05F0">
        <w:t>.</w:t>
      </w:r>
    </w:p>
    <w:p w:rsidR="00E457C0" w:rsidRDefault="00E457C0" w:rsidP="00094A4B">
      <w:pPr>
        <w:pStyle w:val="JuristischerAbsatznummeriert"/>
      </w:pPr>
      <w:r w:rsidRPr="00B81F0F">
        <w:t>Die Bundesanstalt unterrichtet die AIF-</w:t>
      </w:r>
      <w:r>
        <w:t>Kapitalv</w:t>
      </w:r>
      <w:r w:rsidRPr="00B81F0F">
        <w:t>erwaltungsgesellschaft unverzü</w:t>
      </w:r>
      <w:r w:rsidRPr="00B81F0F">
        <w:t>g</w:t>
      </w:r>
      <w:r w:rsidRPr="00B81F0F">
        <w:t>lich über den Versand der Anzeigeunterlagen. Die AIF-</w:t>
      </w:r>
      <w:r>
        <w:t>Kapitalv</w:t>
      </w:r>
      <w:r w:rsidRPr="00B81F0F">
        <w:t xml:space="preserve">erwaltungsgesellschaft kann ab dem Datum dieser </w:t>
      </w:r>
      <w:r>
        <w:t>Mitteilung</w:t>
      </w:r>
      <w:r w:rsidRPr="00B81F0F">
        <w:t xml:space="preserve"> mit dem Vertrieb des angezeigten AIF an professi</w:t>
      </w:r>
      <w:r w:rsidRPr="00B81F0F">
        <w:t>o</w:t>
      </w:r>
      <w:r w:rsidRPr="00B81F0F">
        <w:t xml:space="preserve">nelle Anleger in dem betreffenden </w:t>
      </w:r>
      <w:r>
        <w:t>Mitgliedstaat der Europäischen Union</w:t>
      </w:r>
      <w:r w:rsidRPr="00B81F0F">
        <w:t xml:space="preserve"> oder </w:t>
      </w:r>
      <w:r>
        <w:t>Vertrag</w:t>
      </w:r>
      <w:r>
        <w:t>s</w:t>
      </w:r>
      <w:r>
        <w:t>staat des Abkommens über den Europäischen Wirtschaftsraum</w:t>
      </w:r>
      <w:r w:rsidRPr="00B81F0F">
        <w:t xml:space="preserve"> beginnen.</w:t>
      </w:r>
      <w:r w:rsidRPr="00DA4E4E">
        <w:t xml:space="preserve"> Falls </w:t>
      </w:r>
      <w:r>
        <w:t>es sich bei dem angezeigten AIF um einen EU-AIF handelt, für den eine andere Stelle als die Stelle des Mitgliedstaates der Europäischen Union oder des Vertragsstaats des Abko</w:t>
      </w:r>
      <w:r>
        <w:t>m</w:t>
      </w:r>
      <w:r>
        <w:t>mens über den Europäischen Wirtschaftsraum, in denen der angezeigte AIF an profess</w:t>
      </w:r>
      <w:r>
        <w:t>i</w:t>
      </w:r>
      <w:r>
        <w:t xml:space="preserve">onelle Anleger vertrieben werden soll, </w:t>
      </w:r>
      <w:r w:rsidRPr="00B81F0F">
        <w:t xml:space="preserve">zuständig ist, teilt die </w:t>
      </w:r>
      <w:r w:rsidRPr="00666D62">
        <w:t>Bundesanstalt zudem der für den EU-AIF zuständigen Stelle mit, dass die AIF-Kapitalverwaltungsgesellschaft mit dem Vertrieb von Anteilen oder Aktien des EU-AIF an professionelle Anleger im Aufnahm</w:t>
      </w:r>
      <w:r w:rsidRPr="00666D62">
        <w:t>e</w:t>
      </w:r>
      <w:r w:rsidRPr="00666D62">
        <w:t>staat der AIF-Kapitalverwaltungsgesellschaft beginnen kann.</w:t>
      </w:r>
    </w:p>
    <w:p w:rsidR="00E457C0" w:rsidRPr="00EF05F0" w:rsidRDefault="00E457C0" w:rsidP="00094A4B">
      <w:pPr>
        <w:pStyle w:val="JuristischerAbsatznummeriert"/>
      </w:pPr>
      <w:r w:rsidRPr="002D0375">
        <w:t>Können die Anzeigeunterlagen nicht nach Absatz 4 Satz 1 an die zuständigen Stellen der anderen Mitgliedstaaten der Europäischen Union oder Vertragsstaaten des Abkommens über den Europäischen Wirtschaftsraum übermittelt werden, teilt die Bu</w:t>
      </w:r>
      <w:r w:rsidRPr="002D0375">
        <w:t>n</w:t>
      </w:r>
      <w:r w:rsidRPr="002D0375">
        <w:t>desanstalt dies der AIF-Kapitalverwaltungsgesellschaft unter Angabe der Gründe inne</w:t>
      </w:r>
      <w:r w:rsidRPr="002D0375">
        <w:t>r</w:t>
      </w:r>
      <w:r w:rsidRPr="002D0375">
        <w:t>halb der Frist von Absatz 4 Satz 1 mit. Hierdurch wird die in Satz 1 genannte Frist unte</w:t>
      </w:r>
      <w:r w:rsidRPr="002D0375">
        <w:t>r</w:t>
      </w:r>
      <w:r w:rsidRPr="002D0375">
        <w:t>brochen und beginnt mit der Einreichung der geänderten Angaben und Unterlagen erneut.</w:t>
      </w:r>
    </w:p>
    <w:p w:rsidR="00E457C0" w:rsidRPr="00EF05F0" w:rsidRDefault="00E457C0" w:rsidP="00BB2C6F">
      <w:pPr>
        <w:pStyle w:val="JuristischerAbsatznummeriert"/>
        <w:tabs>
          <w:tab w:val="num" w:pos="993"/>
        </w:tabs>
      </w:pPr>
      <w:r w:rsidRPr="00666D62">
        <w:t xml:space="preserve">§ 287 Absatz 4 ist entsprechend anwendbar. Wenn die Änderungen zulässig sind, weil sie nicht dazu führen, dass die AIF-Kapitalverwaltungsgesellschaft </w:t>
      </w:r>
      <w:r w:rsidRPr="00EF05F0">
        <w:t>oder die Verwaltung des angezeigten AIF durch diese gegen die Vorschriften dieses Gesetzes oder der Richtlinie 2011/61/EU verstoßen, unterrichtet die Bundesanstalt unverzüglich die zuständigen Stellen des Aufnahmemitgliedstaats der AIF-Kapitalverwaltungsgesellschaft über diese Änderungen. Die Vorkehrungen nach § 187 Absatz 1 Satz 2 Nummer 7 und § 297 Absatz 1 Satz 2 sind von der Bundesa</w:t>
      </w:r>
      <w:r w:rsidRPr="00B6714B">
        <w:t>n</w:t>
      </w:r>
      <w:r w:rsidRPr="0053094D">
        <w:t>stalt nicht zu überprüfen.</w:t>
      </w:r>
    </w:p>
    <w:p w:rsidR="00E457C0" w:rsidRPr="00E637C8" w:rsidRDefault="00E457C0" w:rsidP="00BB2C6F">
      <w:pPr>
        <w:pStyle w:val="ParagraphBezeichner"/>
        <w:tabs>
          <w:tab w:val="num" w:pos="4395"/>
        </w:tabs>
      </w:pPr>
    </w:p>
    <w:p w:rsidR="00E457C0" w:rsidRPr="0031570A" w:rsidRDefault="00E457C0" w:rsidP="00FA2881">
      <w:pPr>
        <w:pStyle w:val="Paragraphberschrift"/>
      </w:pPr>
      <w:bookmarkStart w:id="488" w:name="_Toc339301307"/>
      <w:r w:rsidRPr="0031570A">
        <w:t>Anzeigepflicht einer AIF-</w:t>
      </w:r>
      <w:r w:rsidRPr="00FA2881">
        <w:t>Kapitalverwaltungsgesellschaft</w:t>
      </w:r>
      <w:r w:rsidRPr="0031570A">
        <w:t xml:space="preserve"> beim Vertrieb von auslä</w:t>
      </w:r>
      <w:r w:rsidRPr="0031570A">
        <w:t>n</w:t>
      </w:r>
      <w:r w:rsidRPr="0031570A">
        <w:t xml:space="preserve">dischen AIF und </w:t>
      </w:r>
      <w:r w:rsidRPr="00990C50">
        <w:t xml:space="preserve">von </w:t>
      </w:r>
      <w:r w:rsidRPr="00E542A9">
        <w:t xml:space="preserve">inländischen </w:t>
      </w:r>
      <w:r>
        <w:t>oder</w:t>
      </w:r>
      <w:r w:rsidRPr="00E542A9">
        <w:t xml:space="preserve"> EU-Feeder-AIF</w:t>
      </w:r>
      <w:r>
        <w:t>, deren Master-AIF kein EU-AIF oder inländischer AIF ist, der von einer EU-AIF-Verwaltungsgesellschaft oder einer AIF-Kapitalverwaltungsgesellschaft verwaltet wird</w:t>
      </w:r>
      <w:r w:rsidRPr="00E542A9">
        <w:t xml:space="preserve">, </w:t>
      </w:r>
      <w:r w:rsidRPr="0031570A">
        <w:t xml:space="preserve">an professionelle Anleger in anderen </w:t>
      </w:r>
      <w:r>
        <w:t>Mitgliedstaaten der Europäischen Union</w:t>
      </w:r>
      <w:r w:rsidRPr="0031570A">
        <w:t xml:space="preserve"> und </w:t>
      </w:r>
      <w:r>
        <w:t>Vertragsstaaten des A</w:t>
      </w:r>
      <w:r>
        <w:t>b</w:t>
      </w:r>
      <w:r>
        <w:t>kommens über den Europäischen Wirtschaftsraum</w:t>
      </w:r>
      <w:bookmarkEnd w:id="488"/>
      <w:r w:rsidRPr="0031570A">
        <w:t xml:space="preserve"> </w:t>
      </w:r>
    </w:p>
    <w:p w:rsidR="00E457C0" w:rsidRPr="00666D62" w:rsidRDefault="00E457C0" w:rsidP="00BB2C6F">
      <w:pPr>
        <w:pStyle w:val="JuristischerAbsatznummeriert"/>
      </w:pPr>
      <w:r>
        <w:t xml:space="preserve">Der Vertrieb von Anteilen oder Aktien an ausländischen AIF und von </w:t>
      </w:r>
      <w:r w:rsidRPr="00990C50">
        <w:t>Anteilen</w:t>
      </w:r>
      <w:r>
        <w:t xml:space="preserve"> </w:t>
      </w:r>
      <w:r>
        <w:t>o</w:t>
      </w:r>
      <w:r>
        <w:t xml:space="preserve">der Aktien </w:t>
      </w:r>
      <w:r w:rsidRPr="00E542A9">
        <w:t xml:space="preserve">an inländischen Feeder-AIF </w:t>
      </w:r>
      <w:r>
        <w:t>oder</w:t>
      </w:r>
      <w:r w:rsidRPr="00E542A9">
        <w:t xml:space="preserve"> EU-Feeder-AIF</w:t>
      </w:r>
      <w:r>
        <w:t>, deren Master-AIF kein EU-AIF oder inländischer AIF ist, der von einer EU-AIF-Verwaltungsgesellschaft oder einer AIF-</w:t>
      </w:r>
      <w:r w:rsidRPr="00666D62">
        <w:t>Kapitalverwaltungsgesellschaft verwaltet wird, an professionelle Anleger in anderen Mitgliedstaaten der Europäischen Union oder Vertragsstaaten des Abkommens über den Europäischen Wirtschaftsraum durch eine AIF-Kapitalverwaltungsgesellschaft ist nur z</w:t>
      </w:r>
      <w:r w:rsidRPr="00666D62">
        <w:t>u</w:t>
      </w:r>
      <w:r w:rsidRPr="00666D62">
        <w:t xml:space="preserve">lässig, wenn die in § 288 Absatz 1 genannten Voraussetzungen gegeben sind. </w:t>
      </w:r>
    </w:p>
    <w:p w:rsidR="00E457C0" w:rsidRPr="00666D62" w:rsidRDefault="00E457C0" w:rsidP="00BB2C6F">
      <w:pPr>
        <w:pStyle w:val="JuristischerAbsatznummeriert"/>
      </w:pPr>
      <w:r w:rsidRPr="00666D62">
        <w:t>Beabsichtigt eine AIF-Kapitalverwaltungsgesellschaft, Anteile oder Aktien an e</w:t>
      </w:r>
      <w:r w:rsidRPr="00666D62">
        <w:t>i</w:t>
      </w:r>
      <w:r w:rsidRPr="00666D62">
        <w:t>nem von ihr verwalteten AIF im Sinne von Absatz 1 Satz 1 in einem anderen Mitgliedstaat der Europäischen Union oder Vertragsstaat des Abkommens über den Europäischen Wirtschaftsraum an professionelle Anleger zu vertreiben, hat sie dies der Bundesanstalt in einer in internationalen Finanzkreisen gebräuchlichen Sprache anzuzeigen. Das Anzeig</w:t>
      </w:r>
      <w:r w:rsidRPr="00666D62">
        <w:t>e</w:t>
      </w:r>
      <w:r w:rsidRPr="00666D62">
        <w:t>schreiben muss die in § 288 Absatz 2 Satz 2</w:t>
      </w:r>
      <w:r>
        <w:t xml:space="preserve"> </w:t>
      </w:r>
      <w:r w:rsidRPr="00666D62">
        <w:t>geforderten Angaben und Unterlagen in j</w:t>
      </w:r>
      <w:r w:rsidRPr="00666D62">
        <w:t>e</w:t>
      </w:r>
      <w:r w:rsidRPr="00666D62">
        <w:t>weils geltender Fassung enthalten.</w:t>
      </w:r>
    </w:p>
    <w:p w:rsidR="00E457C0" w:rsidRPr="00666D62" w:rsidRDefault="00E457C0" w:rsidP="00BB2C6F">
      <w:pPr>
        <w:pStyle w:val="JuristischerAbsatznummeriert"/>
      </w:pPr>
      <w:r w:rsidRPr="00666D62">
        <w:t>§ 297 Abs</w:t>
      </w:r>
      <w:r>
        <w:t>atz</w:t>
      </w:r>
      <w:r w:rsidRPr="00666D62">
        <w:t xml:space="preserve"> </w:t>
      </w:r>
      <w:r w:rsidRPr="00EF05F0">
        <w:t>2 bis 7 ist mit der Maßgabe</w:t>
      </w:r>
      <w:r w:rsidRPr="00666D62">
        <w:t xml:space="preserve"> entsprechend anzuwenden, </w:t>
      </w:r>
    </w:p>
    <w:p w:rsidR="00E457C0" w:rsidRPr="002F21DF" w:rsidRDefault="00E457C0" w:rsidP="0032300F">
      <w:pPr>
        <w:pStyle w:val="NummerierungStufe1"/>
        <w:tabs>
          <w:tab w:val="clear" w:pos="2835"/>
          <w:tab w:val="num" w:pos="425"/>
        </w:tabs>
        <w:ind w:left="425"/>
      </w:pPr>
      <w:r w:rsidRPr="002F21DF">
        <w:rPr>
          <w:rStyle w:val="Einzelverweisziel"/>
          <w:shd w:val="clear" w:color="auto" w:fill="auto"/>
        </w:rPr>
        <w:t>d</w:t>
      </w:r>
      <w:bookmarkStart w:id="489" w:name="eNV_D31354A17BA84DB781ED801103ACEEE3_1"/>
      <w:r w:rsidRPr="002F21DF">
        <w:rPr>
          <w:rStyle w:val="Einzelverweisziel"/>
          <w:shd w:val="clear" w:color="auto" w:fill="auto"/>
        </w:rPr>
        <w:t>ass die</w:t>
      </w:r>
      <w:bookmarkEnd w:id="489"/>
      <w:r w:rsidRPr="002F21DF">
        <w:t xml:space="preserve"> Bundesanstalt im Rahmen von § 297 Absatz 5 zusätzlich der Europäischen Wertpapier- und Marktaufsichtsbehörde mitteilt, dass die AIF-Kapitalverwaltungsgesellschaft mit dem Vertrieb von Anteilen oder Aktien des ang</w:t>
      </w:r>
      <w:r w:rsidRPr="002F21DF">
        <w:t>e</w:t>
      </w:r>
      <w:r w:rsidRPr="002F21DF">
        <w:t>zeigten AIF an professionelle Anleger im Aufnahmemitgliedstaat der AIF-Kapitalverwaltungsgesellschaft beginnen kann,</w:t>
      </w:r>
    </w:p>
    <w:p w:rsidR="00E457C0" w:rsidRDefault="00E457C0" w:rsidP="0032300F">
      <w:pPr>
        <w:pStyle w:val="NummerierungStufe1"/>
        <w:tabs>
          <w:tab w:val="clear" w:pos="2835"/>
          <w:tab w:val="num" w:pos="425"/>
        </w:tabs>
        <w:ind w:left="425"/>
      </w:pPr>
      <w:r w:rsidRPr="0032300F">
        <w:t>d</w:t>
      </w:r>
      <w:bookmarkStart w:id="490" w:name="eNV_3EAFA4D9549C46638B3990DB5D46A6B8_1"/>
      <w:r w:rsidRPr="0032300F">
        <w:t>ass die Bundesanstalt</w:t>
      </w:r>
      <w:r>
        <w:rPr>
          <w:rStyle w:val="Einzelverweisziel"/>
        </w:rPr>
        <w:t xml:space="preserve"> </w:t>
      </w:r>
      <w:r w:rsidRPr="00387267">
        <w:rPr>
          <w:rStyle w:val="Einzelverweisziel"/>
        </w:rPr>
        <w:t>be</w:t>
      </w:r>
      <w:r>
        <w:rPr>
          <w:rStyle w:val="Einzelverweisziel"/>
        </w:rPr>
        <w:t>i</w:t>
      </w:r>
      <w:bookmarkEnd w:id="490"/>
      <w:r w:rsidRPr="00666D62">
        <w:t xml:space="preserve"> einer zulässigen Änderung nach § 297 Absatz </w:t>
      </w:r>
      <w:r>
        <w:t>7</w:t>
      </w:r>
      <w:r w:rsidRPr="00666D62">
        <w:t xml:space="preserve"> zusät</w:t>
      </w:r>
      <w:r w:rsidRPr="00666D62">
        <w:t>z</w:t>
      </w:r>
      <w:r w:rsidRPr="00666D62">
        <w:t>lich unverzüglich die Europäische Wertpapier- und Marktaufsichtsbehörde zu benac</w:t>
      </w:r>
      <w:r w:rsidRPr="00666D62">
        <w:t>h</w:t>
      </w:r>
      <w:r w:rsidRPr="00666D62">
        <w:t xml:space="preserve">richtigen </w:t>
      </w:r>
      <w:r>
        <w:t>hat</w:t>
      </w:r>
      <w:r w:rsidRPr="00666D62">
        <w:t>,</w:t>
      </w:r>
      <w:r w:rsidRPr="0005611C">
        <w:t xml:space="preserve"> soweit</w:t>
      </w:r>
      <w:r>
        <w:t xml:space="preserve"> die Änderungen die Beendigung des Vertriebs von bestimmten AI</w:t>
      </w:r>
      <w:r w:rsidRPr="00361F75">
        <w:t>F oder zusätzlich vertriebenen AIF betr</w:t>
      </w:r>
      <w:r>
        <w:t>effen.</w:t>
      </w:r>
    </w:p>
    <w:p w:rsidR="00E457C0" w:rsidRDefault="00E457C0" w:rsidP="00BB2C6F">
      <w:pPr>
        <w:pStyle w:val="ParagraphBezeichner"/>
        <w:tabs>
          <w:tab w:val="num" w:pos="4395"/>
        </w:tabs>
      </w:pPr>
    </w:p>
    <w:p w:rsidR="00E457C0" w:rsidRDefault="00E457C0" w:rsidP="00094A4B">
      <w:pPr>
        <w:pStyle w:val="Paragraphberschrift"/>
      </w:pPr>
      <w:bookmarkStart w:id="491" w:name="_Toc339301309"/>
      <w:r w:rsidRPr="00C70DAF">
        <w:t>Anzeigepflicht einer ausländischen AIF-Verwaltungsgesellschaft, deren Referen</w:t>
      </w:r>
      <w:r w:rsidRPr="00C70DAF">
        <w:t>z</w:t>
      </w:r>
      <w:r w:rsidRPr="00C70DAF">
        <w:t xml:space="preserve">mitgliedstaat die </w:t>
      </w:r>
      <w:r>
        <w:t>Bundesrepublik Deutschland</w:t>
      </w:r>
      <w:r w:rsidRPr="00C70DAF">
        <w:t xml:space="preserve"> ist, beim Vertrieb von EU-AIF und inländischen AIF an professionelle Anleger in anderen </w:t>
      </w:r>
      <w:r>
        <w:t>Mitgliedstaaten der Europä</w:t>
      </w:r>
      <w:r>
        <w:t>i</w:t>
      </w:r>
      <w:r>
        <w:t>schen Union</w:t>
      </w:r>
      <w:r w:rsidRPr="00C70DAF">
        <w:t xml:space="preserve"> oder </w:t>
      </w:r>
      <w:r>
        <w:t>Vertragsstaaten des Abkommens über den Europäischen Wir</w:t>
      </w:r>
      <w:r>
        <w:t>t</w:t>
      </w:r>
      <w:r>
        <w:t>schaftsraum</w:t>
      </w:r>
      <w:bookmarkEnd w:id="491"/>
      <w:r w:rsidRPr="00C70DAF">
        <w:t xml:space="preserve"> </w:t>
      </w:r>
    </w:p>
    <w:p w:rsidR="00E457C0" w:rsidRPr="00817A03" w:rsidRDefault="00E457C0" w:rsidP="00BB2C6F">
      <w:pPr>
        <w:pStyle w:val="JuristischerAbsatznummeriert"/>
        <w:ind w:left="15"/>
      </w:pPr>
      <w:r w:rsidRPr="00F61BF2">
        <w:t>Beabsichtigt eine ausländische AIF-Verwaltungsgesellschaft, deren Referenzmi</w:t>
      </w:r>
      <w:r w:rsidRPr="00F61BF2">
        <w:t>t</w:t>
      </w:r>
      <w:r w:rsidRPr="00F61BF2">
        <w:t>gliedstaat gemäß § 52 die Bundesrepublik Deutschland ist und die von der Bundesanstalt eine Erlaubnis nach § 54 erhalten hat, Anteile oder Aktien an einem von ihr verwalteten EU-AIF oder inländischen AIF in einem anderen Mitgliedstaat der Europäischen Union oder Vertragsstaat des Abkommens über den Europäischen Wirtschaftsraum an profess</w:t>
      </w:r>
      <w:r w:rsidRPr="00F61BF2">
        <w:t>i</w:t>
      </w:r>
      <w:r w:rsidRPr="00F61BF2">
        <w:t>onelle Anleger zu vertreiben, hat sie dies der Bundesanstalt in einer in internationalen Finanzkreisen gebräuchlichen Sprache anzuzeigen. Das Anzeigeschreiben muss die in § 297 Absatz 1 Satz 2 geforderten Angaben und Unterlagen in jeweils geltender Fassung enthalten</w:t>
      </w:r>
      <w:r>
        <w:t xml:space="preserve">, wobei es statt „AIF-Kapitalverwaltungsgesellschaft“ „ausländische AIF-Verwaltungsgesellschaft“ heißen muss. </w:t>
      </w:r>
    </w:p>
    <w:p w:rsidR="00E457C0" w:rsidRDefault="00E457C0" w:rsidP="00BB2C6F">
      <w:pPr>
        <w:pStyle w:val="JuristischerAbsatznummeriert"/>
        <w:ind w:left="15"/>
      </w:pPr>
      <w:r w:rsidRPr="00117027">
        <w:t xml:space="preserve">§ 297 </w:t>
      </w:r>
      <w:r w:rsidRPr="00EF05F0">
        <w:t>Absätze 2 bis 7 sind mit</w:t>
      </w:r>
      <w:r>
        <w:t xml:space="preserve"> der Maßgabe entsprechend anzuwenden, </w:t>
      </w:r>
    </w:p>
    <w:p w:rsidR="00E457C0" w:rsidRDefault="00E457C0" w:rsidP="0032300F">
      <w:pPr>
        <w:pStyle w:val="NummerierungStufe1"/>
        <w:tabs>
          <w:tab w:val="clear" w:pos="2835"/>
          <w:tab w:val="num" w:pos="425"/>
        </w:tabs>
        <w:ind w:left="425"/>
      </w:pPr>
      <w:r w:rsidRPr="00F02236">
        <w:t>dass</w:t>
      </w:r>
      <w:r>
        <w:t xml:space="preserve"> es statt „AIF-Kapitalverwaltungsgesellschaft“ „ausländische AIF-Verwaltungs</w:t>
      </w:r>
      <w:r>
        <w:softHyphen/>
        <w:t xml:space="preserve">gesellschaft“ heißen muss, </w:t>
      </w:r>
    </w:p>
    <w:p w:rsidR="00E457C0" w:rsidRPr="00F61BF2" w:rsidRDefault="00E457C0" w:rsidP="0032300F">
      <w:pPr>
        <w:pStyle w:val="NummerierungStufe1"/>
        <w:tabs>
          <w:tab w:val="clear" w:pos="2835"/>
          <w:tab w:val="num" w:pos="425"/>
        </w:tabs>
        <w:ind w:left="425"/>
      </w:pPr>
      <w:r w:rsidRPr="00F61BF2">
        <w:t xml:space="preserve">dass die Bundesanstalt im Rahmen von § 297 Absatz 5 zusätzlich der Europäischen Wertpapier- und Marktaufsichtsbehörde mitteilt, dass die ausländische AIF-Verwaltungsgesellschaft mit dem Vertrieb von Anteilen oder Aktien des angezeigten AIF an professionelle Anleger im Aufnahmemitgliedstaat der ausländischen AIF-Verwaltungsgesellschaft beginnen kann, und </w:t>
      </w:r>
    </w:p>
    <w:p w:rsidR="00E457C0" w:rsidRPr="00361F75" w:rsidRDefault="00E457C0" w:rsidP="0032300F">
      <w:pPr>
        <w:pStyle w:val="NummerierungStufe1"/>
        <w:tabs>
          <w:tab w:val="clear" w:pos="2835"/>
          <w:tab w:val="num" w:pos="425"/>
        </w:tabs>
        <w:ind w:left="425"/>
      </w:pPr>
      <w:r w:rsidRPr="00F61BF2">
        <w:t xml:space="preserve">dass </w:t>
      </w:r>
      <w:r w:rsidRPr="006235A1">
        <w:t xml:space="preserve">die Bundesanstalt </w:t>
      </w:r>
      <w:r w:rsidRPr="00F61BF2">
        <w:t xml:space="preserve">bei einer zulässigen Änderung nach § 297 Absatz </w:t>
      </w:r>
      <w:r>
        <w:t>7 zusät</w:t>
      </w:r>
      <w:r>
        <w:t>z</w:t>
      </w:r>
      <w:r>
        <w:t>lich unverzüglich die Europäische Wertpapier- und Marktaufsichtsbehörde zu benac</w:t>
      </w:r>
      <w:r>
        <w:t>h</w:t>
      </w:r>
      <w:r>
        <w:t xml:space="preserve">richtigen hat, soweit die Änderungen die Beendigung des Vertriebs von bestimmten AIF </w:t>
      </w:r>
      <w:r w:rsidRPr="00361F75">
        <w:t>oder zusätzlich vertriebenen AIF betreffen.</w:t>
      </w:r>
    </w:p>
    <w:p w:rsidR="00E457C0" w:rsidRPr="00115FC7" w:rsidRDefault="00E457C0" w:rsidP="00BB2C6F">
      <w:pPr>
        <w:pStyle w:val="ParagraphBezeichner"/>
        <w:tabs>
          <w:tab w:val="num" w:pos="4395"/>
        </w:tabs>
      </w:pPr>
    </w:p>
    <w:p w:rsidR="00E457C0" w:rsidRPr="00115FC7" w:rsidRDefault="00E457C0" w:rsidP="00094A4B">
      <w:pPr>
        <w:pStyle w:val="Paragraphberschrift"/>
      </w:pPr>
      <w:bookmarkStart w:id="492" w:name="_Toc339301311"/>
      <w:r w:rsidRPr="00115FC7">
        <w:t>Anzeige</w:t>
      </w:r>
      <w:r>
        <w:t xml:space="preserve">pflicht einer </w:t>
      </w:r>
      <w:r w:rsidRPr="00115FC7">
        <w:t>ausländische</w:t>
      </w:r>
      <w:r>
        <w:t>n</w:t>
      </w:r>
      <w:r w:rsidRPr="00115FC7">
        <w:t xml:space="preserve"> AIF-Verwaltungsgesellschaft, deren Referen</w:t>
      </w:r>
      <w:r w:rsidRPr="00115FC7">
        <w:t>z</w:t>
      </w:r>
      <w:r w:rsidRPr="00115FC7">
        <w:t xml:space="preserve">mitgliedstaat die </w:t>
      </w:r>
      <w:r>
        <w:t>Bundesrepublik Deutschland</w:t>
      </w:r>
      <w:r w:rsidRPr="00115FC7">
        <w:t xml:space="preserve"> ist</w:t>
      </w:r>
      <w:r>
        <w:t>, beim Vertrieb</w:t>
      </w:r>
      <w:r w:rsidRPr="00115FC7">
        <w:t xml:space="preserve"> von ausländischen AIF an professionelle Anleger in anderen </w:t>
      </w:r>
      <w:r>
        <w:t>Mitgliedstaaten der Europäischen Union</w:t>
      </w:r>
      <w:r w:rsidRPr="00115FC7">
        <w:t xml:space="preserve"> oder </w:t>
      </w:r>
      <w:r>
        <w:t>Vertragsstaaten des Abkommens über den Europäischen Wirtschaftsraum</w:t>
      </w:r>
      <w:bookmarkEnd w:id="492"/>
      <w:r w:rsidRPr="00115FC7">
        <w:t xml:space="preserve"> </w:t>
      </w:r>
    </w:p>
    <w:p w:rsidR="00E457C0" w:rsidRPr="00F61BF2" w:rsidRDefault="00E457C0" w:rsidP="00BB2C6F">
      <w:pPr>
        <w:pStyle w:val="JuristischerAbsatznummeriert"/>
        <w:ind w:left="15"/>
      </w:pPr>
      <w:r>
        <w:t xml:space="preserve">Der </w:t>
      </w:r>
      <w:r w:rsidRPr="00695B9E">
        <w:t>Vertrieb</w:t>
      </w:r>
      <w:r>
        <w:t xml:space="preserve"> von Anteilen oder Aktien an ausländischen AIF  durch eine auslä</w:t>
      </w:r>
      <w:r>
        <w:t>n</w:t>
      </w:r>
      <w:r>
        <w:t>dische AIF-Verwaltungsgesellschaft an professionelle Anleger in anderen Mitgliedstaaten der Europäischen Union oder Vertragsstaaten des Abkommens über den Europäischen Wirtschaftsraum ist nur zulässig</w:t>
      </w:r>
      <w:r w:rsidRPr="00F61BF2">
        <w:t>, wenn die in § 288 Absatz 1 genannten Anforderungen erfüllt sind. Ist die zuständige Stelle des Aufnahmestaates der ausländischen AIF-Verwaltungsgesellschaft nicht mit der Beurteilung der in § 288 Absatz 1 Nummer 1 und 2 genannten Voraussetzungen durch die Bundesanstalt einverstanden, kann sie die Eur</w:t>
      </w:r>
      <w:r w:rsidRPr="00F61BF2">
        <w:t>o</w:t>
      </w:r>
      <w:r w:rsidRPr="00F61BF2">
        <w:t>päische Wertpapier- und Marktaufsichtsbehörde nach Maßgabe des Artikels 19 der Ve</w:t>
      </w:r>
      <w:r w:rsidRPr="00F61BF2">
        <w:t>r</w:t>
      </w:r>
      <w:r w:rsidRPr="00F61BF2">
        <w:t>ordnung (EU) Nr. 1095/2010 um Hilfe ersuchen.</w:t>
      </w:r>
    </w:p>
    <w:p w:rsidR="00E457C0" w:rsidRPr="00F61BF2" w:rsidRDefault="00E457C0" w:rsidP="00BB2C6F">
      <w:pPr>
        <w:pStyle w:val="JuristischerAbsatznummeriert"/>
        <w:ind w:left="15"/>
      </w:pPr>
      <w:r w:rsidRPr="00F61BF2">
        <w:t>Beabsichtigt eine ausländische AIF-Verwaltungsgesellschaft, deren Referenzmi</w:t>
      </w:r>
      <w:r w:rsidRPr="00F61BF2">
        <w:t>t</w:t>
      </w:r>
      <w:r w:rsidRPr="00F61BF2">
        <w:t>gliedstaat gemäß § 52 die Bundesrepublik Deutschland ist und die von der Bundesanstalt eine Erlaubnis nach § 54 erhalten hat, Anteile oder Aktien an einem von ihr verwalteten AIF im Sinne von Absatz 1 Satz 1 in einem anderen Mitgliedstaat der Europäischen Union oder Vertragsstaat des Abkommens über den Europäischen Wirtschaftsraum an profess</w:t>
      </w:r>
      <w:r w:rsidRPr="00F61BF2">
        <w:t>i</w:t>
      </w:r>
      <w:r w:rsidRPr="00F61BF2">
        <w:t>onelle Anleger zu vertreiben, hat sie dies der Bundesanstalt in einer in internationalen Finanzkreisen gebräuchlichen Sprache anzuzeigen. Das Anzeigeschreiben muss die in § 2</w:t>
      </w:r>
      <w:r>
        <w:t>97</w:t>
      </w:r>
      <w:r w:rsidRPr="00F61BF2">
        <w:t xml:space="preserve"> Absatz 2 Satz </w:t>
      </w:r>
      <w:r>
        <w:t>1</w:t>
      </w:r>
      <w:r w:rsidRPr="00F61BF2">
        <w:t xml:space="preserve"> geforderten Angaben und Unterlagen in jeweils geltender Fassung enthalten, wobei es statt „AIF-Kapitalverwaltungsgesellschaft“ „ausländische AIF-Verwaltungsgesellschaft“ heißen muss.</w:t>
      </w:r>
    </w:p>
    <w:p w:rsidR="00E457C0" w:rsidRPr="00EF05F0" w:rsidRDefault="00E457C0" w:rsidP="00BB2C6F">
      <w:pPr>
        <w:pStyle w:val="JuristischerAbsatznummeriert"/>
        <w:ind w:left="15"/>
      </w:pPr>
      <w:r w:rsidRPr="00F61BF2">
        <w:t xml:space="preserve">§ 297 Absätze 2 bis 4, Absatz 5 Sätze 1 </w:t>
      </w:r>
      <w:r w:rsidRPr="00EF05F0">
        <w:t xml:space="preserve">und 2, Absatz 6 sowie Absatz </w:t>
      </w:r>
      <w:r w:rsidRPr="0053094D">
        <w:t>7</w:t>
      </w:r>
      <w:r w:rsidRPr="00EF05F0">
        <w:t xml:space="preserve"> sind mit der Maßgabe entsprechend anzuwenden, </w:t>
      </w:r>
    </w:p>
    <w:p w:rsidR="00E457C0" w:rsidRPr="00F61BF2" w:rsidRDefault="00E457C0" w:rsidP="0032300F">
      <w:pPr>
        <w:pStyle w:val="NummerierungStufe1"/>
        <w:tabs>
          <w:tab w:val="clear" w:pos="2835"/>
          <w:tab w:val="num" w:pos="425"/>
        </w:tabs>
        <w:ind w:left="425"/>
      </w:pPr>
      <w:r w:rsidRPr="00EF05F0">
        <w:t>dass es statt „AIF-Kapitalverwaltungsgesellschaft“</w:t>
      </w:r>
      <w:r w:rsidRPr="00F61BF2">
        <w:t xml:space="preserve"> „ausländische AIF-Verwaltungs</w:t>
      </w:r>
      <w:r w:rsidRPr="00F61BF2">
        <w:softHyphen/>
        <w:t xml:space="preserve">gesellschaft“ heißen muss, </w:t>
      </w:r>
    </w:p>
    <w:p w:rsidR="00E457C0" w:rsidRDefault="00E457C0" w:rsidP="0032300F">
      <w:pPr>
        <w:pStyle w:val="NummerierungStufe1"/>
        <w:tabs>
          <w:tab w:val="clear" w:pos="2835"/>
          <w:tab w:val="num" w:pos="425"/>
        </w:tabs>
        <w:ind w:left="425"/>
      </w:pPr>
      <w:r w:rsidRPr="00F61BF2">
        <w:t>dass im Rahmen von § 297 Absatz 5</w:t>
      </w:r>
      <w:r>
        <w:t xml:space="preserve"> </w:t>
      </w:r>
      <w:r w:rsidRPr="00C829C7">
        <w:t xml:space="preserve">die Bundesanstalt </w:t>
      </w:r>
      <w:r w:rsidRPr="0005611C">
        <w:t>zusätzlich der Europäischen Wertpapier- und Marktaufsichtsbehörde mitteilt, dass die ausländische AIF-Verwaltungsgesellschaft mit dem Vertrieb von</w:t>
      </w:r>
      <w:r w:rsidRPr="00C829C7">
        <w:t xml:space="preserve"> Anteilen </w:t>
      </w:r>
      <w:r>
        <w:t xml:space="preserve">oder Aktien </w:t>
      </w:r>
      <w:r w:rsidRPr="00C829C7">
        <w:t>des angezeigten AIF an professionelle Anleger im Aufnahmemitgliedstaat der ausländischen AIF-Verwaltungsgesellschaft beginnen kann,</w:t>
      </w:r>
      <w:r>
        <w:t xml:space="preserve"> und </w:t>
      </w:r>
    </w:p>
    <w:p w:rsidR="00E457C0" w:rsidRDefault="00E457C0" w:rsidP="0032300F">
      <w:pPr>
        <w:pStyle w:val="NummerierungStufe1"/>
        <w:tabs>
          <w:tab w:val="clear" w:pos="2835"/>
          <w:tab w:val="num" w:pos="425"/>
        </w:tabs>
        <w:ind w:left="425"/>
      </w:pPr>
      <w:r>
        <w:t xml:space="preserve">dass die Bundesanstalt bei </w:t>
      </w:r>
      <w:r w:rsidRPr="004116BE">
        <w:t>einer</w:t>
      </w:r>
      <w:r>
        <w:t xml:space="preserve"> zulässigen Änderung </w:t>
      </w:r>
      <w:r w:rsidRPr="00F61BF2">
        <w:t xml:space="preserve">nach § 297 Absatz </w:t>
      </w:r>
      <w:r>
        <w:t>7</w:t>
      </w:r>
      <w:r w:rsidRPr="00F61BF2">
        <w:t xml:space="preserve"> zusät</w:t>
      </w:r>
      <w:r w:rsidRPr="00F61BF2">
        <w:t>z</w:t>
      </w:r>
      <w:r w:rsidRPr="00F61BF2">
        <w:t>lich unverzüglich die Europäische Wertpapier- und Marktaufsichtsbehörde zu bena</w:t>
      </w:r>
      <w:r w:rsidRPr="0005611C">
        <w:t>c</w:t>
      </w:r>
      <w:r w:rsidRPr="0005611C">
        <w:t>h</w:t>
      </w:r>
      <w:r w:rsidRPr="0005611C">
        <w:t xml:space="preserve">richtigen </w:t>
      </w:r>
      <w:r>
        <w:t>hat</w:t>
      </w:r>
      <w:r w:rsidRPr="0005611C">
        <w:t>, soweit die Änderungen</w:t>
      </w:r>
      <w:r>
        <w:t xml:space="preserve"> die Beendigung des Vertriebs von </w:t>
      </w:r>
      <w:r w:rsidRPr="00361F75">
        <w:t>bestimmten AIF oder zusätzlich vertriebenen AIF betre</w:t>
      </w:r>
      <w:r>
        <w:t>ffen.</w:t>
      </w:r>
    </w:p>
    <w:p w:rsidR="00E457C0" w:rsidRPr="00115FC7" w:rsidRDefault="00E457C0" w:rsidP="00BB2C6F">
      <w:pPr>
        <w:pStyle w:val="ParagraphBezeichner"/>
        <w:tabs>
          <w:tab w:val="num" w:pos="4395"/>
        </w:tabs>
      </w:pPr>
    </w:p>
    <w:p w:rsidR="00E457C0" w:rsidRPr="0031570A" w:rsidRDefault="00E457C0" w:rsidP="00094A4B">
      <w:pPr>
        <w:pStyle w:val="Paragraphberschrift"/>
      </w:pPr>
      <w:bookmarkStart w:id="493" w:name="_Toc339301313"/>
      <w:r>
        <w:t>Bescheinigung der Bundesanstalt</w:t>
      </w:r>
      <w:bookmarkEnd w:id="493"/>
    </w:p>
    <w:p w:rsidR="00E457C0" w:rsidRDefault="00E457C0" w:rsidP="004116BE">
      <w:pPr>
        <w:pStyle w:val="JuristischerAbsatznichtnummeriert"/>
      </w:pPr>
      <w:r>
        <w:t xml:space="preserve">Unbeschadet der </w:t>
      </w:r>
      <w:r w:rsidRPr="00F61BF2">
        <w:t>Anzeigen nach §§ 297 bis 300 stellt die Bundesanstalt</w:t>
      </w:r>
      <w:r>
        <w:t xml:space="preserve"> auf Antrag der AIF-Kapitalverwaltungsgesellschaft eine Bescheinigung aus, dass die Vorschriften der Richtlinie 2011/61/EU erfüllt sind.</w:t>
      </w:r>
    </w:p>
    <w:p w:rsidR="00E457C0" w:rsidRDefault="00E457C0" w:rsidP="00C0210A">
      <w:pPr>
        <w:pStyle w:val="UnterabschnittBezeichner"/>
      </w:pPr>
    </w:p>
    <w:p w:rsidR="00E457C0" w:rsidRPr="00C0210A" w:rsidRDefault="00E457C0" w:rsidP="00C0210A">
      <w:pPr>
        <w:pStyle w:val="Unterabschnittberschrift"/>
        <w:numPr>
          <w:ilvl w:val="0"/>
          <w:numId w:val="0"/>
        </w:numPr>
        <w:ind w:left="425"/>
      </w:pPr>
      <w:bookmarkStart w:id="494" w:name="_Toc339301315"/>
      <w:r w:rsidRPr="00614C97">
        <w:t>Verweis und Ersuchen für den Vertrieb von AIF an semi-professionelle und profess</w:t>
      </w:r>
      <w:r w:rsidRPr="00614C97">
        <w:t>i</w:t>
      </w:r>
      <w:r w:rsidRPr="00614C97">
        <w:t>onelle Anleger</w:t>
      </w:r>
      <w:bookmarkEnd w:id="494"/>
    </w:p>
    <w:p w:rsidR="00E457C0" w:rsidRDefault="00E457C0" w:rsidP="00BB2C6F">
      <w:pPr>
        <w:pStyle w:val="ParagraphBezeichner"/>
        <w:tabs>
          <w:tab w:val="num" w:pos="4395"/>
        </w:tabs>
      </w:pPr>
    </w:p>
    <w:p w:rsidR="00E457C0" w:rsidRPr="00F82AEC" w:rsidRDefault="00E457C0" w:rsidP="007F60AE">
      <w:pPr>
        <w:pStyle w:val="Paragraphberschrift"/>
      </w:pPr>
      <w:bookmarkStart w:id="495" w:name="_Toc339301317"/>
      <w:r>
        <w:t xml:space="preserve">Verweise und Ersuchen nach </w:t>
      </w:r>
      <w:r w:rsidRPr="009907EC">
        <w:t>Artikel 19 der Verordnung (EU) Nr. 1095/2010</w:t>
      </w:r>
      <w:bookmarkEnd w:id="495"/>
    </w:p>
    <w:p w:rsidR="00E457C0" w:rsidRPr="00117027" w:rsidRDefault="00E457C0" w:rsidP="00197AD4">
      <w:pPr>
        <w:pStyle w:val="JuristischerAbsatznummeriert"/>
      </w:pPr>
      <w:r w:rsidRPr="00197AD4">
        <w:t xml:space="preserve">Die näheren Bestimmungen zu den in </w:t>
      </w:r>
      <w:r>
        <w:t xml:space="preserve">§ 288 Absatz 1 Nummer 1, § 290 Absatz 1 Satz 1, § 292 Absatz 1, § 294 Absatz 1 Satz 1, </w:t>
      </w:r>
      <w:r w:rsidRPr="00197AD4">
        <w:t>§ 29</w:t>
      </w:r>
      <w:r>
        <w:t>6</w:t>
      </w:r>
      <w:r w:rsidRPr="00197AD4">
        <w:t xml:space="preserve"> Absatz 1 </w:t>
      </w:r>
      <w:r>
        <w:t xml:space="preserve">Satz 1 Nummer 3, § 298 Absatz 1 Satz 1 und § 300 Absatz 1 Satz 1 </w:t>
      </w:r>
      <w:r w:rsidRPr="00197AD4">
        <w:t>genannten Vereinbarungen über die Zusa</w:t>
      </w:r>
      <w:r w:rsidRPr="00197AD4">
        <w:t>m</w:t>
      </w:r>
      <w:r w:rsidRPr="00197AD4">
        <w:t xml:space="preserve">menarbeit richten sich nach </w:t>
      </w:r>
      <w:r>
        <w:t xml:space="preserve">Artikel 113 bis 115 </w:t>
      </w:r>
      <w:r w:rsidRPr="00197AD4">
        <w:t>der Verordnung (EU) Nr. __/</w:t>
      </w:r>
      <w:r>
        <w:t>2013</w:t>
      </w:r>
      <w:r w:rsidRPr="00197AD4">
        <w:t xml:space="preserve"> [Level 2-Verordnung nach </w:t>
      </w:r>
      <w:r w:rsidRPr="00117027">
        <w:t xml:space="preserve">Artikel </w:t>
      </w:r>
      <w:r>
        <w:t>35</w:t>
      </w:r>
      <w:r w:rsidRPr="00117027">
        <w:t xml:space="preserve"> </w:t>
      </w:r>
      <w:r>
        <w:t>Absatz</w:t>
      </w:r>
      <w:r w:rsidRPr="00117027">
        <w:t xml:space="preserve"> </w:t>
      </w:r>
      <w:r>
        <w:t>11, Artikel 40 Absatz 11</w:t>
      </w:r>
      <w:r w:rsidRPr="00117027">
        <w:t xml:space="preserve"> und Artikel 42 </w:t>
      </w:r>
      <w:r>
        <w:t>Absatz</w:t>
      </w:r>
      <w:r w:rsidRPr="00117027">
        <w:t xml:space="preserve"> 3 </w:t>
      </w:r>
      <w:r>
        <w:t>der Richtlinie 2011/61/EU</w:t>
      </w:r>
      <w:r w:rsidRPr="00117027">
        <w:t>].</w:t>
      </w:r>
    </w:p>
    <w:p w:rsidR="00E457C0" w:rsidRDefault="00E457C0" w:rsidP="007F60AE">
      <w:pPr>
        <w:pStyle w:val="JuristischerAbsatznummeriert"/>
      </w:pPr>
      <w:r w:rsidRPr="001125BE">
        <w:t>Lehnt</w:t>
      </w:r>
      <w:r w:rsidRPr="009907EC">
        <w:t xml:space="preserve"> eine </w:t>
      </w:r>
      <w:r w:rsidRPr="00AF2A0B">
        <w:t>zuständige Stelle einen Antrag auf Informationsaustausch im Sinne von §§ 290, 294, 298</w:t>
      </w:r>
      <w:r>
        <w:t xml:space="preserve"> </w:t>
      </w:r>
      <w:r w:rsidRPr="00AF2A0B">
        <w:t>und 300 zwischen den zuständigen Stellen des Herkunftsmitglie</w:t>
      </w:r>
      <w:r w:rsidRPr="00AF2A0B">
        <w:t>d</w:t>
      </w:r>
      <w:r w:rsidRPr="00AF2A0B">
        <w:t>staats oder des Referenzmitgliedstaats und den zuständigen Stellen der Aufnahmemi</w:t>
      </w:r>
      <w:r w:rsidRPr="00AF2A0B">
        <w:t>t</w:t>
      </w:r>
      <w:r w:rsidRPr="00AF2A0B">
        <w:t>gliedstaaten der AIF-Kapitalverwaltungsgesellschaft, EU-AIF-Verwaltungsgesellschaft oder ausländischen AIF-Verwaltungsgesellschaft</w:t>
      </w:r>
      <w:r w:rsidRPr="006D764A">
        <w:t xml:space="preserve"> </w:t>
      </w:r>
      <w:r w:rsidRPr="009907EC">
        <w:t xml:space="preserve">ab, können die </w:t>
      </w:r>
      <w:r>
        <w:t xml:space="preserve">Bundesanstalt und die </w:t>
      </w:r>
      <w:r w:rsidRPr="009907EC">
        <w:t xml:space="preserve">zuständigen Stellen </w:t>
      </w:r>
      <w:r w:rsidRPr="006D764A">
        <w:t xml:space="preserve">des Herkunftsmitgliedstaats </w:t>
      </w:r>
      <w:r>
        <w:t>oder</w:t>
      </w:r>
      <w:r w:rsidRPr="006D764A">
        <w:t xml:space="preserve"> des Referenzmitgliedstaats und </w:t>
      </w:r>
      <w:r>
        <w:t>des</w:t>
      </w:r>
      <w:r w:rsidRPr="006D764A">
        <w:t xml:space="preserve"> Aufnahmemitgliedstaat</w:t>
      </w:r>
      <w:r>
        <w:t>s</w:t>
      </w:r>
      <w:r w:rsidRPr="006D764A">
        <w:t xml:space="preserve"> der AIF-Verwaltungsgesellschaft </w:t>
      </w:r>
      <w:r w:rsidRPr="009907EC">
        <w:t>die Europäische Wertpapier- und Marktaufsichtsbehörde nach Maßgabe des Artikels 19 der Verordnung (EU) Nr. 1095/2010 um Hilfe ersuchen.</w:t>
      </w:r>
      <w:r w:rsidRPr="009907EC">
        <w:rPr>
          <w:rStyle w:val="FootnoteReference"/>
        </w:rPr>
        <w:t xml:space="preserve"> </w:t>
      </w:r>
    </w:p>
    <w:p w:rsidR="00E457C0" w:rsidRPr="00614C97" w:rsidRDefault="00E457C0" w:rsidP="007F60AE">
      <w:pPr>
        <w:pStyle w:val="JuristischerAbsatznummeriert"/>
      </w:pPr>
      <w:r w:rsidRPr="00614C97">
        <w:t>Schließt</w:t>
      </w:r>
      <w:r w:rsidRPr="00FE333A">
        <w:t xml:space="preserve"> eine für einen EU-AIF zuständige Stelle die gemäß § 296 Absatz 1 Satz 1 Nummer </w:t>
      </w:r>
      <w:r>
        <w:t>3 Buchstabe a</w:t>
      </w:r>
      <w:r w:rsidRPr="00FD4265">
        <w:t xml:space="preserve"> geforderte Vereinbarung über Zusammenarbeit nicht innerhalb eines angemessenen Zeitraums ab, kann die Bundesanstalt </w:t>
      </w:r>
      <w:r w:rsidRPr="00CF1F27">
        <w:t>die ESMA die Europäische Wertpapier- und Marktaufsichtsbehörde nach Maßgabe des Artikels 19 der Verordnung (EU) Nr. 1095/2010 um Hilfe ersuchen.</w:t>
      </w:r>
    </w:p>
    <w:p w:rsidR="00E457C0" w:rsidRDefault="00E457C0" w:rsidP="002C7895">
      <w:pPr>
        <w:pStyle w:val="KapitelBezeichner"/>
      </w:pPr>
    </w:p>
    <w:p w:rsidR="00E457C0" w:rsidRPr="00FF599B" w:rsidRDefault="00E457C0" w:rsidP="002C7895">
      <w:pPr>
        <w:pStyle w:val="Kapitelberschrift"/>
      </w:pPr>
      <w:bookmarkStart w:id="496" w:name="_Toc339301319"/>
      <w:r w:rsidRPr="00A4532C">
        <w:rPr>
          <w:rStyle w:val="Einzelverweisziel"/>
        </w:rPr>
        <w:t>E</w:t>
      </w:r>
      <w:bookmarkStart w:id="497" w:name="eNV_17D4F272D06A482DAFEDF95EE5FC4B03_1"/>
      <w:r w:rsidRPr="00A4532C">
        <w:rPr>
          <w:rStyle w:val="Einzelverweisziel"/>
        </w:rPr>
        <w:t>uropäische Risikokapitalfonds</w:t>
      </w:r>
      <w:bookmarkEnd w:id="496"/>
      <w:bookmarkEnd w:id="497"/>
    </w:p>
    <w:p w:rsidR="00E457C0" w:rsidRDefault="00E457C0" w:rsidP="001E54E3">
      <w:pPr>
        <w:pStyle w:val="ParagraphBezeichner"/>
      </w:pPr>
    </w:p>
    <w:p w:rsidR="00E457C0" w:rsidRDefault="00E457C0" w:rsidP="002C7895">
      <w:pPr>
        <w:pStyle w:val="Paragraphberschrift"/>
      </w:pPr>
      <w:bookmarkStart w:id="498" w:name="_Toc339301321"/>
      <w:r>
        <w:t>Europäische Risikokapitalfonds</w:t>
      </w:r>
      <w:bookmarkEnd w:id="498"/>
    </w:p>
    <w:p w:rsidR="00E457C0" w:rsidRDefault="00E457C0" w:rsidP="00197AD4">
      <w:pPr>
        <w:pStyle w:val="JuristischerAbsatznichtnummeriert"/>
        <w:rPr>
          <w:rStyle w:val="Marker"/>
          <w:color w:val="auto"/>
        </w:rPr>
      </w:pPr>
      <w:r w:rsidRPr="00DA1DC9">
        <w:rPr>
          <w:rStyle w:val="Marker"/>
          <w:color w:val="auto"/>
        </w:rPr>
        <w:t xml:space="preserve">Für AIF-Kapitalverwaltungsgesellschaften, die die Voraussetzungen nach § </w:t>
      </w:r>
      <w:r>
        <w:rPr>
          <w:rStyle w:val="Marker"/>
          <w:color w:val="auto"/>
        </w:rPr>
        <w:t xml:space="preserve">2 </w:t>
      </w:r>
      <w:r w:rsidRPr="00DA1DC9">
        <w:rPr>
          <w:rStyle w:val="Marker"/>
          <w:color w:val="auto"/>
        </w:rPr>
        <w:t xml:space="preserve">Absatz </w:t>
      </w:r>
      <w:r>
        <w:rPr>
          <w:rStyle w:val="Marker"/>
          <w:color w:val="auto"/>
        </w:rPr>
        <w:t>6</w:t>
      </w:r>
      <w:r w:rsidRPr="00DA1DC9">
        <w:rPr>
          <w:rStyle w:val="Marker"/>
          <w:color w:val="auto"/>
        </w:rPr>
        <w:t xml:space="preserve"> erfüllen</w:t>
      </w:r>
      <w:r>
        <w:rPr>
          <w:rStyle w:val="Marker"/>
          <w:color w:val="auto"/>
        </w:rPr>
        <w:t>, gelten</w:t>
      </w:r>
    </w:p>
    <w:p w:rsidR="00E457C0" w:rsidRDefault="00E457C0" w:rsidP="0032300F">
      <w:pPr>
        <w:pStyle w:val="NummerierungStufe1"/>
        <w:tabs>
          <w:tab w:val="clear" w:pos="2835"/>
          <w:tab w:val="num" w:pos="425"/>
        </w:tabs>
        <w:ind w:left="425"/>
      </w:pPr>
      <w:r w:rsidRPr="002F21DF">
        <w:t xml:space="preserve">die §§ 1, 2, 5 Absatz 1 und §§ 6, 7, 13 bis 16, </w:t>
      </w:r>
      <w:r w:rsidRPr="00BA74E0">
        <w:t>44</w:t>
      </w:r>
      <w:r>
        <w:t xml:space="preserve"> Absatz 1 Nummer 1, 2 und 5 und Absatz 4 entsprechend </w:t>
      </w:r>
      <w:r w:rsidRPr="00BA74E0">
        <w:t>sowie</w:t>
      </w:r>
    </w:p>
    <w:p w:rsidR="00E457C0" w:rsidRPr="002F21DF" w:rsidRDefault="00E457C0" w:rsidP="0032300F">
      <w:pPr>
        <w:pStyle w:val="NummerierungStufe1"/>
        <w:tabs>
          <w:tab w:val="clear" w:pos="2835"/>
          <w:tab w:val="num" w:pos="425"/>
        </w:tabs>
        <w:ind w:left="425"/>
      </w:pPr>
      <w:r w:rsidRPr="002F21DF">
        <w:t>die Vorschriften der Verordnung (EU) Nr. ___/2012 [Verordnung über Europäische Risikokapitalfonds].</w:t>
      </w:r>
    </w:p>
    <w:p w:rsidR="00E457C0" w:rsidRDefault="00E457C0" w:rsidP="001E54E3">
      <w:pPr>
        <w:pStyle w:val="ParagraphBezeichner"/>
      </w:pPr>
    </w:p>
    <w:p w:rsidR="00E457C0" w:rsidRPr="004D676B" w:rsidRDefault="00E457C0" w:rsidP="002C7895">
      <w:pPr>
        <w:pStyle w:val="Paragraphberschrift"/>
      </w:pPr>
      <w:bookmarkStart w:id="499" w:name="_Toc339301323"/>
      <w:r>
        <w:t>Bußgeldvorschriften</w:t>
      </w:r>
      <w:r>
        <w:rPr>
          <w:rStyle w:val="FootnoteReference"/>
        </w:rPr>
        <w:footnoteReference w:id="2"/>
      </w:r>
      <w:r w:rsidRPr="004D676B">
        <w:rPr>
          <w:rStyle w:val="FootnoteReference"/>
        </w:rPr>
        <w:t>)</w:t>
      </w:r>
      <w:bookmarkEnd w:id="499"/>
    </w:p>
    <w:p w:rsidR="00E457C0" w:rsidRPr="001A6113" w:rsidRDefault="00E457C0" w:rsidP="00BB2C6F">
      <w:pPr>
        <w:pStyle w:val="JuristischerAbsatznummeriert"/>
        <w:ind w:left="15"/>
      </w:pPr>
      <w:r w:rsidRPr="001A6113">
        <w:t xml:space="preserve">Ordnungswidrig handelt, wer gegen die </w:t>
      </w:r>
      <w:r w:rsidRPr="001A6113">
        <w:rPr>
          <w:rStyle w:val="Marker"/>
          <w:color w:val="auto"/>
        </w:rPr>
        <w:t xml:space="preserve">Verordnung </w:t>
      </w:r>
      <w:r>
        <w:rPr>
          <w:rStyle w:val="Marker"/>
          <w:color w:val="auto"/>
        </w:rPr>
        <w:t>(</w:t>
      </w:r>
      <w:r w:rsidRPr="001A6113">
        <w:rPr>
          <w:rStyle w:val="Marker"/>
          <w:color w:val="auto"/>
        </w:rPr>
        <w:t>EU</w:t>
      </w:r>
      <w:r>
        <w:rPr>
          <w:rStyle w:val="Marker"/>
          <w:color w:val="auto"/>
        </w:rPr>
        <w:t>) Nr. ___/2012</w:t>
      </w:r>
      <w:r w:rsidRPr="001A6113">
        <w:rPr>
          <w:rStyle w:val="Marker"/>
          <w:color w:val="auto"/>
        </w:rPr>
        <w:t xml:space="preserve"> [Veror</w:t>
      </w:r>
      <w:r w:rsidRPr="001A6113">
        <w:rPr>
          <w:rStyle w:val="Marker"/>
          <w:color w:val="auto"/>
        </w:rPr>
        <w:t>d</w:t>
      </w:r>
      <w:r w:rsidRPr="001A6113">
        <w:rPr>
          <w:rStyle w:val="Marker"/>
          <w:color w:val="auto"/>
        </w:rPr>
        <w:t>nung über Europäische Risikokapitalfonds]</w:t>
      </w:r>
      <w:r w:rsidRPr="001A6113">
        <w:t xml:space="preserve"> verstößt, indem er</w:t>
      </w:r>
    </w:p>
    <w:p w:rsidR="00E457C0" w:rsidRDefault="00E457C0" w:rsidP="0032300F">
      <w:pPr>
        <w:pStyle w:val="NummerierungStufe1"/>
        <w:tabs>
          <w:tab w:val="clear" w:pos="2835"/>
          <w:tab w:val="num" w:pos="425"/>
        </w:tabs>
        <w:ind w:left="425"/>
      </w:pPr>
      <w:r w:rsidRPr="001A6113">
        <w:t>entgegen [Artikel 5 Absatz 2] Darlehen aufnimmt, Schuldtitel ausgibt, Garantien stellt oder eine sonstige Methode anwendet, durch die sich das Risiko des Fonds durch Kreditaufnahme, Wertpapierleihe, Engagements in Derivatepositionen oder auf and</w:t>
      </w:r>
      <w:r w:rsidRPr="001A6113">
        <w:t>e</w:t>
      </w:r>
      <w:r w:rsidRPr="001A6113">
        <w:t>re Weise erhöht</w:t>
      </w:r>
      <w:r>
        <w:t xml:space="preserve"> oder</w:t>
      </w:r>
    </w:p>
    <w:p w:rsidR="00E457C0" w:rsidRPr="001A6113" w:rsidRDefault="00E457C0" w:rsidP="0032300F">
      <w:pPr>
        <w:pStyle w:val="NummerierungStufe1"/>
        <w:tabs>
          <w:tab w:val="clear" w:pos="2835"/>
          <w:tab w:val="num" w:pos="425"/>
        </w:tabs>
        <w:ind w:left="425"/>
      </w:pPr>
      <w:r>
        <w:t xml:space="preserve">ohne Registrierung nach [Artikel 13] die Bezeichnung </w:t>
      </w:r>
      <w:r w:rsidRPr="001A6113" w:rsidDel="001D1066">
        <w:t>„[Deutsche Abkürzung]“, „E</w:t>
      </w:r>
      <w:r w:rsidRPr="001A6113" w:rsidDel="001D1066">
        <w:t>u</w:t>
      </w:r>
      <w:r w:rsidRPr="001A6113" w:rsidDel="001D1066">
        <w:t xml:space="preserve">VECA“, „Europäischer Risikokapitalfonds“ oder „European Venture Capital Fund“ </w:t>
      </w:r>
      <w:r>
        <w:t>verwendet.</w:t>
      </w:r>
    </w:p>
    <w:p w:rsidR="00E457C0" w:rsidRPr="001A6113" w:rsidRDefault="00E457C0" w:rsidP="00BB2C6F">
      <w:pPr>
        <w:pStyle w:val="JuristischerAbsatznummeriert"/>
        <w:ind w:left="15"/>
      </w:pPr>
      <w:r w:rsidRPr="001A6113">
        <w:rPr>
          <w:rStyle w:val="Marker"/>
          <w:color w:val="auto"/>
        </w:rPr>
        <w:t>Ordnungswidrig</w:t>
      </w:r>
      <w:r w:rsidRPr="001A6113">
        <w:t xml:space="preserve"> handelt, wer gegen die </w:t>
      </w:r>
      <w:r w:rsidRPr="001A6113">
        <w:rPr>
          <w:rStyle w:val="Marker"/>
          <w:color w:val="auto"/>
        </w:rPr>
        <w:t xml:space="preserve">Verordnung </w:t>
      </w:r>
      <w:r>
        <w:rPr>
          <w:rStyle w:val="Marker"/>
          <w:color w:val="auto"/>
        </w:rPr>
        <w:t>(</w:t>
      </w:r>
      <w:r w:rsidRPr="001A6113">
        <w:rPr>
          <w:rStyle w:val="Marker"/>
          <w:color w:val="auto"/>
        </w:rPr>
        <w:t>EU</w:t>
      </w:r>
      <w:r>
        <w:rPr>
          <w:rStyle w:val="Marker"/>
          <w:color w:val="auto"/>
        </w:rPr>
        <w:t>) Nr. ___/2012</w:t>
      </w:r>
      <w:r w:rsidRPr="001A6113">
        <w:rPr>
          <w:rStyle w:val="Marker"/>
          <w:color w:val="auto"/>
        </w:rPr>
        <w:t xml:space="preserve"> </w:t>
      </w:r>
      <w:r w:rsidRPr="001A6113">
        <w:t>verstößt, indem er vorsätzlich oder leichtfertig</w:t>
      </w:r>
    </w:p>
    <w:p w:rsidR="00E457C0" w:rsidRPr="001A6113" w:rsidRDefault="00E457C0" w:rsidP="0032300F">
      <w:pPr>
        <w:pStyle w:val="NummerierungStufe1"/>
        <w:tabs>
          <w:tab w:val="clear" w:pos="2835"/>
          <w:tab w:val="num" w:pos="425"/>
        </w:tabs>
        <w:ind w:left="425"/>
      </w:pPr>
      <w:r w:rsidRPr="001A6113">
        <w:t>entgegen [Artikel 11 Absatz 1] den Jahresbericht oder [Artikel 11 Absatz 2] die z</w:t>
      </w:r>
      <w:r w:rsidRPr="001A6113">
        <w:t>u</w:t>
      </w:r>
      <w:r w:rsidRPr="001A6113">
        <w:t>sätzlichen Angaben nicht, nicht richtig, nicht vollständig, nicht in der vorgeschrieb</w:t>
      </w:r>
      <w:r w:rsidRPr="001A6113">
        <w:t>e</w:t>
      </w:r>
      <w:r w:rsidRPr="001A6113">
        <w:t>nen Weise oder nicht rechtzeitig erstellt,</w:t>
      </w:r>
    </w:p>
    <w:p w:rsidR="00E457C0" w:rsidRPr="001A6113" w:rsidRDefault="00E457C0" w:rsidP="0032300F">
      <w:pPr>
        <w:pStyle w:val="NummerierungStufe1"/>
        <w:tabs>
          <w:tab w:val="clear" w:pos="2835"/>
          <w:tab w:val="num" w:pos="425"/>
        </w:tabs>
        <w:ind w:left="425"/>
      </w:pPr>
      <w:r w:rsidRPr="001A6113">
        <w:t>entgegen [Artikel 11 Absatz 1] den Jahresbericht der Bundesanstalt nicht, nicht ric</w:t>
      </w:r>
      <w:r w:rsidRPr="001A6113">
        <w:t>h</w:t>
      </w:r>
      <w:r w:rsidRPr="001A6113">
        <w:t xml:space="preserve">tig, nicht vollständig oder nicht rechtzeitig vorlegt, </w:t>
      </w:r>
    </w:p>
    <w:p w:rsidR="00E457C0" w:rsidRPr="001A6113" w:rsidRDefault="00E457C0" w:rsidP="0032300F">
      <w:pPr>
        <w:pStyle w:val="NummerierungStufe1"/>
        <w:tabs>
          <w:tab w:val="clear" w:pos="2835"/>
          <w:tab w:val="num" w:pos="425"/>
        </w:tabs>
        <w:ind w:left="425"/>
      </w:pPr>
      <w:r w:rsidRPr="001A6113">
        <w:t>entgegen [Artikel 12 Absatz 1] die Anleger nicht, nicht richtig, nicht vollständig oder nicht rechtzeitig unterrichtet oder</w:t>
      </w:r>
    </w:p>
    <w:p w:rsidR="00E457C0" w:rsidRPr="001A6113" w:rsidRDefault="00E457C0" w:rsidP="0032300F">
      <w:pPr>
        <w:pStyle w:val="NummerierungStufe1"/>
        <w:tabs>
          <w:tab w:val="clear" w:pos="2835"/>
          <w:tab w:val="num" w:pos="425"/>
        </w:tabs>
        <w:ind w:left="425"/>
      </w:pPr>
      <w:r w:rsidRPr="001A6113">
        <w:t>entgegen [Artikel 14] die Bundesanstalt nicht, nicht richtig, nicht vollständig oder nicht rechtzeitig informiert.</w:t>
      </w:r>
    </w:p>
    <w:p w:rsidR="00E457C0" w:rsidRPr="001A6113" w:rsidRDefault="00E457C0" w:rsidP="00BB2C6F">
      <w:pPr>
        <w:pStyle w:val="JuristischerAbsatznummeriert"/>
        <w:ind w:left="15"/>
      </w:pPr>
      <w:r w:rsidRPr="001A6113">
        <w:rPr>
          <w:rStyle w:val="Marker"/>
          <w:color w:val="auto"/>
        </w:rPr>
        <w:t>Ordnungswidrig</w:t>
      </w:r>
      <w:r w:rsidRPr="001A6113">
        <w:t xml:space="preserve"> handelt, wer gegen die </w:t>
      </w:r>
      <w:r w:rsidRPr="001A6113">
        <w:rPr>
          <w:rStyle w:val="Marker"/>
          <w:color w:val="auto"/>
        </w:rPr>
        <w:t xml:space="preserve">Verordnung </w:t>
      </w:r>
      <w:r>
        <w:rPr>
          <w:rStyle w:val="Marker"/>
          <w:color w:val="auto"/>
        </w:rPr>
        <w:t>(</w:t>
      </w:r>
      <w:r w:rsidRPr="001A6113">
        <w:rPr>
          <w:rStyle w:val="Marker"/>
          <w:color w:val="auto"/>
        </w:rPr>
        <w:t>EU</w:t>
      </w:r>
      <w:r>
        <w:rPr>
          <w:rStyle w:val="Marker"/>
          <w:color w:val="auto"/>
        </w:rPr>
        <w:t>) Nr. ___/2012</w:t>
      </w:r>
      <w:r w:rsidRPr="001A6113">
        <w:rPr>
          <w:rStyle w:val="Marker"/>
          <w:color w:val="auto"/>
        </w:rPr>
        <w:t xml:space="preserve"> </w:t>
      </w:r>
      <w:r w:rsidRPr="001A6113">
        <w:t>verstößt, indem er vorsätzlich oder fahrlässig</w:t>
      </w:r>
    </w:p>
    <w:p w:rsidR="00E457C0" w:rsidRPr="001A6113" w:rsidRDefault="00E457C0" w:rsidP="0032300F">
      <w:pPr>
        <w:pStyle w:val="NummerierungStufe1"/>
        <w:tabs>
          <w:tab w:val="clear" w:pos="2835"/>
          <w:tab w:val="num" w:pos="425"/>
        </w:tabs>
        <w:ind w:left="425"/>
      </w:pPr>
      <w:r w:rsidRPr="001A6113">
        <w:t>entgegen [Artikel 5 Absatz 1] nicht sicherstellt, dass innerhalb des dort genannten Zeitraums nicht mehr als ein dort genannter Prozentsatz des aggregierten eing</w:t>
      </w:r>
      <w:r w:rsidRPr="001A6113">
        <w:t>e</w:t>
      </w:r>
      <w:r w:rsidRPr="001A6113">
        <w:t>brachten Kapitals und noch nicht eingeforderten Kapitals für den Erwerb von anderen Vermögenswerten als qualifizierten Investitionen eingesetzt wird, oder</w:t>
      </w:r>
    </w:p>
    <w:p w:rsidR="00E457C0" w:rsidRPr="001A6113" w:rsidRDefault="00E457C0" w:rsidP="0032300F">
      <w:pPr>
        <w:pStyle w:val="NummerierungStufe1"/>
        <w:tabs>
          <w:tab w:val="clear" w:pos="2835"/>
          <w:tab w:val="num" w:pos="425"/>
        </w:tabs>
        <w:ind w:left="425"/>
      </w:pPr>
      <w:r w:rsidRPr="001A6113">
        <w:t>entgegen [Artikel 6] Anteile qualifizierter Risikokapitalfonds an andere als die dort genannten Anleger vertreibt.</w:t>
      </w:r>
    </w:p>
    <w:p w:rsidR="00E457C0" w:rsidRPr="008E229A" w:rsidRDefault="00E457C0" w:rsidP="00BB2C6F">
      <w:pPr>
        <w:pStyle w:val="JuristischerAbsatznummeriert"/>
        <w:ind w:left="15"/>
      </w:pPr>
      <w:r w:rsidRPr="008E229A">
        <w:t>Ordnungswidrig handelt, wer vorsätzlich oder fahrlässig</w:t>
      </w:r>
    </w:p>
    <w:p w:rsidR="00E457C0" w:rsidRPr="008E229A" w:rsidRDefault="00E457C0" w:rsidP="0032300F">
      <w:pPr>
        <w:pStyle w:val="NummerierungStufe1"/>
        <w:tabs>
          <w:tab w:val="clear" w:pos="2835"/>
          <w:tab w:val="num" w:pos="425"/>
        </w:tabs>
        <w:ind w:left="425"/>
      </w:pPr>
      <w:r w:rsidRPr="008E229A">
        <w:t>entgegen § 14 Satz 1 in Verbindung mit § 44 Absatz 1 Satz 1 des Kreditwesengese</w:t>
      </w:r>
      <w:r w:rsidRPr="008E229A">
        <w:t>t</w:t>
      </w:r>
      <w:r w:rsidRPr="008E229A">
        <w:t xml:space="preserve">zes, auch in Verbindung mit § 44b Absatz 1 Satz 1 des Kreditwesengesetzes, </w:t>
      </w:r>
      <w:r>
        <w:t xml:space="preserve">jeweils auch </w:t>
      </w:r>
      <w:r w:rsidRPr="008E229A">
        <w:t xml:space="preserve">in Verbindung mit § 303 </w:t>
      </w:r>
      <w:r>
        <w:t xml:space="preserve">Nummer 1, </w:t>
      </w:r>
      <w:r w:rsidRPr="008E229A">
        <w:t>eine Auskunft nicht, nicht richtig, nicht vol</w:t>
      </w:r>
      <w:r w:rsidRPr="008E229A">
        <w:t>l</w:t>
      </w:r>
      <w:r w:rsidRPr="008E229A">
        <w:t>ständig oder nicht rechtzeitig erteilt oder eine Unterlage nicht, nicht richtig, nicht vol</w:t>
      </w:r>
      <w:r w:rsidRPr="008E229A">
        <w:t>l</w:t>
      </w:r>
      <w:r w:rsidRPr="008E229A">
        <w:t>ständig oder nicht rechtzeitig vorlegt oder</w:t>
      </w:r>
    </w:p>
    <w:p w:rsidR="00E457C0" w:rsidRPr="008E229A" w:rsidRDefault="00E457C0" w:rsidP="0032300F">
      <w:pPr>
        <w:pStyle w:val="NummerierungStufe1"/>
        <w:tabs>
          <w:tab w:val="clear" w:pos="2835"/>
          <w:tab w:val="num" w:pos="425"/>
        </w:tabs>
        <w:ind w:left="425"/>
      </w:pPr>
      <w:r w:rsidRPr="008E229A">
        <w:t xml:space="preserve">entgegen § 14 Satz 2 in Verbindung mit § 44 Absatz 1 Satz 4 oder § 44b Absatz 2 Satz 2 des Kreditwesengesetzes, </w:t>
      </w:r>
      <w:r>
        <w:t xml:space="preserve">jeweils auch </w:t>
      </w:r>
      <w:r w:rsidRPr="008E229A">
        <w:t xml:space="preserve">in Verbindung mit § 303 </w:t>
      </w:r>
      <w:r>
        <w:t xml:space="preserve">Nummer 1, </w:t>
      </w:r>
      <w:r w:rsidRPr="008E229A">
        <w:t>eine Maßnahme nicht duldet.</w:t>
      </w:r>
    </w:p>
    <w:p w:rsidR="00E457C0" w:rsidRPr="008E229A" w:rsidRDefault="00E457C0" w:rsidP="00BB2C6F">
      <w:pPr>
        <w:pStyle w:val="JuristischerAbsatznummeriert"/>
        <w:ind w:left="15"/>
      </w:pPr>
      <w:r w:rsidRPr="008E229A">
        <w:t>Die Ordnungswidrigkeit kann mit einer Geldbuße bis zu hunderttausend Euro g</w:t>
      </w:r>
      <w:r w:rsidRPr="008E229A">
        <w:t>e</w:t>
      </w:r>
      <w:r w:rsidRPr="008E229A">
        <w:t>ahndet werden.</w:t>
      </w:r>
    </w:p>
    <w:p w:rsidR="00E457C0" w:rsidRPr="008E229A" w:rsidRDefault="00E457C0" w:rsidP="00BB2C6F">
      <w:pPr>
        <w:pStyle w:val="JuristischerAbsatznummeriert"/>
        <w:ind w:left="15"/>
      </w:pPr>
      <w:r w:rsidRPr="008E229A">
        <w:t>Verwaltungsbehörde im Sinne des § 36 Absatz 1 Nummer 1 des Gesetzes über Ordnungswidrigkeiten ist die Bundesanstalt.</w:t>
      </w:r>
    </w:p>
    <w:p w:rsidR="00E457C0" w:rsidRPr="008E229A" w:rsidRDefault="00E457C0" w:rsidP="002C7895">
      <w:pPr>
        <w:pStyle w:val="KapitelBezeichner"/>
      </w:pPr>
    </w:p>
    <w:p w:rsidR="00E457C0" w:rsidRPr="008E229A" w:rsidRDefault="00E457C0" w:rsidP="002C7895">
      <w:pPr>
        <w:pStyle w:val="Kapitelberschrift"/>
      </w:pPr>
      <w:bookmarkStart w:id="500" w:name="_Toc339301325"/>
      <w:r w:rsidRPr="008E229A">
        <w:rPr>
          <w:rStyle w:val="Einzelverweisziel"/>
        </w:rPr>
        <w:t>E</w:t>
      </w:r>
      <w:bookmarkStart w:id="501" w:name="eNV_076BF33996B647F5A4FCE7C1120CD1CF_1"/>
      <w:r w:rsidRPr="008E229A">
        <w:rPr>
          <w:rStyle w:val="Einzelverweisziel"/>
        </w:rPr>
        <w:t>uropäische Fonds</w:t>
      </w:r>
      <w:bookmarkEnd w:id="501"/>
      <w:r w:rsidRPr="008E229A">
        <w:t xml:space="preserve"> für soziales Unternehmertum</w:t>
      </w:r>
      <w:bookmarkEnd w:id="500"/>
    </w:p>
    <w:p w:rsidR="00E457C0" w:rsidRDefault="00E457C0" w:rsidP="001E54E3">
      <w:pPr>
        <w:pStyle w:val="ParagraphBezeichner"/>
      </w:pPr>
    </w:p>
    <w:p w:rsidR="00E457C0" w:rsidRDefault="00E457C0" w:rsidP="002C7895">
      <w:pPr>
        <w:pStyle w:val="Paragraphberschrift"/>
      </w:pPr>
      <w:bookmarkStart w:id="502" w:name="_Toc339301327"/>
      <w:r>
        <w:t>Europäische Fonds für soziales Unternehmertum</w:t>
      </w:r>
      <w:bookmarkEnd w:id="502"/>
    </w:p>
    <w:p w:rsidR="00E457C0" w:rsidRDefault="00E457C0" w:rsidP="00730D91">
      <w:pPr>
        <w:pStyle w:val="JuristischerAbsatznichtnummeriert"/>
        <w:rPr>
          <w:rStyle w:val="Marker"/>
          <w:color w:val="auto"/>
        </w:rPr>
      </w:pPr>
      <w:r w:rsidRPr="00DA1DC9">
        <w:rPr>
          <w:rStyle w:val="Marker"/>
          <w:color w:val="auto"/>
        </w:rPr>
        <w:t xml:space="preserve">Für AIF-Kapitalverwaltungsgesellschaften, die die Voraussetzungen nach § </w:t>
      </w:r>
      <w:r>
        <w:rPr>
          <w:rStyle w:val="Marker"/>
          <w:color w:val="auto"/>
        </w:rPr>
        <w:t xml:space="preserve">2 </w:t>
      </w:r>
      <w:r w:rsidRPr="00DA1DC9">
        <w:rPr>
          <w:rStyle w:val="Marker"/>
          <w:color w:val="auto"/>
        </w:rPr>
        <w:t xml:space="preserve">Absatz </w:t>
      </w:r>
      <w:r>
        <w:rPr>
          <w:rStyle w:val="Marker"/>
          <w:color w:val="auto"/>
        </w:rPr>
        <w:t>7</w:t>
      </w:r>
      <w:r w:rsidRPr="00DA1DC9">
        <w:rPr>
          <w:rStyle w:val="Marker"/>
          <w:color w:val="auto"/>
        </w:rPr>
        <w:t xml:space="preserve"> erfüllen</w:t>
      </w:r>
      <w:r>
        <w:rPr>
          <w:rStyle w:val="Marker"/>
          <w:color w:val="auto"/>
        </w:rPr>
        <w:t>, gelten</w:t>
      </w:r>
    </w:p>
    <w:p w:rsidR="00E457C0" w:rsidRDefault="00E457C0" w:rsidP="0032300F">
      <w:pPr>
        <w:pStyle w:val="NummerierungStufe1"/>
        <w:tabs>
          <w:tab w:val="clear" w:pos="2835"/>
          <w:tab w:val="num" w:pos="425"/>
        </w:tabs>
        <w:ind w:left="425"/>
      </w:pPr>
      <w:r w:rsidRPr="002F21DF">
        <w:t xml:space="preserve">die §§ 1, 2, 5 Absatz 1 und §§ 6, 7, 13 bis 16, </w:t>
      </w:r>
      <w:r w:rsidRPr="00BA74E0">
        <w:t>44</w:t>
      </w:r>
      <w:r>
        <w:t xml:space="preserve"> Absatz 1 Nummer 1, 2 und 5 und Absatz 4 entsprechend </w:t>
      </w:r>
      <w:r w:rsidRPr="00BA74E0">
        <w:t>sowie</w:t>
      </w:r>
    </w:p>
    <w:p w:rsidR="00E457C0" w:rsidRPr="00197AD4" w:rsidRDefault="00E457C0" w:rsidP="0032300F">
      <w:pPr>
        <w:pStyle w:val="NummerierungStufe1"/>
        <w:tabs>
          <w:tab w:val="clear" w:pos="2835"/>
          <w:tab w:val="num" w:pos="425"/>
        </w:tabs>
        <w:ind w:left="425"/>
      </w:pPr>
      <w:r w:rsidRPr="00197AD4">
        <w:t xml:space="preserve">die Vorschriften der </w:t>
      </w:r>
      <w:r w:rsidRPr="002F21DF">
        <w:t>Verordnung (EU) Nr. ___/2012 [Verordnung über Europäische Sozialfonds].</w:t>
      </w:r>
    </w:p>
    <w:p w:rsidR="00E457C0" w:rsidRDefault="00E457C0" w:rsidP="001E54E3">
      <w:pPr>
        <w:pStyle w:val="ParagraphBezeichner"/>
      </w:pPr>
    </w:p>
    <w:p w:rsidR="00E457C0" w:rsidRDefault="00E457C0" w:rsidP="002C7895">
      <w:pPr>
        <w:pStyle w:val="Paragraphberschrift"/>
      </w:pPr>
      <w:bookmarkStart w:id="503" w:name="_Toc339301329"/>
      <w:r>
        <w:t>Bußgeldvorschriften</w:t>
      </w:r>
      <w:r>
        <w:rPr>
          <w:rStyle w:val="FootnoteReference"/>
        </w:rPr>
        <w:footnoteReference w:id="3"/>
      </w:r>
      <w:bookmarkEnd w:id="503"/>
    </w:p>
    <w:p w:rsidR="00E457C0" w:rsidRPr="001A6113" w:rsidRDefault="00E457C0" w:rsidP="00BB2C6F">
      <w:pPr>
        <w:pStyle w:val="JuristischerAbsatznummeriert"/>
        <w:ind w:left="15"/>
      </w:pPr>
      <w:r w:rsidRPr="001A6113">
        <w:t xml:space="preserve">Ordnungswidrig handelt, wer gegen die </w:t>
      </w:r>
      <w:r w:rsidRPr="001A6113">
        <w:rPr>
          <w:rStyle w:val="Marker"/>
          <w:color w:val="auto"/>
        </w:rPr>
        <w:t xml:space="preserve">Verordnung </w:t>
      </w:r>
      <w:r>
        <w:rPr>
          <w:rStyle w:val="Marker"/>
          <w:color w:val="auto"/>
        </w:rPr>
        <w:t>(</w:t>
      </w:r>
      <w:r w:rsidRPr="001A6113">
        <w:rPr>
          <w:rStyle w:val="Marker"/>
          <w:color w:val="auto"/>
        </w:rPr>
        <w:t>EU</w:t>
      </w:r>
      <w:r>
        <w:rPr>
          <w:rStyle w:val="Marker"/>
          <w:color w:val="auto"/>
        </w:rPr>
        <w:t>) Nr. ___/2012</w:t>
      </w:r>
      <w:r w:rsidRPr="001A6113">
        <w:rPr>
          <w:rStyle w:val="Marker"/>
          <w:color w:val="auto"/>
        </w:rPr>
        <w:t xml:space="preserve"> [Veror</w:t>
      </w:r>
      <w:r w:rsidRPr="001A6113">
        <w:rPr>
          <w:rStyle w:val="Marker"/>
          <w:color w:val="auto"/>
        </w:rPr>
        <w:t>d</w:t>
      </w:r>
      <w:r w:rsidRPr="001A6113">
        <w:rPr>
          <w:rStyle w:val="Marker"/>
          <w:color w:val="auto"/>
        </w:rPr>
        <w:t>nung über Europäische Sozialfonds]</w:t>
      </w:r>
      <w:r w:rsidRPr="001A6113">
        <w:t xml:space="preserve"> verstößt, indem er</w:t>
      </w:r>
    </w:p>
    <w:p w:rsidR="00E457C0" w:rsidRDefault="00E457C0" w:rsidP="0032300F">
      <w:pPr>
        <w:pStyle w:val="NummerierungStufe1"/>
        <w:tabs>
          <w:tab w:val="clear" w:pos="2835"/>
          <w:tab w:val="num" w:pos="425"/>
        </w:tabs>
        <w:ind w:left="425"/>
      </w:pPr>
      <w:r w:rsidRPr="001A6113">
        <w:t>entgegen Artikel 5 Absatz 2 Darlehen aufnimmt, Schuldtitel ausgibt, Garantien stellt oder eine sonstige Methode anwendet, durch die sich das Risiko des Fonds durch Kreditaufnahme, Wertpapierleihe, Engagements in Derivatepositionen oder auf and</w:t>
      </w:r>
      <w:r w:rsidRPr="001A6113">
        <w:t>e</w:t>
      </w:r>
      <w:r w:rsidRPr="001A6113">
        <w:t>re Weise erhöht</w:t>
      </w:r>
      <w:r>
        <w:t xml:space="preserve"> oder</w:t>
      </w:r>
    </w:p>
    <w:p w:rsidR="00E457C0" w:rsidRPr="001A6113" w:rsidRDefault="00E457C0" w:rsidP="0032300F">
      <w:pPr>
        <w:pStyle w:val="NummerierungStufe1"/>
        <w:tabs>
          <w:tab w:val="clear" w:pos="2835"/>
          <w:tab w:val="num" w:pos="425"/>
        </w:tabs>
        <w:ind w:left="425"/>
      </w:pPr>
      <w:r>
        <w:t xml:space="preserve">ohne Registrierung nach [Artikel 14] die Bezeichnung </w:t>
      </w:r>
      <w:r w:rsidRPr="001A6113">
        <w:t>„EuFSU“, „EuSEF“, „Europä</w:t>
      </w:r>
      <w:r w:rsidRPr="001A6113">
        <w:t>i</w:t>
      </w:r>
      <w:r w:rsidRPr="001A6113">
        <w:t xml:space="preserve">scher Fonds für soziales Unternehmertum“ oder „European Social Entrepreneurship Fund“ </w:t>
      </w:r>
      <w:r>
        <w:t>verwendet</w:t>
      </w:r>
      <w:r w:rsidRPr="001A6113">
        <w:t>.</w:t>
      </w:r>
    </w:p>
    <w:p w:rsidR="00E457C0" w:rsidRPr="001A6113" w:rsidRDefault="00E457C0" w:rsidP="00BB2C6F">
      <w:pPr>
        <w:pStyle w:val="JuristischerAbsatznummeriert"/>
        <w:ind w:left="15"/>
      </w:pPr>
      <w:r w:rsidRPr="001A6113">
        <w:t xml:space="preserve">Ordnungswidrig handelt, wer gegen die </w:t>
      </w:r>
      <w:r w:rsidRPr="001A6113">
        <w:rPr>
          <w:rStyle w:val="Marker"/>
          <w:color w:val="auto"/>
        </w:rPr>
        <w:t xml:space="preserve">Verordnung </w:t>
      </w:r>
      <w:r>
        <w:rPr>
          <w:rStyle w:val="Marker"/>
          <w:color w:val="auto"/>
        </w:rPr>
        <w:t>(</w:t>
      </w:r>
      <w:r w:rsidRPr="001A6113">
        <w:rPr>
          <w:rStyle w:val="Marker"/>
          <w:color w:val="auto"/>
        </w:rPr>
        <w:t>EU</w:t>
      </w:r>
      <w:r>
        <w:rPr>
          <w:rStyle w:val="Marker"/>
          <w:color w:val="auto"/>
        </w:rPr>
        <w:t>) Nr. ___/2012</w:t>
      </w:r>
      <w:r w:rsidRPr="001A6113">
        <w:rPr>
          <w:rStyle w:val="Marker"/>
          <w:color w:val="auto"/>
        </w:rPr>
        <w:t xml:space="preserve"> </w:t>
      </w:r>
      <w:r w:rsidRPr="001A6113">
        <w:t>verstößt, indem er vorsätzlich oder leichtfertig</w:t>
      </w:r>
    </w:p>
    <w:p w:rsidR="00E457C0" w:rsidRPr="001A6113" w:rsidRDefault="00E457C0" w:rsidP="0032300F">
      <w:pPr>
        <w:pStyle w:val="NummerierungStufe1"/>
        <w:tabs>
          <w:tab w:val="clear" w:pos="2835"/>
          <w:tab w:val="num" w:pos="425"/>
        </w:tabs>
        <w:ind w:left="425"/>
      </w:pPr>
      <w:r w:rsidRPr="001A6113">
        <w:t>entgegen [Artikel 12 Absatz 1 und 2] den Jahresbericht oder [Artikel 12 Absatz 3] die zusätzlichen Angaben nicht, nicht richtig, nicht vollständig, nicht in der vorgeschri</w:t>
      </w:r>
      <w:r w:rsidRPr="001A6113">
        <w:t>e</w:t>
      </w:r>
      <w:r w:rsidRPr="001A6113">
        <w:t>benen Weise oder nicht rechtzeitig erstellt,</w:t>
      </w:r>
    </w:p>
    <w:p w:rsidR="00E457C0" w:rsidRPr="001A6113" w:rsidRDefault="00E457C0" w:rsidP="0032300F">
      <w:pPr>
        <w:pStyle w:val="NummerierungStufe1"/>
        <w:tabs>
          <w:tab w:val="clear" w:pos="2835"/>
          <w:tab w:val="num" w:pos="425"/>
        </w:tabs>
        <w:ind w:left="425"/>
      </w:pPr>
      <w:r w:rsidRPr="001A6113">
        <w:t>entgegen [Artikel 12 Absatz 1] den Jahresbericht der Bundesanstalt nicht, nicht ric</w:t>
      </w:r>
      <w:r w:rsidRPr="001A6113">
        <w:t>h</w:t>
      </w:r>
      <w:r w:rsidRPr="001A6113">
        <w:t>tig, nicht vollständig oder nicht rechtzeitig vorlegt,</w:t>
      </w:r>
    </w:p>
    <w:p w:rsidR="00E457C0" w:rsidRPr="001A6113" w:rsidRDefault="00E457C0" w:rsidP="0032300F">
      <w:pPr>
        <w:pStyle w:val="NummerierungStufe1"/>
        <w:tabs>
          <w:tab w:val="clear" w:pos="2835"/>
          <w:tab w:val="num" w:pos="425"/>
        </w:tabs>
        <w:ind w:left="425"/>
      </w:pPr>
      <w:r w:rsidRPr="001A6113">
        <w:t>entgegen [Artikel 13 Absatz 1], auch in Verbindung mit einem delegierten Rechtsakt gemäß [Artikel 13 Absatz 4], die Anleger nicht, nicht richtig, nicht vollständig oder nicht rechtzeitig unterrichtet oder</w:t>
      </w:r>
    </w:p>
    <w:p w:rsidR="00E457C0" w:rsidRPr="001A6113" w:rsidRDefault="00E457C0" w:rsidP="0032300F">
      <w:pPr>
        <w:pStyle w:val="NummerierungStufe1"/>
        <w:tabs>
          <w:tab w:val="clear" w:pos="2835"/>
          <w:tab w:val="num" w:pos="425"/>
        </w:tabs>
        <w:ind w:left="425"/>
      </w:pPr>
      <w:r w:rsidRPr="001A6113">
        <w:t>entgegen [Artikel 15]</w:t>
      </w:r>
      <w:r w:rsidRPr="002F21DF">
        <w:t xml:space="preserve"> </w:t>
      </w:r>
      <w:r w:rsidRPr="001A6113">
        <w:t>die dort genannten Informationen nicht aktualisiert.</w:t>
      </w:r>
    </w:p>
    <w:p w:rsidR="00E457C0" w:rsidRPr="001A6113" w:rsidRDefault="00E457C0" w:rsidP="00BB2C6F">
      <w:pPr>
        <w:pStyle w:val="JuristischerAbsatznummeriert"/>
        <w:ind w:left="15"/>
      </w:pPr>
      <w:r w:rsidRPr="001A6113">
        <w:t xml:space="preserve">Ordnungswidrig handelt, wer gegen die </w:t>
      </w:r>
      <w:r w:rsidRPr="001A6113">
        <w:rPr>
          <w:rStyle w:val="Marker"/>
          <w:color w:val="auto"/>
        </w:rPr>
        <w:t xml:space="preserve">Verordnung </w:t>
      </w:r>
      <w:r>
        <w:rPr>
          <w:rStyle w:val="Marker"/>
          <w:color w:val="auto"/>
        </w:rPr>
        <w:t>(</w:t>
      </w:r>
      <w:r w:rsidRPr="001A6113">
        <w:rPr>
          <w:rStyle w:val="Marker"/>
          <w:color w:val="auto"/>
        </w:rPr>
        <w:t>EU</w:t>
      </w:r>
      <w:r>
        <w:rPr>
          <w:rStyle w:val="Marker"/>
          <w:color w:val="auto"/>
        </w:rPr>
        <w:t>) Nr. ___/2012</w:t>
      </w:r>
      <w:r w:rsidRPr="001A6113">
        <w:rPr>
          <w:rStyle w:val="Marker"/>
          <w:color w:val="auto"/>
        </w:rPr>
        <w:t xml:space="preserve"> </w:t>
      </w:r>
      <w:r w:rsidRPr="001A6113">
        <w:t>verstößt, indem er vorsätzlich oder fahrlässig</w:t>
      </w:r>
    </w:p>
    <w:p w:rsidR="00E457C0" w:rsidRPr="008E229A" w:rsidRDefault="00E457C0" w:rsidP="0032300F">
      <w:pPr>
        <w:pStyle w:val="NummerierungStufe1"/>
        <w:tabs>
          <w:tab w:val="clear" w:pos="2835"/>
          <w:tab w:val="num" w:pos="425"/>
        </w:tabs>
        <w:ind w:left="425"/>
      </w:pPr>
      <w:r w:rsidRPr="001A6113">
        <w:t>entgegen [Artikel 5 Absatz 1]</w:t>
      </w:r>
      <w:r w:rsidRPr="002F21DF">
        <w:t xml:space="preserve"> </w:t>
      </w:r>
      <w:r w:rsidRPr="001A6113">
        <w:t>nicht sicherstellt, dass innerhalb des dort genannten Zeitraums nicht mehr als ein dort genannter Prozentsatz des aggregierten eing</w:t>
      </w:r>
      <w:r w:rsidRPr="001A6113">
        <w:t>e</w:t>
      </w:r>
      <w:r w:rsidRPr="001A6113">
        <w:t xml:space="preserve">brachten Kapitals und noch nicht eingeforderten Kapitals für den Erwerb von anderen Vermögenswerten als </w:t>
      </w:r>
      <w:r w:rsidRPr="008E229A">
        <w:t>qualifizierten Investitionen eingesetzt wird, oder</w:t>
      </w:r>
    </w:p>
    <w:p w:rsidR="00E457C0" w:rsidRPr="008E229A" w:rsidRDefault="00E457C0" w:rsidP="0032300F">
      <w:pPr>
        <w:pStyle w:val="NummerierungStufe1"/>
        <w:tabs>
          <w:tab w:val="clear" w:pos="2835"/>
          <w:tab w:val="num" w:pos="425"/>
        </w:tabs>
        <w:ind w:left="425"/>
      </w:pPr>
      <w:r w:rsidRPr="008E229A">
        <w:t>entgegen [Artikel 6]</w:t>
      </w:r>
      <w:r w:rsidRPr="002F21DF">
        <w:t xml:space="preserve"> </w:t>
      </w:r>
      <w:r w:rsidRPr="008E229A">
        <w:t>Anteile der verwalteten EuFSU an andere als die dort genannten Anleger vertreibt.</w:t>
      </w:r>
    </w:p>
    <w:p w:rsidR="00E457C0" w:rsidRPr="008E229A" w:rsidRDefault="00E457C0" w:rsidP="00BB2C6F">
      <w:pPr>
        <w:pStyle w:val="JuristischerAbsatznummeriert"/>
        <w:ind w:left="15"/>
      </w:pPr>
      <w:r w:rsidRPr="008E229A">
        <w:t>Ordnungswidrig handelt, wer vorsätzlich oder fahrlässig</w:t>
      </w:r>
    </w:p>
    <w:p w:rsidR="00E457C0" w:rsidRPr="008E229A" w:rsidRDefault="00E457C0" w:rsidP="0032300F">
      <w:pPr>
        <w:pStyle w:val="NummerierungStufe1"/>
        <w:tabs>
          <w:tab w:val="clear" w:pos="2835"/>
          <w:tab w:val="num" w:pos="425"/>
        </w:tabs>
        <w:ind w:left="425"/>
      </w:pPr>
      <w:r w:rsidRPr="008E229A">
        <w:t>entgegen § 14 Satz 1 in Verbindung mit § 44 Absatz 1 Satz 1 des Kreditwesengese</w:t>
      </w:r>
      <w:r w:rsidRPr="008E229A">
        <w:t>t</w:t>
      </w:r>
      <w:r w:rsidRPr="008E229A">
        <w:t xml:space="preserve">zes, auch in Verbindung mit § 44b Absatz 1 Satz 1 des Kreditwesengesetzes, </w:t>
      </w:r>
      <w:r>
        <w:t xml:space="preserve">jeweils auch </w:t>
      </w:r>
      <w:r w:rsidRPr="008E229A">
        <w:t xml:space="preserve">in Verbindung mit § 305 </w:t>
      </w:r>
      <w:r>
        <w:t xml:space="preserve">Nummer 1, </w:t>
      </w:r>
      <w:r w:rsidRPr="008E229A">
        <w:t>eine Auskunft nicht, nicht richtig, nicht vol</w:t>
      </w:r>
      <w:r w:rsidRPr="008E229A">
        <w:t>l</w:t>
      </w:r>
      <w:r w:rsidRPr="008E229A">
        <w:t>ständig oder nicht rechtzeitig erteilt oder eine Unterlage nicht, nicht richtig, nicht vol</w:t>
      </w:r>
      <w:r w:rsidRPr="008E229A">
        <w:t>l</w:t>
      </w:r>
      <w:r w:rsidRPr="008E229A">
        <w:t>ständig oder nicht rechtzeitig vorlegt oder</w:t>
      </w:r>
    </w:p>
    <w:p w:rsidR="00E457C0" w:rsidRPr="008E229A" w:rsidRDefault="00E457C0" w:rsidP="0032300F">
      <w:pPr>
        <w:pStyle w:val="NummerierungStufe1"/>
        <w:tabs>
          <w:tab w:val="clear" w:pos="2835"/>
          <w:tab w:val="num" w:pos="425"/>
        </w:tabs>
        <w:ind w:left="425"/>
      </w:pPr>
      <w:r w:rsidRPr="008E229A">
        <w:t xml:space="preserve">entgegen § 14 Satz 2 in Verbindung mit § 44 Absatz 1 Satz 4 oder § 44b Absatz 2 Satz 2 des Kreditwesengesetzes, </w:t>
      </w:r>
      <w:r>
        <w:t xml:space="preserve">jeweils auch </w:t>
      </w:r>
      <w:r w:rsidRPr="008E229A">
        <w:t xml:space="preserve">in Verbindung mit § 305 </w:t>
      </w:r>
      <w:r>
        <w:t xml:space="preserve">Nummer 1, </w:t>
      </w:r>
      <w:r w:rsidRPr="008E229A">
        <w:t>eine Maßnahme nicht duldet.</w:t>
      </w:r>
    </w:p>
    <w:p w:rsidR="00E457C0" w:rsidRPr="008E229A" w:rsidRDefault="00E457C0" w:rsidP="00BB2C6F">
      <w:pPr>
        <w:pStyle w:val="JuristischerAbsatznummeriert"/>
        <w:ind w:left="15"/>
      </w:pPr>
      <w:r w:rsidRPr="008E229A">
        <w:t>Die Ordnungswidrigkeit kann mit einer Geldbuße bis zu hunderttausend Euro g</w:t>
      </w:r>
      <w:r w:rsidRPr="008E229A">
        <w:t>e</w:t>
      </w:r>
      <w:r w:rsidRPr="008E229A">
        <w:t>ahndet werden.</w:t>
      </w:r>
    </w:p>
    <w:p w:rsidR="00E457C0" w:rsidRPr="001A6113" w:rsidRDefault="00E457C0" w:rsidP="00BB2C6F">
      <w:pPr>
        <w:pStyle w:val="JuristischerAbsatznummeriert"/>
        <w:ind w:left="15"/>
      </w:pPr>
      <w:r w:rsidRPr="001A6113">
        <w:t>Verwaltungsbehörde im Sinne des § 36 Absatz 1 Nummer 1 des Gesetzes über Ordnungswidrigkeiten ist die Bundesanstalt.</w:t>
      </w:r>
    </w:p>
    <w:p w:rsidR="00E457C0" w:rsidRDefault="00E457C0" w:rsidP="00697DB1">
      <w:pPr>
        <w:pStyle w:val="KapitelBezeichner"/>
      </w:pPr>
    </w:p>
    <w:p w:rsidR="00E457C0" w:rsidRDefault="00E457C0" w:rsidP="00C44E58">
      <w:pPr>
        <w:pStyle w:val="Kapitelberschrift"/>
      </w:pPr>
      <w:bookmarkStart w:id="504" w:name="_Toc339301331"/>
      <w:r>
        <w:t>Straf-, Bußgeld- und Übergangsvorschriften</w:t>
      </w:r>
      <w:bookmarkEnd w:id="504"/>
    </w:p>
    <w:p w:rsidR="00E457C0" w:rsidRDefault="00E457C0" w:rsidP="009242FE">
      <w:pPr>
        <w:pStyle w:val="AbschnittBezeichner"/>
      </w:pPr>
    </w:p>
    <w:p w:rsidR="00E457C0" w:rsidRDefault="00E457C0" w:rsidP="009242FE">
      <w:pPr>
        <w:pStyle w:val="Abschnittberschrift"/>
      </w:pPr>
      <w:bookmarkStart w:id="505" w:name="_Toc339301333"/>
      <w:r>
        <w:t>Straf- und Bußgeldvorschriften</w:t>
      </w:r>
      <w:bookmarkEnd w:id="505"/>
    </w:p>
    <w:p w:rsidR="00E457C0" w:rsidRPr="004F5D0C" w:rsidRDefault="00E457C0" w:rsidP="00AD122B">
      <w:pPr>
        <w:pStyle w:val="ParagraphBezeichner"/>
        <w:tabs>
          <w:tab w:val="num" w:pos="4070"/>
        </w:tabs>
      </w:pPr>
    </w:p>
    <w:p w:rsidR="00E457C0" w:rsidRPr="004F5D0C" w:rsidRDefault="00E457C0" w:rsidP="00AD122B">
      <w:pPr>
        <w:pStyle w:val="Paragraphberschrift"/>
      </w:pPr>
      <w:bookmarkStart w:id="506" w:name="_Toc339301335"/>
      <w:r w:rsidRPr="007B669E">
        <w:rPr>
          <w:rStyle w:val="Einzelverweisziel"/>
        </w:rPr>
        <w:t>S</w:t>
      </w:r>
      <w:bookmarkStart w:id="507" w:name="eNV_57F7604D69DA4392A02E3FEAEFDF3CA5_6"/>
      <w:bookmarkStart w:id="508" w:name="eNV_CAACBE454E0E4CF3B5E2A8C49553B634_1"/>
      <w:r w:rsidRPr="007B669E">
        <w:rPr>
          <w:rStyle w:val="Einzelverweisziel"/>
        </w:rPr>
        <w:t>trafvorschriften</w:t>
      </w:r>
      <w:bookmarkEnd w:id="506"/>
      <w:bookmarkEnd w:id="507"/>
      <w:bookmarkEnd w:id="508"/>
    </w:p>
    <w:p w:rsidR="00E457C0" w:rsidRDefault="00E457C0" w:rsidP="00AD122B">
      <w:pPr>
        <w:pStyle w:val="JuristischerAbsatznichtnummeriert"/>
      </w:pPr>
      <w:r>
        <w:t>Mit Freiheitsstrafe bis zu drei Jahren oder mit Geldstrafe wird bestraft, w</w:t>
      </w:r>
      <w:r w:rsidRPr="00A44CD2">
        <w:t>er</w:t>
      </w:r>
    </w:p>
    <w:p w:rsidR="00E457C0" w:rsidRDefault="00E457C0" w:rsidP="0032300F">
      <w:pPr>
        <w:pStyle w:val="NummerierungStufe1"/>
        <w:tabs>
          <w:tab w:val="clear" w:pos="2835"/>
          <w:tab w:val="num" w:pos="425"/>
        </w:tabs>
        <w:ind w:left="425"/>
      </w:pPr>
      <w:r>
        <w:t>ohne Erlaubnis nach § 20 Absatz 1 Satz 1 das Geschäft einer Kapitalverwaltungsg</w:t>
      </w:r>
      <w:r>
        <w:t>e</w:t>
      </w:r>
      <w:r>
        <w:t xml:space="preserve">sellschaft </w:t>
      </w:r>
      <w:r w:rsidRPr="00A44CD2">
        <w:t>betreibt</w:t>
      </w:r>
      <w:r>
        <w:t xml:space="preserve"> oder</w:t>
      </w:r>
    </w:p>
    <w:p w:rsidR="00E457C0" w:rsidRPr="00E6139A" w:rsidRDefault="00E457C0" w:rsidP="0032300F">
      <w:pPr>
        <w:pStyle w:val="NummerierungStufe1"/>
        <w:tabs>
          <w:tab w:val="clear" w:pos="2835"/>
          <w:tab w:val="num" w:pos="425"/>
        </w:tabs>
        <w:ind w:left="425"/>
      </w:pPr>
      <w:r>
        <w:t>ohne Registrierung nach § 44 Absatz 1 Nummer 1 das Geschäft einer dort genannten AIF-Kapitalverwaltungsgesellschaft betreibt</w:t>
      </w:r>
      <w:r w:rsidRPr="004F5D0C">
        <w:t>.</w:t>
      </w:r>
    </w:p>
    <w:p w:rsidR="00E457C0" w:rsidRDefault="00E457C0" w:rsidP="009242FE">
      <w:pPr>
        <w:pStyle w:val="ParagraphBezeichner"/>
      </w:pPr>
      <w:bookmarkStart w:id="509" w:name="BJNR267610003BJNE019000377"/>
      <w:bookmarkEnd w:id="509"/>
    </w:p>
    <w:p w:rsidR="00E457C0" w:rsidRDefault="00E457C0" w:rsidP="009242FE">
      <w:pPr>
        <w:pStyle w:val="Paragraphberschrift"/>
      </w:pPr>
      <w:bookmarkStart w:id="510" w:name="_Toc339301337"/>
      <w:r w:rsidRPr="007C66E0">
        <w:rPr>
          <w:rStyle w:val="Einzelverweisziel"/>
        </w:rPr>
        <w:t>B</w:t>
      </w:r>
      <w:bookmarkStart w:id="511" w:name="eNV_57F7604D69DA4392A02E3FEAEFDF3CA5_5"/>
      <w:r w:rsidRPr="007C66E0">
        <w:rPr>
          <w:rStyle w:val="Einzelverweisziel"/>
        </w:rPr>
        <w:t>ußgeldvorschriften</w:t>
      </w:r>
      <w:bookmarkEnd w:id="510"/>
      <w:bookmarkEnd w:id="511"/>
    </w:p>
    <w:p w:rsidR="00E457C0" w:rsidRPr="004F5D0C" w:rsidRDefault="00E457C0" w:rsidP="009242FE">
      <w:pPr>
        <w:pStyle w:val="JuristischerAbsatznummeriert"/>
      </w:pPr>
      <w:r w:rsidRPr="009242FE">
        <w:t>Ordnungswidrig</w:t>
      </w:r>
      <w:r w:rsidRPr="004F5D0C">
        <w:t xml:space="preserve"> handelt, wer </w:t>
      </w:r>
    </w:p>
    <w:p w:rsidR="00E457C0" w:rsidRPr="002F21DF" w:rsidRDefault="00E457C0" w:rsidP="0032300F">
      <w:pPr>
        <w:pStyle w:val="NummerierungStufe1"/>
        <w:tabs>
          <w:tab w:val="clear" w:pos="2835"/>
          <w:tab w:val="num" w:pos="425"/>
        </w:tabs>
        <w:ind w:left="425"/>
      </w:pPr>
      <w:r w:rsidRPr="002F21DF">
        <w:t xml:space="preserve">einer vollziehbaren Anordnung nach § 40 Absatz 1, § 109 Absatz 3, § 115 Absatz 5, § 124 Absatz </w:t>
      </w:r>
      <w:r>
        <w:t>4</w:t>
      </w:r>
      <w:r w:rsidRPr="002F21DF">
        <w:t xml:space="preserve">, § 143 Absatz 5, oder § 149 Absatz </w:t>
      </w:r>
      <w:r>
        <w:t>5</w:t>
      </w:r>
      <w:r w:rsidRPr="002F21DF">
        <w:t xml:space="preserve"> zuwiderhandelt,</w:t>
      </w:r>
    </w:p>
    <w:p w:rsidR="00E457C0" w:rsidRPr="002F21DF" w:rsidRDefault="00E457C0" w:rsidP="0032300F">
      <w:pPr>
        <w:pStyle w:val="NummerierungStufe1"/>
        <w:tabs>
          <w:tab w:val="clear" w:pos="2835"/>
          <w:tab w:val="num" w:pos="425"/>
        </w:tabs>
        <w:ind w:left="425"/>
      </w:pPr>
      <w:r w:rsidRPr="002F21DF">
        <w:t>entgegen § 89 Absatz 4 ein Gelddarlehen gewährt oder eine dort genannte Verpflic</w:t>
      </w:r>
      <w:r w:rsidRPr="002F21DF">
        <w:t>h</w:t>
      </w:r>
      <w:r w:rsidRPr="002F21DF">
        <w:t>tung eingeht,</w:t>
      </w:r>
    </w:p>
    <w:p w:rsidR="00E457C0" w:rsidRPr="008E1C00" w:rsidRDefault="00E457C0" w:rsidP="008E1C00">
      <w:pPr>
        <w:pStyle w:val="NummerierungStufe1"/>
        <w:tabs>
          <w:tab w:val="clear" w:pos="2835"/>
          <w:tab w:val="num" w:pos="425"/>
        </w:tabs>
        <w:ind w:left="425"/>
      </w:pPr>
      <w:r w:rsidRPr="008E1C00">
        <w:t xml:space="preserve">entgegen § 108 Absatz 2 Satz 3, § 195, § 217 </w:t>
      </w:r>
      <w:r w:rsidRPr="00261AE1">
        <w:t xml:space="preserve">Absatz 6, </w:t>
      </w:r>
      <w:r w:rsidRPr="002D0375">
        <w:t>§ 227 Absatz 1,</w:t>
      </w:r>
      <w:r w:rsidRPr="00261AE1">
        <w:t xml:space="preserve"> § 252 A</w:t>
      </w:r>
      <w:r w:rsidRPr="00EA6E6F">
        <w:t>b</w:t>
      </w:r>
      <w:r w:rsidRPr="0067749A">
        <w:t>satz</w:t>
      </w:r>
      <w:r w:rsidRPr="008E1C00">
        <w:t xml:space="preserve"> 4  einen Kredit aufnimmt,</w:t>
      </w:r>
    </w:p>
    <w:p w:rsidR="00E457C0" w:rsidRPr="008E1C00" w:rsidRDefault="00E457C0" w:rsidP="008E1C00">
      <w:pPr>
        <w:pStyle w:val="NummerierungStufe1"/>
        <w:tabs>
          <w:tab w:val="clear" w:pos="2835"/>
          <w:tab w:val="num" w:pos="425"/>
        </w:tabs>
        <w:ind w:left="425"/>
      </w:pPr>
      <w:r>
        <w:t xml:space="preserve">entgegen </w:t>
      </w:r>
      <w:r w:rsidRPr="004F552F">
        <w:t>§ 201</w:t>
      </w:r>
      <w:r>
        <w:t>,</w:t>
      </w:r>
      <w:r w:rsidRPr="004F552F">
        <w:t xml:space="preserve"> </w:t>
      </w:r>
      <w:r>
        <w:t xml:space="preserve">auch in Verbindung mit </w:t>
      </w:r>
      <w:r w:rsidRPr="008E1C00">
        <w:t>§ 214 oder § 216 oder § 252 Absatz 1 und Absatz 2 Nummer 2, § 229 oder § 243 Absatz 1 einen dort genannten Vermögensg</w:t>
      </w:r>
      <w:r w:rsidRPr="008E1C00">
        <w:t>e</w:t>
      </w:r>
      <w:r w:rsidRPr="008E1C00">
        <w:t>genstand verkauft,</w:t>
      </w:r>
    </w:p>
    <w:p w:rsidR="00E457C0" w:rsidRPr="008E1C00" w:rsidRDefault="00E457C0" w:rsidP="008E1C00">
      <w:pPr>
        <w:pStyle w:val="NummerierungStufe1"/>
        <w:tabs>
          <w:tab w:val="clear" w:pos="2835"/>
          <w:tab w:val="num" w:pos="425"/>
        </w:tabs>
        <w:ind w:left="425"/>
      </w:pPr>
      <w:r w:rsidRPr="008E1C00">
        <w:t>einer vollziehbaren Anordnung nach § 211, auch in Verbindung mit §§ 227 Absatz 3 oder 241, zuwiderhandelt,</w:t>
      </w:r>
    </w:p>
    <w:p w:rsidR="00E457C0" w:rsidRPr="0082307C" w:rsidRDefault="00E457C0" w:rsidP="008E1C00">
      <w:pPr>
        <w:pStyle w:val="NummerierungStufe1"/>
        <w:tabs>
          <w:tab w:val="clear" w:pos="2835"/>
          <w:tab w:val="num" w:pos="425"/>
        </w:tabs>
        <w:ind w:left="425"/>
      </w:pPr>
      <w:r>
        <w:t xml:space="preserve">entgegen </w:t>
      </w:r>
      <w:r w:rsidRPr="00E36387">
        <w:t xml:space="preserve">§ </w:t>
      </w:r>
      <w:r>
        <w:t xml:space="preserve">220 </w:t>
      </w:r>
      <w:r w:rsidRPr="00E36387">
        <w:t xml:space="preserve">Absatz 1 Satz 3 </w:t>
      </w:r>
      <w:r>
        <w:t>Leerverkäufe durchführt oder</w:t>
      </w:r>
    </w:p>
    <w:p w:rsidR="00E457C0" w:rsidRPr="0058625F" w:rsidRDefault="00E457C0" w:rsidP="0032300F">
      <w:pPr>
        <w:pStyle w:val="NummerierungStufe1"/>
        <w:tabs>
          <w:tab w:val="clear" w:pos="2835"/>
          <w:tab w:val="num" w:pos="425"/>
        </w:tabs>
        <w:ind w:left="425"/>
      </w:pPr>
      <w:r>
        <w:t>einer vollziehbaren Anordnung nach § 243 Absatz 2 Satz 2 zuwiderhandelt.</w:t>
      </w:r>
    </w:p>
    <w:p w:rsidR="00E457C0" w:rsidRPr="004F5D0C" w:rsidRDefault="00E457C0" w:rsidP="0058625F">
      <w:pPr>
        <w:pStyle w:val="JuristischerAbsatznummeriert"/>
      </w:pPr>
      <w:r w:rsidRPr="0058625F">
        <w:t>Ordnungswidrig</w:t>
      </w:r>
      <w:r w:rsidRPr="004F5D0C">
        <w:t xml:space="preserve"> handelt, wer vorsätzlich oder leichtfertig</w:t>
      </w:r>
    </w:p>
    <w:p w:rsidR="00E457C0" w:rsidRPr="00226508" w:rsidRDefault="00E457C0" w:rsidP="006E3A1A">
      <w:pPr>
        <w:pStyle w:val="NummerierungStufe1"/>
        <w:tabs>
          <w:tab w:val="clear" w:pos="2835"/>
          <w:tab w:val="num" w:pos="425"/>
        </w:tabs>
        <w:ind w:left="425"/>
      </w:pPr>
      <w:r w:rsidRPr="002F21DF">
        <w:t xml:space="preserve">einer </w:t>
      </w:r>
      <w:r w:rsidRPr="006E3A1A">
        <w:t xml:space="preserve">vollziehbaren Anordnung nach </w:t>
      </w:r>
      <w:r w:rsidRPr="00746F1E">
        <w:t>§ 19 Absatz 2 Satz 2 oder Absatz 3</w:t>
      </w:r>
      <w:r w:rsidRPr="00226508">
        <w:t xml:space="preserve"> Satz 1, auch in Verbindung mit § 104 Absatz 3 zuwiderhandelt,</w:t>
      </w:r>
    </w:p>
    <w:p w:rsidR="00E457C0" w:rsidRPr="00226508" w:rsidRDefault="00E457C0" w:rsidP="006E3A1A">
      <w:pPr>
        <w:pStyle w:val="NummerierungStufe1"/>
        <w:tabs>
          <w:tab w:val="clear" w:pos="2835"/>
          <w:tab w:val="num" w:pos="425"/>
        </w:tabs>
        <w:ind w:left="425"/>
      </w:pPr>
      <w:r w:rsidRPr="00226508">
        <w:t xml:space="preserve">entgegen § 34 Absatz 3, Absatz 4 oder 5 der Bundesanstalt eine Anzeige nicht, nicht richtig, nicht vollständig oder nicht rechtzeitig erstattet, </w:t>
      </w:r>
    </w:p>
    <w:p w:rsidR="00E457C0" w:rsidRPr="002F21DF" w:rsidRDefault="00E457C0" w:rsidP="006E3A1A">
      <w:pPr>
        <w:pStyle w:val="NummerierungStufe1"/>
        <w:tabs>
          <w:tab w:val="clear" w:pos="2835"/>
          <w:tab w:val="num" w:pos="425"/>
        </w:tabs>
        <w:ind w:left="425"/>
      </w:pPr>
      <w:r w:rsidRPr="00226508">
        <w:t>entgegen § 35 Absatz 1 bis 7 die</w:t>
      </w:r>
      <w:r w:rsidRPr="002F21DF">
        <w:t xml:space="preserve"> genannten Informationen oder Unterlagen der Bu</w:t>
      </w:r>
      <w:r w:rsidRPr="002F21DF">
        <w:t>n</w:t>
      </w:r>
      <w:r w:rsidRPr="002F21DF">
        <w:t>desanstalt nicht, nicht richtig, nicht vollständig oder nicht rechtzeitig vorlegt oder zur Verfügung stellt,</w:t>
      </w:r>
    </w:p>
    <w:p w:rsidR="00E457C0" w:rsidRPr="002F21DF" w:rsidRDefault="00E457C0" w:rsidP="0032300F">
      <w:pPr>
        <w:pStyle w:val="NummerierungStufe1"/>
        <w:tabs>
          <w:tab w:val="clear" w:pos="2835"/>
          <w:tab w:val="num" w:pos="425"/>
        </w:tabs>
        <w:ind w:left="425"/>
      </w:pPr>
      <w:r w:rsidRPr="002F21DF">
        <w:t>entgegen</w:t>
      </w:r>
    </w:p>
    <w:p w:rsidR="00E457C0" w:rsidRPr="00890A3C" w:rsidRDefault="00E457C0" w:rsidP="00BB2C6F">
      <w:pPr>
        <w:pStyle w:val="NummerierungStufe2"/>
      </w:pPr>
      <w:r w:rsidRPr="00890A3C">
        <w:t>§ 45 Absatz 1 Satz 1, auch in Verbindung mit Absatz 4 Satz 1 oder Satz 2 oder einer Rechtsverordnung nach § 45 Absatz 6,</w:t>
      </w:r>
    </w:p>
    <w:p w:rsidR="00E457C0" w:rsidRPr="00890A3C" w:rsidRDefault="00E457C0" w:rsidP="00BB2C6F">
      <w:pPr>
        <w:pStyle w:val="NummerierungStufe2"/>
      </w:pPr>
      <w:r w:rsidRPr="00890A3C">
        <w:t>§ 45 Absatz 3 Satz 1, auch in Verbindung mit einer Rechtsverordnung nach § 45 Absatz 6, oder</w:t>
      </w:r>
    </w:p>
    <w:p w:rsidR="00E457C0" w:rsidRPr="00890A3C" w:rsidRDefault="00E457C0" w:rsidP="00BB2C6F">
      <w:pPr>
        <w:pStyle w:val="NummerierungStufe2"/>
      </w:pPr>
      <w:r w:rsidRPr="00890A3C">
        <w:t>§ 45 Absatz 4 Satz 6</w:t>
      </w:r>
    </w:p>
    <w:p w:rsidR="00E457C0" w:rsidRDefault="00E457C0" w:rsidP="00F75457">
      <w:pPr>
        <w:pStyle w:val="NummerierungFolgeabsatzStufe2"/>
      </w:pPr>
      <w:r w:rsidRPr="001053C5">
        <w:t>eine Anzeige nicht, nicht richtig, nicht vollständig, nicht in der vorgeschriebenen Weise oder nicht rechtzeitig erstattet,</w:t>
      </w:r>
    </w:p>
    <w:p w:rsidR="00E457C0" w:rsidRPr="00F24F69" w:rsidRDefault="00E457C0" w:rsidP="0032300F">
      <w:pPr>
        <w:pStyle w:val="NummerierungStufe1"/>
        <w:tabs>
          <w:tab w:val="clear" w:pos="2835"/>
          <w:tab w:val="num" w:pos="425"/>
        </w:tabs>
        <w:ind w:left="425"/>
      </w:pPr>
      <w:r w:rsidRPr="002F21DF">
        <w:t>entgegen</w:t>
      </w:r>
    </w:p>
    <w:p w:rsidR="00E457C0" w:rsidRPr="00E36387" w:rsidRDefault="00E457C0" w:rsidP="00BB2C6F">
      <w:pPr>
        <w:pStyle w:val="NummerierungStufe2"/>
      </w:pPr>
      <w:r w:rsidRPr="00E36387">
        <w:t xml:space="preserve">§ </w:t>
      </w:r>
      <w:r>
        <w:t xml:space="preserve">49 </w:t>
      </w:r>
      <w:r w:rsidRPr="00E36387">
        <w:t>Absatz 1, auch in Verbindung mit Absatz 2, der Bundesanstalt die dort g</w:t>
      </w:r>
      <w:r w:rsidRPr="00E36387">
        <w:t>e</w:t>
      </w:r>
      <w:r w:rsidRPr="00E36387">
        <w:t>nannten Angaben nicht, nicht richtig, nicht vollständig, nicht in der vorgeschri</w:t>
      </w:r>
      <w:r w:rsidRPr="00E36387">
        <w:t>e</w:t>
      </w:r>
      <w:r w:rsidRPr="00E36387">
        <w:t xml:space="preserve">benen Weise oder nicht rechtzeitig übermittelt, </w:t>
      </w:r>
    </w:p>
    <w:p w:rsidR="00E457C0" w:rsidRDefault="00E457C0" w:rsidP="00BB2C6F">
      <w:pPr>
        <w:pStyle w:val="NummerierungStufe2"/>
      </w:pPr>
      <w:r w:rsidRPr="00E36387">
        <w:t xml:space="preserve">§ </w:t>
      </w:r>
      <w:r>
        <w:t xml:space="preserve">49 </w:t>
      </w:r>
      <w:r w:rsidRPr="00E36387">
        <w:t>Absatz 4 Satz 2 bereits vor dem dort genannten Zeitpunkt mit den dort au</w:t>
      </w:r>
      <w:r w:rsidRPr="00E36387">
        <w:t>f</w:t>
      </w:r>
      <w:r w:rsidRPr="00E36387">
        <w:t>geführten Tätigkeiten beginnt</w:t>
      </w:r>
      <w:r>
        <w:t>, oder</w:t>
      </w:r>
    </w:p>
    <w:p w:rsidR="00E457C0" w:rsidRPr="00E36387" w:rsidRDefault="00E457C0" w:rsidP="00BB2C6F">
      <w:pPr>
        <w:pStyle w:val="NummerierungStufe2"/>
      </w:pPr>
      <w:r w:rsidRPr="00E36387">
        <w:t xml:space="preserve">§ </w:t>
      </w:r>
      <w:r>
        <w:t xml:space="preserve">49 </w:t>
      </w:r>
      <w:r w:rsidRPr="00E36387">
        <w:t>Absatz 5 Satz 1 oder Satz 2, die Bundesanstalt nicht, nicht richtig, nicht vol</w:t>
      </w:r>
      <w:r w:rsidRPr="00E36387">
        <w:t>l</w:t>
      </w:r>
      <w:r w:rsidRPr="00E36387">
        <w:t>ständig, nicht in der vorgeschriebenen Weise oder nicht rechtzeitig in Kennt</w:t>
      </w:r>
      <w:r>
        <w:t>nis setzt</w:t>
      </w:r>
      <w:r w:rsidRPr="00E36387">
        <w:t>.</w:t>
      </w:r>
    </w:p>
    <w:p w:rsidR="00E457C0" w:rsidRPr="00E36387" w:rsidRDefault="00E457C0" w:rsidP="0032300F">
      <w:pPr>
        <w:pStyle w:val="NummerierungStufe1"/>
        <w:tabs>
          <w:tab w:val="clear" w:pos="2835"/>
          <w:tab w:val="num" w:pos="425"/>
        </w:tabs>
        <w:ind w:left="425"/>
      </w:pPr>
      <w:r w:rsidRPr="002F21DF">
        <w:t>entgegen</w:t>
      </w:r>
    </w:p>
    <w:p w:rsidR="00E457C0" w:rsidRPr="00E36387" w:rsidRDefault="00E457C0" w:rsidP="00BB2C6F">
      <w:pPr>
        <w:pStyle w:val="NummerierungStufe2"/>
      </w:pPr>
      <w:r w:rsidRPr="00E36387">
        <w:t xml:space="preserve">§ </w:t>
      </w:r>
      <w:r>
        <w:t xml:space="preserve">61 </w:t>
      </w:r>
      <w:r w:rsidRPr="00E36387">
        <w:t>Absatz 1, auch in Verbindung mit Absatz 2, der Bundesanstalt die dort g</w:t>
      </w:r>
      <w:r w:rsidRPr="00E36387">
        <w:t>e</w:t>
      </w:r>
      <w:r w:rsidRPr="00E36387">
        <w:t>nannten Angaben nicht, nicht richtig, nicht vollständig, nicht in der vorgeschri</w:t>
      </w:r>
      <w:r w:rsidRPr="00E36387">
        <w:t>e</w:t>
      </w:r>
      <w:r w:rsidRPr="00E36387">
        <w:t>benen Weise oder nicht rechtzeitig übermittelt,</w:t>
      </w:r>
    </w:p>
    <w:p w:rsidR="00E457C0" w:rsidRDefault="00E457C0" w:rsidP="00BB2C6F">
      <w:pPr>
        <w:pStyle w:val="NummerierungStufe2"/>
      </w:pPr>
      <w:r w:rsidRPr="00E36387">
        <w:t xml:space="preserve">§ </w:t>
      </w:r>
      <w:r>
        <w:t xml:space="preserve">61 </w:t>
      </w:r>
      <w:r w:rsidRPr="00E36387">
        <w:t>Absatz 4 Satz 2 bereits vor dem dort genannten Zeitpunkt mit den dort au</w:t>
      </w:r>
      <w:r w:rsidRPr="00E36387">
        <w:t>f</w:t>
      </w:r>
      <w:r w:rsidRPr="00E36387">
        <w:t>geführten Tätigkeiten beginnt</w:t>
      </w:r>
      <w:r>
        <w:t>, oder</w:t>
      </w:r>
    </w:p>
    <w:p w:rsidR="00E457C0" w:rsidRDefault="00E457C0" w:rsidP="00BB2C6F">
      <w:pPr>
        <w:pStyle w:val="NummerierungStufe2"/>
      </w:pPr>
      <w:r w:rsidRPr="00E36387">
        <w:t xml:space="preserve">§ </w:t>
      </w:r>
      <w:r>
        <w:t xml:space="preserve">61 </w:t>
      </w:r>
      <w:r w:rsidRPr="00E36387">
        <w:t>Absatz 5, die Bundesanstalt nicht, nicht richtig, nicht vollständig, nicht in der vorgeschriebenen Weise oder nicht rechtzei</w:t>
      </w:r>
      <w:r>
        <w:t>tig in Kenntnis setzt</w:t>
      </w:r>
      <w:r w:rsidRPr="00E36387">
        <w:t>.</w:t>
      </w:r>
    </w:p>
    <w:p w:rsidR="00E457C0" w:rsidRPr="00E40AD6" w:rsidRDefault="00E457C0" w:rsidP="0032300F">
      <w:pPr>
        <w:pStyle w:val="NummerierungStufe1"/>
        <w:tabs>
          <w:tab w:val="clear" w:pos="2835"/>
          <w:tab w:val="num" w:pos="425"/>
        </w:tabs>
        <w:ind w:left="425"/>
      </w:pPr>
      <w:r w:rsidRPr="002F21DF">
        <w:t>entgegen</w:t>
      </w:r>
      <w:r w:rsidRPr="00E40AD6">
        <w:t xml:space="preserve"> </w:t>
      </w:r>
    </w:p>
    <w:p w:rsidR="00E457C0" w:rsidRPr="00E40AD6" w:rsidRDefault="00E457C0" w:rsidP="00BB2C6F">
      <w:pPr>
        <w:pStyle w:val="NummerierungStufe2"/>
      </w:pPr>
      <w:r w:rsidRPr="00E40AD6">
        <w:t>§ 63 Absatz 1 und 3 den Jahresbericht oder § 63 Absatz 2 die zusätzlichen A</w:t>
      </w:r>
      <w:r w:rsidRPr="00E40AD6">
        <w:t>n</w:t>
      </w:r>
      <w:r w:rsidRPr="00E40AD6">
        <w:t>gaben, gegebenenfalls in Verbindung mit § 260 Absatz 1 Nummer 2 oder</w:t>
      </w:r>
      <w:r>
        <w:t xml:space="preserve"> </w:t>
      </w:r>
    </w:p>
    <w:p w:rsidR="00E457C0" w:rsidRPr="00E40AD6" w:rsidRDefault="00E457C0" w:rsidP="00BB2C6F">
      <w:pPr>
        <w:pStyle w:val="NummerierungStufe2"/>
      </w:pPr>
      <w:r w:rsidRPr="00E40AD6">
        <w:t>§§ 97 Absatz 1 Satz 1, 99 oder 100, jeweils auch in Verbindung mit einer Rechtsverordnung nach § 102, oder § 101, gegebenenfalls in Verbindung mit §</w:t>
      </w:r>
      <w:r>
        <w:t> </w:t>
      </w:r>
      <w:r w:rsidRPr="00E40AD6">
        <w:t>260 Absatz 1 Nummer 2, einen Jahresbericht, einen Halbjahresbericht, einen Zwischenbericht, einen Auflösungsbericht oder einen Abwicklungsbericht oder</w:t>
      </w:r>
    </w:p>
    <w:p w:rsidR="00E457C0" w:rsidRPr="00E40AD6" w:rsidRDefault="00E457C0" w:rsidP="00BB2C6F">
      <w:pPr>
        <w:pStyle w:val="NummerierungStufe2"/>
      </w:pPr>
      <w:r w:rsidRPr="00746F1E">
        <w:t>§§ 116 , 118 Absatz 1, jeweils in Verbindung mit einer Rechtsverordnung nach § 116</w:t>
      </w:r>
      <w:r w:rsidRPr="00226508">
        <w:t xml:space="preserve"> Absatz 8, oder 118 Absatz 2 oder 144, gegebenenfalls in Verbindung mit § 260 Absatz 1 Nummer 2</w:t>
      </w:r>
      <w:r w:rsidRPr="00E40AD6">
        <w:t>, einen Jahresabschluss und Lagerbericht, einen Hal</w:t>
      </w:r>
      <w:r w:rsidRPr="00E40AD6">
        <w:t>b</w:t>
      </w:r>
      <w:r w:rsidRPr="00E40AD6">
        <w:t xml:space="preserve">jahresbericht, einen Auflösungsbericht oder einen Abwicklungsbericht oder </w:t>
      </w:r>
    </w:p>
    <w:p w:rsidR="00E457C0" w:rsidRPr="00E40AD6" w:rsidRDefault="00E457C0" w:rsidP="00BB2C6F">
      <w:pPr>
        <w:pStyle w:val="NummerierungStufe2"/>
      </w:pPr>
      <w:r w:rsidRPr="00E40AD6">
        <w:t xml:space="preserve">§ 131 oder § 154, gegebenenfalls in Verbindung mit § 260 Absatz 1 Nummer 2, einen Jahresbericht </w:t>
      </w:r>
    </w:p>
    <w:p w:rsidR="00E457C0" w:rsidRDefault="00E457C0" w:rsidP="00C578C1">
      <w:pPr>
        <w:pStyle w:val="NummerierungFolgeabsatzStufe2"/>
      </w:pPr>
      <w:r w:rsidRPr="00E40AD6">
        <w:t>nicht, nicht richtig, nicht vollständig, nicht in der vorgeschriebenen Weise oder nicht rechtzeitig erstellt,</w:t>
      </w:r>
    </w:p>
    <w:p w:rsidR="00E457C0" w:rsidRPr="002F21DF" w:rsidRDefault="00E457C0" w:rsidP="0032300F">
      <w:pPr>
        <w:pStyle w:val="NummerierungStufe1"/>
        <w:tabs>
          <w:tab w:val="clear" w:pos="2835"/>
          <w:tab w:val="num" w:pos="425"/>
        </w:tabs>
        <w:ind w:left="425"/>
      </w:pPr>
      <w:r w:rsidRPr="002F21DF">
        <w:t>entgegen</w:t>
      </w:r>
      <w:r>
        <w:t xml:space="preserve"> § 103 Absatz 1 oder 2 den Jahresbericht, den Halbjahresbericht, den Au</w:t>
      </w:r>
      <w:r>
        <w:t>f</w:t>
      </w:r>
      <w:r>
        <w:t>lösungsbericht oder den Abwicklungsbericht nicht, nicht richtig, nicht vollständig, nicht in der vorgeschriebenen Weise oder nicht rechtzeitig bekannt macht,</w:t>
      </w:r>
    </w:p>
    <w:p w:rsidR="00E457C0" w:rsidRPr="002F21DF" w:rsidRDefault="00E457C0" w:rsidP="0032300F">
      <w:pPr>
        <w:pStyle w:val="NummerierungStufe1"/>
        <w:tabs>
          <w:tab w:val="clear" w:pos="2835"/>
          <w:tab w:val="num" w:pos="425"/>
        </w:tabs>
        <w:ind w:left="425"/>
      </w:pPr>
      <w:r w:rsidRPr="002F21DF">
        <w:t xml:space="preserve">entgegen </w:t>
      </w:r>
    </w:p>
    <w:p w:rsidR="00E457C0" w:rsidRPr="00746F1E" w:rsidRDefault="00E457C0" w:rsidP="00746F1E">
      <w:pPr>
        <w:pStyle w:val="NummerierungStufe2"/>
      </w:pPr>
      <w:r>
        <w:t xml:space="preserve">§ 103 </w:t>
      </w:r>
      <w:r w:rsidRPr="00746F1E">
        <w:t>Absatz 3, § 119 Absatz 5 oder § 144 Absatz 1 den Jahresabschluss, den Lagebericht oder den Halbjahresbericht oder</w:t>
      </w:r>
    </w:p>
    <w:p w:rsidR="00E457C0" w:rsidRPr="00746F1E" w:rsidRDefault="00E457C0" w:rsidP="00746F1E">
      <w:pPr>
        <w:pStyle w:val="NummerierungStufe2"/>
      </w:pPr>
      <w:r w:rsidRPr="00746F1E">
        <w:t xml:space="preserve">§ 156 Absatz 4 den Jahresbericht </w:t>
      </w:r>
    </w:p>
    <w:p w:rsidR="00E457C0" w:rsidRPr="00746F1E" w:rsidRDefault="00E457C0" w:rsidP="00746F1E">
      <w:pPr>
        <w:pStyle w:val="NummerierungFolgeabsatzStufe2"/>
      </w:pPr>
      <w:r w:rsidRPr="00746F1E">
        <w:t>nicht, nicht richtig, nicht vollständig oder nicht rechtzeitig bei der Bundesanstalt einreicht,</w:t>
      </w:r>
    </w:p>
    <w:p w:rsidR="00E457C0" w:rsidRPr="00746F1E" w:rsidRDefault="00E457C0" w:rsidP="00746F1E">
      <w:pPr>
        <w:pStyle w:val="NummerierungStufe1"/>
        <w:tabs>
          <w:tab w:val="clear" w:pos="2835"/>
          <w:tab w:val="num" w:pos="425"/>
        </w:tabs>
        <w:ind w:left="425"/>
      </w:pPr>
      <w:r w:rsidRPr="00746F1E">
        <w:t>entgegen § 110 Satz 1 oder Satz 2, § 126 Satz 1 oder Satz 2, § 141 Satz 1 oder Satz 2 oder § 151 Satz 1 oder Satz 2 der Bundesanstalt eine Anzeige nicht, nicht richtig, nicht vollständig oder nicht rechtzeitig erstattet,</w:t>
      </w:r>
    </w:p>
    <w:p w:rsidR="00E457C0" w:rsidRPr="002F21DF" w:rsidRDefault="00E457C0" w:rsidP="0032300F">
      <w:pPr>
        <w:pStyle w:val="NummerierungStufe1"/>
        <w:tabs>
          <w:tab w:val="clear" w:pos="2835"/>
          <w:tab w:val="num" w:pos="425"/>
        </w:tabs>
        <w:ind w:left="425"/>
      </w:pPr>
      <w:r w:rsidRPr="002F21DF">
        <w:t>entgegen § 159 Absatz 2 Satz 9, auch in Verbindung mit § 231 Absatz 2 Satz 2 die Anlagebedingungen dem Verkaufsprospekt beifügt,</w:t>
      </w:r>
    </w:p>
    <w:p w:rsidR="00E457C0" w:rsidRPr="002F21DF" w:rsidRDefault="00E457C0" w:rsidP="0032300F">
      <w:pPr>
        <w:pStyle w:val="NummerierungStufe1"/>
        <w:tabs>
          <w:tab w:val="clear" w:pos="2835"/>
          <w:tab w:val="num" w:pos="425"/>
        </w:tabs>
        <w:ind w:left="425"/>
      </w:pPr>
      <w:r w:rsidRPr="002F21DF">
        <w:t>entgegen § 159 Absatz 2 Satz 10 die Anlagebedingungen dem Publikum nicht, nicht richtig oder nicht rechtzeitig zugänglich macht,</w:t>
      </w:r>
    </w:p>
    <w:p w:rsidR="00E457C0" w:rsidRPr="002F21DF" w:rsidRDefault="00E457C0" w:rsidP="0032300F">
      <w:pPr>
        <w:pStyle w:val="NummerierungStufe1"/>
        <w:tabs>
          <w:tab w:val="clear" w:pos="2835"/>
          <w:tab w:val="num" w:pos="425"/>
        </w:tabs>
        <w:ind w:left="425"/>
      </w:pPr>
      <w:r w:rsidRPr="002F21DF">
        <w:t>entgegen § 160 Absatz 1 Satz 1 oder Satz 2 einen dort genannten Verkaufsprospekt oder die wesentlichen Anlegerinformationen dem Publikum nicht oder nicht rechtzeitig zugänglich macht,</w:t>
      </w:r>
    </w:p>
    <w:p w:rsidR="00E457C0" w:rsidRPr="002F21DF" w:rsidRDefault="00E457C0" w:rsidP="0032300F">
      <w:pPr>
        <w:pStyle w:val="NummerierungStufe1"/>
        <w:tabs>
          <w:tab w:val="clear" w:pos="2835"/>
          <w:tab w:val="num" w:pos="425"/>
        </w:tabs>
        <w:ind w:left="425"/>
      </w:pPr>
      <w:r w:rsidRPr="002F21DF">
        <w:t>entgegen § 174 Absatz 1 eine Abwicklung beginnt,</w:t>
      </w:r>
    </w:p>
    <w:p w:rsidR="00E457C0" w:rsidRPr="002F21DF" w:rsidRDefault="00E457C0" w:rsidP="0032300F">
      <w:pPr>
        <w:pStyle w:val="NummerierungStufe1"/>
        <w:tabs>
          <w:tab w:val="clear" w:pos="2835"/>
          <w:tab w:val="num" w:pos="425"/>
        </w:tabs>
        <w:ind w:left="425"/>
      </w:pPr>
      <w:r w:rsidRPr="002F21DF">
        <w:t>entgegen § 174 Absatz 5 Satz 1 oder § 175 Absatz 6 Satz 1 eine Mitteilung nicht, nicht richtig, nicht vollständig oder nicht rechtzeitig macht oder die Anleger nicht, nicht richtig, nicht vollständig, nicht in der vorgesehenen Weise oder nicht rechtzeitig unte</w:t>
      </w:r>
      <w:r w:rsidRPr="002F21DF">
        <w:t>r</w:t>
      </w:r>
      <w:r w:rsidRPr="002F21DF">
        <w:t>richtet,</w:t>
      </w:r>
    </w:p>
    <w:p w:rsidR="00E457C0" w:rsidRPr="002F21DF" w:rsidRDefault="00E457C0" w:rsidP="0032300F">
      <w:pPr>
        <w:pStyle w:val="NummerierungStufe1"/>
        <w:tabs>
          <w:tab w:val="clear" w:pos="2835"/>
          <w:tab w:val="num" w:pos="425"/>
        </w:tabs>
        <w:ind w:left="425"/>
      </w:pPr>
      <w:r w:rsidRPr="002F21DF">
        <w:t>entgegen § 176 Absatz 1 Satz 1 oder Satz 2 oder Absatz 2 Satz 1 eine dort genannte Information nicht, nicht richtig, nicht vollständig, nicht in der vorgeschriebenen Weise oder nicht rechtzeitig zur Verfügung stellt,</w:t>
      </w:r>
    </w:p>
    <w:p w:rsidR="00E457C0" w:rsidRPr="002F21DF" w:rsidRDefault="00E457C0" w:rsidP="0032300F">
      <w:pPr>
        <w:pStyle w:val="NummerierungStufe1"/>
        <w:tabs>
          <w:tab w:val="clear" w:pos="2835"/>
          <w:tab w:val="num" w:pos="425"/>
        </w:tabs>
        <w:ind w:left="425"/>
      </w:pPr>
      <w:r w:rsidRPr="002F21DF">
        <w:t>entgegen § 182 Absatz 2 Satz 1, auch in Verbindung mit § 187 Absatz 1 oder Absatz 2, eine Verschmelzungsinformation übermittelt,</w:t>
      </w:r>
    </w:p>
    <w:p w:rsidR="00E457C0" w:rsidRPr="002F21DF" w:rsidRDefault="00E457C0" w:rsidP="0032300F">
      <w:pPr>
        <w:pStyle w:val="NummerierungStufe1"/>
        <w:tabs>
          <w:tab w:val="clear" w:pos="2835"/>
          <w:tab w:val="num" w:pos="425"/>
        </w:tabs>
        <w:ind w:left="425"/>
      </w:pPr>
      <w:r w:rsidRPr="002F21DF">
        <w:t>entgegen § 182 Absatz 4 Satz 1, auch in Verbindung mit § 187 Absatz 1 oder Absatz 2, eine Verschmelzungsinformation der Bundesanstalt nicht, nicht richtig, nicht vol</w:t>
      </w:r>
      <w:r w:rsidRPr="002F21DF">
        <w:t>l</w:t>
      </w:r>
      <w:r w:rsidRPr="002F21DF">
        <w:t>ständig, nicht in der vorgeschriebenen Weise oder nicht rechtzeitig einreicht,</w:t>
      </w:r>
    </w:p>
    <w:p w:rsidR="00E457C0" w:rsidRPr="002F21DF" w:rsidRDefault="00E457C0" w:rsidP="0032300F">
      <w:pPr>
        <w:pStyle w:val="NummerierungStufe1"/>
        <w:tabs>
          <w:tab w:val="clear" w:pos="2835"/>
          <w:tab w:val="num" w:pos="425"/>
        </w:tabs>
        <w:ind w:left="425"/>
      </w:pPr>
      <w:r w:rsidRPr="002F21DF">
        <w:t>entgegen § 232 Absatz 1 Satz 2 einen dort genannten Verkaufsprospekt oder die wesentlichen Anlegerinformationen dem Publikum nicht oder nicht rechtzeitig zugän</w:t>
      </w:r>
      <w:r w:rsidRPr="002F21DF">
        <w:t>g</w:t>
      </w:r>
      <w:r w:rsidRPr="002F21DF">
        <w:t>lich macht,</w:t>
      </w:r>
    </w:p>
    <w:p w:rsidR="00E457C0" w:rsidRPr="00C86260" w:rsidRDefault="00E457C0" w:rsidP="0032300F">
      <w:pPr>
        <w:pStyle w:val="NummerierungStufe1"/>
        <w:tabs>
          <w:tab w:val="clear" w:pos="2835"/>
          <w:tab w:val="num" w:pos="425"/>
        </w:tabs>
        <w:ind w:left="425"/>
      </w:pPr>
      <w:r w:rsidRPr="00C86260">
        <w:t xml:space="preserve">entgegen § 258 Absatz 1, Absatz 2 oder Absatz 5 eine Unterrichtung oder Mitteilung nicht, nicht richtig, nicht vollständig </w:t>
      </w:r>
      <w:r>
        <w:t>oder nicht rechtzeitig vornimmt oder</w:t>
      </w:r>
    </w:p>
    <w:p w:rsidR="00E457C0" w:rsidRPr="002F21DF" w:rsidRDefault="00E457C0" w:rsidP="0032300F">
      <w:pPr>
        <w:pStyle w:val="NummerierungStufe1"/>
        <w:tabs>
          <w:tab w:val="clear" w:pos="2835"/>
          <w:tab w:val="num" w:pos="425"/>
        </w:tabs>
        <w:ind w:left="425"/>
      </w:pPr>
      <w:r w:rsidRPr="00C86260">
        <w:t>entgegen § 259 Absatz 1 oder Absatz 5 die genannten Informationen nicht, nicht ric</w:t>
      </w:r>
      <w:r w:rsidRPr="00C86260">
        <w:t>h</w:t>
      </w:r>
      <w:r w:rsidRPr="00C86260">
        <w:t>tig, nicht vollständig oder nicht rechtzeitig vorlegt.</w:t>
      </w:r>
    </w:p>
    <w:p w:rsidR="00E457C0" w:rsidRPr="004F5D0C" w:rsidRDefault="00E457C0" w:rsidP="0056630E">
      <w:pPr>
        <w:pStyle w:val="JuristischerAbsatznummeriert"/>
      </w:pPr>
      <w:r w:rsidRPr="004F5D0C">
        <w:t>Ordnungswidrig handelt, wer vorsätzlich oder fahrlässig</w:t>
      </w:r>
    </w:p>
    <w:p w:rsidR="00E457C0" w:rsidRPr="00746F1E" w:rsidRDefault="00E457C0" w:rsidP="00746F1E">
      <w:pPr>
        <w:pStyle w:val="NummerierungStufe1"/>
        <w:tabs>
          <w:tab w:val="clear" w:pos="2835"/>
          <w:tab w:val="num" w:pos="425"/>
        </w:tabs>
        <w:ind w:left="425"/>
      </w:pPr>
      <w:r w:rsidRPr="007E36D4">
        <w:t>e</w:t>
      </w:r>
      <w:r w:rsidRPr="00634846">
        <w:t xml:space="preserve">iner vollziehbaren </w:t>
      </w:r>
      <w:r w:rsidRPr="00746F1E">
        <w:t xml:space="preserve">Anordnung nach § 5 Absatz 6 Satz 1, 2 oder Satz 7, § 11 Absatz 4 Satz 1 oder Satz 2 oder Absatz 6, § 277 Absatz 1 oder Absatz 3 Satz 1 Nummer 1 oder § 280 Absatz 1oder </w:t>
      </w:r>
      <w:r>
        <w:t>2</w:t>
      </w:r>
      <w:r w:rsidRPr="00746F1E">
        <w:t xml:space="preserve"> zuwiderhandelt,</w:t>
      </w:r>
    </w:p>
    <w:p w:rsidR="00E457C0" w:rsidRPr="00746F1E" w:rsidRDefault="00E457C0" w:rsidP="00746F1E">
      <w:pPr>
        <w:pStyle w:val="NummerierungStufe1"/>
        <w:tabs>
          <w:tab w:val="clear" w:pos="2835"/>
          <w:tab w:val="num" w:pos="425"/>
        </w:tabs>
        <w:ind w:left="425"/>
      </w:pPr>
      <w:r w:rsidRPr="00746F1E">
        <w:t>entgegen § 14 Satz 1 in Verbindung mit § 44 Absatz 1 und 6des Kreditwesengese</w:t>
      </w:r>
      <w:r w:rsidRPr="00746F1E">
        <w:t>t</w:t>
      </w:r>
      <w:r w:rsidRPr="00746F1E">
        <w:t>zes, auch in Verbindung mit § 44b des Kreditwesengesetzes, eine Auskunft nicht, nicht richtig, nicht vollständig oder nicht rechtzeitig erteilt oder eine Unterlage nicht, nicht richtig, nicht vollständig oder nicht rechtzeitig vorlegt,</w:t>
      </w:r>
    </w:p>
    <w:p w:rsidR="00E457C0" w:rsidRPr="00746F1E" w:rsidRDefault="00E457C0" w:rsidP="00746F1E">
      <w:pPr>
        <w:pStyle w:val="NummerierungStufe1"/>
        <w:tabs>
          <w:tab w:val="clear" w:pos="2835"/>
          <w:tab w:val="num" w:pos="425"/>
        </w:tabs>
        <w:ind w:left="425"/>
      </w:pPr>
      <w:r w:rsidRPr="00746F1E">
        <w:t>entgegen § 14 Satz 2 in Verbindung mit § 44 Absatz 1 oder § 44b des Kreditwese</w:t>
      </w:r>
      <w:r w:rsidRPr="00746F1E">
        <w:t>n</w:t>
      </w:r>
      <w:r w:rsidRPr="00746F1E">
        <w:t>gesetzes eine Maßnahme nicht duldet,</w:t>
      </w:r>
    </w:p>
    <w:p w:rsidR="00E457C0" w:rsidRPr="00746F1E" w:rsidRDefault="00E457C0" w:rsidP="00746F1E">
      <w:pPr>
        <w:pStyle w:val="NummerierungStufe1"/>
        <w:tabs>
          <w:tab w:val="clear" w:pos="2835"/>
          <w:tab w:val="num" w:pos="425"/>
        </w:tabs>
        <w:ind w:left="425"/>
      </w:pPr>
      <w:r w:rsidRPr="00746F1E">
        <w:t>entgegen § 18 Absatz 6 in Verbindung mit § 24c des Kreditwesengesetzes eine Datei nicht, nicht richtig oder nicht vollständig führt oder nicht dafür sorgt, dass die Bunde</w:t>
      </w:r>
      <w:r w:rsidRPr="00746F1E">
        <w:t>s</w:t>
      </w:r>
      <w:r w:rsidRPr="00746F1E">
        <w:t>anstalt Daten jederzeit automatisch abrufen kann,</w:t>
      </w:r>
    </w:p>
    <w:p w:rsidR="00E457C0" w:rsidRPr="00746F1E" w:rsidRDefault="00E457C0" w:rsidP="00746F1E">
      <w:pPr>
        <w:pStyle w:val="NummerierungStufe1"/>
        <w:tabs>
          <w:tab w:val="clear" w:pos="2835"/>
          <w:tab w:val="num" w:pos="425"/>
        </w:tabs>
        <w:ind w:left="425"/>
      </w:pPr>
      <w:r w:rsidRPr="00746F1E">
        <w:t>einer vollziehbaren Anordnung nach § 41 Satz 1 oder 2 oder § 42 zuwiderhandelt,</w:t>
      </w:r>
    </w:p>
    <w:p w:rsidR="00E457C0" w:rsidRPr="008E229A" w:rsidRDefault="00E457C0" w:rsidP="00746F1E">
      <w:pPr>
        <w:pStyle w:val="NummerierungStufe1"/>
        <w:tabs>
          <w:tab w:val="clear" w:pos="2835"/>
          <w:tab w:val="num" w:pos="425"/>
        </w:tabs>
        <w:ind w:left="425"/>
      </w:pPr>
      <w:r w:rsidRPr="00746F1E">
        <w:t>entgegen § 43 Absatz 1 in Verbindung mit § 46b Absatz 1 des</w:t>
      </w:r>
      <w:r w:rsidRPr="008E229A">
        <w:t xml:space="preserve"> Kreditwesengesetzes eine Anzeige nicht, nicht richtig, nicht vollständig oder nicht rechtzeitig erstattet,</w:t>
      </w:r>
    </w:p>
    <w:p w:rsidR="00E457C0" w:rsidRPr="00C86260" w:rsidRDefault="00E457C0" w:rsidP="0032300F">
      <w:pPr>
        <w:pStyle w:val="NummerierungStufe1"/>
        <w:tabs>
          <w:tab w:val="clear" w:pos="2835"/>
          <w:tab w:val="num" w:pos="425"/>
        </w:tabs>
        <w:ind w:left="425"/>
      </w:pPr>
      <w:r w:rsidRPr="00C86260">
        <w:t>entgegen § 66 Absatz 5 oder § 81 Absatz 3 die genannten Vermögensgegenstände wiederverwendet,</w:t>
      </w:r>
    </w:p>
    <w:p w:rsidR="00E457C0" w:rsidRPr="000929F6" w:rsidRDefault="00E457C0" w:rsidP="0032300F">
      <w:pPr>
        <w:pStyle w:val="NummerierungStufe1"/>
        <w:tabs>
          <w:tab w:val="clear" w:pos="2835"/>
          <w:tab w:val="num" w:pos="425"/>
        </w:tabs>
        <w:ind w:left="425"/>
      </w:pPr>
      <w:r w:rsidRPr="000929F6">
        <w:t>entgegen § 170 Absatz 1 Satz 1 weniger als 85 Prozent des Wertes des Feederfonds in Anteile eines Masterfonds anlegt,</w:t>
      </w:r>
    </w:p>
    <w:p w:rsidR="00E457C0" w:rsidRPr="000929F6" w:rsidRDefault="00E457C0" w:rsidP="0032300F">
      <w:pPr>
        <w:pStyle w:val="NummerierungStufe1"/>
        <w:tabs>
          <w:tab w:val="clear" w:pos="2835"/>
          <w:tab w:val="num" w:pos="425"/>
        </w:tabs>
        <w:ind w:left="425"/>
      </w:pPr>
      <w:r w:rsidRPr="000929F6">
        <w:t>entgegen § 170 Absatz 1 Satz 2 in einen Masterfonds anlegt,</w:t>
      </w:r>
    </w:p>
    <w:p w:rsidR="00E457C0" w:rsidRPr="008E229A" w:rsidRDefault="00E457C0" w:rsidP="0032300F">
      <w:pPr>
        <w:pStyle w:val="NummerierungStufe1"/>
        <w:tabs>
          <w:tab w:val="clear" w:pos="2835"/>
          <w:tab w:val="num" w:pos="425"/>
        </w:tabs>
        <w:ind w:left="425"/>
      </w:pPr>
      <w:r w:rsidRPr="008E229A">
        <w:t>entgegen</w:t>
      </w:r>
    </w:p>
    <w:p w:rsidR="00E457C0" w:rsidRPr="00B361FD" w:rsidRDefault="00E457C0" w:rsidP="00BB2C6F">
      <w:pPr>
        <w:pStyle w:val="NummerierungStufe2"/>
      </w:pPr>
      <w:r w:rsidRPr="008E229A">
        <w:t>§ 188, § 189 Absatz</w:t>
      </w:r>
      <w:r w:rsidRPr="00B361FD">
        <w:t xml:space="preserve"> 1, § 190 Absatz 1, §</w:t>
      </w:r>
      <w:r>
        <w:t xml:space="preserve"> </w:t>
      </w:r>
      <w:r w:rsidRPr="00B361FD">
        <w:t>206 Absatz 1 Satz 1 oder 4, Absatz 2 oder 3, § 215 Absatz 1 auch in Verbindung mit Absatz 2, § 217 Absatz 1 oder § 220 Absatz 2 Satz 2 oder</w:t>
      </w:r>
    </w:p>
    <w:p w:rsidR="00E457C0" w:rsidRPr="00B361FD" w:rsidRDefault="00E457C0" w:rsidP="00BB2C6F">
      <w:pPr>
        <w:pStyle w:val="NummerierungStufe2"/>
      </w:pPr>
      <w:r>
        <w:t xml:space="preserve">§ 224b Absatz 1 oder 3, § 224c Absatz 1 Satz 1, § 224d oder </w:t>
      </w:r>
      <w:r w:rsidRPr="00B361FD">
        <w:t xml:space="preserve">§ 225 Absatz 1, auch in Verbindung mit Absatz </w:t>
      </w:r>
      <w:r>
        <w:t>6</w:t>
      </w:r>
      <w:r w:rsidRPr="00B361FD">
        <w:t xml:space="preserve"> </w:t>
      </w:r>
    </w:p>
    <w:p w:rsidR="00E457C0" w:rsidRPr="00A4373E" w:rsidRDefault="00E457C0" w:rsidP="007E36D4">
      <w:pPr>
        <w:pStyle w:val="NummerierungFolgeabsatzStufe2"/>
      </w:pPr>
      <w:r w:rsidRPr="00A4373E">
        <w:t>einen Vermögensgegenstand erwirbt,</w:t>
      </w:r>
    </w:p>
    <w:p w:rsidR="00E457C0" w:rsidRPr="000929F6" w:rsidRDefault="00E457C0" w:rsidP="0032300F">
      <w:pPr>
        <w:pStyle w:val="NummerierungStufe1"/>
        <w:tabs>
          <w:tab w:val="clear" w:pos="2835"/>
          <w:tab w:val="num" w:pos="425"/>
        </w:tabs>
        <w:ind w:left="425"/>
      </w:pPr>
      <w:r w:rsidRPr="000929F6">
        <w:t>entgegen § 191 Satz 1</w:t>
      </w:r>
      <w:r>
        <w:t>, § 224c Absatz 1 Satz 1 oder § 224q Absatz 1 Satz 1</w:t>
      </w:r>
      <w:r w:rsidRPr="000929F6">
        <w:t xml:space="preserve"> einen dort genannten </w:t>
      </w:r>
      <w:r>
        <w:t xml:space="preserve">Vermögensgegenstand oder </w:t>
      </w:r>
      <w:r w:rsidRPr="000929F6">
        <w:t>Betrag hält.</w:t>
      </w:r>
    </w:p>
    <w:p w:rsidR="00E457C0" w:rsidRPr="000929F6" w:rsidRDefault="00E457C0" w:rsidP="0032300F">
      <w:pPr>
        <w:pStyle w:val="NummerierungStufe1"/>
        <w:tabs>
          <w:tab w:val="clear" w:pos="2835"/>
          <w:tab w:val="num" w:pos="425"/>
        </w:tabs>
        <w:ind w:left="425"/>
      </w:pPr>
      <w:r w:rsidRPr="000929F6">
        <w:t>entgegen § 193 Absatz 1 Satz 1 oder § 225 Absatz 3 in Derivate investiert,</w:t>
      </w:r>
    </w:p>
    <w:p w:rsidR="00E457C0" w:rsidRPr="000929F6" w:rsidRDefault="00E457C0" w:rsidP="0032300F">
      <w:pPr>
        <w:pStyle w:val="NummerierungStufe1"/>
        <w:tabs>
          <w:tab w:val="clear" w:pos="2835"/>
          <w:tab w:val="num" w:pos="425"/>
        </w:tabs>
        <w:ind w:left="425"/>
      </w:pPr>
      <w:r w:rsidRPr="000929F6">
        <w:t>entgegen § 193 Absatz 2, auch in Verbindung mit einer Rechtsverordnung nach A</w:t>
      </w:r>
      <w:r w:rsidRPr="000929F6">
        <w:t>b</w:t>
      </w:r>
      <w:r w:rsidRPr="000929F6">
        <w:t>satz 3 Satz 1 Nummer 1, nicht sicherstellt, dass sich das Marktrisikopotential höch</w:t>
      </w:r>
      <w:r w:rsidRPr="000929F6">
        <w:t>s</w:t>
      </w:r>
      <w:r w:rsidRPr="000929F6">
        <w:t>tens verdoppelt,</w:t>
      </w:r>
    </w:p>
    <w:p w:rsidR="00E457C0" w:rsidRPr="00746F1E" w:rsidRDefault="00E457C0" w:rsidP="0032300F">
      <w:pPr>
        <w:pStyle w:val="NummerierungStufe1"/>
        <w:tabs>
          <w:tab w:val="clear" w:pos="2835"/>
          <w:tab w:val="num" w:pos="425"/>
        </w:tabs>
        <w:ind w:left="425"/>
      </w:pPr>
      <w:r w:rsidRPr="000929F6">
        <w:t xml:space="preserve">entgegen § 194, § 202 Absatz 1 Satz 1 </w:t>
      </w:r>
      <w:r w:rsidRPr="00746F1E">
        <w:t>Halbsatz 1, Absatz 2 Satz 1 oder 2, Absatz 3, § 203, § 215 Absatz 4, § 217 Absatz 3 oder 4, Absatz 7 Satz 1 oder 3, Absatz 8, § 220 Absatz 2 Satz 1 oder Absatz 4 Satz 1 mehr als einen dort genannten Prozen</w:t>
      </w:r>
      <w:r w:rsidRPr="00746F1E">
        <w:t>t</w:t>
      </w:r>
      <w:r w:rsidRPr="00746F1E">
        <w:t>satz des Wertes in die dort genannten Vermögensgegenstände anlegt,</w:t>
      </w:r>
    </w:p>
    <w:p w:rsidR="00E457C0" w:rsidRPr="000929F6" w:rsidRDefault="00E457C0" w:rsidP="0032300F">
      <w:pPr>
        <w:pStyle w:val="NummerierungStufe1"/>
        <w:tabs>
          <w:tab w:val="clear" w:pos="2835"/>
          <w:tab w:val="num" w:pos="425"/>
        </w:tabs>
        <w:ind w:left="425"/>
      </w:pPr>
      <w:r w:rsidRPr="000929F6">
        <w:t>entgegen § 196 Absatz 1 Satz 1 oder Absatz 2 Satz 1 Wertpapiere überträgt,</w:t>
      </w:r>
    </w:p>
    <w:p w:rsidR="00E457C0" w:rsidRPr="000929F6" w:rsidRDefault="00E457C0" w:rsidP="0032300F">
      <w:pPr>
        <w:pStyle w:val="NummerierungStufe1"/>
        <w:tabs>
          <w:tab w:val="clear" w:pos="2835"/>
          <w:tab w:val="num" w:pos="425"/>
        </w:tabs>
        <w:ind w:left="425"/>
      </w:pPr>
      <w:r w:rsidRPr="000929F6">
        <w:t xml:space="preserve">entgegen § 196 Absatz 1 Satz 2 </w:t>
      </w:r>
      <w:r>
        <w:t xml:space="preserve">oder § 224e Absatz 1 Satz 1 </w:t>
      </w:r>
      <w:r w:rsidRPr="000929F6">
        <w:t>ein Darlehen gewährt,</w:t>
      </w:r>
    </w:p>
    <w:p w:rsidR="00E457C0" w:rsidRPr="000929F6" w:rsidRDefault="00E457C0" w:rsidP="0032300F">
      <w:pPr>
        <w:pStyle w:val="NummerierungStufe1"/>
        <w:tabs>
          <w:tab w:val="clear" w:pos="2835"/>
          <w:tab w:val="num" w:pos="425"/>
        </w:tabs>
        <w:ind w:left="425"/>
      </w:pPr>
      <w:r w:rsidRPr="000929F6">
        <w:t>entgegen § 196 Absatz 4 eine Anzeige nicht, nicht richtig, nicht vollständig oder nicht rechtzeitig erstattet,</w:t>
      </w:r>
    </w:p>
    <w:p w:rsidR="00E457C0" w:rsidRPr="000929F6" w:rsidRDefault="00E457C0" w:rsidP="0032300F">
      <w:pPr>
        <w:pStyle w:val="NummerierungStufe1"/>
        <w:tabs>
          <w:tab w:val="clear" w:pos="2835"/>
          <w:tab w:val="num" w:pos="425"/>
        </w:tabs>
        <w:ind w:left="425"/>
      </w:pPr>
      <w:r w:rsidRPr="000929F6">
        <w:t>entgegen § 199 Satz 1 ein Pensionsgeschäft abschließt,</w:t>
      </w:r>
    </w:p>
    <w:p w:rsidR="00E457C0" w:rsidRPr="000929F6" w:rsidRDefault="00E457C0" w:rsidP="0032300F">
      <w:pPr>
        <w:pStyle w:val="NummerierungStufe1"/>
        <w:tabs>
          <w:tab w:val="clear" w:pos="2835"/>
          <w:tab w:val="num" w:pos="425"/>
        </w:tabs>
        <w:ind w:left="425"/>
      </w:pPr>
      <w:r w:rsidRPr="000929F6">
        <w:t>entgegen § 202 Absatz 2 Satz 3 nicht sicherstellt, dass der Gesamtwert der Schul</w:t>
      </w:r>
      <w:r w:rsidRPr="000929F6">
        <w:t>d</w:t>
      </w:r>
      <w:r w:rsidRPr="000929F6">
        <w:t>verschreibungen 80 Prozent des Wertes des inländischen OGAW nicht übersteigt,</w:t>
      </w:r>
    </w:p>
    <w:p w:rsidR="00E457C0" w:rsidRPr="000929F6" w:rsidRDefault="00E457C0" w:rsidP="0032300F">
      <w:pPr>
        <w:pStyle w:val="NummerierungStufe1"/>
        <w:tabs>
          <w:tab w:val="clear" w:pos="2835"/>
          <w:tab w:val="num" w:pos="425"/>
        </w:tabs>
        <w:ind w:left="425"/>
      </w:pPr>
      <w:r w:rsidRPr="000929F6">
        <w:t xml:space="preserve">einer Vorschrift des § 202 Absatz </w:t>
      </w:r>
      <w:r>
        <w:t>4</w:t>
      </w:r>
      <w:r w:rsidRPr="000929F6">
        <w:t xml:space="preserve"> Satz 1 oder 2, oder § 217 Absatz 5 Satz 1 über eine dort genannte Sicherstellungspflicht zuwiderhandelt,</w:t>
      </w:r>
    </w:p>
    <w:p w:rsidR="00E457C0" w:rsidRPr="00C86260" w:rsidRDefault="00E457C0" w:rsidP="0032300F">
      <w:pPr>
        <w:pStyle w:val="NummerierungStufe1"/>
        <w:tabs>
          <w:tab w:val="clear" w:pos="2835"/>
          <w:tab w:val="num" w:pos="425"/>
        </w:tabs>
        <w:ind w:left="425"/>
      </w:pPr>
      <w:r w:rsidRPr="00C86260">
        <w:t>entgegen § 217 Absatz 7 Satz 4 einen dort genannten Vermögensgegenstand e</w:t>
      </w:r>
      <w:r w:rsidRPr="00C86260">
        <w:t>r</w:t>
      </w:r>
      <w:r w:rsidRPr="00C86260">
        <w:t>wirbt,</w:t>
      </w:r>
    </w:p>
    <w:p w:rsidR="00E457C0" w:rsidRPr="00C86260" w:rsidRDefault="00E457C0" w:rsidP="0032300F">
      <w:pPr>
        <w:pStyle w:val="NummerierungStufe1"/>
        <w:tabs>
          <w:tab w:val="clear" w:pos="2835"/>
          <w:tab w:val="num" w:pos="425"/>
        </w:tabs>
        <w:ind w:left="425"/>
      </w:pPr>
      <w:r w:rsidRPr="00C86260">
        <w:t>entgegen § 220 Absatz 1 Satz 3 Leverage durchführt,</w:t>
      </w:r>
    </w:p>
    <w:p w:rsidR="00E457C0" w:rsidRPr="00C86260" w:rsidRDefault="00E457C0" w:rsidP="0032300F">
      <w:pPr>
        <w:pStyle w:val="NummerierungStufe1"/>
        <w:tabs>
          <w:tab w:val="clear" w:pos="2835"/>
          <w:tab w:val="num" w:pos="425"/>
        </w:tabs>
        <w:ind w:left="425"/>
      </w:pPr>
      <w:r w:rsidRPr="00C86260">
        <w:t>entgegen § 220 Absatz 2 Satz 2 einen Devisenterminkontrakt verkauft,</w:t>
      </w:r>
    </w:p>
    <w:p w:rsidR="00E457C0" w:rsidRPr="00C86260" w:rsidRDefault="00E457C0" w:rsidP="0032300F">
      <w:pPr>
        <w:pStyle w:val="NummerierungStufe1"/>
        <w:tabs>
          <w:tab w:val="clear" w:pos="2835"/>
          <w:tab w:val="num" w:pos="425"/>
        </w:tabs>
        <w:ind w:left="425"/>
      </w:pPr>
      <w:r w:rsidRPr="00C86260">
        <w:t xml:space="preserve">entgegen § 220 Absatz 4 Satz 2 oder Satz 3, </w:t>
      </w:r>
      <w:r>
        <w:t xml:space="preserve">jeweils </w:t>
      </w:r>
      <w:r w:rsidRPr="00C86260">
        <w:t>auch in Verbindung § 217 A</w:t>
      </w:r>
      <w:r w:rsidRPr="00C86260">
        <w:t>b</w:t>
      </w:r>
      <w:r w:rsidRPr="00C86260">
        <w:t>satz 2, in dort genannte Zielfonds anlegt,</w:t>
      </w:r>
    </w:p>
    <w:p w:rsidR="00E457C0" w:rsidRPr="00C86260" w:rsidRDefault="00E457C0" w:rsidP="0032300F">
      <w:pPr>
        <w:pStyle w:val="NummerierungStufe1"/>
        <w:tabs>
          <w:tab w:val="clear" w:pos="2835"/>
          <w:tab w:val="num" w:pos="425"/>
        </w:tabs>
        <w:ind w:left="425"/>
      </w:pPr>
      <w:r w:rsidRPr="00C86260">
        <w:t>entgegen § 220 Absatz 5 Satz 1 nicht sicherstellt, dass die dort genannten Informat</w:t>
      </w:r>
      <w:r w:rsidRPr="00C86260">
        <w:t>i</w:t>
      </w:r>
      <w:r w:rsidRPr="00C86260">
        <w:t>onen vorliegen,</w:t>
      </w:r>
    </w:p>
    <w:p w:rsidR="00E457C0" w:rsidRDefault="00E457C0" w:rsidP="0032300F">
      <w:pPr>
        <w:pStyle w:val="NummerierungStufe1"/>
        <w:tabs>
          <w:tab w:val="clear" w:pos="2835"/>
          <w:tab w:val="num" w:pos="425"/>
        </w:tabs>
        <w:ind w:left="425"/>
      </w:pPr>
      <w:r w:rsidRPr="00176C81">
        <w:t xml:space="preserve">entgegen § </w:t>
      </w:r>
      <w:r>
        <w:t xml:space="preserve">224b Absatz 4 oder § 225 </w:t>
      </w:r>
      <w:r w:rsidRPr="00176C81">
        <w:t xml:space="preserve">Absatz </w:t>
      </w:r>
      <w:r>
        <w:t>4</w:t>
      </w:r>
      <w:r w:rsidRPr="00176C81">
        <w:t xml:space="preserve"> nicht sicherstellt, dass die Verm</w:t>
      </w:r>
      <w:r w:rsidRPr="00176C81">
        <w:t>ö</w:t>
      </w:r>
      <w:r w:rsidRPr="00176C81">
        <w:t>gensgegenstände nur in dem dort genannten Umfang einem Währungsrisiko unte</w:t>
      </w:r>
      <w:r w:rsidRPr="00176C81">
        <w:t>r</w:t>
      </w:r>
      <w:r w:rsidRPr="00176C81">
        <w:t xml:space="preserve">liegen, </w:t>
      </w:r>
    </w:p>
    <w:p w:rsidR="00E457C0" w:rsidRDefault="00E457C0" w:rsidP="0032300F">
      <w:pPr>
        <w:pStyle w:val="NummerierungStufe1"/>
        <w:tabs>
          <w:tab w:val="clear" w:pos="2835"/>
          <w:tab w:val="num" w:pos="425"/>
        </w:tabs>
        <w:ind w:left="425"/>
      </w:pPr>
      <w:r>
        <w:t>entgegen § 224d Absatz 2 einen Vermögensgegenstand veräußert,</w:t>
      </w:r>
    </w:p>
    <w:p w:rsidR="00E457C0" w:rsidRPr="00176C81" w:rsidRDefault="00E457C0" w:rsidP="0032300F">
      <w:pPr>
        <w:pStyle w:val="NummerierungStufe1"/>
        <w:tabs>
          <w:tab w:val="clear" w:pos="2835"/>
          <w:tab w:val="num" w:pos="425"/>
        </w:tabs>
        <w:ind w:left="425"/>
      </w:pPr>
      <w:r>
        <w:t>entgegen § 224e Absatz 1 Satz 2 nicht sicherstellt, dass die Summer der Darlehen einen dort genannten Prozentsatz nicht übersteigt,</w:t>
      </w:r>
    </w:p>
    <w:p w:rsidR="00E457C0" w:rsidRPr="000929F6" w:rsidRDefault="00E457C0" w:rsidP="0032300F">
      <w:pPr>
        <w:pStyle w:val="NummerierungStufe1"/>
        <w:tabs>
          <w:tab w:val="clear" w:pos="2835"/>
          <w:tab w:val="num" w:pos="425"/>
        </w:tabs>
        <w:ind w:left="425"/>
      </w:pPr>
      <w:r w:rsidRPr="000929F6">
        <w:t>entgegen § 228 Absatz 1 Satz 1 nicht dafür sorgt, dass die genannte Verfügungsb</w:t>
      </w:r>
      <w:r w:rsidRPr="000929F6">
        <w:t>e</w:t>
      </w:r>
      <w:r w:rsidRPr="000929F6">
        <w:t>schränkung in das Grundbuch, Schiffsregister oder Register für Pfandrechte an Luf</w:t>
      </w:r>
      <w:r w:rsidRPr="000929F6">
        <w:t>t</w:t>
      </w:r>
      <w:r w:rsidRPr="000929F6">
        <w:t>fahrzeugen eingetragen wird,</w:t>
      </w:r>
    </w:p>
    <w:p w:rsidR="00E457C0" w:rsidRPr="00C86260" w:rsidRDefault="00E457C0" w:rsidP="0032300F">
      <w:pPr>
        <w:pStyle w:val="NummerierungStufe1"/>
        <w:tabs>
          <w:tab w:val="clear" w:pos="2835"/>
          <w:tab w:val="num" w:pos="425"/>
        </w:tabs>
        <w:ind w:left="425"/>
      </w:pPr>
      <w:r w:rsidRPr="00C86260">
        <w:t xml:space="preserve">entgegen § 249 Absatz 2 Satz 1 oder Satz 2 </w:t>
      </w:r>
      <w:r>
        <w:t xml:space="preserve">einen dort genannten </w:t>
      </w:r>
      <w:r w:rsidRPr="00C86260">
        <w:t>Vermögensg</w:t>
      </w:r>
      <w:r w:rsidRPr="00C86260">
        <w:t>e</w:t>
      </w:r>
      <w:r w:rsidRPr="00C86260">
        <w:t>genst</w:t>
      </w:r>
      <w:r>
        <w:t>a</w:t>
      </w:r>
      <w:r w:rsidRPr="00C86260">
        <w:t xml:space="preserve">nd für das Investmentvermögen erwirbt, </w:t>
      </w:r>
    </w:p>
    <w:p w:rsidR="00E457C0" w:rsidRPr="00746F1E" w:rsidRDefault="00E457C0" w:rsidP="00746F1E">
      <w:pPr>
        <w:pStyle w:val="NummerierungStufe1"/>
        <w:tabs>
          <w:tab w:val="clear" w:pos="2835"/>
          <w:tab w:val="num" w:pos="425"/>
        </w:tabs>
        <w:ind w:left="425"/>
      </w:pPr>
      <w:r w:rsidRPr="00746F1E">
        <w:t xml:space="preserve">entgegen § 253 Vermögensgegenstände für den AIF erwirbt oder </w:t>
      </w:r>
    </w:p>
    <w:p w:rsidR="00E457C0" w:rsidRPr="004F5D0C" w:rsidRDefault="00E457C0" w:rsidP="00746F1E">
      <w:pPr>
        <w:pStyle w:val="NummerierungStufe1"/>
        <w:tabs>
          <w:tab w:val="clear" w:pos="2835"/>
          <w:tab w:val="num" w:pos="425"/>
        </w:tabs>
        <w:ind w:left="425"/>
      </w:pPr>
      <w:r w:rsidRPr="00634846">
        <w:t xml:space="preserve">entgegen </w:t>
      </w:r>
      <w:r w:rsidRPr="003B7FF5">
        <w:t xml:space="preserve">§ </w:t>
      </w:r>
      <w:r>
        <w:t xml:space="preserve">280 Absatz 1 Nummer 1 </w:t>
      </w:r>
      <w:r w:rsidRPr="003B7FF5">
        <w:t>den</w:t>
      </w:r>
      <w:r w:rsidRPr="00634846">
        <w:t xml:space="preserve"> Vertrieb von Anteilen oder Aktien aufnimmt.</w:t>
      </w:r>
    </w:p>
    <w:p w:rsidR="00E457C0" w:rsidRPr="004F5D0C" w:rsidRDefault="00E457C0" w:rsidP="00BB2C6F">
      <w:pPr>
        <w:pStyle w:val="JuristischerAbsatznummeriert"/>
      </w:pPr>
      <w:r w:rsidRPr="004F5D0C">
        <w:t xml:space="preserve">Die Ordnungswidrigkeit kann in den Fällen </w:t>
      </w:r>
      <w:r w:rsidRPr="00BD63B0">
        <w:t xml:space="preserve">des Absatzes 3 Nummer </w:t>
      </w:r>
      <w:r>
        <w:t>4</w:t>
      </w:r>
      <w:r w:rsidRPr="00BD63B0">
        <w:t xml:space="preserve">, </w:t>
      </w:r>
      <w:r>
        <w:t>6 und 8</w:t>
      </w:r>
      <w:r w:rsidRPr="00BD63B0">
        <w:t xml:space="preserve"> bis </w:t>
      </w:r>
      <w:r>
        <w:t>20</w:t>
      </w:r>
      <w:r w:rsidRPr="00BD63B0">
        <w:t xml:space="preserve"> </w:t>
      </w:r>
      <w:r w:rsidRPr="004F5D0C">
        <w:t>mit einer Geldbuße bis zu fünfzigtausend Euro, in den übrigen Fällen mit einer Geldbuße bis zu hunderttausend Euro geahndet werden.</w:t>
      </w:r>
    </w:p>
    <w:p w:rsidR="00E457C0" w:rsidRDefault="00E457C0" w:rsidP="00CA05CF">
      <w:pPr>
        <w:pStyle w:val="JuristischerAbsatznummeriert"/>
      </w:pPr>
      <w:r w:rsidRPr="00E6139A">
        <w:t>Verwaltungsbehörde</w:t>
      </w:r>
      <w:r>
        <w:t xml:space="preserve"> im Sinne des § 36 Absatz 1 Nummer</w:t>
      </w:r>
      <w:r w:rsidRPr="004F5D0C">
        <w:t xml:space="preserve"> 1 des Gesetzes über Ordnungswidrigkeiten ist die Bundesanstalt.</w:t>
      </w:r>
    </w:p>
    <w:p w:rsidR="00E457C0" w:rsidRPr="004F5D0C" w:rsidRDefault="00E457C0" w:rsidP="00601F35">
      <w:pPr>
        <w:pStyle w:val="ParagraphBezeichner"/>
        <w:tabs>
          <w:tab w:val="num" w:pos="4070"/>
        </w:tabs>
      </w:pPr>
    </w:p>
    <w:p w:rsidR="00E457C0" w:rsidRPr="004F5D0C" w:rsidRDefault="00E457C0" w:rsidP="00601F35">
      <w:pPr>
        <w:pStyle w:val="Paragraphberschrift"/>
      </w:pPr>
      <w:bookmarkStart w:id="512" w:name="_Toc339301339"/>
      <w:r>
        <w:t xml:space="preserve">Beteiligung der Bundesanstalt und </w:t>
      </w:r>
      <w:r w:rsidRPr="007B669E">
        <w:rPr>
          <w:rStyle w:val="Einzelverweisziel"/>
        </w:rPr>
        <w:t>M</w:t>
      </w:r>
      <w:bookmarkStart w:id="513" w:name="eNV_CAACBE454E0E4CF3B5E2A8C49553B634_2"/>
      <w:r w:rsidRPr="007B669E">
        <w:rPr>
          <w:rStyle w:val="Einzelverweisziel"/>
        </w:rPr>
        <w:t>itteilungen in</w:t>
      </w:r>
      <w:bookmarkEnd w:id="513"/>
      <w:r w:rsidRPr="004F5D0C">
        <w:t xml:space="preserve"> Strafsachen</w:t>
      </w:r>
      <w:bookmarkEnd w:id="512"/>
    </w:p>
    <w:p w:rsidR="00E457C0" w:rsidRDefault="00E457C0" w:rsidP="002D0375">
      <w:pPr>
        <w:pStyle w:val="JuristischerAbsatznummeriert"/>
      </w:pPr>
      <w:r>
        <w:t>Das Gericht, die Strafverfolgungs- oder die Strafvollstreckungsbehörde hat in Strafverfahren gegen bedeutend beteiligte Inhaber, Geschäftsleiter oder Mitgliedern der Verwaltungs- oder Aufsichtsorgane von Verwaltungsgesellschaften, extern verwalteten Investmentgesellschaften oder Verwahrstellen oder deren jeweilige gesetzliche Vertreter oder persönlich haftende Gesellschafter wegen Verletzung ihrer Berufspflichten oder a</w:t>
      </w:r>
      <w:r>
        <w:t>n</w:t>
      </w:r>
      <w:r>
        <w:t>derer Straftaten bei oder im Zusammenhang mit der Ausübung eines Gewerbes oder dem Betrieb einer sonstigen wirtschaftlichen Unternehmung, ferner in Strafverfahren, die Stra</w:t>
      </w:r>
      <w:r>
        <w:t>f</w:t>
      </w:r>
      <w:r>
        <w:t xml:space="preserve">taten nach § 307 zum Gegenstand haben, im Falle der Erhebung der öffentlichen Klage der Bundesanstalt </w:t>
      </w:r>
    </w:p>
    <w:p w:rsidR="00E457C0" w:rsidRPr="002F21DF" w:rsidRDefault="00E457C0" w:rsidP="002D0375">
      <w:pPr>
        <w:pStyle w:val="NummerierungStufe1"/>
        <w:tabs>
          <w:tab w:val="clear" w:pos="2835"/>
          <w:tab w:val="num" w:pos="425"/>
        </w:tabs>
        <w:ind w:left="425"/>
      </w:pPr>
      <w:r w:rsidRPr="002F21DF">
        <w:t xml:space="preserve">die Anklageschrift </w:t>
      </w:r>
      <w:r w:rsidRPr="002D0375">
        <w:t>oder</w:t>
      </w:r>
      <w:r w:rsidRPr="002F21DF">
        <w:t xml:space="preserve"> eine an ihre Stelle tretende Antragsschrift,</w:t>
      </w:r>
    </w:p>
    <w:p w:rsidR="00E457C0" w:rsidRDefault="00E457C0" w:rsidP="0032300F">
      <w:pPr>
        <w:pStyle w:val="NummerierungStufe1"/>
        <w:tabs>
          <w:tab w:val="clear" w:pos="2835"/>
          <w:tab w:val="num" w:pos="425"/>
        </w:tabs>
        <w:ind w:left="425"/>
      </w:pPr>
      <w:r w:rsidRPr="002F21DF">
        <w:t>den Antrag auf Erlass eines Strafbefehls und</w:t>
      </w:r>
    </w:p>
    <w:p w:rsidR="00E457C0" w:rsidRPr="002F21DF" w:rsidRDefault="00E457C0" w:rsidP="0032300F">
      <w:pPr>
        <w:pStyle w:val="NummerierungStufe1"/>
        <w:tabs>
          <w:tab w:val="clear" w:pos="2835"/>
          <w:tab w:val="num" w:pos="425"/>
        </w:tabs>
        <w:ind w:left="425"/>
      </w:pPr>
      <w:r w:rsidRPr="002F21DF">
        <w:t>die das Verfahren abschließende Entscheidung mit Begründung</w:t>
      </w:r>
    </w:p>
    <w:p w:rsidR="00E457C0" w:rsidRDefault="00E457C0" w:rsidP="001F6659">
      <w:pPr>
        <w:pStyle w:val="JuristischerAbsatzFolgeabsatz"/>
      </w:pPr>
      <w:r>
        <w:t>zu übermitteln; ist gegen die Entscheidung ein Rechtsmittel eingelegt worden, ist die En</w:t>
      </w:r>
      <w:r>
        <w:t>t</w:t>
      </w:r>
      <w:r>
        <w:t>scheidung unter Hinweis auf das eingelegte Rechtsmittel zu übermitteln. In Verfahren w</w:t>
      </w:r>
      <w:r>
        <w:t>e</w:t>
      </w:r>
      <w:r>
        <w:t>gen fahrlässig begangener Straftaten werden die in den Nummern 1 und 2 bestimmten Übermittlungen nur vorgenommen, wenn aus der Sicht der übermittelnden Stelle unve</w:t>
      </w:r>
      <w:r>
        <w:t>r</w:t>
      </w:r>
      <w:r>
        <w:t>züglich Entscheidungen oder andere Maßnahmen der Bundesanstalt geboten sind.</w:t>
      </w:r>
    </w:p>
    <w:p w:rsidR="00E457C0" w:rsidRDefault="00E457C0" w:rsidP="001F6659">
      <w:pPr>
        <w:pStyle w:val="JuristischerAbsatznummeriert"/>
        <w:numPr>
          <w:ilvl w:val="2"/>
          <w:numId w:val="27"/>
        </w:numPr>
      </w:pPr>
      <w:r>
        <w:t>In Strafverfahren, die Straftaten nach § 307 zum Gegenstand haben, hat die Staatsanwaltschaft die Bundesanstalt bereits über die Einleitung des Ermittlungsverfa</w:t>
      </w:r>
      <w:r>
        <w:t>h</w:t>
      </w:r>
      <w:r>
        <w:t>rens zu unterrichten, soweit dadurch eine Gefährdung des Ermittlungszweckes nicht zu erwarten ist. Erwägt die Staatsanwaltschaft, das Verfahren einzustellen, so hat sie die Bundesanstalt zu hören.</w:t>
      </w:r>
    </w:p>
    <w:p w:rsidR="00E457C0" w:rsidRDefault="00E457C0" w:rsidP="001F6659">
      <w:pPr>
        <w:pStyle w:val="JuristischerAbsatznummeriert"/>
        <w:numPr>
          <w:ilvl w:val="2"/>
          <w:numId w:val="27"/>
        </w:numPr>
      </w:pPr>
      <w:r>
        <w:t>Werden sonst in einem Strafverfahren Tatsachen bekannt, die auf Missstände in dem Geschäftsbetrieb einer Verwaltungsgesellschaft, extern verwalteten Investmentg</w:t>
      </w:r>
      <w:r>
        <w:t>e</w:t>
      </w:r>
      <w:r>
        <w:t>sellschaft oder Verwahrstelle hindeuten, und ist deren Kenntnis aus der Sicht der übermi</w:t>
      </w:r>
      <w:r>
        <w:t>t</w:t>
      </w:r>
      <w:r>
        <w:t>telnden Stelle für Maßnahmen der Bundesanstalt nach diesem Gesetz erforderlich, soll das Gericht, die Strafverfolgungs- oder die Strafvollstreckungsbehörde diese Tatsachen ebenfalls mitteilen, soweit nicht für die übermittelnde Stelle erkennbar ist, dass schut</w:t>
      </w:r>
      <w:r>
        <w:t>z</w:t>
      </w:r>
      <w:r>
        <w:t>würdige Interessen des Betroffenen überwiegen. Dabei ist zu berücksichtigen, wie ges</w:t>
      </w:r>
      <w:r>
        <w:t>i</w:t>
      </w:r>
      <w:r>
        <w:t>chert die zu übermittelnden Erkenntnisse sind.</w:t>
      </w:r>
    </w:p>
    <w:p w:rsidR="00E457C0" w:rsidRDefault="00E457C0" w:rsidP="001F6659">
      <w:pPr>
        <w:pStyle w:val="JuristischerAbsatznummeriert"/>
        <w:numPr>
          <w:ilvl w:val="2"/>
          <w:numId w:val="27"/>
        </w:numPr>
      </w:pPr>
      <w:r>
        <w:t>Der Bundesanstalt ist auf Antrag Akteneinsicht zu gewähren, soweit nicht für die Akteneinsicht gewährende Stelle erkennbar ist, dass schutzwürdige Interessen des B</w:t>
      </w:r>
      <w:r>
        <w:t>e</w:t>
      </w:r>
      <w:r>
        <w:t>troffenen überwiegen. Absatz 3 Satz 2 gilt entsprechend.</w:t>
      </w:r>
    </w:p>
    <w:p w:rsidR="00E457C0" w:rsidRPr="008E229A" w:rsidRDefault="00E457C0" w:rsidP="00E6139A">
      <w:pPr>
        <w:pStyle w:val="ParagraphBezeichner"/>
        <w:tabs>
          <w:tab w:val="num" w:pos="4070"/>
        </w:tabs>
      </w:pPr>
    </w:p>
    <w:p w:rsidR="00E457C0" w:rsidRPr="00C0728F" w:rsidRDefault="00E457C0" w:rsidP="00E6139A">
      <w:pPr>
        <w:pStyle w:val="Paragraphberschrift"/>
      </w:pPr>
      <w:bookmarkStart w:id="514" w:name="_Toc339301341"/>
      <w:r w:rsidRPr="008E229A">
        <w:t>Beschwerde- und Schlichtungsverfahren</w:t>
      </w:r>
      <w:r>
        <w:t>; Verordnungsermächtigung</w:t>
      </w:r>
      <w:bookmarkEnd w:id="514"/>
    </w:p>
    <w:p w:rsidR="00E457C0" w:rsidRPr="004F5D0C" w:rsidRDefault="00E457C0" w:rsidP="00BB2C6F">
      <w:pPr>
        <w:pStyle w:val="JuristischerAbsatznummeriert"/>
      </w:pPr>
      <w:r w:rsidRPr="004F5D0C">
        <w:t>Anleger und Kunden können jederzeit wegen behaupteter Verstöße gegen di</w:t>
      </w:r>
      <w:r w:rsidRPr="004F5D0C">
        <w:t>e</w:t>
      </w:r>
      <w:r w:rsidRPr="004F5D0C">
        <w:t>ses Gesetz Beschwerde bei der Bundesanstalt einlegen.</w:t>
      </w:r>
    </w:p>
    <w:p w:rsidR="00E457C0" w:rsidRPr="004F5D0C" w:rsidRDefault="00E457C0" w:rsidP="00BB2C6F">
      <w:pPr>
        <w:pStyle w:val="JuristischerAbsatznummeriert"/>
      </w:pPr>
      <w:r w:rsidRPr="004F5D0C">
        <w:t>Beschwerden sind schriftlich oder zur Niederschrift bei der Bundesanstalt einz</w:t>
      </w:r>
      <w:r w:rsidRPr="004F5D0C">
        <w:t>u</w:t>
      </w:r>
      <w:r w:rsidRPr="004F5D0C">
        <w:t>legen und sollen den Sachverhalt sowie den Beschwerdegrund angeben.</w:t>
      </w:r>
    </w:p>
    <w:p w:rsidR="00E457C0" w:rsidRPr="00C0728F" w:rsidRDefault="00E457C0" w:rsidP="00BB2C6F">
      <w:pPr>
        <w:pStyle w:val="JuristischerAbsatznummeriert"/>
      </w:pPr>
      <w:r w:rsidRPr="00C0728F">
        <w:t>Verbraucher können bei Streitigkeiten im Zusammenhang mit Vorschriften nach diesem Gesetz die Schlichtungsstelle anrufen, die für die außergerichtliche Beilegung von Verbraucherrechtsstreitigkeiten bei der Bundesanstalt einzurichten ist. Hiervon unberührt bleibt das Recht, den Rechtsweg zu beschreiten.</w:t>
      </w:r>
    </w:p>
    <w:p w:rsidR="00E457C0" w:rsidRPr="00057A44" w:rsidRDefault="00E457C0" w:rsidP="00BB2C6F">
      <w:pPr>
        <w:pStyle w:val="JuristischerAbsatznummeriert"/>
      </w:pPr>
      <w:r w:rsidRPr="004F5D0C">
        <w:t xml:space="preserve">Soweit behauptete Verstöße nach </w:t>
      </w:r>
      <w:r w:rsidRPr="00213D55">
        <w:t>Absatz 1 oder Streitigkeiten nach Absatz 3</w:t>
      </w:r>
      <w:r w:rsidRPr="004F5D0C">
        <w:t xml:space="preserve"> grenzüberschreitende Sachverhalte betreffen, arbeitet die Bundesanstalt mit den zustä</w:t>
      </w:r>
      <w:r w:rsidRPr="004F5D0C">
        <w:t>n</w:t>
      </w:r>
      <w:r w:rsidRPr="004F5D0C">
        <w:t>digen Stellen der anderen Mitgliedstaaten der Europäischen Union oder der anderen Ve</w:t>
      </w:r>
      <w:r w:rsidRPr="004F5D0C">
        <w:t>r</w:t>
      </w:r>
      <w:r w:rsidRPr="004F5D0C">
        <w:t xml:space="preserve">tragsstaaten des Abkommens über den Europäischen Wirtschaftsraum zusammen; </w:t>
      </w:r>
      <w:r w:rsidRPr="00057A44">
        <w:t>die §§ 8, 9 und 19 gelten entsprechend.</w:t>
      </w:r>
    </w:p>
    <w:p w:rsidR="00E457C0" w:rsidRPr="004F5D0C" w:rsidRDefault="00E457C0" w:rsidP="00BB2C6F">
      <w:pPr>
        <w:pStyle w:val="JuristischerAbsatznummeriert"/>
      </w:pPr>
      <w:r w:rsidRPr="004F5D0C">
        <w:t xml:space="preserve">Das Bundesministerium der Finanzen wird ermächtigt, durch Rechtsverordnung ohne Zustimmung des Bundesrates im Einvernehmen mit dem Bundesministerium der Justiz und dem Bundesministerium für Ernährung, Landwirtschaft und Verbraucherschutz die näheren Einzelheiten des Verfahrens der </w:t>
      </w:r>
      <w:r w:rsidRPr="00213D55">
        <w:t>Schlichtungsstelle nach Absatz 3</w:t>
      </w:r>
      <w:r w:rsidRPr="004F5D0C">
        <w:t xml:space="preserve"> und die Zusammenarbeit mit vergleichbaren Stellen zur außergerichtlichen Streitbeilegung in a</w:t>
      </w:r>
      <w:r w:rsidRPr="004F5D0C">
        <w:t>n</w:t>
      </w:r>
      <w:r w:rsidRPr="004F5D0C">
        <w:t xml:space="preserve">deren Mitgliedstaaten der Europäischen Union und Vertragsstaaten des Abkommens über den Europäischen Wirtschaftsraum zu regeln. Das Verfahren ist auf die Verwirklichung des Rechts auszurichten und muss insbesondere gewährleisten, dass </w:t>
      </w:r>
    </w:p>
    <w:p w:rsidR="00E457C0" w:rsidRPr="002F21DF" w:rsidRDefault="00E457C0" w:rsidP="0032300F">
      <w:pPr>
        <w:pStyle w:val="NummerierungStufe1"/>
        <w:tabs>
          <w:tab w:val="clear" w:pos="2835"/>
          <w:tab w:val="num" w:pos="425"/>
        </w:tabs>
        <w:ind w:left="425"/>
      </w:pPr>
      <w:r w:rsidRPr="002F21DF">
        <w:t>die Schlichtungsstelle unabhängig und unparteiisch handelt,</w:t>
      </w:r>
    </w:p>
    <w:p w:rsidR="00E457C0" w:rsidRPr="002F21DF" w:rsidRDefault="00E457C0" w:rsidP="0032300F">
      <w:pPr>
        <w:pStyle w:val="NummerierungStufe1"/>
        <w:tabs>
          <w:tab w:val="clear" w:pos="2835"/>
          <w:tab w:val="num" w:pos="425"/>
        </w:tabs>
        <w:ind w:left="425"/>
      </w:pPr>
      <w:r w:rsidRPr="002F21DF">
        <w:t>die Verfahrensregeln für Interessierte zugänglich sind,</w:t>
      </w:r>
    </w:p>
    <w:p w:rsidR="00E457C0" w:rsidRPr="002F21DF" w:rsidRDefault="00E457C0" w:rsidP="0032300F">
      <w:pPr>
        <w:pStyle w:val="NummerierungStufe1"/>
        <w:tabs>
          <w:tab w:val="clear" w:pos="2835"/>
          <w:tab w:val="num" w:pos="425"/>
        </w:tabs>
        <w:ind w:left="425"/>
      </w:pPr>
      <w:r w:rsidRPr="002F21DF">
        <w:t>die Beteiligten des Schlichtungsverfahrens rechtliches Gehör erhalten, insbesondere Tatsachen und Bewertungen vorbringen können, und</w:t>
      </w:r>
    </w:p>
    <w:p w:rsidR="00E457C0" w:rsidRPr="002F21DF" w:rsidRDefault="00E457C0" w:rsidP="0032300F">
      <w:pPr>
        <w:pStyle w:val="NummerierungStufe1"/>
        <w:tabs>
          <w:tab w:val="clear" w:pos="2835"/>
          <w:tab w:val="num" w:pos="425"/>
        </w:tabs>
        <w:ind w:left="425"/>
      </w:pPr>
      <w:r w:rsidRPr="002F21DF">
        <w:t>die Schlichter und ihre Hilfspersonen die Vertraulichkeit der Informationen gewäh</w:t>
      </w:r>
      <w:r w:rsidRPr="002F21DF">
        <w:t>r</w:t>
      </w:r>
      <w:r w:rsidRPr="002F21DF">
        <w:t>leisten, von denen sie im Schlichtungsverfahren Kenntnis erhalten.</w:t>
      </w:r>
    </w:p>
    <w:p w:rsidR="00E457C0" w:rsidRPr="004F5D0C" w:rsidRDefault="00E457C0" w:rsidP="00E6139A">
      <w:pPr>
        <w:pStyle w:val="JuristischerAbsatzFolgeabsatz"/>
      </w:pPr>
      <w:r w:rsidRPr="004F5D0C">
        <w:t>Die Rechtsverordnung kann auch die Pflicht der Unternehmen, sich nach Maßgabe eines geeigneten Verteilungsschlüssels an den Kosten des Verfahrens zu beteiligen, und Ei</w:t>
      </w:r>
      <w:r w:rsidRPr="004F5D0C">
        <w:t>n</w:t>
      </w:r>
      <w:r w:rsidRPr="004F5D0C">
        <w:t>zelheiten zur Ermittlung des Verteilungsschlüssels enthalten. Das Bundesministerium der Finanzen kann die Ermächtigung durch Rechtsverordnung auf die Bundesanstalt übertr</w:t>
      </w:r>
      <w:r w:rsidRPr="004F5D0C">
        <w:t>a</w:t>
      </w:r>
      <w:r w:rsidRPr="004F5D0C">
        <w:t>gen.</w:t>
      </w:r>
    </w:p>
    <w:p w:rsidR="00E457C0" w:rsidRDefault="00E457C0" w:rsidP="00BB2C6F">
      <w:pPr>
        <w:pStyle w:val="JuristischerAbsatznummeriert"/>
      </w:pPr>
      <w:r w:rsidRPr="004F5D0C">
        <w:t xml:space="preserve">Das Bundesministerium der Finanzen wird ermächtigt, durch Rechtsverordnung ohne Zustimmung des Bundesrates im Einvernehmen mit dem Bundesministerium der Justiz und dem Bundesministerium für Ernährung, Landwirtschaft und Verbraucherschutz die Streitschlichtungsaufgaben nach </w:t>
      </w:r>
      <w:r w:rsidRPr="00213D55">
        <w:t>Absatz 3</w:t>
      </w:r>
      <w:r w:rsidRPr="004F5D0C">
        <w:t xml:space="preserve"> auf eine oder mehrere geeignete private Stellen zu übertragen, wenn die Aufgaben dort zweckmäßiger erledigt werden können. Das Bundesministerium der Finanzen kann die Ermächtigung durch Rechtsverordnung auf die Bundesanstalt übertragen.</w:t>
      </w:r>
    </w:p>
    <w:p w:rsidR="00E457C0" w:rsidRDefault="00E457C0" w:rsidP="009242FE">
      <w:pPr>
        <w:pStyle w:val="AbschnittBezeichner"/>
      </w:pPr>
    </w:p>
    <w:p w:rsidR="00E457C0" w:rsidRDefault="00E457C0" w:rsidP="009242FE">
      <w:pPr>
        <w:pStyle w:val="Abschnittberschrift"/>
      </w:pPr>
      <w:bookmarkStart w:id="515" w:name="_Toc339301343"/>
      <w:r>
        <w:t>Übergangsvorschriften</w:t>
      </w:r>
      <w:bookmarkEnd w:id="515"/>
    </w:p>
    <w:p w:rsidR="00E457C0" w:rsidRDefault="00E457C0" w:rsidP="00D96C52">
      <w:pPr>
        <w:pStyle w:val="UnterabschnittBezeichner"/>
      </w:pPr>
    </w:p>
    <w:p w:rsidR="00E457C0" w:rsidRPr="00DC7E66" w:rsidRDefault="00E457C0" w:rsidP="00D96C52">
      <w:pPr>
        <w:pStyle w:val="Unterabschnittberschrift"/>
      </w:pPr>
      <w:bookmarkStart w:id="516" w:name="_Toc339301345"/>
      <w:r>
        <w:t>Allgemeine Übergangsvorschriften für AIF-Verwaltungsgesellschaften</w:t>
      </w:r>
      <w:bookmarkEnd w:id="516"/>
    </w:p>
    <w:p w:rsidR="00E457C0" w:rsidRPr="00A16F75" w:rsidRDefault="00E457C0" w:rsidP="00A16F75">
      <w:pPr>
        <w:pStyle w:val="ParagraphBezeichner"/>
        <w:tabs>
          <w:tab w:val="num" w:pos="4070"/>
        </w:tabs>
      </w:pPr>
    </w:p>
    <w:p w:rsidR="00E457C0" w:rsidRDefault="00E457C0" w:rsidP="007A2ADC">
      <w:pPr>
        <w:pStyle w:val="Paragraphberschrift"/>
      </w:pPr>
      <w:bookmarkStart w:id="517" w:name="_Toc339301347"/>
      <w:r>
        <w:t>Übergangsvorschriften für inländische und EU-AIF-Verwaltungsgesellschaften</w:t>
      </w:r>
      <w:bookmarkEnd w:id="517"/>
    </w:p>
    <w:p w:rsidR="00E457C0" w:rsidRDefault="00E457C0" w:rsidP="007A2ADC">
      <w:pPr>
        <w:pStyle w:val="JuristischerAbsatznummeriert"/>
      </w:pPr>
      <w:r w:rsidRPr="00596A01">
        <w:t>AIF</w:t>
      </w:r>
      <w:r>
        <w:t xml:space="preserve">-Kapitalverwaltungsgesellschaften, die vor dem 22. Juli 2013 Tätigkeiten im Sinne </w:t>
      </w:r>
      <w:r w:rsidRPr="00A72AA3">
        <w:t xml:space="preserve">des § </w:t>
      </w:r>
      <w:r>
        <w:t>20</w:t>
      </w:r>
      <w:r w:rsidRPr="00A72AA3">
        <w:t xml:space="preserve"> ausüben</w:t>
      </w:r>
      <w:r>
        <w:t xml:space="preserve">, haben alle erforderlichen Maßnahmen zu ergreifen, um den </w:t>
      </w:r>
      <w:r w:rsidRPr="009972A5">
        <w:t>Rechtsvorschriften dieses Gesetzes</w:t>
      </w:r>
      <w:r>
        <w:t xml:space="preserve"> </w:t>
      </w:r>
      <w:r w:rsidRPr="009972A5">
        <w:t>nachzukommen</w:t>
      </w:r>
      <w:r>
        <w:t>.</w:t>
      </w:r>
      <w:r w:rsidRPr="009972A5">
        <w:t xml:space="preserve"> </w:t>
      </w:r>
      <w:r>
        <w:t>Sie haben</w:t>
      </w:r>
      <w:r w:rsidRPr="009972A5">
        <w:t xml:space="preserve"> </w:t>
      </w:r>
      <w:r>
        <w:t>vor Ablauf des 21. Juli 2014</w:t>
      </w:r>
      <w:r w:rsidRPr="009972A5">
        <w:t xml:space="preserve"> </w:t>
      </w:r>
      <w:r>
        <w:t>die</w:t>
      </w:r>
      <w:r w:rsidRPr="009972A5">
        <w:t xml:space="preserve"> Erlaubnis</w:t>
      </w:r>
      <w:r>
        <w:t xml:space="preserve"> nach den §§ 20 und 22</w:t>
      </w:r>
      <w:r w:rsidRPr="009972A5">
        <w:t xml:space="preserve"> oder, wenn sie die Voraussetzungen </w:t>
      </w:r>
      <w:r>
        <w:t>des</w:t>
      </w:r>
      <w:r w:rsidRPr="009972A5">
        <w:t xml:space="preserve"> § 2 Absatz 4</w:t>
      </w:r>
      <w:r>
        <w:t xml:space="preserve"> Satz 1</w:t>
      </w:r>
      <w:r w:rsidRPr="009972A5">
        <w:t xml:space="preserve"> </w:t>
      </w:r>
      <w:r>
        <w:t xml:space="preserve">oder des § 2 Absatz 5 Satz 1 </w:t>
      </w:r>
      <w:r w:rsidRPr="009972A5">
        <w:t>erfüllen</w:t>
      </w:r>
      <w:r>
        <w:t>, die Registrierung nach § 44 Absatz 1 zu beantragen.</w:t>
      </w:r>
    </w:p>
    <w:p w:rsidR="00E457C0" w:rsidRPr="009972A5" w:rsidRDefault="00E457C0" w:rsidP="007A2ADC">
      <w:pPr>
        <w:pStyle w:val="JuristischerAbsatznummeriert"/>
      </w:pPr>
      <w:r>
        <w:t>EU-AIF-Verwaltungsgesellschaften, die vor dem 22. Juli 2013 inländische Spez</w:t>
      </w:r>
      <w:r>
        <w:t>i</w:t>
      </w:r>
      <w:r>
        <w:t xml:space="preserve">al-AIF im Sinne des § 50 verwalten, haben alle </w:t>
      </w:r>
      <w:r w:rsidRPr="009972A5">
        <w:t>erforderlichen Maßnahmen</w:t>
      </w:r>
      <w:r>
        <w:t xml:space="preserve"> zu ergreifen</w:t>
      </w:r>
      <w:r w:rsidRPr="009972A5">
        <w:t>, um den entsprechenden Rechtsvorschriften dieses Gesetzes nachzukommen. Die Ang</w:t>
      </w:r>
      <w:r w:rsidRPr="009972A5">
        <w:t>a</w:t>
      </w:r>
      <w:r w:rsidRPr="009972A5">
        <w:t xml:space="preserve">ben gemäß § 50 sind unmittelbar nach Erteilung der Erlaubnis im Herkunftsmitgliedsstaat, spätestens </w:t>
      </w:r>
      <w:r>
        <w:t>bis zum 31. Dezember 2014</w:t>
      </w:r>
      <w:r w:rsidRPr="009972A5">
        <w:t xml:space="preserve"> der Bundesanstalt zu übermitteln.</w:t>
      </w:r>
      <w:r w:rsidRPr="009972A5">
        <w:rPr>
          <w:rStyle w:val="FootnoteReference"/>
        </w:rPr>
        <w:t xml:space="preserve"> </w:t>
      </w:r>
      <w:r w:rsidRPr="009972A5">
        <w:t xml:space="preserve"> </w:t>
      </w:r>
    </w:p>
    <w:p w:rsidR="00E457C0" w:rsidRDefault="00E457C0" w:rsidP="007A2ADC">
      <w:pPr>
        <w:pStyle w:val="JuristischerAbsatznummeriert"/>
      </w:pPr>
      <w:r w:rsidRPr="00E268F5">
        <w:rPr>
          <w:vertAlign w:val="superscript"/>
        </w:rPr>
        <w:t>1</w:t>
      </w:r>
      <w:r w:rsidRPr="00E268F5">
        <w:t xml:space="preserve">Eine </w:t>
      </w:r>
      <w:r>
        <w:t>AIF-</w:t>
      </w:r>
      <w:r w:rsidRPr="00387FDB">
        <w:t>Kapitalverwaltungsgesellschaft, die vor dem 22. Juli 2013 Tätigkeiten im Sinne des § 20 ausübt, darf bis zum 21. Januar 2015 bereits vor Erteilung der Erlau</w:t>
      </w:r>
      <w:r w:rsidRPr="00387FDB">
        <w:t>b</w:t>
      </w:r>
      <w:r w:rsidRPr="00387FDB">
        <w:t>nis nach den §§ 20 und 22</w:t>
      </w:r>
      <w:r w:rsidRPr="000519AC">
        <w:t xml:space="preserve"> </w:t>
      </w:r>
      <w:r w:rsidRPr="00587B7B">
        <w:t>neue AIF n</w:t>
      </w:r>
      <w:r w:rsidRPr="00773D16">
        <w:t>ach den</w:t>
      </w:r>
      <w:r>
        <w:t xml:space="preserve"> Vorschriften dieses Gesetzes, mit Au</w:t>
      </w:r>
      <w:r>
        <w:t>s</w:t>
      </w:r>
      <w:r>
        <w:t xml:space="preserve">nahme des Erfordernisses der Erlaubnis, </w:t>
      </w:r>
      <w:r w:rsidRPr="00D56039">
        <w:t>verwalten und im Geltungsbereich dieses G</w:t>
      </w:r>
      <w:r w:rsidRPr="00D56039">
        <w:t>e</w:t>
      </w:r>
      <w:r w:rsidRPr="00D56039">
        <w:t>setzes vertreiben, wenn sie b</w:t>
      </w:r>
      <w:r>
        <w:t>ei Publikums-AIF zusammen mit dem Antrag auf Genehm</w:t>
      </w:r>
      <w:r>
        <w:t>i</w:t>
      </w:r>
      <w:r>
        <w:t xml:space="preserve">gung der Anlagebedingungen nach § 159 oder § 231 und bei Spezial-AIF zusammen mit der Vertriebsanzeige nach § 287 </w:t>
      </w:r>
    </w:p>
    <w:p w:rsidR="00E457C0" w:rsidRDefault="00E457C0" w:rsidP="002D0375">
      <w:pPr>
        <w:pStyle w:val="NummerierungStufe1"/>
        <w:tabs>
          <w:tab w:val="clear" w:pos="2835"/>
          <w:tab w:val="num" w:pos="425"/>
        </w:tabs>
        <w:ind w:left="425"/>
      </w:pPr>
      <w:r>
        <w:t xml:space="preserve">im </w:t>
      </w:r>
      <w:r w:rsidRPr="00E268F5">
        <w:t>Zeitraum</w:t>
      </w:r>
      <w:r>
        <w:t xml:space="preserve"> vom 22. Juli 2013 bis 21. Juli 2014 den Antrag auf Erlaubnis nach §§ 20 und 22 einreicht, auf den bereits eingereichten, noch nicht beschiedenen Antrag auf Erlaubnis nach §§ 20 und 22 verweist oder die verbindliche Erklärung gegenüber der Bundesanstalt abgibt, innerhalb der in Absatz 1 Satz 2 genannten Frist einen Antrag auf Erlaubnis nach den §§ 20 und 22</w:t>
      </w:r>
      <w:r w:rsidRPr="009972A5">
        <w:t xml:space="preserve"> </w:t>
      </w:r>
      <w:r>
        <w:t xml:space="preserve">zu stellen, </w:t>
      </w:r>
    </w:p>
    <w:p w:rsidR="00E457C0" w:rsidRDefault="00E457C0" w:rsidP="002D0375">
      <w:pPr>
        <w:pStyle w:val="NummerierungStufe1"/>
        <w:tabs>
          <w:tab w:val="clear" w:pos="2835"/>
          <w:tab w:val="num" w:pos="425"/>
        </w:tabs>
        <w:ind w:left="425"/>
      </w:pPr>
      <w:r>
        <w:t>im Zeitraum vom 22. Juli 2014 bis 21. Januar 2015 auf den eingereichten, noch nicht beschiedenen Antrag auf Erlaubnis verweist.</w:t>
      </w:r>
    </w:p>
    <w:p w:rsidR="00E457C0" w:rsidRPr="002D0375" w:rsidRDefault="00E457C0" w:rsidP="002D0375">
      <w:pPr>
        <w:pStyle w:val="JuristischerAbsatzFolgeabsatz"/>
      </w:pPr>
      <w:r>
        <w:rPr>
          <w:vertAlign w:val="superscript"/>
        </w:rPr>
        <w:t>2</w:t>
      </w:r>
      <w:r>
        <w:t xml:space="preserve">Auf </w:t>
      </w:r>
      <w:r w:rsidRPr="009972A5">
        <w:t xml:space="preserve">die Genehmigung der Anlagebedingungen </w:t>
      </w:r>
      <w:r>
        <w:t xml:space="preserve">findet </w:t>
      </w:r>
      <w:r w:rsidRPr="009972A5">
        <w:t>§ 159</w:t>
      </w:r>
      <w:r>
        <w:t xml:space="preserve"> Absatz 2 Satz 5 keine A</w:t>
      </w:r>
      <w:r>
        <w:t>n</w:t>
      </w:r>
      <w:r>
        <w:t>wendung.</w:t>
      </w:r>
      <w:r>
        <w:rPr>
          <w:vertAlign w:val="superscript"/>
        </w:rPr>
        <w:t xml:space="preserve"> </w:t>
      </w:r>
      <w:r w:rsidRPr="009972A5">
        <w:rPr>
          <w:vertAlign w:val="superscript"/>
        </w:rPr>
        <w:t>3</w:t>
      </w:r>
      <w:r>
        <w:t xml:space="preserve">In dem Verkaufsprospekt und den wesentlichen Anlegerinformationen gemäß den §§ 160 oder 232 sind die Anleger </w:t>
      </w:r>
      <w:r w:rsidRPr="00524F51">
        <w:t xml:space="preserve">drucktechnisch herausgestellt an hervorgehobener Stelle </w:t>
      </w:r>
      <w:r>
        <w:t xml:space="preserve">über die fehlende Erlaubnis der AIF-Kapitalverwaltungsgesellschaft und die Folgen einer unterlassenen Antragsstellung oder Erlaubnisversagung hinzuweisen. </w:t>
      </w:r>
      <w:r w:rsidRPr="009972A5">
        <w:rPr>
          <w:vertAlign w:val="superscript"/>
        </w:rPr>
        <w:t>4</w:t>
      </w:r>
      <w:r>
        <w:t xml:space="preserve">Bei </w:t>
      </w:r>
      <w:r w:rsidRPr="00E15FDC">
        <w:t>Spezial-AIF muss dieser Hinweis im Rahmen der Informationen gemäß § 273 erfolgen. Als neuer AIF im Sinne von Satz 1 gilt ein AIF, der nach dem 21. Juli 2013 aufgelegt wird im Sinne von Absatz 4.</w:t>
      </w:r>
      <w:r>
        <w:t xml:space="preserve"> </w:t>
      </w:r>
    </w:p>
    <w:p w:rsidR="00E457C0" w:rsidRPr="00BD58D4" w:rsidRDefault="00E457C0" w:rsidP="007A2ADC">
      <w:pPr>
        <w:pStyle w:val="JuristischerAbsatznummeriert"/>
      </w:pPr>
      <w:r w:rsidRPr="009972A5">
        <w:t xml:space="preserve">Ein </w:t>
      </w:r>
      <w:r w:rsidRPr="00BD58D4">
        <w:t xml:space="preserve">AIF gilt als </w:t>
      </w:r>
      <w:r w:rsidRPr="002D730C">
        <w:t>aufgelegt</w:t>
      </w:r>
      <w:r w:rsidRPr="00BD58D4">
        <w:t xml:space="preserve"> im Sinne dieses Abschnittes mit dem Zeitpunkt der Zeichnung des Anteils oder der Aktie des AIF durch mindestens einen Anleger, wobei Zeichnung der unbedingte und unbefristete Abschluss des auf die Ausgabe eines Anteils oder einer Aktie gerichteten schuldrechtlichen Verpflichtungsgeschäfts bedeutet.</w:t>
      </w:r>
    </w:p>
    <w:p w:rsidR="00E457C0" w:rsidRDefault="00E457C0" w:rsidP="007A2ADC">
      <w:pPr>
        <w:pStyle w:val="JuristischerAbsatznummeriert"/>
      </w:pPr>
      <w:r>
        <w:t>AIF-Kapitalverwaltungsgesellschaften im Sinne des Absatzes 1, die weder die Voraussetzungen des § 2 Absatz 4 erfüllen noch binnen der in Absatz 1 Satz 2 vorges</w:t>
      </w:r>
      <w:r>
        <w:t>e</w:t>
      </w:r>
      <w:r>
        <w:t xml:space="preserve">henen Frist einen Erlaubnisantrag stellen oder denen die Erlaubnis gemäß § 23 versagt wurde, können mit mehrheitlicher Zustimmung der Anleger nach Kapital die Abwicklung des inländischen AIF binnen drei Monaten nach Ablauf der in </w:t>
      </w:r>
      <w:r w:rsidRPr="00596A01">
        <w:t>Absatz</w:t>
      </w:r>
      <w:r>
        <w:t xml:space="preserve"> 1 Satz 2 genannten Frist oder nach Versagung der Erlaubnis abwenden durch Übertragung der Fondsverwa</w:t>
      </w:r>
      <w:r>
        <w:t>l</w:t>
      </w:r>
      <w:r>
        <w:t>tung auf eine AIF-Kapitalverwaltungsgesellschaft, die über eine Erlaubnis nach den §§ 20, 22 verfügt und sich zur Übernahme der Verwaltung bereit erklärt,. Die Bundesanstalt kann im öffentlichen Interesse bestimmen, dass die Verwaltung des AIF auf eine AIF-Kapitalverwaltungsgesellschaft, die über eine Erlaubnis nach den §§ 20, 22 verfügt und sich zur Übernahme der Verwaltung bereit erklärt, übergeht.</w:t>
      </w:r>
      <w:r w:rsidRPr="00EA0FB0">
        <w:t xml:space="preserve"> </w:t>
      </w:r>
      <w:r>
        <w:t>Die Verwaltung von inländ</w:t>
      </w:r>
      <w:r>
        <w:t>i</w:t>
      </w:r>
      <w:r>
        <w:t>schen Spezial-AIF kann auch auf EU-AIF-Verwaltungsgesellschaften übertragen werden, für die die erforderlichen Angaben gemäß § 50 übermittelt wurden.</w:t>
      </w:r>
    </w:p>
    <w:p w:rsidR="00E457C0" w:rsidRPr="009972A5" w:rsidRDefault="00E457C0" w:rsidP="007A2ADC">
      <w:pPr>
        <w:pStyle w:val="JuristischerAbsatznummeriert"/>
        <w:ind w:left="15"/>
      </w:pPr>
      <w:r>
        <w:t xml:space="preserve">Für EU-AIF-Verwaltungsgesellschaften im Sinne des Absatzes 2, für die nicht binnen der in Absatz 2 Satz 2 vorgesehenen Frist die Angaben gemäß § 50 übermittelt wurden, gilt Absatz 5 entsprechend mit der Maßgabe, dass die Übertragung binnen drei Monaten nach Ablauf der in Absatz 2 Satz 2 genannten Frist erfolgen kann. Für EU-AIF-Verwaltungsgesellschaften, die vor dem 22. Juli </w:t>
      </w:r>
      <w:r w:rsidRPr="009972A5">
        <w:t>2013 inländische Publikums-AIF verwa</w:t>
      </w:r>
      <w:r w:rsidRPr="009972A5">
        <w:t>l</w:t>
      </w:r>
      <w:r w:rsidRPr="009972A5">
        <w:t>ten, und für ausländische AIF-Verwaltungsgesellschaften, die vor dem 22. Juli 2013 i</w:t>
      </w:r>
      <w:r w:rsidRPr="009972A5">
        <w:t>n</w:t>
      </w:r>
      <w:r w:rsidRPr="009972A5">
        <w:t xml:space="preserve">ländische AIF verwalten, gilt Absatz </w:t>
      </w:r>
      <w:r>
        <w:t>5</w:t>
      </w:r>
      <w:r w:rsidRPr="009972A5">
        <w:t xml:space="preserve"> entsprechend mit der Maßgabe, dass die Übertr</w:t>
      </w:r>
      <w:r w:rsidRPr="009972A5">
        <w:t>a</w:t>
      </w:r>
      <w:r w:rsidRPr="009972A5">
        <w:t xml:space="preserve">gung innerhalb von 15 Monaten nach dem </w:t>
      </w:r>
      <w:r>
        <w:t>21. Juli 2013</w:t>
      </w:r>
      <w:r w:rsidRPr="009972A5">
        <w:t xml:space="preserve"> </w:t>
      </w:r>
      <w:r>
        <w:t>erfolgen kann</w:t>
      </w:r>
      <w:r w:rsidRPr="009972A5">
        <w:t>.</w:t>
      </w:r>
    </w:p>
    <w:p w:rsidR="00E457C0" w:rsidRDefault="00E457C0" w:rsidP="00A16F75">
      <w:pPr>
        <w:pStyle w:val="ParagraphBezeichner"/>
        <w:tabs>
          <w:tab w:val="num" w:pos="4070"/>
        </w:tabs>
      </w:pPr>
    </w:p>
    <w:p w:rsidR="00E457C0" w:rsidRPr="004B21EE" w:rsidRDefault="00E457C0" w:rsidP="007A2ADC">
      <w:pPr>
        <w:pStyle w:val="Paragraphberschrift"/>
      </w:pPr>
      <w:bookmarkStart w:id="518" w:name="_Toc339301349"/>
      <w:r>
        <w:t>Übergangsvorschriften für ausländische AIF-Verwaltungsgesellschaften</w:t>
      </w:r>
      <w:bookmarkEnd w:id="518"/>
    </w:p>
    <w:p w:rsidR="00E457C0" w:rsidRPr="00C80DCD" w:rsidRDefault="00E457C0" w:rsidP="007A2ADC">
      <w:pPr>
        <w:pStyle w:val="JuristischerAbsatznichtnummeriert"/>
      </w:pPr>
      <w:r>
        <w:t xml:space="preserve">Die </w:t>
      </w:r>
      <w:r w:rsidRPr="005D256A">
        <w:t xml:space="preserve">§§ </w:t>
      </w:r>
      <w:r>
        <w:t>52 bis 62</w:t>
      </w:r>
      <w:r w:rsidRPr="005D256A">
        <w:t xml:space="preserve"> </w:t>
      </w:r>
      <w:r>
        <w:t>sind erst ab dem Zeitpunkt anzuwenden, auf den in § 262 Absatz 3 Nummer 1 verwiesen wird</w:t>
      </w:r>
      <w:r w:rsidRPr="00743A1B">
        <w:t>.</w:t>
      </w:r>
    </w:p>
    <w:p w:rsidR="00E457C0" w:rsidRDefault="00E457C0" w:rsidP="007A2ADC">
      <w:pPr>
        <w:pStyle w:val="UnterabschnittBezeichner"/>
      </w:pPr>
    </w:p>
    <w:p w:rsidR="00E457C0" w:rsidRPr="00DC7E66" w:rsidRDefault="00E457C0" w:rsidP="007A2ADC">
      <w:pPr>
        <w:pStyle w:val="Unterabschnittberschrift"/>
      </w:pPr>
      <w:bookmarkStart w:id="519" w:name="_Toc339301351"/>
      <w:r>
        <w:t>Besondere Übergangsvorschriften für offene AIF und für AIF-Verwaltungsgesellschaften, die offene AIF verwalten</w:t>
      </w:r>
      <w:bookmarkEnd w:id="519"/>
      <w:r>
        <w:t xml:space="preserve"> </w:t>
      </w:r>
    </w:p>
    <w:p w:rsidR="00E457C0" w:rsidRPr="00A16F75" w:rsidRDefault="00E457C0" w:rsidP="00A16F75">
      <w:pPr>
        <w:pStyle w:val="ParagraphBezeichner"/>
        <w:tabs>
          <w:tab w:val="num" w:pos="4070"/>
        </w:tabs>
      </w:pPr>
    </w:p>
    <w:p w:rsidR="00E457C0" w:rsidRPr="00150F80" w:rsidRDefault="00E457C0" w:rsidP="007A2ADC">
      <w:pPr>
        <w:pStyle w:val="Paragraphberschrift"/>
      </w:pPr>
      <w:bookmarkStart w:id="520" w:name="_Toc339301353"/>
      <w:r>
        <w:t>Übergangsvorschriften für offene AIF und AIF-Verwaltungsgesellschaften, die off</w:t>
      </w:r>
      <w:r>
        <w:t>e</w:t>
      </w:r>
      <w:r>
        <w:t>ne AIF verwalten, die bereits nach dem Investmentgesetz reguliert waren</w:t>
      </w:r>
      <w:bookmarkEnd w:id="520"/>
    </w:p>
    <w:p w:rsidR="00E457C0" w:rsidRDefault="00E457C0" w:rsidP="002D0375">
      <w:pPr>
        <w:pStyle w:val="JuristischerAbsatznummeriert"/>
        <w:numPr>
          <w:ilvl w:val="2"/>
          <w:numId w:val="27"/>
        </w:numPr>
      </w:pPr>
      <w:r w:rsidRPr="006D06C3">
        <w:rPr>
          <w:vertAlign w:val="superscript"/>
        </w:rPr>
        <w:t>1</w:t>
      </w:r>
      <w:r>
        <w:t>Eine AIF-</w:t>
      </w:r>
      <w:r w:rsidRPr="000A486F">
        <w:t>Kapitalverwaltungsgesellschaft</w:t>
      </w:r>
      <w:r>
        <w:t xml:space="preserve">, </w:t>
      </w:r>
      <w:r w:rsidRPr="00802963">
        <w:t>die bei Inkrafttreten dieses Gesetzes</w:t>
      </w:r>
    </w:p>
    <w:p w:rsidR="00E457C0" w:rsidRPr="009972A5" w:rsidRDefault="00E457C0" w:rsidP="000C213F">
      <w:pPr>
        <w:pStyle w:val="NummerierungStufe1"/>
        <w:tabs>
          <w:tab w:val="clear" w:pos="2835"/>
          <w:tab w:val="num" w:pos="425"/>
        </w:tabs>
        <w:ind w:left="425"/>
      </w:pPr>
      <w:r w:rsidRPr="00802963">
        <w:t xml:space="preserve">über eine Erlaubnis als </w:t>
      </w:r>
      <w:r w:rsidRPr="009972A5">
        <w:t>Kapitalanlagegesellschaft nach § 7 Absatz 1 des Investmen</w:t>
      </w:r>
      <w:r w:rsidRPr="009972A5">
        <w:t>t</w:t>
      </w:r>
      <w:r w:rsidRPr="009972A5">
        <w:t>gesetzes in der bis zum</w:t>
      </w:r>
      <w:r>
        <w:t xml:space="preserve"> 21. Juli 2013</w:t>
      </w:r>
      <w:r w:rsidRPr="009972A5">
        <w:t xml:space="preserve"> geltenden Fassung oder als Investmentaktie</w:t>
      </w:r>
      <w:r w:rsidRPr="009972A5">
        <w:t>n</w:t>
      </w:r>
      <w:r w:rsidRPr="009972A5">
        <w:t xml:space="preserve">gesellschaft nach § 97 Absatz 1 des Investmentgesetzes in der bis zum </w:t>
      </w:r>
      <w:r>
        <w:t xml:space="preserve">21. Juli 2013 </w:t>
      </w:r>
      <w:r w:rsidRPr="009972A5">
        <w:t xml:space="preserve">geltenden Fassung verfügt und </w:t>
      </w:r>
    </w:p>
    <w:p w:rsidR="00E457C0" w:rsidRPr="00472DC7" w:rsidRDefault="00E457C0" w:rsidP="000C213F">
      <w:pPr>
        <w:pStyle w:val="NummerierungStufe1"/>
        <w:tabs>
          <w:tab w:val="clear" w:pos="2835"/>
          <w:tab w:val="num" w:pos="425"/>
        </w:tabs>
        <w:ind w:left="425"/>
      </w:pPr>
      <w:r w:rsidRPr="00E61134">
        <w:t xml:space="preserve">inländische offene Publikums-AIF verwaltet, die vor dem </w:t>
      </w:r>
      <w:r w:rsidRPr="00CD32CC">
        <w:t xml:space="preserve">22. Juli 2013 im Sinne des § 311 Absatz 4 aufgelegt und deren Anlagebedingungen gemäß </w:t>
      </w:r>
      <w:r w:rsidRPr="00472DC7">
        <w:t>den §§ 43, 43a des Investmentgesetzes in der bis zum 21. Juli 2013 geltenden Fassung genehmigt wu</w:t>
      </w:r>
      <w:r w:rsidRPr="00472DC7">
        <w:t>r</w:t>
      </w:r>
      <w:r w:rsidRPr="00472DC7">
        <w:t xml:space="preserve">den, </w:t>
      </w:r>
    </w:p>
    <w:p w:rsidR="00E457C0" w:rsidRPr="00531E91" w:rsidRDefault="00E457C0" w:rsidP="002D0375">
      <w:pPr>
        <w:pStyle w:val="JuristischerAbsatzFolgeabsatz"/>
      </w:pPr>
      <w:r w:rsidRPr="002D0375">
        <w:t>hat die Anlagebedingungen und gegebenenfalls die Satzung dieser inländischen offenen Publikums-AIF an die Vorschriften dieses Gesetzes anzupassen; die geänderten Anlag</w:t>
      </w:r>
      <w:r w:rsidRPr="002D0375">
        <w:t>e</w:t>
      </w:r>
      <w:r w:rsidRPr="002D0375">
        <w:t xml:space="preserve">bedingungen müssen spätestens am 21. Juli 2014 in Kraft treten. </w:t>
      </w:r>
      <w:r w:rsidRPr="002D0375">
        <w:rPr>
          <w:vertAlign w:val="superscript"/>
        </w:rPr>
        <w:t>2</w:t>
      </w:r>
      <w:r w:rsidRPr="002D0375">
        <w:t>Die für die Anpassung erforderlichen Änderungen der Anlagebedingungen bedürfen nur dann einer Genehm</w:t>
      </w:r>
      <w:r w:rsidRPr="002D0375">
        <w:t>i</w:t>
      </w:r>
      <w:r w:rsidRPr="002D0375">
        <w:t>gung durch die Bundesanstalt, wenn es sich bei diesen Änderungen nicht um rein reda</w:t>
      </w:r>
      <w:r w:rsidRPr="002D0375">
        <w:t>k</w:t>
      </w:r>
      <w:r w:rsidRPr="002D0375">
        <w:t>tionelle Änderungen aufgrund der Anpassungen an die Begrifflichkeiten nach diesem G</w:t>
      </w:r>
      <w:r w:rsidRPr="002D0375">
        <w:t>e</w:t>
      </w:r>
      <w:r w:rsidRPr="002D0375">
        <w:t xml:space="preserve">setz handelt. </w:t>
      </w:r>
      <w:r w:rsidRPr="002D0375">
        <w:rPr>
          <w:vertAlign w:val="superscript"/>
        </w:rPr>
        <w:t>3</w:t>
      </w:r>
      <w:r w:rsidRPr="002D0375">
        <w:t>Andere als die zur Anpassung der Anlagebedingungen an die Vorschriften dieses Gesetzes notwendigen Änderungen dürfen in den Anlagebedingungen nicht vo</w:t>
      </w:r>
      <w:r w:rsidRPr="002D0375">
        <w:t>r</w:t>
      </w:r>
      <w:r w:rsidRPr="002D0375">
        <w:t xml:space="preserve">genommen werden. </w:t>
      </w:r>
      <w:r w:rsidRPr="002D0375">
        <w:rPr>
          <w:vertAlign w:val="superscript"/>
        </w:rPr>
        <w:t>4</w:t>
      </w:r>
      <w:r w:rsidRPr="002D0375">
        <w:t>Für die Genehmigung der Anlagebedingungen gilt nur § 159 Absatz 2 Satz 1 bis 4, 7 bis 11 und Absatz 4 Satz 1, 6 und 7 mit der Maßgabe, dass die in § 159 Absatz 2 Satz 1 genannte Frist zwei Monate ab Einreichung des Antrags auf Genehm</w:t>
      </w:r>
      <w:r w:rsidRPr="002D0375">
        <w:t>i</w:t>
      </w:r>
      <w:r w:rsidRPr="002D0375">
        <w:t xml:space="preserve">gung der Anlagebedingungen beträgt. </w:t>
      </w:r>
      <w:r w:rsidRPr="002D0375">
        <w:rPr>
          <w:vertAlign w:val="superscript"/>
        </w:rPr>
        <w:t>5</w:t>
      </w:r>
      <w:r w:rsidRPr="002D0375">
        <w:t>Auf rein redaktionelle Änderungen von Anlageb</w:t>
      </w:r>
      <w:r w:rsidRPr="002D0375">
        <w:t>e</w:t>
      </w:r>
      <w:r w:rsidRPr="002D0375">
        <w:t>dingungen im Sinne des Satzes 2 ist § 159 nicht anzuwenden, jedoch gilt für die B</w:t>
      </w:r>
      <w:r w:rsidRPr="002D0375">
        <w:t>e</w:t>
      </w:r>
      <w:r w:rsidRPr="002D0375">
        <w:t>kanntmachung der Änderungen und deren Inkrafttreten § 159 Absatz 4 Satz 1 und 6 er</w:t>
      </w:r>
      <w:r w:rsidRPr="002D0375">
        <w:t>s</w:t>
      </w:r>
      <w:r w:rsidRPr="002D0375">
        <w:t xml:space="preserve">ter Halbsatz entsprechend; die redaktionell angepassten Anlagebedingungen sind bei der Bundesanstalt einzureichen. </w:t>
      </w:r>
      <w:r w:rsidRPr="002D0375">
        <w:rPr>
          <w:vertAlign w:val="superscript"/>
        </w:rPr>
        <w:t>6</w:t>
      </w:r>
      <w:r w:rsidRPr="002D0375">
        <w:t>Der Antrag auf Genehmigung der Änderungen der Anlag</w:t>
      </w:r>
      <w:r w:rsidRPr="002D0375">
        <w:t>e</w:t>
      </w:r>
      <w:r w:rsidRPr="002D0375">
        <w:t>bedingungen oder, falls ein solcher nach Satz 2 nicht erforderlich ist, die redaktionell a</w:t>
      </w:r>
      <w:r w:rsidRPr="002D0375">
        <w:t>n</w:t>
      </w:r>
      <w:r w:rsidRPr="002D0375">
        <w:t xml:space="preserve">gepassten Anlagebedingungen dürfen nicht nach dem Erlaubnisantrag gemäß § 22 bei der Bundesanstalt eingereicht werden. </w:t>
      </w:r>
      <w:r w:rsidRPr="002D0375">
        <w:rPr>
          <w:vertAlign w:val="superscript"/>
        </w:rPr>
        <w:t>7</w:t>
      </w:r>
      <w:r w:rsidRPr="002D0375">
        <w:t>Wird der Antrag auf Genehmigung der Änderu</w:t>
      </w:r>
      <w:r w:rsidRPr="002D0375">
        <w:t>n</w:t>
      </w:r>
      <w:r w:rsidRPr="002D0375">
        <w:t>gen der Anlagebedingungen, oder werden, falls ein solcher nach Satz 2 nicht erforderlich ist, die redaktionell angepassten Anlagebedingungen vor dem Erlaubnisantrag gemäß § 22 eingereicht, muss die AIF-Kapitalverwaltungsgesellschaft bei der Einreichung verbin</w:t>
      </w:r>
      <w:r w:rsidRPr="002D0375">
        <w:t>d</w:t>
      </w:r>
      <w:r w:rsidRPr="002D0375">
        <w:t xml:space="preserve">lich gegenüber der Bundesanstalt erklären, spätestens bis zum 21. Juli 2014 einen Antrag auf Erlaubnis nach den §§ 20 und 22 zu stellen. </w:t>
      </w:r>
      <w:r w:rsidRPr="002D0375">
        <w:rPr>
          <w:vertAlign w:val="superscript"/>
        </w:rPr>
        <w:t>8</w:t>
      </w:r>
      <w:r w:rsidRPr="002D0375">
        <w:t xml:space="preserve">Die Bundesanstalt ist unverzüglich über den Zeitpunkt des Inkrafttretens der Änderungen der Anlagebedingungen zu informieren. </w:t>
      </w:r>
      <w:r w:rsidRPr="002D0375">
        <w:rPr>
          <w:vertAlign w:val="superscript"/>
        </w:rPr>
        <w:t>9</w:t>
      </w:r>
      <w:r w:rsidRPr="002D0375">
        <w:t>Bis zum Inkrafttreten der Änderungen der Anlagebedingungen der verwalteten inländ</w:t>
      </w:r>
      <w:r w:rsidRPr="002D0375">
        <w:t>i</w:t>
      </w:r>
      <w:r w:rsidRPr="002D0375">
        <w:t>schen offenen Publikums-AIF im Sinne des Satz 1 Nummer 2, spätestens jedoch bis zum 21. Juli 2014, sind für diese AIF die für entsprechende Publikums-AIF geltenden Vo</w:t>
      </w:r>
      <w:r w:rsidRPr="002D0375">
        <w:t>r</w:t>
      </w:r>
      <w:r w:rsidRPr="002D0375">
        <w:t xml:space="preserve">schriften des Investmentgesetzes in der bis zum 21. Juli 2013 geltenden Fassung weiter anzuwenden. </w:t>
      </w:r>
      <w:r w:rsidRPr="002D0375">
        <w:rPr>
          <w:vertAlign w:val="superscript"/>
        </w:rPr>
        <w:t>10</w:t>
      </w:r>
      <w:r w:rsidRPr="002D0375">
        <w:t>Die §§ 1 und 2 sowie die Vorschriften dieses Gesetzes betreffend die für Umstellung auf das neue Recht erforderlichen Anträge, Verwaltungsverfahren und B</w:t>
      </w:r>
      <w:r w:rsidRPr="002D0375">
        <w:t>e</w:t>
      </w:r>
      <w:r w:rsidRPr="002D0375">
        <w:t>scheide sowie die Übergangsvorschriften nach diesem Gesetz bleiben unberührt.</w:t>
      </w:r>
      <w:r w:rsidRPr="00B54AA6">
        <w:t xml:space="preserve"> </w:t>
      </w:r>
      <w:r w:rsidRPr="002D0375">
        <w:rPr>
          <w:vertAlign w:val="superscript"/>
        </w:rPr>
        <w:t>11</w:t>
      </w:r>
      <w:r w:rsidRPr="002D0375">
        <w:t>Ab Inkrafttreten der geänderten Anlagebedingungen, spätestens jedoch ab dem 22. Juli 2014, sind auf die inländischen offenen Publikums-AIF die Vorschriften dieses Gesetzes anzuwenden.</w:t>
      </w:r>
    </w:p>
    <w:p w:rsidR="00E457C0" w:rsidRPr="00531E91" w:rsidRDefault="00E457C0" w:rsidP="007A2ADC">
      <w:pPr>
        <w:pStyle w:val="JuristischerAbsatznummeriert"/>
      </w:pPr>
      <w:r w:rsidRPr="00472DC7">
        <w:rPr>
          <w:vertAlign w:val="superscript"/>
        </w:rPr>
        <w:t>1</w:t>
      </w:r>
      <w:r w:rsidRPr="00472DC7">
        <w:t>Bis zum Eingang des Erlaubnisantrags nach § 22 bei der Bundesanstalt, späte</w:t>
      </w:r>
      <w:r w:rsidRPr="00472DC7">
        <w:t>s</w:t>
      </w:r>
      <w:r w:rsidRPr="00472DC7">
        <w:t xml:space="preserve">tens jedoch bis zum 21. Juli </w:t>
      </w:r>
      <w:r w:rsidRPr="00B54AA6">
        <w:t>2014</w:t>
      </w:r>
      <w:r w:rsidRPr="00676467">
        <w:t xml:space="preserve">, </w:t>
      </w:r>
      <w:r w:rsidRPr="002D0375">
        <w:t>gelten</w:t>
      </w:r>
      <w:r w:rsidRPr="00B54AA6">
        <w:t xml:space="preserve"> </w:t>
      </w:r>
      <w:r w:rsidRPr="00676467">
        <w:t xml:space="preserve">für </w:t>
      </w:r>
      <w:r w:rsidRPr="002D0375">
        <w:t>eine</w:t>
      </w:r>
      <w:r w:rsidRPr="00B54AA6">
        <w:t xml:space="preserve"> </w:t>
      </w:r>
      <w:r w:rsidRPr="00676467">
        <w:t>AIF-Kapitalverwaltungsgesellschaft</w:t>
      </w:r>
      <w:r w:rsidRPr="00C475E2">
        <w:t xml:space="preserve"> im Sinne des Absatzes 1 Satz 1</w:t>
      </w:r>
      <w:r w:rsidRPr="008F3B2A">
        <w:t xml:space="preserve"> die Vorschriften des Investmentgesetzes in der bis zum </w:t>
      </w:r>
      <w:r w:rsidRPr="00001214">
        <w:t xml:space="preserve">21. Juli 2013 geltenden Fassung weiter. </w:t>
      </w:r>
      <w:r w:rsidRPr="004625A9">
        <w:rPr>
          <w:vertAlign w:val="superscript"/>
        </w:rPr>
        <w:t>2</w:t>
      </w:r>
      <w:r w:rsidRPr="004625A9">
        <w:t xml:space="preserve">Absatz 1 Satz 10 gilt entsprechend. </w:t>
      </w:r>
      <w:r w:rsidRPr="004625A9">
        <w:rPr>
          <w:vertAlign w:val="superscript"/>
        </w:rPr>
        <w:t>3</w:t>
      </w:r>
      <w:r w:rsidRPr="002D0375">
        <w:rPr>
          <w:vertAlign w:val="superscript"/>
        </w:rPr>
        <w:t xml:space="preserve"> </w:t>
      </w:r>
      <w:r w:rsidRPr="002D0375">
        <w:t xml:space="preserve">Soweit sich aus Absatz 1 Satz </w:t>
      </w:r>
      <w:r w:rsidRPr="00B54AA6">
        <w:t>9</w:t>
      </w:r>
      <w:r w:rsidRPr="002D0375">
        <w:t xml:space="preserve"> nichts anderes ergibt, ist a</w:t>
      </w:r>
      <w:r w:rsidRPr="00B54AA6">
        <w:t xml:space="preserve">b </w:t>
      </w:r>
      <w:r w:rsidRPr="00676467">
        <w:t>Eingang des Erlaubnisantrags nach § 22, spätestens jedoch ab dem 22. Juli 2014</w:t>
      </w:r>
      <w:r w:rsidRPr="00BF2874">
        <w:t>,</w:t>
      </w:r>
      <w:r w:rsidRPr="00C475E2">
        <w:t xml:space="preserve"> </w:t>
      </w:r>
      <w:r w:rsidRPr="008F3B2A">
        <w:t>dieses Gesetz</w:t>
      </w:r>
      <w:r w:rsidRPr="00001214">
        <w:t xml:space="preserve"> vollständig auf die AIF-Kapitalverwaltungsgesellschaft </w:t>
      </w:r>
      <w:r w:rsidRPr="002D0375">
        <w:t xml:space="preserve">im Sinne des Absatzes 1 Satz 1 </w:t>
      </w:r>
      <w:r w:rsidRPr="00B54AA6">
        <w:t>anzuwenden</w:t>
      </w:r>
      <w:r w:rsidRPr="002D0375">
        <w:t xml:space="preserve"> mit der Maßgabe, dass im Hinblick auf die Verwaltung und den Vertrieb von Publikums-AIF im Sinne des Absatzes 1 Satz 1 Nummer 2 im Geltungsbereich dieses Gesetzes und sola</w:t>
      </w:r>
      <w:r w:rsidRPr="002D0375">
        <w:t>n</w:t>
      </w:r>
      <w:r w:rsidRPr="002D0375">
        <w:t>ge der Erlaubnisantrag, der bis zum 21. Juli 2014 einzureichen ist, noch nicht beschieden wurde, das Erford</w:t>
      </w:r>
      <w:r>
        <w:t>er</w:t>
      </w:r>
      <w:r w:rsidRPr="002D0375">
        <w:t>nis der Erlaubnis durch den noch nicht beschiedenen</w:t>
      </w:r>
      <w:r>
        <w:t xml:space="preserve"> vollständigen</w:t>
      </w:r>
      <w:r w:rsidRPr="002D0375">
        <w:t xml:space="preserve"> Erlaubnisantrag ersetzt wird. </w:t>
      </w:r>
      <w:r w:rsidRPr="00A34500">
        <w:rPr>
          <w:vertAlign w:val="superscript"/>
        </w:rPr>
        <w:t>4</w:t>
      </w:r>
      <w:r w:rsidRPr="00A34500">
        <w:t>Haben die in Absatz 1 Satz 1 ge</w:t>
      </w:r>
      <w:r w:rsidRPr="0075384C">
        <w:t xml:space="preserve">nannten AIF-Kapitalverwaltungsgesellschaften einen Antrag auf Erlaubnis gemäß § 22 nicht </w:t>
      </w:r>
      <w:r w:rsidRPr="00C63D7D">
        <w:t>bis zum 21. Juli 2014</w:t>
      </w:r>
      <w:r w:rsidRPr="000714BC">
        <w:t xml:space="preserve"> gestellt, </w:t>
      </w:r>
      <w:r w:rsidRPr="00A30303">
        <w:t xml:space="preserve">ist § 311 Absatz </w:t>
      </w:r>
      <w:r w:rsidRPr="00B36118">
        <w:t xml:space="preserve">5 </w:t>
      </w:r>
      <w:r w:rsidRPr="00D7245C">
        <w:t>anzuwenden</w:t>
      </w:r>
      <w:r w:rsidRPr="00755A58">
        <w:t>.</w:t>
      </w:r>
    </w:p>
    <w:p w:rsidR="00E457C0" w:rsidRPr="00755A58" w:rsidRDefault="00E457C0" w:rsidP="000C213F">
      <w:pPr>
        <w:pStyle w:val="JuristischerAbsatznummeriert"/>
      </w:pPr>
      <w:r w:rsidRPr="00755A58">
        <w:t>Eine AIF-Kapitalverwaltungsgesellschaft, die bei Inkrafttreten dieses Gesetzes</w:t>
      </w:r>
    </w:p>
    <w:p w:rsidR="00E457C0" w:rsidRPr="007C4CAB" w:rsidRDefault="00E457C0" w:rsidP="000C213F">
      <w:pPr>
        <w:pStyle w:val="NummerierungStufe1"/>
        <w:tabs>
          <w:tab w:val="clear" w:pos="2835"/>
          <w:tab w:val="num" w:pos="425"/>
        </w:tabs>
        <w:ind w:left="425"/>
      </w:pPr>
      <w:r w:rsidRPr="007C4CAB">
        <w:t>über eine Erlaubnis als Kapitalanlagegesellschaft nach § 7 Absatz 1 des Investmen</w:t>
      </w:r>
      <w:r w:rsidRPr="007C4CAB">
        <w:t>t</w:t>
      </w:r>
      <w:r w:rsidRPr="007C4CAB">
        <w:t xml:space="preserve">gesetzes in der bis zum 21. Juli 2013 geltenden Fassung oder über eine Erlaubnis als Investmentaktiengesellschaft nach § 97 Absatz 1 des Investmentgesetzes in der bis zum 21. Juli 2013 geltenden Fassung verfügt und </w:t>
      </w:r>
    </w:p>
    <w:p w:rsidR="00E457C0" w:rsidRPr="007C4CAB" w:rsidRDefault="00E457C0" w:rsidP="000C213F">
      <w:pPr>
        <w:pStyle w:val="NummerierungStufe1"/>
        <w:tabs>
          <w:tab w:val="clear" w:pos="2835"/>
          <w:tab w:val="num" w:pos="425"/>
        </w:tabs>
        <w:ind w:left="425"/>
      </w:pPr>
      <w:r w:rsidRPr="007C4CAB">
        <w:t xml:space="preserve">inländische offene Spezial-AIF verwaltet, die vor dem 22. Juli 2013 im Sinne des § 311 Absatz 4 aufgelegt wurden, </w:t>
      </w:r>
    </w:p>
    <w:p w:rsidR="00E457C0" w:rsidRPr="00531E91" w:rsidRDefault="00E457C0" w:rsidP="002D0375">
      <w:pPr>
        <w:pStyle w:val="JuristischerAbsatzFolgeabsatz"/>
      </w:pPr>
      <w:r w:rsidRPr="00C37C43">
        <w:t xml:space="preserve">hat die Anlagebedingungen und gegebenenfalls die Satzung dieser inländischen offenen Spezial-AIF bis spätestens zum 21. Juli 2014 an die Vorschriften dieses Gesetzes rechtswirksam </w:t>
      </w:r>
      <w:r w:rsidRPr="00F23B03">
        <w:t xml:space="preserve">anzupassen und </w:t>
      </w:r>
      <w:r w:rsidRPr="0005053D">
        <w:t>zusammen mit dem Erlaubnisantrag gemäß § 22 einz</w:t>
      </w:r>
      <w:r w:rsidRPr="0005053D">
        <w:t>u</w:t>
      </w:r>
      <w:r w:rsidRPr="0005053D">
        <w:t xml:space="preserve">reichen. Absatz 1 Satz 8 und </w:t>
      </w:r>
      <w:r w:rsidRPr="002D0375">
        <w:t>9 und Absatz 2  gelten entsprechend.</w:t>
      </w:r>
    </w:p>
    <w:p w:rsidR="00E457C0" w:rsidRPr="007C4CAB" w:rsidRDefault="00E457C0" w:rsidP="000C213F">
      <w:pPr>
        <w:pStyle w:val="JuristischerAbsatznummeriert"/>
      </w:pPr>
      <w:r w:rsidRPr="007C4CAB">
        <w:t>Erfüllt eine AIF-Kapitalverwaltungsgesellschaft im Sinne des Absatzes 3 Satz 1 die Voraussetzungen des § 2 Absatz 4, gelten für sie und die von ihr verwalteten inländ</w:t>
      </w:r>
      <w:r w:rsidRPr="007C4CAB">
        <w:t>i</w:t>
      </w:r>
      <w:r w:rsidRPr="007C4CAB">
        <w:t>schen offenen Spezial-AIF im Sinne des Absatzes 3 Satz 1 bis zum Eingang des Antrags auf Registrierung nach § 44 bei der Bundesanstalt, spätestens jedoch bis zum 21. Juli 2014, die Vorschriften des Investmentgesetzes in der bis zum 21. Juli 2013 geltenden Fassung weiter. Die Übergangsvorschriften, die Vorschriften zur Registrierung sowie die Befugnisse der Bundesanstalt nach diesem Gesetz bleiben unberührt. Ab dem Eingang des Antrags auf der Registrierung bei der Bundesanstalt, spätestens ab 22. Juli 2014, sind die für diese AIF-Kapitalverwaltungsgesellschaft geltenden Vorschriften dieses G</w:t>
      </w:r>
      <w:r w:rsidRPr="007C4CAB">
        <w:t>e</w:t>
      </w:r>
      <w:r w:rsidRPr="007C4CAB">
        <w:t xml:space="preserve">setzes anzuwenden. </w:t>
      </w:r>
    </w:p>
    <w:p w:rsidR="00E457C0" w:rsidRPr="00D94450" w:rsidRDefault="00E457C0" w:rsidP="000C213F">
      <w:pPr>
        <w:pStyle w:val="JuristischerAbsatznummeriert"/>
      </w:pPr>
      <w:r w:rsidRPr="007C4CAB">
        <w:t xml:space="preserve">Beantragt eine AIF-Kapitalverwaltungsgesellschaft im Sinne des Absatzes 1 Satz 1 oder des Absatzes 3 Satz 1 gemäß § 22 die Erlaubnis zur Verwaltung von AIF, muss sie diejenigen Angaben und Unterlagen, die sie bereits bei dem Erlaubnisantrag nach § 7 </w:t>
      </w:r>
      <w:r w:rsidRPr="007B3202">
        <w:t xml:space="preserve">Absatz 1 oder § 97 Absatz 1 des Investmentgesetzes in der bis zum </w:t>
      </w:r>
      <w:r w:rsidRPr="009F37F8">
        <w:t>21. Juli 2013 gelte</w:t>
      </w:r>
      <w:r w:rsidRPr="00F0151C">
        <w:t>n</w:t>
      </w:r>
      <w:r w:rsidRPr="00F0151C">
        <w:t>den Fassung oder im Rahmen der Umstellung ihrer Investmentvermögen auf dieses G</w:t>
      </w:r>
      <w:r w:rsidRPr="00F0151C">
        <w:t>e</w:t>
      </w:r>
      <w:r w:rsidRPr="00F0151C">
        <w:t>setz vorgelegt hat, nicht erneut vo</w:t>
      </w:r>
      <w:r w:rsidRPr="00D94450">
        <w:t>rlegen, sofern diese Angaben und Unterlagen weiterhin aktuell sind.</w:t>
      </w:r>
    </w:p>
    <w:p w:rsidR="00E457C0" w:rsidRPr="007B3202" w:rsidRDefault="00E457C0" w:rsidP="002D0375">
      <w:pPr>
        <w:pStyle w:val="JuristischerAbsatznummeriert"/>
      </w:pPr>
      <w:r w:rsidRPr="002D0375">
        <w:rPr>
          <w:vertAlign w:val="superscript"/>
        </w:rPr>
        <w:t>1</w:t>
      </w:r>
      <w:r w:rsidRPr="002D0375">
        <w:t>Eine AIF-Kapitalverwaltungsgesellschaft im Sinne des Absatzes 1 Satz 1 darf von ihr verwaltete inländische offene Publikums-AIF im Sinne des Absatzes 1 Satz 1 Nummer 2 nach dem 21. Juli 2013 weiter im Geltungsbereich dieses Gesetzes nach den Vorschriften des Investmentgesetzes in der bis zum 21. Juli 2013 geltenden Fassung we</w:t>
      </w:r>
      <w:r w:rsidRPr="002D0375">
        <w:t>i</w:t>
      </w:r>
      <w:r w:rsidRPr="002D0375">
        <w:t xml:space="preserve">ter vertreiben. </w:t>
      </w:r>
      <w:r w:rsidRPr="002D0375">
        <w:rPr>
          <w:vertAlign w:val="superscript"/>
        </w:rPr>
        <w:t>2</w:t>
      </w:r>
      <w:r w:rsidRPr="002D0375">
        <w:t xml:space="preserve">Das Vertriebsrecht nach Satz 1 endet, </w:t>
      </w:r>
    </w:p>
    <w:p w:rsidR="00E457C0" w:rsidRPr="007B3202" w:rsidRDefault="00E457C0" w:rsidP="002D0375">
      <w:pPr>
        <w:pStyle w:val="NummerierungStufe1"/>
        <w:tabs>
          <w:tab w:val="clear" w:pos="2835"/>
          <w:tab w:val="num" w:pos="425"/>
        </w:tabs>
        <w:ind w:left="425"/>
      </w:pPr>
      <w:r w:rsidRPr="002D0375">
        <w:t>wenn die Bundesanstalt den Vertrieb untersagt hat,</w:t>
      </w:r>
    </w:p>
    <w:p w:rsidR="00E457C0" w:rsidRPr="007B3202" w:rsidRDefault="00E457C0" w:rsidP="002D0375">
      <w:pPr>
        <w:pStyle w:val="NummerierungStufe1"/>
        <w:tabs>
          <w:tab w:val="clear" w:pos="2835"/>
          <w:tab w:val="num" w:pos="425"/>
        </w:tabs>
        <w:ind w:left="425"/>
      </w:pPr>
      <w:r w:rsidRPr="002D0375">
        <w:t>wenn die Bundesanstalt die Erlaubnis nach § 23 versagt hat,</w:t>
      </w:r>
    </w:p>
    <w:p w:rsidR="00E457C0" w:rsidRPr="007B3202" w:rsidRDefault="00E457C0" w:rsidP="002D0375">
      <w:pPr>
        <w:pStyle w:val="NummerierungStufe1"/>
        <w:tabs>
          <w:tab w:val="clear" w:pos="2835"/>
          <w:tab w:val="num" w:pos="425"/>
        </w:tabs>
        <w:ind w:left="425"/>
      </w:pPr>
      <w:r w:rsidRPr="002D0375">
        <w:t>mit dem Inkrafttreten der Änderungen der Anlagebedingungen gemäß Absatz 2,</w:t>
      </w:r>
    </w:p>
    <w:p w:rsidR="00E457C0" w:rsidRPr="00F0151C" w:rsidRDefault="00E457C0" w:rsidP="002D0375">
      <w:pPr>
        <w:pStyle w:val="NummerierungStufe1"/>
        <w:tabs>
          <w:tab w:val="clear" w:pos="2835"/>
          <w:tab w:val="num" w:pos="425"/>
        </w:tabs>
        <w:ind w:left="425"/>
      </w:pPr>
      <w:r w:rsidRPr="007B3202">
        <w:t xml:space="preserve">spätestens </w:t>
      </w:r>
      <w:r w:rsidRPr="009F37F8">
        <w:t>jedoch a</w:t>
      </w:r>
      <w:r w:rsidRPr="00F0151C">
        <w:t>m 21. Juli 2014.</w:t>
      </w:r>
    </w:p>
    <w:p w:rsidR="00E457C0" w:rsidRPr="007B3202" w:rsidRDefault="00E457C0" w:rsidP="002D0375">
      <w:pPr>
        <w:pStyle w:val="JuristischerAbsatzFolgeabsatz"/>
      </w:pPr>
      <w:r w:rsidRPr="002D0375">
        <w:rPr>
          <w:vertAlign w:val="superscript"/>
        </w:rPr>
        <w:t>3</w:t>
      </w:r>
      <w:r w:rsidRPr="002D0375">
        <w:t>Ein Vertrieb der in Satz 1 genannten inländischen offenen Publikums-AIF nach dem 21. Juli 2014 oder, sofern die Änderungen der Anlagebedingungen nach Absatz 2 früher in Kraft treten, nach dem Inkrafttreten der Änderungen der Anlagebedingungen gemäß A</w:t>
      </w:r>
      <w:r w:rsidRPr="002D0375">
        <w:t>b</w:t>
      </w:r>
      <w:r w:rsidRPr="002D0375">
        <w:t>satz 2 ist nur zulässig, wenn die AIF-Kapitalverwaltungsgesellschaften bis zu dem früh</w:t>
      </w:r>
      <w:r w:rsidRPr="002D0375">
        <w:t>e</w:t>
      </w:r>
      <w:r w:rsidRPr="002D0375">
        <w:t xml:space="preserve">ren der beiden Zeitpunkte das Anzeigeverfahren nach § 282 erfolgreich durchlaufen hat. </w:t>
      </w:r>
      <w:r w:rsidRPr="002D0375">
        <w:rPr>
          <w:vertAlign w:val="superscript"/>
        </w:rPr>
        <w:t>4</w:t>
      </w:r>
      <w:r w:rsidRPr="002D0375">
        <w:t>§ 282 Absatz 1 bis 3 ist für das Anzeigeverfahren im Sinne des Satzes 3 mit den Maßg</w:t>
      </w:r>
      <w:r w:rsidRPr="002D0375">
        <w:t>a</w:t>
      </w:r>
      <w:r w:rsidRPr="002D0375">
        <w:t xml:space="preserve">ben anzuwenden, dass </w:t>
      </w:r>
    </w:p>
    <w:p w:rsidR="00E457C0" w:rsidRPr="007B3202" w:rsidRDefault="00E457C0" w:rsidP="006F45ED">
      <w:pPr>
        <w:pStyle w:val="NummerierungStufe1"/>
        <w:numPr>
          <w:ilvl w:val="3"/>
          <w:numId w:val="45"/>
        </w:numPr>
        <w:tabs>
          <w:tab w:val="clear" w:pos="2835"/>
          <w:tab w:val="num" w:pos="425"/>
        </w:tabs>
        <w:ind w:hanging="2835"/>
      </w:pPr>
      <w:r w:rsidRPr="002D0375">
        <w:t>die Frist nach § 282 Absatz 3 zwei Monate beträgt,</w:t>
      </w:r>
    </w:p>
    <w:p w:rsidR="00E457C0" w:rsidRPr="007B3202" w:rsidRDefault="00E457C0" w:rsidP="002D0375">
      <w:pPr>
        <w:pStyle w:val="NummerierungStufe1"/>
        <w:tabs>
          <w:tab w:val="clear" w:pos="2835"/>
          <w:tab w:val="num" w:pos="425"/>
        </w:tabs>
        <w:ind w:left="425"/>
      </w:pPr>
      <w:r w:rsidRPr="002D0375">
        <w:t>die Vertriebsanzeige zusammen mit dem Erlaubnisantrag gemäß § 22 eingereicht werden muss,</w:t>
      </w:r>
    </w:p>
    <w:p w:rsidR="00E457C0" w:rsidRPr="007B3202" w:rsidRDefault="00E457C0" w:rsidP="002D0375">
      <w:pPr>
        <w:pStyle w:val="NummerierungStufe1"/>
        <w:tabs>
          <w:tab w:val="clear" w:pos="2835"/>
          <w:tab w:val="num" w:pos="425"/>
        </w:tabs>
        <w:ind w:left="425"/>
      </w:pPr>
      <w:r w:rsidRPr="002D0375">
        <w:t>solange der bei der Bundesanstalt eingereichte Erlaubnisantrag gemäß § 22 noch nicht beschieden ist, das Erfordernis der Erlaubnis nach § 22 durch den bei der Bu</w:t>
      </w:r>
      <w:r w:rsidRPr="002D0375">
        <w:t>n</w:t>
      </w:r>
      <w:r w:rsidRPr="002D0375">
        <w:t>desanstalt eingereichten, aber noch nicht beschiedenen vollständigen Erlaubnisa</w:t>
      </w:r>
      <w:r w:rsidRPr="002D0375">
        <w:t>n</w:t>
      </w:r>
      <w:r w:rsidRPr="002D0375">
        <w:t xml:space="preserve">trag ersetzt wird.  </w:t>
      </w:r>
    </w:p>
    <w:p w:rsidR="00E457C0" w:rsidRPr="004625A9" w:rsidRDefault="00E457C0" w:rsidP="002D0375">
      <w:pPr>
        <w:pStyle w:val="NummerierungStufe1"/>
        <w:numPr>
          <w:ilvl w:val="0"/>
          <w:numId w:val="0"/>
        </w:numPr>
      </w:pPr>
      <w:r w:rsidRPr="002D0375">
        <w:rPr>
          <w:vertAlign w:val="superscript"/>
        </w:rPr>
        <w:t xml:space="preserve">5 </w:t>
      </w:r>
      <w:r w:rsidRPr="002D0375">
        <w:t xml:space="preserve">Der Vertrieb nach den Vorschriften dieses Gesetzes darf erst nach der Mitteilung nach § 282 Absatz 3 und nach Inkrafttreten der Änderungen der Anlagebedingungen fortgesetzt werden. </w:t>
      </w:r>
      <w:r w:rsidRPr="002D0375">
        <w:rPr>
          <w:vertAlign w:val="superscript"/>
        </w:rPr>
        <w:t>6</w:t>
      </w:r>
      <w:r w:rsidRPr="002D0375">
        <w:t>In dem Zeitraum, in dem das Erfordernis der Erlaubnis nach § 22 durch den bei der Bundesanstalt eingereichten, aber noch nicht beschiedenen Erlaubnisantrag ersetzt wird, sind in dem Verkaufsprospekt und den wesentlichen Anlegerinformationen die Anl</w:t>
      </w:r>
      <w:r w:rsidRPr="002D0375">
        <w:t>e</w:t>
      </w:r>
      <w:r w:rsidRPr="002D0375">
        <w:t>ger drucktechnisch herausgestellt an hervorgehobener Stelle über die fehlende Erlaubnis der AIF-Kapitalverwaltungsgesellschaft und die Folgen einer Erlaubnisversagung hinz</w:t>
      </w:r>
      <w:r w:rsidRPr="002D0375">
        <w:t>u</w:t>
      </w:r>
      <w:r w:rsidRPr="002D0375">
        <w:t>weisen.</w:t>
      </w:r>
      <w:r w:rsidRPr="007B3202">
        <w:t xml:space="preserve"> </w:t>
      </w:r>
      <w:r w:rsidRPr="002D0375">
        <w:rPr>
          <w:vertAlign w:val="superscript"/>
        </w:rPr>
        <w:t>7</w:t>
      </w:r>
      <w:r w:rsidRPr="002D0375">
        <w:t>Das Vertriebsrecht erlischt, wenn die Erlaubnis gemäß § 23 versagt wird.</w:t>
      </w:r>
      <w:r w:rsidRPr="007B3202">
        <w:t xml:space="preserve"> </w:t>
      </w:r>
    </w:p>
    <w:p w:rsidR="00E457C0" w:rsidRPr="009F37F8" w:rsidRDefault="00E457C0" w:rsidP="007A2ADC">
      <w:pPr>
        <w:pStyle w:val="JuristischerAbsatznummeriert"/>
      </w:pPr>
      <w:r w:rsidRPr="002D0375">
        <w:t xml:space="preserve">Für eine </w:t>
      </w:r>
      <w:r w:rsidRPr="007B3202">
        <w:t>AIF-Kapitalverwaltungsgesellschaft</w:t>
      </w:r>
      <w:r w:rsidRPr="002D0375">
        <w:t xml:space="preserve"> </w:t>
      </w:r>
      <w:r w:rsidRPr="007B3202">
        <w:t xml:space="preserve">im Sinne </w:t>
      </w:r>
      <w:r w:rsidRPr="009F37F8">
        <w:t>des</w:t>
      </w:r>
      <w:r w:rsidRPr="00F0151C">
        <w:t xml:space="preserve"> Absatzes </w:t>
      </w:r>
      <w:r w:rsidRPr="00D94450">
        <w:t xml:space="preserve">3 Satz 1 </w:t>
      </w:r>
      <w:r w:rsidRPr="002D0375">
        <w:t xml:space="preserve">und den Vertrieb der </w:t>
      </w:r>
      <w:r w:rsidRPr="007B3202">
        <w:t>von ih</w:t>
      </w:r>
      <w:r w:rsidRPr="002D0375">
        <w:t>r</w:t>
      </w:r>
      <w:r w:rsidRPr="007B3202">
        <w:t xml:space="preserve"> verwalteten inländischen o</w:t>
      </w:r>
      <w:r w:rsidRPr="009F37F8">
        <w:t>f</w:t>
      </w:r>
      <w:r w:rsidRPr="00D94450">
        <w:t>fenen Spezial-AIF im Sinne des A</w:t>
      </w:r>
      <w:r w:rsidRPr="004A3392">
        <w:t>b</w:t>
      </w:r>
      <w:r w:rsidRPr="004A3392">
        <w:t>satzes</w:t>
      </w:r>
      <w:r w:rsidRPr="00C51607">
        <w:t xml:space="preserve"> </w:t>
      </w:r>
      <w:r w:rsidRPr="00863505">
        <w:t>3</w:t>
      </w:r>
      <w:r w:rsidRPr="00E846D8">
        <w:t xml:space="preserve"> Satz 1 Nummer 2 nach dem </w:t>
      </w:r>
      <w:r w:rsidRPr="007F74B0">
        <w:t>21. Juli 2013</w:t>
      </w:r>
      <w:r w:rsidRPr="002D6F91">
        <w:t xml:space="preserve"> im Geltungsbereich dieses Gesetzes an professionelle </w:t>
      </w:r>
      <w:r w:rsidRPr="00BF2874">
        <w:t xml:space="preserve">oder semi-professionelle </w:t>
      </w:r>
      <w:r w:rsidRPr="00C475E2">
        <w:t xml:space="preserve">Anleger </w:t>
      </w:r>
      <w:r w:rsidRPr="002D0375">
        <w:t xml:space="preserve">gilt </w:t>
      </w:r>
      <w:r w:rsidRPr="004A3392">
        <w:t>Absatz 6</w:t>
      </w:r>
      <w:r w:rsidRPr="00C51607">
        <w:t xml:space="preserve"> </w:t>
      </w:r>
      <w:r w:rsidRPr="00E846D8">
        <w:t xml:space="preserve">entsprechend mit der Maßgabe, dass </w:t>
      </w:r>
      <w:r w:rsidRPr="007F74B0">
        <w:t xml:space="preserve">jeweils </w:t>
      </w:r>
      <w:r w:rsidRPr="00BF2874">
        <w:t xml:space="preserve">an die Stelle des </w:t>
      </w:r>
      <w:r w:rsidRPr="00C475E2">
        <w:t>§ 282</w:t>
      </w:r>
      <w:r w:rsidRPr="008F3B2A">
        <w:t xml:space="preserve"> der § 287</w:t>
      </w:r>
      <w:r w:rsidRPr="00001214">
        <w:t xml:space="preserve"> </w:t>
      </w:r>
      <w:r w:rsidRPr="002D0375">
        <w:t>und an die Stelle von inländ</w:t>
      </w:r>
      <w:r w:rsidRPr="002D0375">
        <w:t>i</w:t>
      </w:r>
      <w:r w:rsidRPr="002D0375">
        <w:t xml:space="preserve">schen offenen Publikums-AIF inländische offene Spezial-AIF treten. </w:t>
      </w:r>
    </w:p>
    <w:p w:rsidR="00E457C0" w:rsidRPr="000D351D" w:rsidRDefault="00E457C0" w:rsidP="000C213F">
      <w:pPr>
        <w:pStyle w:val="JuristischerAbsatznummeriert"/>
        <w:tabs>
          <w:tab w:val="clear" w:pos="850"/>
          <w:tab w:val="num" w:pos="755"/>
        </w:tabs>
        <w:ind w:left="-95"/>
      </w:pPr>
      <w:r w:rsidRPr="000D351D">
        <w:rPr>
          <w:vertAlign w:val="superscript"/>
        </w:rPr>
        <w:t>1</w:t>
      </w:r>
      <w:r w:rsidRPr="009972A5">
        <w:t>AIF-Verwaltungsgesellschaften, die bei Inkrafttreten dieses Gesetzes eine Anze</w:t>
      </w:r>
      <w:r w:rsidRPr="009972A5">
        <w:t>i</w:t>
      </w:r>
      <w:r w:rsidRPr="009972A5">
        <w:t xml:space="preserve">ge nach § 139 Absatz 1 des Investmentgesetzes in der bis zum </w:t>
      </w:r>
      <w:r>
        <w:t>21. Juli 2013</w:t>
      </w:r>
      <w:r w:rsidRPr="009972A5">
        <w:t xml:space="preserve"> geltenden Fassung oder nach § 7 Absatz 1 des Auslandsinvestmentgesetzes in der </w:t>
      </w:r>
      <w:r>
        <w:t>bis zum 31. D</w:t>
      </w:r>
      <w:r>
        <w:t>e</w:t>
      </w:r>
      <w:r>
        <w:t xml:space="preserve">zember </w:t>
      </w:r>
      <w:r w:rsidRPr="000D351D">
        <w:t>2003 geltenden Fassung erstattet haben und zum öffentlichen Vertrieb von Ante</w:t>
      </w:r>
      <w:r w:rsidRPr="000D351D">
        <w:t>i</w:t>
      </w:r>
      <w:r w:rsidRPr="000D351D">
        <w:t>len oder Aktien eines von ihr verwalteten AIF berechtigt sind und diese auch nach dem 21. Juli 2014 im Geltungsbereich dieses Gesetzes zu vertreiben beabsichtigen, müssen  in Bezug auf</w:t>
      </w:r>
    </w:p>
    <w:p w:rsidR="00E457C0" w:rsidRPr="000D351D" w:rsidRDefault="00E457C0" w:rsidP="000C213F">
      <w:pPr>
        <w:pStyle w:val="NummerierungStufe1"/>
        <w:tabs>
          <w:tab w:val="clear" w:pos="2835"/>
          <w:tab w:val="num" w:pos="425"/>
          <w:tab w:val="num" w:pos="851"/>
        </w:tabs>
        <w:ind w:left="425"/>
      </w:pPr>
      <w:r w:rsidRPr="000D351D">
        <w:t xml:space="preserve">EU-AIF und ausländische AIF, die </w:t>
      </w:r>
      <w:r w:rsidRPr="002D0375">
        <w:t>im Geltungsbereich dieses Gesetzes</w:t>
      </w:r>
      <w:r w:rsidRPr="000D351D">
        <w:t xml:space="preserve"> an Privata</w:t>
      </w:r>
      <w:r w:rsidRPr="000D351D">
        <w:t>n</w:t>
      </w:r>
      <w:r w:rsidRPr="000D351D">
        <w:t>leger vertrieben werden, eine Anzeige nach § 286 an die Bundesanstalt übermitteln,</w:t>
      </w:r>
    </w:p>
    <w:p w:rsidR="00E457C0" w:rsidRPr="000D351D" w:rsidRDefault="00E457C0" w:rsidP="000C213F">
      <w:pPr>
        <w:pStyle w:val="NummerierungStufe1"/>
        <w:tabs>
          <w:tab w:val="clear" w:pos="2835"/>
          <w:tab w:val="num" w:pos="425"/>
          <w:tab w:val="num" w:pos="851"/>
        </w:tabs>
        <w:ind w:left="425"/>
      </w:pPr>
      <w:r w:rsidRPr="002D0375">
        <w:t>ausländische AIF</w:t>
      </w:r>
      <w:r w:rsidRPr="000D351D">
        <w:t xml:space="preserve"> und EU-Feeder-AIF, deren Master-AIF keine EU-AIF oder inländ</w:t>
      </w:r>
      <w:r w:rsidRPr="000D351D">
        <w:t>i</w:t>
      </w:r>
      <w:r w:rsidRPr="000D351D">
        <w:t xml:space="preserve">schen AIF sind, die von einer EU-AIF-Verwaltungsgesellschaft oder einer AIF-Kapitalverwaltungsgesellschaft verwaltet werden, und </w:t>
      </w:r>
      <w:r w:rsidRPr="002D0375">
        <w:t xml:space="preserve">die im Geltungsbereich dieses Gesetzes </w:t>
      </w:r>
      <w:r w:rsidRPr="000D351D">
        <w:t xml:space="preserve">von einer AIF-Kapitalverwaltungsgesellschaft oder einer EU-AIF-Verwaltungsgesellschaft </w:t>
      </w:r>
      <w:r w:rsidRPr="002D0375">
        <w:t>an professionelle oder semi-professionelle Anleger vertri</w:t>
      </w:r>
      <w:r w:rsidRPr="002D0375">
        <w:t>e</w:t>
      </w:r>
      <w:r w:rsidRPr="002D0375">
        <w:t>ben werden,</w:t>
      </w:r>
      <w:r w:rsidRPr="000D351D">
        <w:t xml:space="preserve"> eine Anzeige nach § 295 an die Bundesanstalt übermitteln,</w:t>
      </w:r>
    </w:p>
    <w:p w:rsidR="00E457C0" w:rsidRPr="006B387C" w:rsidRDefault="00E457C0" w:rsidP="000C213F">
      <w:pPr>
        <w:pStyle w:val="NummerierungStufe1"/>
        <w:tabs>
          <w:tab w:val="clear" w:pos="2835"/>
          <w:tab w:val="num" w:pos="425"/>
          <w:tab w:val="num" w:pos="851"/>
        </w:tabs>
        <w:ind w:left="425"/>
      </w:pPr>
      <w:r w:rsidRPr="000D351D">
        <w:t>EU-AIF und EU-Feeder-AIF, deren Master-AIF ein EU-AIF oder inländi</w:t>
      </w:r>
      <w:r w:rsidRPr="006B387C">
        <w:t xml:space="preserve">scher AIF ist, der von einer EU-AIF-Verwaltungsgesellschaft oder einer AIF-Kapitalverwaltungsgesellschaft verwaltet wird, und die </w:t>
      </w:r>
      <w:r w:rsidRPr="002D0375">
        <w:t>im Geltungsbereich dieses Gesetzes</w:t>
      </w:r>
      <w:r w:rsidRPr="000D351D">
        <w:t xml:space="preserve"> von einer EU-AIF-Verwaltungsgesellschaft an professionelle </w:t>
      </w:r>
      <w:r w:rsidRPr="002D0375">
        <w:t>oder semi-professionelle</w:t>
      </w:r>
      <w:r w:rsidRPr="000D351D">
        <w:t xml:space="preserve"> Anleger vertrieben werden, über die zuständigen Stellen des He</w:t>
      </w:r>
      <w:r w:rsidRPr="000D351D">
        <w:t>r</w:t>
      </w:r>
      <w:r w:rsidRPr="000D351D">
        <w:t xml:space="preserve">kunftsmitgliedstaates der EU-AIF-Verwaltungsgesellschaft </w:t>
      </w:r>
      <w:r w:rsidRPr="006B387C">
        <w:t>eine Anzeige nach § 289 übermitteln,</w:t>
      </w:r>
    </w:p>
    <w:p w:rsidR="00E457C0" w:rsidRPr="000D351D" w:rsidRDefault="00E457C0" w:rsidP="002D0375">
      <w:pPr>
        <w:pStyle w:val="NummerierungStufe1"/>
        <w:tabs>
          <w:tab w:val="clear" w:pos="2835"/>
          <w:tab w:val="num" w:pos="425"/>
          <w:tab w:val="num" w:pos="851"/>
        </w:tabs>
        <w:ind w:left="425"/>
      </w:pPr>
      <w:r w:rsidRPr="001D7FEE">
        <w:t>ausländische AIF</w:t>
      </w:r>
      <w:r w:rsidRPr="000D351D">
        <w:t xml:space="preserve"> und EU-AIF, die </w:t>
      </w:r>
      <w:r w:rsidRPr="002D0375">
        <w:t>im Geltungsbereich dieses Gesetzes</w:t>
      </w:r>
      <w:r w:rsidRPr="000D351D">
        <w:t xml:space="preserve"> von einer ausländischen AIF-Verwaltungsgesellschaft an professionelle </w:t>
      </w:r>
      <w:r w:rsidRPr="002D0375">
        <w:t>oder semi-professionelle</w:t>
      </w:r>
      <w:r w:rsidRPr="000D351D">
        <w:t xml:space="preserve"> Anleger vertrieben werden, eine Anzeige nach § 296 an die Bunde</w:t>
      </w:r>
      <w:r w:rsidRPr="000D351D">
        <w:t>s</w:t>
      </w:r>
      <w:r w:rsidRPr="000D351D">
        <w:t>anstalt übermitteln.</w:t>
      </w:r>
    </w:p>
    <w:p w:rsidR="00E457C0" w:rsidRPr="000D351D" w:rsidRDefault="00E457C0" w:rsidP="002D0375">
      <w:pPr>
        <w:pStyle w:val="JuristischerAbsatzFolgeabsatz"/>
      </w:pPr>
      <w:r w:rsidRPr="000D351D">
        <w:rPr>
          <w:vertAlign w:val="superscript"/>
        </w:rPr>
        <w:t>2</w:t>
      </w:r>
      <w:r w:rsidRPr="000D351D">
        <w:t>Die AIF-Verwaltungsgesellschaft darf den AIF im Sinne von Satz 1 noch bis zum A</w:t>
      </w:r>
      <w:r w:rsidRPr="000D351D">
        <w:t>b</w:t>
      </w:r>
      <w:r w:rsidRPr="000D351D">
        <w:t>schluss des Anzeigeverfahrens im Geltungsbereich dieses Gesetzes nach den Vertrieb</w:t>
      </w:r>
      <w:r w:rsidRPr="000D351D">
        <w:t>s</w:t>
      </w:r>
      <w:r w:rsidRPr="000D351D">
        <w:t>vorschriften des Investmentgesetzes in der bis zum 21. Juli 2013 geltenden Fassung ve</w:t>
      </w:r>
      <w:r w:rsidRPr="000D351D">
        <w:t>r</w:t>
      </w:r>
      <w:r w:rsidRPr="000D351D">
        <w:t xml:space="preserve">treiben. </w:t>
      </w:r>
      <w:r w:rsidRPr="000D351D">
        <w:rPr>
          <w:vertAlign w:val="superscript"/>
        </w:rPr>
        <w:t>3</w:t>
      </w:r>
      <w:r w:rsidRPr="000D351D">
        <w:t xml:space="preserve">Das Vertriebsrecht nach Satz 2 endet spätestens am 21. Juli 2014. </w:t>
      </w:r>
      <w:r w:rsidRPr="000D351D">
        <w:rPr>
          <w:vertAlign w:val="superscript"/>
        </w:rPr>
        <w:t>4</w:t>
      </w:r>
      <w:r w:rsidRPr="000D351D">
        <w:t xml:space="preserve">Wird kein weiterer Vertrieb des AIF im Sinne von Satz 1 beabsichtigt, gilt § 281 entsprechend. </w:t>
      </w:r>
      <w:r w:rsidRPr="000D351D">
        <w:rPr>
          <w:vertAlign w:val="superscript"/>
        </w:rPr>
        <w:t>5</w:t>
      </w:r>
      <w:r w:rsidRPr="000D351D">
        <w:t>Eine neue Vertriebsanzeige nach Satz 1 ist jederzeit möglich.</w:t>
      </w:r>
    </w:p>
    <w:p w:rsidR="00E457C0" w:rsidRPr="002D0375" w:rsidRDefault="00E457C0" w:rsidP="002D0375">
      <w:pPr>
        <w:pStyle w:val="JuristischerAbsatznummeriert"/>
        <w:tabs>
          <w:tab w:val="clear" w:pos="850"/>
          <w:tab w:val="num" w:pos="755"/>
        </w:tabs>
        <w:ind w:left="-95"/>
      </w:pPr>
      <w:r w:rsidRPr="00A40892">
        <w:t xml:space="preserve">AIF-Verwaltungsgesellschaften, die in Bezug auf ihre EU-AIF oder ausländischen AIF nach </w:t>
      </w:r>
      <w:r w:rsidRPr="006B387C">
        <w:t>dem 21</w:t>
      </w:r>
      <w:r w:rsidRPr="001D7FEE">
        <w:t>. Juli 201</w:t>
      </w:r>
      <w:r w:rsidRPr="002D0375">
        <w:t>4</w:t>
      </w:r>
      <w:r w:rsidRPr="00A40892">
        <w:t xml:space="preserve"> Tätigkeiten ausüben oder ausüben lassen, die </w:t>
      </w:r>
      <w:r w:rsidRPr="006B387C">
        <w:t>zwar nach dem Investmentgesetz in der bis zum 21. Juli 2013</w:t>
      </w:r>
      <w:r w:rsidRPr="001D7FEE">
        <w:t xml:space="preserve"> </w:t>
      </w:r>
      <w:r w:rsidRPr="00921ACF">
        <w:t>geltenden Fassung nicht als öffentli</w:t>
      </w:r>
      <w:r w:rsidRPr="00A34500">
        <w:t>cher Vertrieb galten, nach diesem Gesetz aber als Vertrieb anzusehen sind,</w:t>
      </w:r>
      <w:r w:rsidRPr="002D0375">
        <w:t xml:space="preserve"> </w:t>
      </w:r>
      <w:r w:rsidRPr="00A40892">
        <w:t xml:space="preserve">haben </w:t>
      </w:r>
      <w:r w:rsidRPr="001D7FEE">
        <w:t>, gegeb</w:t>
      </w:r>
      <w:r w:rsidRPr="001D7FEE">
        <w:t>e</w:t>
      </w:r>
      <w:r w:rsidRPr="001D7FEE">
        <w:t>nenfalls über die zuständigen Stellen des Herku</w:t>
      </w:r>
      <w:r w:rsidRPr="00921ACF">
        <w:t xml:space="preserve">nftsmitgliedstaates, </w:t>
      </w:r>
      <w:r w:rsidRPr="002D0375">
        <w:t xml:space="preserve">eine Anzeige nach §§ 286, 289, 295 oder 296 </w:t>
      </w:r>
      <w:r w:rsidRPr="00A40892">
        <w:t xml:space="preserve"> zu übermitteln</w:t>
      </w:r>
      <w:r w:rsidRPr="006B387C">
        <w:t xml:space="preserve">. Absatz </w:t>
      </w:r>
      <w:r w:rsidRPr="001D7FEE">
        <w:t>8</w:t>
      </w:r>
      <w:r w:rsidRPr="00921ACF">
        <w:t xml:space="preserve"> Satz </w:t>
      </w:r>
      <w:r w:rsidRPr="002D0375">
        <w:t>2, 3 und 5gilt entsprechend.</w:t>
      </w:r>
    </w:p>
    <w:p w:rsidR="00E457C0" w:rsidRPr="006B387C" w:rsidRDefault="00E457C0" w:rsidP="007A2ADC">
      <w:pPr>
        <w:pStyle w:val="JuristischerAbsatznummeriert"/>
      </w:pPr>
      <w:r w:rsidRPr="006B387C">
        <w:t>AIF-Kapitalverwaltungsgesellschaften, die bei Inkrafttreten dieses Gesetzes in einem anderen Mitgliedstaat der Europäischen Union oder in einem anderen Vertrag</w:t>
      </w:r>
      <w:r w:rsidRPr="006B387C">
        <w:t>s</w:t>
      </w:r>
      <w:r w:rsidRPr="006B387C">
        <w:t>staat des Abkommens über den Europäischen Wirtschaftsraum zum Vertrieb eines ab 22. Juli 2013 der Anzeigepflicht nach § 297 unterfallenden AIF an professionelle Anleger b</w:t>
      </w:r>
      <w:r w:rsidRPr="006B387C">
        <w:t>e</w:t>
      </w:r>
      <w:r w:rsidRPr="006B387C">
        <w:t>rechtigt sind, dürfen diesen nach dem 21. Juli 2014 dort nicht mehr vertreiben, es sei denn, sie haben ein neues Vertriebsrecht nach § 297 Absatz 5 Satz 2 erhalten. Abwe</w:t>
      </w:r>
      <w:r w:rsidRPr="006B387C">
        <w:t>i</w:t>
      </w:r>
      <w:r w:rsidRPr="006B387C">
        <w:t>chende Fristen in dem Mitgliedstaat der Europäischen Union oder in dem anderen Ve</w:t>
      </w:r>
      <w:r w:rsidRPr="006B387C">
        <w:t>r</w:t>
      </w:r>
      <w:r w:rsidRPr="006B387C">
        <w:t>tragsstaat des Abkommens über den Europäischen Wirtschaftsraum, in dem der AIF bi</w:t>
      </w:r>
      <w:r w:rsidRPr="006B387C">
        <w:t>s</w:t>
      </w:r>
      <w:r w:rsidRPr="006B387C">
        <w:t>her zum Vertrieb an professionelle Anleger zugelassen war, bleiben unberührt. Die Fristen nach § 297 Absatz 3 und 4 beginnen zu laufen, sobald die Bundesanstalt der AIF-Kapitalverwaltungsgesellschaft eine Erlaubnis gemäß § 22 erteilt hat und die Änderungen der Anlagebedingungen in Kraft getreten sind.</w:t>
      </w:r>
    </w:p>
    <w:p w:rsidR="00E457C0" w:rsidRPr="00153CD5" w:rsidRDefault="00E457C0" w:rsidP="007A2ADC">
      <w:pPr>
        <w:pStyle w:val="JuristischerAbsatznummeriert"/>
      </w:pPr>
      <w:r w:rsidRPr="00153CD5">
        <w:t>Für Verwahrstellen von inländischen offenen Publikums-AIF ist keine erneute Genehmigung nach § 65 Absatz 1 Satz 1, auch in Verbindung mit § 83, erforderlich,  wenn deren Auswahl bereits nach § 21 Absatz 1 des Investmentgesetzes in der bis zum 21. Juli 2013 geltenden Fassung genehmigt worden ist.</w:t>
      </w:r>
    </w:p>
    <w:p w:rsidR="00E457C0" w:rsidRPr="00593B20" w:rsidRDefault="00E457C0" w:rsidP="007A2ADC">
      <w:pPr>
        <w:pStyle w:val="JuristischerAbsatznummeriert"/>
      </w:pPr>
      <w:r>
        <w:t xml:space="preserve">Der </w:t>
      </w:r>
      <w:r w:rsidRPr="002C6901">
        <w:t>Antr</w:t>
      </w:r>
      <w:r>
        <w:t>a</w:t>
      </w:r>
      <w:r w:rsidRPr="002C6901">
        <w:t xml:space="preserve">g einer </w:t>
      </w:r>
      <w:r w:rsidRPr="000D0632">
        <w:t>AIF-Kapitalverwaltungsgesellschaft, d</w:t>
      </w:r>
      <w:r w:rsidRPr="00B80DA2">
        <w:t>er auf eine Genehm</w:t>
      </w:r>
      <w:r w:rsidRPr="00970879">
        <w:t>igung der Anlagebedingungen eines AIF durch die Bundesanstalt nach dem Inves</w:t>
      </w:r>
      <w:r w:rsidRPr="00543B45">
        <w:t>tmentgesetz gerichtet ist und</w:t>
      </w:r>
      <w:r w:rsidRPr="0035519E">
        <w:t xml:space="preserve"> der vor dem </w:t>
      </w:r>
      <w:r w:rsidRPr="00872544">
        <w:t>21</w:t>
      </w:r>
      <w:r w:rsidRPr="007D3084">
        <w:t xml:space="preserve">. Juli 2013 </w:t>
      </w:r>
      <w:r w:rsidRPr="00E31438">
        <w:t>bei der Bundesanstalt eingegangen</w:t>
      </w:r>
      <w:r w:rsidRPr="000C6744">
        <w:t xml:space="preserve"> ist, jedoch</w:t>
      </w:r>
      <w:r w:rsidRPr="002D0375">
        <w:t xml:space="preserve"> am 21. Juli 2013 noch nicht genehmigt</w:t>
      </w:r>
      <w:r w:rsidRPr="000D0632">
        <w:t xml:space="preserve"> </w:t>
      </w:r>
      <w:r w:rsidRPr="002D0375">
        <w:t>war</w:t>
      </w:r>
      <w:r w:rsidRPr="000D0632">
        <w:t xml:space="preserve">, </w:t>
      </w:r>
      <w:r w:rsidRPr="00B80DA2">
        <w:t>gilt als am</w:t>
      </w:r>
      <w:r w:rsidRPr="00970879">
        <w:t xml:space="preserve"> </w:t>
      </w:r>
      <w:r w:rsidRPr="002D0375">
        <w:t>22</w:t>
      </w:r>
      <w:r w:rsidRPr="000D0632">
        <w:t>. Juli 2013</w:t>
      </w:r>
      <w:r w:rsidRPr="00B80DA2">
        <w:t xml:space="preserve"> gestellter </w:t>
      </w:r>
      <w:r w:rsidRPr="00970879">
        <w:t>Antra</w:t>
      </w:r>
      <w:r w:rsidRPr="00543B45">
        <w:t>g auf Genehmigung der Anlagebedingungen</w:t>
      </w:r>
      <w:r w:rsidRPr="0035519E">
        <w:t xml:space="preserve"> nach diesem Gesetz. Sofern nach diesem Gesetz erforderlich</w:t>
      </w:r>
      <w:r w:rsidRPr="002D0375">
        <w:t>e</w:t>
      </w:r>
      <w:r w:rsidRPr="000D0632">
        <w:t xml:space="preserve"> Angaben </w:t>
      </w:r>
      <w:r w:rsidRPr="002D0375">
        <w:t>oder Dokumente</w:t>
      </w:r>
      <w:r w:rsidRPr="000D0632">
        <w:t xml:space="preserve"> fehlen</w:t>
      </w:r>
      <w:r w:rsidRPr="00B80DA2">
        <w:t>, hat die Bundesanstalt diese nachzufo</w:t>
      </w:r>
      <w:r w:rsidRPr="00B80DA2">
        <w:t>r</w:t>
      </w:r>
      <w:r w:rsidRPr="00B80DA2">
        <w:t>dern</w:t>
      </w:r>
      <w:r>
        <w:t xml:space="preserve">. </w:t>
      </w:r>
      <w:r w:rsidRPr="002C6901">
        <w:t xml:space="preserve"> </w:t>
      </w:r>
    </w:p>
    <w:p w:rsidR="00E457C0" w:rsidRPr="00A16F75" w:rsidRDefault="00E457C0" w:rsidP="00A16F75">
      <w:pPr>
        <w:pStyle w:val="ParagraphBezeichner"/>
        <w:tabs>
          <w:tab w:val="num" w:pos="4070"/>
        </w:tabs>
      </w:pPr>
    </w:p>
    <w:p w:rsidR="00E457C0" w:rsidRDefault="00E457C0" w:rsidP="007A2ADC">
      <w:pPr>
        <w:pStyle w:val="Paragraphberschrift"/>
      </w:pPr>
      <w:bookmarkStart w:id="521" w:name="_Toc339301355"/>
      <w:r w:rsidRPr="00A85CF8">
        <w:t>Besondere Übergangsvorschriften für Immobilien-Sondervermögen</w:t>
      </w:r>
      <w:bookmarkEnd w:id="521"/>
    </w:p>
    <w:p w:rsidR="00E457C0" w:rsidRDefault="00E457C0" w:rsidP="007A2ADC">
      <w:pPr>
        <w:pStyle w:val="JuristischerAbsatznummeriert"/>
        <w:numPr>
          <w:ilvl w:val="2"/>
          <w:numId w:val="27"/>
        </w:numPr>
      </w:pPr>
      <w:r>
        <w:t xml:space="preserve">Für Anleger, die am 21. Juli 2013 Anteile an Immobilien-Sondervermögen im Sinne von § 224a </w:t>
      </w:r>
      <w:r w:rsidRPr="007E2EA8">
        <w:t xml:space="preserve">in einem Wertpapierdepot auf ihren Namen hinterlegt haben, gelten für diese Anteile nicht die Mindesthaltefrist gemäß § 224s Absatz 3 und die Rückgabefrist für Anteilsrückgaben gemäß § 224s Absatz 4, soweit die Anteilsrückgaben 30 000 Euro pro Kalenderhalbjahr für einen Anleger nicht übersteigen. Anleger können verlangen, dass die Rücknahme von Anteilen gemäß Satz 1 weiterhin nach Maßgabe der am 21. Juli 2013 geltenden Vertragsbedingungen erfolgt. </w:t>
      </w:r>
    </w:p>
    <w:p w:rsidR="00E457C0" w:rsidRDefault="00E457C0" w:rsidP="007A2ADC">
      <w:pPr>
        <w:pStyle w:val="JuristischerAbsatznummeriert"/>
        <w:numPr>
          <w:ilvl w:val="2"/>
          <w:numId w:val="27"/>
        </w:numPr>
      </w:pPr>
      <w:r w:rsidRPr="007E2EA8">
        <w:t>Für Immobilien-Sondervermögen, bei denen der Anleger die Rücknahme der A</w:t>
      </w:r>
      <w:r w:rsidRPr="007E2EA8">
        <w:t>n</w:t>
      </w:r>
      <w:r w:rsidRPr="007E2EA8">
        <w:t>teile nach Absatz 1 Satz 2 häufiger als alle drei Monate verlangen kann, ist § 224o mit der Maßgabe anzuwenden, dass der Wert der Vermögensgegenstände im Sinne von § 224b Absatz 1 und 2 und des § 224c Absatz 1 innerhalb eines Zeitraums von drei Monaten zu ermitteln ist. Abweichend von Satz 1 ist der Wert stets erneut zu ermitteln und anzuse</w:t>
      </w:r>
      <w:r w:rsidRPr="007E2EA8">
        <w:t>t</w:t>
      </w:r>
      <w:r w:rsidRPr="007E2EA8">
        <w:t xml:space="preserve">zen, wenn nach Auffassung der AIF-Kapitalverwaltungsgesellschaft der zuletzt ermittelte Wert aufgrund von Änderungen wesentlicher Bewertungsfaktoren nicht mehr sachgerecht </w:t>
      </w:r>
      <w:r w:rsidRPr="001F1400">
        <w:t>ist; die AIF-Kapitalverwaltungsgesellschaft hat ihre Entscheidung und die sie tragenden Gründe nachvollziehbar zu dokumentieren</w:t>
      </w:r>
      <w:r w:rsidRPr="007E2EA8">
        <w:t>.</w:t>
      </w:r>
    </w:p>
    <w:p w:rsidR="00E457C0" w:rsidRDefault="00E457C0" w:rsidP="007A2ADC">
      <w:pPr>
        <w:pStyle w:val="JuristischerAbsatznummeriert"/>
        <w:numPr>
          <w:ilvl w:val="2"/>
          <w:numId w:val="27"/>
        </w:numPr>
      </w:pPr>
      <w:r w:rsidRPr="002D0375">
        <w:t>Für Anteile gemäß Absatz 1 Satz 1 ist in den Anlagebedingungen des Immob</w:t>
      </w:r>
      <w:r w:rsidRPr="002D0375">
        <w:t>i</w:t>
      </w:r>
      <w:r w:rsidRPr="002D0375">
        <w:t>lien-Sondervermögens vorzusehen, dass die Rücknahme dieser Anteile weiterhin en</w:t>
      </w:r>
      <w:r w:rsidRPr="002D0375">
        <w:t>t</w:t>
      </w:r>
      <w:r w:rsidRPr="002D0375">
        <w:t>sprechend der Regelung der am 21. Juli 2013 geltenden Vertragsbedingungen erfolgt.</w:t>
      </w:r>
    </w:p>
    <w:p w:rsidR="00E457C0" w:rsidRPr="007E2EA8" w:rsidRDefault="00E457C0" w:rsidP="007A2ADC">
      <w:pPr>
        <w:pStyle w:val="JuristischerAbsatznummeriert"/>
        <w:numPr>
          <w:ilvl w:val="2"/>
          <w:numId w:val="27"/>
        </w:numPr>
      </w:pPr>
      <w:r w:rsidRPr="002D0375">
        <w:t>Für Immobilien-Sondervermögen, bei denen der Anleger die Anteilrücknahme nach Absatz 1 Satz 2 börsentäglich verlangen kann, ist § 224q Absatz 1 Satz 2 mit der Maßgabe anzuwenden, dass ein Betrag, der mindestens 5 Prozent des Wertes des So</w:t>
      </w:r>
      <w:r w:rsidRPr="002D0375">
        <w:t>n</w:t>
      </w:r>
      <w:r w:rsidRPr="002D0375">
        <w:t>dervermögens entspricht, täglich für die Rücknahme von Anteilen verfügbar ist.</w:t>
      </w:r>
    </w:p>
    <w:p w:rsidR="00E457C0" w:rsidRDefault="00E457C0" w:rsidP="007A2ADC">
      <w:pPr>
        <w:pStyle w:val="JuristischerAbsatznummeriert"/>
        <w:numPr>
          <w:ilvl w:val="2"/>
          <w:numId w:val="27"/>
        </w:numPr>
      </w:pPr>
      <w:r w:rsidRPr="001F1400">
        <w:t>Die Angaben im Verkaufsprospekt nach § 224t Absatz 1 Nummer 1 mü</w:t>
      </w:r>
      <w:r w:rsidRPr="00BC6390">
        <w:t>s</w:t>
      </w:r>
      <w:r w:rsidRPr="001F1400">
        <w:t xml:space="preserve">sen für Anteile gemäß Absatz 1 Satz 1 einen ausdrücklichen, drucktechnisch hervorgehobenen Hinweis darauf enthalten, dass der </w:t>
      </w:r>
      <w:r w:rsidRPr="00BC6390">
        <w:t>Anleger die Rücknahme dieser Anteile und die Au</w:t>
      </w:r>
      <w:r w:rsidRPr="00BC6390">
        <w:t>s</w:t>
      </w:r>
      <w:r w:rsidRPr="001F1400">
        <w:t>zahlung des Anteilwertes entspr</w:t>
      </w:r>
      <w:r w:rsidRPr="00BC6390">
        <w:t>e</w:t>
      </w:r>
      <w:r w:rsidRPr="001F1400">
        <w:t>chend der Regelung der am 21. Juli 2013 geltenden Ve</w:t>
      </w:r>
      <w:r w:rsidRPr="001F1400">
        <w:t>r</w:t>
      </w:r>
      <w:r w:rsidRPr="001F1400">
        <w:t>tragsbedingungen verlangen kann.</w:t>
      </w:r>
    </w:p>
    <w:p w:rsidR="00E457C0" w:rsidRPr="001F1400" w:rsidRDefault="00E457C0" w:rsidP="007A2ADC">
      <w:pPr>
        <w:pStyle w:val="JuristischerAbsatznummeriert"/>
        <w:numPr>
          <w:ilvl w:val="2"/>
          <w:numId w:val="27"/>
        </w:numPr>
      </w:pPr>
      <w:r w:rsidRPr="001F1400">
        <w:t>Für Immobilien-Sondervermögen, bei denen der Anleger die Anteilrücknahme nach Absatz 1 Satz 2 häufiger als alle drei Monate verlangen kann, gilt § 224u Absatz 4 Satz 2 mit der Maßgabe, dass ein erneuter Fristlauf nach § 224u Absatz 1 bis 3 ebenfalls nicht in Betracht kommt, wenn die AIF-Kapitalverwaltungsgesellschaft die Anteilrückna</w:t>
      </w:r>
      <w:r w:rsidRPr="001F1400">
        <w:t>h</w:t>
      </w:r>
      <w:r w:rsidRPr="001F1400">
        <w:t>me binnen drei Monaten erneut aussetzt.</w:t>
      </w:r>
    </w:p>
    <w:p w:rsidR="00E457C0" w:rsidRDefault="00E457C0" w:rsidP="007A2ADC">
      <w:pPr>
        <w:pStyle w:val="JuristischerAbsatznummeriert"/>
        <w:ind w:left="15"/>
      </w:pPr>
      <w:r>
        <w:t xml:space="preserve"> </w:t>
      </w:r>
      <w:r w:rsidRPr="006C5AD7">
        <w:t>Soweit Anleger Anteile vor Änderung der Vertragsbedingungen zum Zwecke der Anpassung an das Investmentgesetz in der ab dem 8. April 2011 geltenden Fassung e</w:t>
      </w:r>
      <w:r w:rsidRPr="006C5AD7">
        <w:t>r</w:t>
      </w:r>
      <w:r w:rsidRPr="006C5AD7">
        <w:t xml:space="preserve">worben haben, gilt die Frist des § </w:t>
      </w:r>
      <w:r w:rsidRPr="00A15DEB">
        <w:t>224s Absatz 3</w:t>
      </w:r>
      <w:r w:rsidRPr="0090772C">
        <w:t xml:space="preserve"> als </w:t>
      </w:r>
      <w:r>
        <w:t>eingehalten</w:t>
      </w:r>
      <w:r w:rsidRPr="0090772C">
        <w:t>. Aussetzungen, nach de</w:t>
      </w:r>
      <w:r w:rsidRPr="00A15DEB">
        <w:t>nen die K</w:t>
      </w:r>
      <w:r w:rsidRPr="00874406">
        <w:t>apitalverwaltungsgesellschaft am ersten Börsentag nach dem 1. Januar 2013 oder fr</w:t>
      </w:r>
      <w:r w:rsidRPr="0090772C">
        <w:t>ü</w:t>
      </w:r>
      <w:r w:rsidRPr="006C5AD7">
        <w:t>her die Anteilrücknahme wieder aufnimmt, gelten für die Zwecke des § 224u A</w:t>
      </w:r>
      <w:r w:rsidRPr="006C5AD7">
        <w:t>b</w:t>
      </w:r>
      <w:r w:rsidRPr="006C5AD7">
        <w:t xml:space="preserve">satz 4 Satz 1 </w:t>
      </w:r>
      <w:r w:rsidRPr="00A15DEB">
        <w:t>nicht als Au</w:t>
      </w:r>
      <w:r w:rsidRPr="00874406">
        <w:t xml:space="preserve">ssetzungen. Auf die am 8. April 2011 bestehenden </w:t>
      </w:r>
      <w:r w:rsidRPr="0090772C">
        <w:t>Immobilien-Sondervermögen, bei denen am 31. Dezember 2012 die Rücknahme von Anteilen gemäß § 37 Absatz 2 oder § 81 des Investmentgese</w:t>
      </w:r>
      <w:r w:rsidRPr="00FC06A5">
        <w:t>tzes in der bis zum 21. Juli 2013 geltenden Fassung ausgesetzt ist, dürfen die §§ 37, 78, 80, 80c, 80d und 81 des Investmentge</w:t>
      </w:r>
      <w:r w:rsidRPr="006C5AD7">
        <w:t>se</w:t>
      </w:r>
      <w:r w:rsidRPr="006C5AD7">
        <w:t>t</w:t>
      </w:r>
      <w:r w:rsidRPr="006C5AD7">
        <w:t>zes in der bis zum 7. April 2011 geltenden Fassung noch bis zu dem Tag, der sechs M</w:t>
      </w:r>
      <w:r w:rsidRPr="006C5AD7">
        <w:t>o</w:t>
      </w:r>
      <w:r w:rsidRPr="006C5AD7">
        <w:t xml:space="preserve">nate nach der Wiederaufnahme der Rücknahme der Anteile liegt, und müssen die §§ 224v, 224w erst ab dem </w:t>
      </w:r>
      <w:r w:rsidRPr="00A15DEB">
        <w:t>Tag, der auf den Tag sechs Monate nach der Wi</w:t>
      </w:r>
      <w:r w:rsidRPr="00874406">
        <w:t>ede</w:t>
      </w:r>
      <w:r w:rsidRPr="0090772C">
        <w:t>r</w:t>
      </w:r>
      <w:r w:rsidRPr="006C5AD7">
        <w:t xml:space="preserve">aufnahme der Anteile </w:t>
      </w:r>
      <w:r>
        <w:t>folgt</w:t>
      </w:r>
      <w:r w:rsidRPr="006C5AD7">
        <w:t xml:space="preserve">, angewendet werden. </w:t>
      </w:r>
    </w:p>
    <w:p w:rsidR="00E457C0" w:rsidRPr="00A85CF8" w:rsidRDefault="00E457C0" w:rsidP="007A2ADC">
      <w:pPr>
        <w:pStyle w:val="JuristischerAbsatznummeriert"/>
        <w:ind w:left="15"/>
      </w:pPr>
      <w:r w:rsidRPr="00DA5CF9">
        <w:t xml:space="preserve">Auf die am 8. </w:t>
      </w:r>
      <w:r w:rsidRPr="009972A5">
        <w:t>April</w:t>
      </w:r>
      <w:r w:rsidRPr="00DA5CF9">
        <w:t xml:space="preserve"> 2011 bestehenden Immobilien-Sondervermögen </w:t>
      </w:r>
      <w:r w:rsidRPr="00A85CF8">
        <w:t xml:space="preserve">dürfen § 80a und </w:t>
      </w:r>
      <w:r w:rsidRPr="00AB22F5">
        <w:t xml:space="preserve">§ 91 Absatz 3 Nummer 3 und Absatz 4 Satz 4 </w:t>
      </w:r>
      <w:r w:rsidRPr="006C5AD7">
        <w:t>des I</w:t>
      </w:r>
      <w:r w:rsidRPr="00874406">
        <w:t>n</w:t>
      </w:r>
      <w:r w:rsidRPr="00DA5CF9">
        <w:t>vestmentgese</w:t>
      </w:r>
      <w:r w:rsidRPr="00874406">
        <w:t>t</w:t>
      </w:r>
      <w:r w:rsidRPr="00DA5CF9">
        <w:t>zes in der bis zum 7. April 2011 geltenden Fassung noch bis zum 31. D</w:t>
      </w:r>
      <w:r w:rsidRPr="006C5AD7">
        <w:t>e</w:t>
      </w:r>
      <w:r w:rsidRPr="00DA5CF9">
        <w:t>zember 2014 weiter angewe</w:t>
      </w:r>
      <w:r w:rsidRPr="00874406">
        <w:t>n</w:t>
      </w:r>
      <w:r w:rsidRPr="00DA5CF9">
        <w:t>det werden. Auf die am 1. Juli 2011 bestehenden Immob</w:t>
      </w:r>
      <w:r w:rsidRPr="00874406">
        <w:t>i</w:t>
      </w:r>
      <w:r w:rsidRPr="00DA5CF9">
        <w:t>lien-Sondervermögen dürfen</w:t>
      </w:r>
      <w:r w:rsidRPr="00A85CF8">
        <w:t xml:space="preserve"> § 82 Absatz 3 Satz 2 und § 91 Absatz 3 Nu</w:t>
      </w:r>
      <w:r w:rsidRPr="00874406">
        <w:t>m</w:t>
      </w:r>
      <w:r w:rsidRPr="00DA5CF9">
        <w:t>mer 3 des Investmentgesetzes in der vor dem 1. Juli 2011 geltenden Fassung noch bis zum 31. D</w:t>
      </w:r>
      <w:r w:rsidRPr="00A85CF8">
        <w:t>ezember 2014 weiter angewendet we</w:t>
      </w:r>
      <w:r w:rsidRPr="00A85CF8">
        <w:t>r</w:t>
      </w:r>
      <w:r w:rsidRPr="00A85CF8">
        <w:t>den.</w:t>
      </w:r>
    </w:p>
    <w:p w:rsidR="00E457C0" w:rsidRDefault="00E457C0" w:rsidP="00A16F75">
      <w:pPr>
        <w:pStyle w:val="ParagraphBezeichner"/>
        <w:tabs>
          <w:tab w:val="num" w:pos="4070"/>
        </w:tabs>
      </w:pPr>
    </w:p>
    <w:p w:rsidR="00E457C0" w:rsidRPr="009834AA" w:rsidRDefault="00E457C0" w:rsidP="007A2ADC">
      <w:pPr>
        <w:pStyle w:val="Paragraphberschrift"/>
      </w:pPr>
      <w:bookmarkStart w:id="522" w:name="_Toc339301357"/>
      <w:r>
        <w:t xml:space="preserve">Besondere </w:t>
      </w:r>
      <w:r w:rsidRPr="009A2595">
        <w:t xml:space="preserve">Übergangsvorschriften </w:t>
      </w:r>
      <w:r>
        <w:t>für Altersvorsorge-Sondervermögen</w:t>
      </w:r>
      <w:bookmarkEnd w:id="522"/>
    </w:p>
    <w:p w:rsidR="00E457C0" w:rsidRPr="009972A5" w:rsidRDefault="00E457C0" w:rsidP="00001214">
      <w:pPr>
        <w:pStyle w:val="JuristischerAbsatznummeriert"/>
      </w:pPr>
      <w:r w:rsidRPr="007C1BED">
        <w:t>Für</w:t>
      </w:r>
      <w:r w:rsidRPr="009972A5">
        <w:t xml:space="preserve"> Altersvorsorge-Sondervermögen im Sinne </w:t>
      </w:r>
      <w:r>
        <w:t>des</w:t>
      </w:r>
      <w:r w:rsidRPr="009972A5">
        <w:t xml:space="preserve"> § 87 des Investmentgesetzes in der bis zum</w:t>
      </w:r>
      <w:r>
        <w:t xml:space="preserve"> 21. Juli 2013 </w:t>
      </w:r>
      <w:r w:rsidRPr="009972A5">
        <w:t xml:space="preserve">geltenden Fassung, die vor dem </w:t>
      </w:r>
      <w:r>
        <w:t>22. Juli 2013</w:t>
      </w:r>
      <w:r w:rsidRPr="009972A5">
        <w:t xml:space="preserve"> </w:t>
      </w:r>
      <w:r>
        <w:t xml:space="preserve">im Sinne des § 311 Absatz 4 </w:t>
      </w:r>
      <w:r w:rsidRPr="009972A5">
        <w:t>aufgelegt wurden, gelten nach Inkrafttreten der Änderungen der Anlageb</w:t>
      </w:r>
      <w:r>
        <w:t>e</w:t>
      </w:r>
      <w:r w:rsidRPr="009972A5">
        <w:t>dingungen zusätzlich zu den in § 313 Absatz 1 Satz 1</w:t>
      </w:r>
      <w:r>
        <w:t>1</w:t>
      </w:r>
      <w:r w:rsidRPr="009972A5">
        <w:t xml:space="preserve"> genannten Vorschriften §</w:t>
      </w:r>
      <w:r>
        <w:t> </w:t>
      </w:r>
      <w:r w:rsidRPr="009972A5">
        <w:t>87 A</w:t>
      </w:r>
      <w:r w:rsidRPr="009972A5">
        <w:t>b</w:t>
      </w:r>
      <w:r w:rsidRPr="009972A5">
        <w:t xml:space="preserve">satz 2 </w:t>
      </w:r>
      <w:r>
        <w:t xml:space="preserve">sowie die §§ 88 </w:t>
      </w:r>
      <w:r w:rsidRPr="009972A5">
        <w:t>bis 90 und 143 Absatz 3 Nummer 6 Buchstabe b des Investmen</w:t>
      </w:r>
      <w:r w:rsidRPr="009972A5">
        <w:t>t</w:t>
      </w:r>
      <w:r w:rsidRPr="009972A5">
        <w:t>gesetzes in der bis zum</w:t>
      </w:r>
      <w:r>
        <w:t xml:space="preserve"> 21. Juli 2013</w:t>
      </w:r>
      <w:r w:rsidRPr="009972A5">
        <w:t xml:space="preserve">  geltenden Fassung entsprechend. Die in § 313 A</w:t>
      </w:r>
      <w:r w:rsidRPr="009972A5">
        <w:t>b</w:t>
      </w:r>
      <w:r w:rsidRPr="009972A5">
        <w:t>satz 1 Satz 1</w:t>
      </w:r>
      <w:r>
        <w:t>1</w:t>
      </w:r>
      <w:r w:rsidRPr="009972A5">
        <w:t xml:space="preserve"> genannten Vorschriften dieses Gesetzes, die sich auf Publikums-AIF b</w:t>
      </w:r>
      <w:r w:rsidRPr="009972A5">
        <w:t>e</w:t>
      </w:r>
      <w:r w:rsidRPr="009972A5">
        <w:t xml:space="preserve">ziehen, gelten jedoch nur, soweit sich aus § 87 Absatz 2 </w:t>
      </w:r>
      <w:r>
        <w:t xml:space="preserve">sowie den §§ 88 </w:t>
      </w:r>
      <w:r w:rsidRPr="009972A5">
        <w:t>bis 90 und 99 Absatz 3 des Investmentgesetzes in der bis zum</w:t>
      </w:r>
      <w:r>
        <w:t xml:space="preserve"> 21. Juli 2013 geltenden </w:t>
      </w:r>
      <w:r w:rsidRPr="009972A5">
        <w:t>Fassung</w:t>
      </w:r>
      <w:r>
        <w:t xml:space="preserve"> </w:t>
      </w:r>
      <w:r w:rsidRPr="009972A5">
        <w:t>nichts anderes ergibt.</w:t>
      </w:r>
    </w:p>
    <w:p w:rsidR="00E457C0" w:rsidRDefault="00E457C0" w:rsidP="007A2ADC">
      <w:pPr>
        <w:pStyle w:val="JuristischerAbsatznummeriert"/>
      </w:pPr>
      <w:r w:rsidRPr="009972A5">
        <w:t xml:space="preserve">Nach dem </w:t>
      </w:r>
      <w:r>
        <w:t>21. Juli 2013</w:t>
      </w:r>
      <w:r w:rsidRPr="009972A5">
        <w:t xml:space="preserve"> dürfen Altersvorsorge-Sondervermögen im Sinne </w:t>
      </w:r>
      <w:r>
        <w:t>des</w:t>
      </w:r>
      <w:r w:rsidRPr="009972A5">
        <w:t xml:space="preserve"> § 87 des Investmentgesetzes in der bis zum </w:t>
      </w:r>
      <w:r>
        <w:t>21. Juli 2013</w:t>
      </w:r>
      <w:r w:rsidRPr="009972A5">
        <w:t xml:space="preserve"> geltenden Fassung </w:t>
      </w:r>
      <w:r>
        <w:t xml:space="preserve">nicht </w:t>
      </w:r>
      <w:r w:rsidRPr="009972A5">
        <w:t>mehr aufgelegt</w:t>
      </w:r>
      <w:r>
        <w:t xml:space="preserve"> im Sinne des § 311 Absatz 4 werden.</w:t>
      </w:r>
    </w:p>
    <w:p w:rsidR="00E457C0" w:rsidRDefault="00E457C0" w:rsidP="00A16F75">
      <w:pPr>
        <w:pStyle w:val="ParagraphBezeichner"/>
        <w:tabs>
          <w:tab w:val="num" w:pos="4070"/>
        </w:tabs>
      </w:pPr>
    </w:p>
    <w:p w:rsidR="00E457C0" w:rsidRPr="009834AA" w:rsidRDefault="00E457C0" w:rsidP="007A2ADC">
      <w:pPr>
        <w:pStyle w:val="Paragraphberschrift"/>
      </w:pPr>
      <w:bookmarkStart w:id="523" w:name="_Toc339301359"/>
      <w:r w:rsidRPr="002C2032">
        <w:t>Besondere Übergangsvorschriften für Gemischte Sondervermögen und Gemischte Investmentaktiengesellschaften</w:t>
      </w:r>
      <w:bookmarkEnd w:id="523"/>
    </w:p>
    <w:p w:rsidR="00E457C0" w:rsidRPr="009972A5" w:rsidRDefault="00E457C0" w:rsidP="007A2ADC">
      <w:pPr>
        <w:pStyle w:val="JuristischerAbsatznichtnummeriert"/>
      </w:pPr>
      <w:r w:rsidRPr="009972A5">
        <w:t xml:space="preserve">Gemischte Sondervermögen oder Gemischte Investmentaktiengesellschaften, die vor dem </w:t>
      </w:r>
      <w:r>
        <w:t>22. Juli 2013</w:t>
      </w:r>
      <w:r w:rsidRPr="009972A5">
        <w:t xml:space="preserve"> gemäß §§ 83 bis 86 des Investmentgesetzes in der bis zum </w:t>
      </w:r>
      <w:r>
        <w:t>21. Juli 2013</w:t>
      </w:r>
      <w:r w:rsidRPr="009972A5">
        <w:t xml:space="preserve"> geltenden Fassung aufgelegt wurden und die zu diesem Zeitpunkt </w:t>
      </w:r>
    </w:p>
    <w:p w:rsidR="00E457C0" w:rsidRPr="009972A5" w:rsidRDefault="00E457C0" w:rsidP="007A2ADC">
      <w:pPr>
        <w:pStyle w:val="NummerierungStufe1"/>
        <w:tabs>
          <w:tab w:val="clear" w:pos="2835"/>
          <w:tab w:val="num" w:pos="425"/>
        </w:tabs>
        <w:ind w:left="425"/>
      </w:pPr>
      <w:r w:rsidRPr="009972A5">
        <w:t>Anteile an Immobilien-Sondervermögen nach den §§ 66 bis 82 des Investmentgese</w:t>
      </w:r>
      <w:r w:rsidRPr="009972A5">
        <w:t>t</w:t>
      </w:r>
      <w:r w:rsidRPr="009972A5">
        <w:t xml:space="preserve">zes in der bis zum </w:t>
      </w:r>
      <w:r>
        <w:t>21. Juli 2013</w:t>
      </w:r>
      <w:r w:rsidRPr="009972A5">
        <w:t xml:space="preserve"> geltenden Fassung, </w:t>
      </w:r>
    </w:p>
    <w:p w:rsidR="00E457C0" w:rsidRPr="009972A5" w:rsidRDefault="00E457C0" w:rsidP="007A2ADC">
      <w:pPr>
        <w:pStyle w:val="NummerierungStufe1"/>
        <w:tabs>
          <w:tab w:val="clear" w:pos="2835"/>
          <w:tab w:val="num" w:pos="425"/>
        </w:tabs>
        <w:ind w:left="425"/>
      </w:pPr>
      <w:r w:rsidRPr="009972A5">
        <w:t>Anteile an Sondervermögen mit zusätzlichen Risiken nach § 112 des Investmentg</w:t>
      </w:r>
      <w:r w:rsidRPr="009972A5">
        <w:t>e</w:t>
      </w:r>
      <w:r w:rsidRPr="009972A5">
        <w:t xml:space="preserve">setzes in der bis zum </w:t>
      </w:r>
      <w:r>
        <w:t>21. Juli 2013</w:t>
      </w:r>
      <w:r w:rsidRPr="009972A5">
        <w:t xml:space="preserve"> geltenden Fassung,</w:t>
      </w:r>
    </w:p>
    <w:p w:rsidR="00E457C0" w:rsidRPr="009972A5" w:rsidRDefault="00E457C0" w:rsidP="007A2ADC">
      <w:pPr>
        <w:pStyle w:val="NummerierungStufe1"/>
        <w:tabs>
          <w:tab w:val="clear" w:pos="2835"/>
          <w:tab w:val="num" w:pos="425"/>
        </w:tabs>
        <w:ind w:left="425"/>
      </w:pPr>
      <w:r w:rsidRPr="009972A5">
        <w:t>Aktien an Investmentaktiengesellschaften, deren Satzung eine dem § 112 des I</w:t>
      </w:r>
      <w:r w:rsidRPr="009972A5">
        <w:t>n</w:t>
      </w:r>
      <w:r w:rsidRPr="009972A5">
        <w:t xml:space="preserve">vestmentgesetzes in der bis zum </w:t>
      </w:r>
      <w:r>
        <w:t>21. Juli 2013</w:t>
      </w:r>
      <w:r w:rsidRPr="009972A5">
        <w:t xml:space="preserve"> geltenden Fassung vergleichbare A</w:t>
      </w:r>
      <w:r w:rsidRPr="009972A5">
        <w:t>n</w:t>
      </w:r>
      <w:r w:rsidRPr="009972A5">
        <w:t>lageform vorsieht, oder</w:t>
      </w:r>
    </w:p>
    <w:p w:rsidR="00E457C0" w:rsidRPr="009972A5" w:rsidRDefault="00E457C0" w:rsidP="007A2ADC">
      <w:pPr>
        <w:pStyle w:val="NummerierungStufe1"/>
        <w:tabs>
          <w:tab w:val="clear" w:pos="2835"/>
          <w:tab w:val="num" w:pos="425"/>
        </w:tabs>
        <w:ind w:left="425"/>
      </w:pPr>
      <w:r w:rsidRPr="009972A5">
        <w:t>Anteile oder Aktien an mit Nummer 2 oder 3 vergleichbaren EU-AIF oder ausländ</w:t>
      </w:r>
      <w:r w:rsidRPr="009972A5">
        <w:t>i</w:t>
      </w:r>
      <w:r w:rsidRPr="009972A5">
        <w:t>schen AIF,</w:t>
      </w:r>
    </w:p>
    <w:p w:rsidR="00E457C0" w:rsidRPr="009972A5" w:rsidRDefault="00E457C0" w:rsidP="007A2ADC">
      <w:pPr>
        <w:pStyle w:val="JuristischerAbsatznummeriert"/>
        <w:numPr>
          <w:ilvl w:val="0"/>
          <w:numId w:val="0"/>
        </w:numPr>
        <w:ind w:left="15"/>
      </w:pPr>
      <w:r w:rsidRPr="009972A5">
        <w:t>unter Einhaltung der Anlagegrenzen, der zusätzlichen Angaben im Verkaufsprospekt und in den Vertragsbedingungen gemäß § 84 Absatz 2, Absatz 3 in Verbindung mit § 113 A</w:t>
      </w:r>
      <w:r w:rsidRPr="009972A5">
        <w:t>b</w:t>
      </w:r>
      <w:r w:rsidRPr="009972A5">
        <w:t xml:space="preserve">satz 3 und 4 Satz 2 und 3, § 117 Absatz 1 Satz 2 und § 118 Satz 2 </w:t>
      </w:r>
      <w:r>
        <w:t xml:space="preserve">sowie </w:t>
      </w:r>
      <w:r w:rsidRPr="009972A5">
        <w:t>§ 85</w:t>
      </w:r>
      <w:r>
        <w:t xml:space="preserve"> </w:t>
      </w:r>
      <w:r w:rsidRPr="009972A5">
        <w:t>des I</w:t>
      </w:r>
      <w:r w:rsidRPr="009972A5">
        <w:t>n</w:t>
      </w:r>
      <w:r w:rsidRPr="009972A5">
        <w:t xml:space="preserve">vestmentgesetzes in der bis zum </w:t>
      </w:r>
      <w:r>
        <w:t>21. Juli 2013</w:t>
      </w:r>
      <w:r w:rsidRPr="009972A5">
        <w:t xml:space="preserve"> geltenden Fassung erworben haben, dü</w:t>
      </w:r>
      <w:r w:rsidRPr="009972A5">
        <w:t>r</w:t>
      </w:r>
      <w:r w:rsidRPr="009972A5">
        <w:t xml:space="preserve">fen diese gehaltenen Anteile oder Aktien abweichend von § 215 auch nach dem </w:t>
      </w:r>
      <w:r>
        <w:t>21. Juli 2013</w:t>
      </w:r>
      <w:r w:rsidRPr="009972A5">
        <w:t xml:space="preserve"> weiter halten. Für die Verwaltung der Gemischten Investmentvermögen im Sinne </w:t>
      </w:r>
      <w:r>
        <w:t>des</w:t>
      </w:r>
      <w:r w:rsidRPr="009972A5">
        <w:t xml:space="preserve"> Satz</w:t>
      </w:r>
      <w:r>
        <w:t>es</w:t>
      </w:r>
      <w:r w:rsidRPr="009972A5">
        <w:t xml:space="preserve"> 1 gilt § 83 Absatz 2 in Verbindung mit § 80c Absatz 3 und 4 des Investmen</w:t>
      </w:r>
      <w:r w:rsidRPr="009972A5">
        <w:t>t</w:t>
      </w:r>
      <w:r w:rsidRPr="009972A5">
        <w:t xml:space="preserve">gesetzes in der bis zum </w:t>
      </w:r>
      <w:r>
        <w:t>21. Juli 2013</w:t>
      </w:r>
      <w:r w:rsidRPr="009972A5">
        <w:t xml:space="preserve"> geltenden Fassung solange</w:t>
      </w:r>
      <w:r>
        <w:t xml:space="preserve"> weiter,</w:t>
      </w:r>
      <w:r w:rsidRPr="009972A5">
        <w:t xml:space="preserve"> </w:t>
      </w:r>
      <w:r>
        <w:t xml:space="preserve">wie </w:t>
      </w:r>
      <w:r w:rsidRPr="009972A5">
        <w:t>sie die A</w:t>
      </w:r>
      <w:r w:rsidRPr="009972A5">
        <w:t>n</w:t>
      </w:r>
      <w:r w:rsidRPr="009972A5">
        <w:t xml:space="preserve">teile nach Satz 1 Nummer 1 </w:t>
      </w:r>
      <w:r>
        <w:t xml:space="preserve">weiter </w:t>
      </w:r>
      <w:r w:rsidRPr="009972A5">
        <w:t>halten. Im Übrigen gelten für diese Gemischten I</w:t>
      </w:r>
      <w:r w:rsidRPr="009972A5">
        <w:t>n</w:t>
      </w:r>
      <w:r w:rsidRPr="009972A5">
        <w:t xml:space="preserve">vestmentvermögen im Sinne </w:t>
      </w:r>
      <w:r>
        <w:t>des</w:t>
      </w:r>
      <w:r w:rsidRPr="009972A5">
        <w:t xml:space="preserve"> Satz</w:t>
      </w:r>
      <w:r>
        <w:t>es</w:t>
      </w:r>
      <w:r w:rsidRPr="009972A5">
        <w:t xml:space="preserve"> 1</w:t>
      </w:r>
      <w:r>
        <w:t xml:space="preserve"> </w:t>
      </w:r>
      <w:r w:rsidRPr="009972A5">
        <w:t>die Vorschriften dieses Gesetzes, einschlie</w:t>
      </w:r>
      <w:r w:rsidRPr="009972A5">
        <w:t>ß</w:t>
      </w:r>
      <w:r w:rsidRPr="009972A5">
        <w:t>lich der Übergangsvorschriften.</w:t>
      </w:r>
    </w:p>
    <w:p w:rsidR="00E457C0" w:rsidRDefault="00E457C0" w:rsidP="00A16F75">
      <w:pPr>
        <w:pStyle w:val="ParagraphBezeichner"/>
        <w:tabs>
          <w:tab w:val="num" w:pos="4070"/>
        </w:tabs>
      </w:pPr>
    </w:p>
    <w:p w:rsidR="00E457C0" w:rsidRPr="009834AA" w:rsidRDefault="00E457C0" w:rsidP="007A2ADC">
      <w:pPr>
        <w:pStyle w:val="Paragraphberschrift"/>
      </w:pPr>
      <w:bookmarkStart w:id="524" w:name="_Toc339301361"/>
      <w:r w:rsidRPr="002C2032">
        <w:t>Besondere Übergangsvorschriften für Sonstige Sondervermögen und Sonstige I</w:t>
      </w:r>
      <w:r w:rsidRPr="002C2032">
        <w:t>n</w:t>
      </w:r>
      <w:r w:rsidRPr="002C2032">
        <w:t>vestmentaktiengesellschaften</w:t>
      </w:r>
      <w:bookmarkEnd w:id="524"/>
    </w:p>
    <w:p w:rsidR="00E457C0" w:rsidRPr="009972A5" w:rsidRDefault="00E457C0" w:rsidP="007A2ADC">
      <w:pPr>
        <w:pStyle w:val="JuristischerAbsatznichtnummeriert"/>
      </w:pPr>
      <w:r w:rsidRPr="009972A5">
        <w:t xml:space="preserve">Sonstige Sondervermögen oder Sonstige Investmentaktiengesellschaften, die vor dem </w:t>
      </w:r>
      <w:r>
        <w:t xml:space="preserve">22. Juli 2013 </w:t>
      </w:r>
      <w:r w:rsidRPr="009972A5">
        <w:t xml:space="preserve">gemäß </w:t>
      </w:r>
      <w:r>
        <w:t xml:space="preserve">den </w:t>
      </w:r>
      <w:r w:rsidRPr="009972A5">
        <w:t xml:space="preserve">§§ 90g bis 90k des Investmentgesetzes in der bis zum </w:t>
      </w:r>
      <w:r>
        <w:t xml:space="preserve">21. Juli 2013 </w:t>
      </w:r>
      <w:r w:rsidRPr="009972A5">
        <w:t xml:space="preserve">geltenden Fassung aufgelegt wurden und die zu diesem Zeitpunkt </w:t>
      </w:r>
    </w:p>
    <w:p w:rsidR="00E457C0" w:rsidRPr="009972A5" w:rsidRDefault="00E457C0" w:rsidP="006F45ED">
      <w:pPr>
        <w:pStyle w:val="NummerierungStufe1"/>
        <w:numPr>
          <w:ilvl w:val="3"/>
          <w:numId w:val="27"/>
        </w:numPr>
        <w:tabs>
          <w:tab w:val="clear" w:pos="2835"/>
          <w:tab w:val="num" w:pos="425"/>
        </w:tabs>
        <w:ind w:left="425"/>
      </w:pPr>
      <w:r w:rsidRPr="009972A5">
        <w:t xml:space="preserve">Anteile an Immobilien-Sondervermögen nach § 66 des Investmentgesetzes in der bis zum </w:t>
      </w:r>
      <w:r>
        <w:t xml:space="preserve">21. Juli 2013 </w:t>
      </w:r>
      <w:r w:rsidRPr="009972A5">
        <w:t>geltenden Fassung,</w:t>
      </w:r>
    </w:p>
    <w:p w:rsidR="00E457C0" w:rsidRPr="009972A5" w:rsidRDefault="00E457C0" w:rsidP="007A2ADC">
      <w:pPr>
        <w:pStyle w:val="NummerierungStufe1"/>
        <w:tabs>
          <w:tab w:val="clear" w:pos="2835"/>
          <w:tab w:val="num" w:pos="425"/>
        </w:tabs>
        <w:ind w:left="425"/>
      </w:pPr>
      <w:r w:rsidRPr="009972A5">
        <w:t>Anteile an Sondervermögen mit zusätzlichen Risiken nach § 112 des Investmentg</w:t>
      </w:r>
      <w:r w:rsidRPr="009972A5">
        <w:t>e</w:t>
      </w:r>
      <w:r w:rsidRPr="009972A5">
        <w:t xml:space="preserve">setzes in der bis zum </w:t>
      </w:r>
      <w:r>
        <w:t xml:space="preserve">21. Juli 2013 </w:t>
      </w:r>
      <w:r w:rsidRPr="009972A5">
        <w:t xml:space="preserve"> geltenden Fassung,</w:t>
      </w:r>
    </w:p>
    <w:p w:rsidR="00E457C0" w:rsidRPr="009972A5" w:rsidRDefault="00E457C0" w:rsidP="007A2ADC">
      <w:pPr>
        <w:pStyle w:val="NummerierungStufe1"/>
        <w:tabs>
          <w:tab w:val="clear" w:pos="2835"/>
          <w:tab w:val="num" w:pos="425"/>
        </w:tabs>
        <w:ind w:left="425"/>
      </w:pPr>
      <w:r w:rsidRPr="009972A5">
        <w:t>Aktien an Investmentaktiengesellschaften, deren Satzung eine dem § 112 des I</w:t>
      </w:r>
      <w:r w:rsidRPr="009972A5">
        <w:t>n</w:t>
      </w:r>
      <w:r w:rsidRPr="009972A5">
        <w:t xml:space="preserve">vestmentgesetzes in der bis zum </w:t>
      </w:r>
      <w:r>
        <w:t xml:space="preserve">21. Juli 2013 </w:t>
      </w:r>
      <w:r w:rsidRPr="009972A5">
        <w:t>geltenden Fassung vergleichbare A</w:t>
      </w:r>
      <w:r w:rsidRPr="009972A5">
        <w:t>n</w:t>
      </w:r>
      <w:r w:rsidRPr="009972A5">
        <w:t>lageform vorsieht,</w:t>
      </w:r>
    </w:p>
    <w:p w:rsidR="00E457C0" w:rsidRPr="009972A5" w:rsidRDefault="00E457C0" w:rsidP="007A2ADC">
      <w:pPr>
        <w:pStyle w:val="NummerierungStufe1"/>
        <w:tabs>
          <w:tab w:val="clear" w:pos="2835"/>
          <w:tab w:val="num" w:pos="425"/>
        </w:tabs>
        <w:ind w:left="425"/>
      </w:pPr>
      <w:r w:rsidRPr="009972A5">
        <w:t>Anteile oder Aktien an mit Nummer 1</w:t>
      </w:r>
      <w:r>
        <w:t>, 2</w:t>
      </w:r>
      <w:r w:rsidRPr="009972A5">
        <w:t xml:space="preserve"> </w:t>
      </w:r>
      <w:r>
        <w:t>oder</w:t>
      </w:r>
      <w:r w:rsidRPr="009972A5">
        <w:t xml:space="preserve"> 3 vergleichbaren EU-AIF oder ausländ</w:t>
      </w:r>
      <w:r w:rsidRPr="009972A5">
        <w:t>i</w:t>
      </w:r>
      <w:r w:rsidRPr="009972A5">
        <w:t>schen AIF</w:t>
      </w:r>
      <w:r>
        <w:t xml:space="preserve"> oder</w:t>
      </w:r>
    </w:p>
    <w:p w:rsidR="00E457C0" w:rsidRPr="009972A5" w:rsidRDefault="00E457C0" w:rsidP="007A2ADC">
      <w:pPr>
        <w:pStyle w:val="NummerierungStufe1"/>
        <w:tabs>
          <w:tab w:val="clear" w:pos="2835"/>
          <w:tab w:val="num" w:pos="425"/>
        </w:tabs>
        <w:ind w:left="425"/>
      </w:pPr>
      <w:r w:rsidRPr="009972A5">
        <w:t>Beteiligungen an Unternehmen, sofern der Verkehrswert der Beteiligungen ermittelt werden kann,</w:t>
      </w:r>
    </w:p>
    <w:p w:rsidR="00E457C0" w:rsidRPr="009972A5" w:rsidRDefault="00E457C0" w:rsidP="007A2ADC">
      <w:pPr>
        <w:pStyle w:val="JuristischerAbsatznummeriert"/>
        <w:numPr>
          <w:ilvl w:val="0"/>
          <w:numId w:val="0"/>
        </w:numPr>
        <w:ind w:left="15"/>
      </w:pPr>
      <w:r w:rsidRPr="009972A5">
        <w:t xml:space="preserve">unter Einhaltung der Anlagegrenzen, der zusätzlichen Angaben im Verkaufsprospekt und in den Vertragsbedingungen gemäß § 90h Absatz 2 in Verbindung mit § 113 Absatz 3 und 4 Satz 2 und 3, </w:t>
      </w:r>
      <w:r>
        <w:t xml:space="preserve">§ </w:t>
      </w:r>
      <w:r w:rsidRPr="009972A5">
        <w:t xml:space="preserve">117 Absatz 1 Satz 2 und </w:t>
      </w:r>
      <w:r>
        <w:t xml:space="preserve">§ </w:t>
      </w:r>
      <w:r w:rsidRPr="009972A5">
        <w:t>118 Satz 2</w:t>
      </w:r>
      <w:r>
        <w:t>,</w:t>
      </w:r>
      <w:r w:rsidRPr="009972A5">
        <w:t xml:space="preserve"> § 90h Absatz 3 und 4 </w:t>
      </w:r>
      <w:r>
        <w:t>sowie</w:t>
      </w:r>
      <w:r w:rsidRPr="009972A5">
        <w:t xml:space="preserve"> § 90j Absatz 2 Nummer 1 des Investmentgesetzes in der bis zum</w:t>
      </w:r>
      <w:r>
        <w:t xml:space="preserve"> 21. Juli 2013 </w:t>
      </w:r>
      <w:r w:rsidRPr="009972A5">
        <w:t xml:space="preserve">geltenden Fassung erworben haben, dürfen diese gehaltenen Anteile, Aktien oder Beteiligungen abweichend von § 217 auch nach dem </w:t>
      </w:r>
      <w:r>
        <w:t>21. Juli 2013</w:t>
      </w:r>
      <w:r w:rsidRPr="009972A5">
        <w:t>weiter halten. Im Übrigen gelten für die Sonstigen Investmentvermögen im Sinn</w:t>
      </w:r>
      <w:r>
        <w:t>e</w:t>
      </w:r>
      <w:r w:rsidRPr="009972A5">
        <w:t xml:space="preserve"> </w:t>
      </w:r>
      <w:r>
        <w:t>des</w:t>
      </w:r>
      <w:r w:rsidRPr="009972A5">
        <w:t xml:space="preserve"> Satz</w:t>
      </w:r>
      <w:r>
        <w:t>es</w:t>
      </w:r>
      <w:r w:rsidRPr="009972A5">
        <w:t xml:space="preserve"> 1 die Vorschriften dieses Gese</w:t>
      </w:r>
      <w:r w:rsidRPr="009972A5">
        <w:t>t</w:t>
      </w:r>
      <w:r w:rsidRPr="009972A5">
        <w:t>zes, einschließlich der Übergangsvorschriften.</w:t>
      </w:r>
    </w:p>
    <w:p w:rsidR="00E457C0" w:rsidRDefault="00E457C0" w:rsidP="00A16F75">
      <w:pPr>
        <w:pStyle w:val="ParagraphBezeichner"/>
        <w:tabs>
          <w:tab w:val="num" w:pos="4070"/>
        </w:tabs>
      </w:pPr>
    </w:p>
    <w:p w:rsidR="00E457C0" w:rsidRPr="009834AA" w:rsidRDefault="00E457C0" w:rsidP="007A2ADC">
      <w:pPr>
        <w:pStyle w:val="Paragraphberschrift"/>
      </w:pPr>
      <w:bookmarkStart w:id="525" w:name="_Toc339301363"/>
      <w:r>
        <w:t>Besondere Übergangsvorschriften für Hedgefonds und offene Spezial-AIF</w:t>
      </w:r>
      <w:bookmarkEnd w:id="525"/>
    </w:p>
    <w:p w:rsidR="00E457C0" w:rsidRPr="009972A5" w:rsidRDefault="00E457C0" w:rsidP="002D0375">
      <w:pPr>
        <w:pStyle w:val="JuristischerAbsatznummeriert"/>
      </w:pPr>
      <w:r w:rsidRPr="009972A5">
        <w:t xml:space="preserve">Für </w:t>
      </w:r>
      <w:r>
        <w:t xml:space="preserve">eine </w:t>
      </w:r>
      <w:r w:rsidRPr="009972A5">
        <w:t>AIF-Kapitalverwaltungsgesellschaft, die bei Inkrafttreten dieses Gese</w:t>
      </w:r>
      <w:r w:rsidRPr="009972A5">
        <w:t>t</w:t>
      </w:r>
      <w:r w:rsidRPr="009972A5">
        <w:t>zes</w:t>
      </w:r>
    </w:p>
    <w:p w:rsidR="00E457C0" w:rsidRPr="009972A5" w:rsidRDefault="00E457C0" w:rsidP="006F45ED">
      <w:pPr>
        <w:pStyle w:val="NummerierungStufe1"/>
        <w:numPr>
          <w:ilvl w:val="3"/>
          <w:numId w:val="27"/>
        </w:numPr>
        <w:tabs>
          <w:tab w:val="clear" w:pos="2835"/>
          <w:tab w:val="num" w:pos="425"/>
        </w:tabs>
        <w:ind w:left="425"/>
      </w:pPr>
      <w:r w:rsidRPr="009972A5">
        <w:t>über eine Erlaubnis als Kapitalanlagegesellschaft nach § 7 Absatz 1 des Investmen</w:t>
      </w:r>
      <w:r w:rsidRPr="009972A5">
        <w:t>t</w:t>
      </w:r>
      <w:r w:rsidRPr="009972A5">
        <w:t xml:space="preserve">gesetzes in der bis zum </w:t>
      </w:r>
      <w:r>
        <w:t xml:space="preserve">21. Juli 2013 </w:t>
      </w:r>
      <w:r w:rsidRPr="009972A5">
        <w:t xml:space="preserve">geltenden Fassung oder </w:t>
      </w:r>
      <w:r>
        <w:t xml:space="preserve">über eine Erlaubnis </w:t>
      </w:r>
      <w:r w:rsidRPr="009972A5">
        <w:t xml:space="preserve">als Investmentaktiengesellschaft nach § 97 Absatz 1 des Investmentgesetzes in der bis zum </w:t>
      </w:r>
      <w:r>
        <w:t xml:space="preserve">21. Juli 2013 </w:t>
      </w:r>
      <w:r w:rsidRPr="009972A5">
        <w:t xml:space="preserve">geltenden Fassung verfügt und </w:t>
      </w:r>
    </w:p>
    <w:p w:rsidR="00E457C0" w:rsidRPr="009972A5" w:rsidRDefault="00E457C0" w:rsidP="007A2ADC">
      <w:pPr>
        <w:pStyle w:val="NummerierungStufe1"/>
        <w:tabs>
          <w:tab w:val="clear" w:pos="2835"/>
          <w:tab w:val="num" w:pos="425"/>
        </w:tabs>
        <w:ind w:left="425"/>
      </w:pPr>
      <w:r w:rsidRPr="009972A5">
        <w:t xml:space="preserve">Sondervermögen oder Investmentaktiengesellschaften mit zusätzlichen Risiken im Sinne </w:t>
      </w:r>
      <w:r>
        <w:t>des</w:t>
      </w:r>
      <w:r w:rsidRPr="009972A5">
        <w:t xml:space="preserve"> § 112 Investmentgesetzes in </w:t>
      </w:r>
      <w:r>
        <w:t xml:space="preserve">der </w:t>
      </w:r>
      <w:r w:rsidRPr="009972A5">
        <w:t>bis zum</w:t>
      </w:r>
      <w:r>
        <w:t xml:space="preserve">21. Juli 2013 </w:t>
      </w:r>
      <w:r w:rsidRPr="009972A5">
        <w:t xml:space="preserve">geltenden Fassung verwaltet, die vor dem </w:t>
      </w:r>
      <w:r>
        <w:t>22. Juli 2013</w:t>
      </w:r>
      <w:r w:rsidRPr="009972A5">
        <w:t xml:space="preserve"> aufgelegt</w:t>
      </w:r>
      <w:r>
        <w:t xml:space="preserve"> im Sinne des § 311 Absatz 4</w:t>
      </w:r>
      <w:r w:rsidRPr="009972A5">
        <w:t xml:space="preserve"> wurden, an Privatanleger vertrieben werden durften und deren Anlagebedingungen gemäß</w:t>
      </w:r>
      <w:r>
        <w:t xml:space="preserve"> den</w:t>
      </w:r>
      <w:r w:rsidRPr="009972A5">
        <w:t xml:space="preserve"> §§ 43, 43a des Investmentgesetzes in der bis zum </w:t>
      </w:r>
      <w:r>
        <w:t>21. Juli 2013 geltenden Fa</w:t>
      </w:r>
      <w:r>
        <w:t>s</w:t>
      </w:r>
      <w:r>
        <w:t xml:space="preserve">sung </w:t>
      </w:r>
      <w:r w:rsidRPr="009972A5">
        <w:t xml:space="preserve">genehmigt wurden, </w:t>
      </w:r>
    </w:p>
    <w:p w:rsidR="00E457C0" w:rsidRDefault="00E457C0" w:rsidP="00001214">
      <w:pPr>
        <w:pStyle w:val="NummerierungFolgeabsatzStufe1"/>
      </w:pPr>
      <w:r w:rsidRPr="009972A5">
        <w:t>gilt § 313 Absatz 1</w:t>
      </w:r>
      <w:r>
        <w:t xml:space="preserve"> und 2</w:t>
      </w:r>
      <w:r w:rsidRPr="009972A5">
        <w:t xml:space="preserve"> entsprechend mit der Maßgabe, dass in § 313 Absatz 1 Satz 1</w:t>
      </w:r>
      <w:r>
        <w:t>1 an die Stelle des Begriffs</w:t>
      </w:r>
      <w:r w:rsidRPr="009972A5">
        <w:t xml:space="preserve"> „Publikums-AIF“ </w:t>
      </w:r>
      <w:r>
        <w:t>der Begriff</w:t>
      </w:r>
      <w:r w:rsidRPr="009972A5">
        <w:t xml:space="preserve"> „Spezial-AIF“ </w:t>
      </w:r>
      <w:r>
        <w:t>tritt und</w:t>
      </w:r>
      <w:r w:rsidRPr="009972A5">
        <w:t xml:space="preserve"> ein Vertrieb an</w:t>
      </w:r>
      <w:r>
        <w:t xml:space="preserve"> Privatanleger</w:t>
      </w:r>
      <w:r w:rsidRPr="009972A5">
        <w:t xml:space="preserve"> oder ein Erwerb der Anteile oder Aktien durch Privata</w:t>
      </w:r>
      <w:r w:rsidRPr="009972A5">
        <w:t>n</w:t>
      </w:r>
      <w:r w:rsidRPr="009972A5">
        <w:t xml:space="preserve">leger ab </w:t>
      </w:r>
      <w:r>
        <w:t xml:space="preserve">dem 22. Juli 2013 </w:t>
      </w:r>
      <w:r w:rsidRPr="009972A5">
        <w:t>nicht mehr zulässig ist, und soweit sich aus Satz 2 nicht ein anderes ergibt. Solange Anteile oder Aktien von Privatanlegern gehalten werden, gelten abweichend von § 313 Absatz 1 Satz 1</w:t>
      </w:r>
      <w:r>
        <w:t>1</w:t>
      </w:r>
      <w:r w:rsidRPr="009972A5">
        <w:t xml:space="preserve"> ab Inkrafttreten der Änderungen der Anlagebedingungen </w:t>
      </w:r>
      <w:r>
        <w:t xml:space="preserve">die </w:t>
      </w:r>
      <w:r w:rsidRPr="009972A5">
        <w:t>§§ 112, 116</w:t>
      </w:r>
      <w:r>
        <w:t xml:space="preserve"> und</w:t>
      </w:r>
      <w:r w:rsidRPr="009972A5">
        <w:t xml:space="preserve"> 118 des Investmentgesetzes in der bis zum </w:t>
      </w:r>
      <w:r>
        <w:t xml:space="preserve">21. Juli 2013 </w:t>
      </w:r>
      <w:r w:rsidRPr="009972A5">
        <w:t>geltenden Fassung entsprechend, sofern sie Sondervermögen oder I</w:t>
      </w:r>
      <w:r w:rsidRPr="009972A5">
        <w:t>n</w:t>
      </w:r>
      <w:r w:rsidRPr="009972A5">
        <w:t xml:space="preserve">vestmentaktiengesellschaften mit zusätzlichen Risiken im Sinne </w:t>
      </w:r>
      <w:r>
        <w:t>des</w:t>
      </w:r>
      <w:r w:rsidRPr="009972A5">
        <w:t xml:space="preserve"> § 112 des I</w:t>
      </w:r>
      <w:r w:rsidRPr="009972A5">
        <w:t>n</w:t>
      </w:r>
      <w:r w:rsidRPr="009972A5">
        <w:t xml:space="preserve">vestmentgesetzes betreffen; ein </w:t>
      </w:r>
      <w:r w:rsidRPr="00883C89">
        <w:t>Vertrieb an oder ein Erwerb durch Privatanleger ist ausgeschlossen. Solange Anteile oder Aktien von Privatanlegern gehalten werden, gelten ferner §§ 158, 159 sowie § 263,</w:t>
      </w:r>
      <w:r w:rsidRPr="009972A5">
        <w:t xml:space="preserve"> soweit sich diese Vorschrift auf Anleger b</w:t>
      </w:r>
      <w:r w:rsidRPr="009972A5">
        <w:t>e</w:t>
      </w:r>
      <w:r w:rsidRPr="009972A5">
        <w:t>zieht, und</w:t>
      </w:r>
      <w:r>
        <w:t xml:space="preserve"> die</w:t>
      </w:r>
      <w:r w:rsidRPr="009972A5">
        <w:t xml:space="preserve"> §§ 266, 267, 271 und 272 im Hinblick auf die</w:t>
      </w:r>
      <w:r>
        <w:t>jenigen</w:t>
      </w:r>
      <w:r w:rsidRPr="009972A5">
        <w:t xml:space="preserve"> Privatanleger, die noch Anteile oder Aktien halten.</w:t>
      </w:r>
    </w:p>
    <w:p w:rsidR="00E457C0" w:rsidRPr="00B87569" w:rsidRDefault="00E457C0" w:rsidP="002D0375">
      <w:pPr>
        <w:pStyle w:val="JuristischerAbsatznummeriert"/>
      </w:pPr>
      <w:r w:rsidRPr="00B87569">
        <w:t xml:space="preserve">Werden Anteile oder Aktien von </w:t>
      </w:r>
      <w:r w:rsidRPr="0014399F">
        <w:t>inländische</w:t>
      </w:r>
      <w:r w:rsidRPr="00463D05">
        <w:t>n</w:t>
      </w:r>
      <w:r w:rsidRPr="00B87569">
        <w:t xml:space="preserve"> offene</w:t>
      </w:r>
      <w:r w:rsidRPr="00D94846">
        <w:t>n</w:t>
      </w:r>
      <w:r w:rsidRPr="00522721">
        <w:t xml:space="preserve"> Spezial-AIF</w:t>
      </w:r>
      <w:r w:rsidRPr="002D0375">
        <w:t xml:space="preserve"> im Sinne des § 313 Absatz </w:t>
      </w:r>
      <w:r>
        <w:t>3</w:t>
      </w:r>
      <w:r w:rsidRPr="002D0375">
        <w:t xml:space="preserve"> Satz 1 Nummer 2</w:t>
      </w:r>
      <w:r w:rsidRPr="00B87569">
        <w:t>, die von e</w:t>
      </w:r>
      <w:r w:rsidRPr="0014399F">
        <w:t>i</w:t>
      </w:r>
      <w:r w:rsidRPr="00463D05">
        <w:t xml:space="preserve">ner </w:t>
      </w:r>
      <w:r w:rsidRPr="00B87569">
        <w:t>AIF-Kapitalverwaltungsgesellschaft</w:t>
      </w:r>
      <w:r w:rsidRPr="00D94846">
        <w:t xml:space="preserve"> im Si</w:t>
      </w:r>
      <w:r w:rsidRPr="00522721">
        <w:t>n</w:t>
      </w:r>
      <w:r w:rsidRPr="00531E91">
        <w:t>ne von § 313 Absatz 3 Satz 1 Nummer 1 verwaltet werden, von Privatanlegern gehalten, die diese Anteile oder Aktien vor dem 22. Juli 2013 erworben haben, so dürfen diese Pr</w:t>
      </w:r>
      <w:r w:rsidRPr="00531E91">
        <w:t>i</w:t>
      </w:r>
      <w:r w:rsidRPr="00531E91">
        <w:t xml:space="preserve">vatanleger diese </w:t>
      </w:r>
      <w:r w:rsidRPr="002D0375">
        <w:t xml:space="preserve">vor dem 22. Juli 2013 erworbenen </w:t>
      </w:r>
      <w:r w:rsidRPr="00B87569">
        <w:t>Anteile oder Ak</w:t>
      </w:r>
      <w:r w:rsidRPr="0014399F">
        <w:t xml:space="preserve">tien auch </w:t>
      </w:r>
      <w:r w:rsidRPr="002D0375">
        <w:t>nach</w:t>
      </w:r>
      <w:r w:rsidRPr="00B87569">
        <w:t xml:space="preserve"> dem </w:t>
      </w:r>
      <w:r w:rsidRPr="002D0375">
        <w:t>22. Juli 2013 weiter</w:t>
      </w:r>
      <w:r w:rsidRPr="00B87569">
        <w:t xml:space="preserve"> halten</w:t>
      </w:r>
      <w:r w:rsidRPr="002D0375">
        <w:t xml:space="preserve"> bis sie diese Anteile oder Aktien zurückgeben, ohne dass sich die Qualifikation des Investmentvermögens als inländischer Spezial-AIF nach § 1 Absatz 6 ändert</w:t>
      </w:r>
      <w:r w:rsidRPr="00B87569">
        <w:t>.</w:t>
      </w:r>
    </w:p>
    <w:p w:rsidR="00E457C0" w:rsidRDefault="00E457C0" w:rsidP="00A16F75">
      <w:pPr>
        <w:pStyle w:val="ParagraphBezeichner"/>
        <w:tabs>
          <w:tab w:val="num" w:pos="4070"/>
        </w:tabs>
      </w:pPr>
    </w:p>
    <w:p w:rsidR="00E457C0" w:rsidRPr="00150F80" w:rsidRDefault="00E457C0" w:rsidP="007A2ADC">
      <w:pPr>
        <w:pStyle w:val="Paragraphberschrift"/>
      </w:pPr>
      <w:bookmarkStart w:id="526" w:name="_Toc339301365"/>
      <w:r>
        <w:t>Übergangsvorschriften für offene AIF und für AIF-Verwaltungsgesellschaften, die offene AIF verwalten, die nicht bereits nach dem Investmentgesetz reguliert waren</w:t>
      </w:r>
      <w:bookmarkEnd w:id="526"/>
    </w:p>
    <w:p w:rsidR="00E457C0" w:rsidRPr="009972A5" w:rsidRDefault="00E457C0" w:rsidP="002D0375">
      <w:pPr>
        <w:pStyle w:val="JuristischerAbsatznummeriert"/>
        <w:tabs>
          <w:tab w:val="clear" w:pos="850"/>
          <w:tab w:val="num" w:pos="755"/>
        </w:tabs>
        <w:ind w:left="-95"/>
      </w:pPr>
      <w:r w:rsidRPr="008334EF">
        <w:t>Eine AIF-Kapitalverwaltungsgesellschaft</w:t>
      </w:r>
      <w:r w:rsidRPr="009972A5">
        <w:t>, die bei Inkrafttreten dieses Gesetzes</w:t>
      </w:r>
    </w:p>
    <w:p w:rsidR="00E457C0" w:rsidRPr="009972A5" w:rsidRDefault="00E457C0" w:rsidP="008334EF">
      <w:pPr>
        <w:pStyle w:val="NummerierungStufe1"/>
        <w:tabs>
          <w:tab w:val="clear" w:pos="2835"/>
          <w:tab w:val="num" w:pos="425"/>
        </w:tabs>
        <w:ind w:left="425"/>
      </w:pPr>
      <w:r w:rsidRPr="009972A5">
        <w:t>nicht über eine Erlaubnis als Kapitalanlagegesellschaft nach § 7 Absatz 1 des I</w:t>
      </w:r>
      <w:r w:rsidRPr="009972A5">
        <w:t>n</w:t>
      </w:r>
      <w:r w:rsidRPr="009972A5">
        <w:t xml:space="preserve">vestmentgesetzes in der bis zum </w:t>
      </w:r>
      <w:r>
        <w:t xml:space="preserve">21. Juli 2013 </w:t>
      </w:r>
      <w:r w:rsidRPr="009972A5">
        <w:t xml:space="preserve">geltenden Fassung oder </w:t>
      </w:r>
      <w:r>
        <w:t>eine Erlau</w:t>
      </w:r>
      <w:r>
        <w:t>b</w:t>
      </w:r>
      <w:r>
        <w:t xml:space="preserve">nis </w:t>
      </w:r>
      <w:r w:rsidRPr="009972A5">
        <w:t xml:space="preserve">als Investmentaktiengesellschaft nach § 97 Absatz 1 des Investmentgesetzes in der bis zum </w:t>
      </w:r>
      <w:r>
        <w:t xml:space="preserve">21. Juli 2013 </w:t>
      </w:r>
      <w:r w:rsidRPr="009972A5">
        <w:t xml:space="preserve">geltenden Fassung verfügt und </w:t>
      </w:r>
    </w:p>
    <w:p w:rsidR="00E457C0" w:rsidRPr="009972A5" w:rsidRDefault="00E457C0" w:rsidP="008334EF">
      <w:pPr>
        <w:pStyle w:val="NummerierungStufe1"/>
        <w:tabs>
          <w:tab w:val="clear" w:pos="2835"/>
          <w:tab w:val="num" w:pos="425"/>
        </w:tabs>
        <w:ind w:left="425"/>
      </w:pPr>
      <w:r w:rsidRPr="009972A5">
        <w:t xml:space="preserve">inländische offene Publikums-AIF verwaltet, die vor dem </w:t>
      </w:r>
      <w:r>
        <w:t>22. Juli 2013</w:t>
      </w:r>
      <w:r w:rsidRPr="009972A5">
        <w:t xml:space="preserve"> aufgelegt</w:t>
      </w:r>
      <w:r>
        <w:t xml:space="preserve"> im Sinne des § 311 Absatz 4</w:t>
      </w:r>
      <w:r w:rsidRPr="009972A5">
        <w:t xml:space="preserve"> wurden, </w:t>
      </w:r>
    </w:p>
    <w:p w:rsidR="00E457C0" w:rsidRPr="009972A5" w:rsidRDefault="00E457C0" w:rsidP="002D0375">
      <w:pPr>
        <w:pStyle w:val="JuristischerAbsatzFolgeabsatz"/>
      </w:pPr>
      <w:r w:rsidRPr="00D1715E">
        <w:t>hat die Anlagebedingungen, Satzung oder Gesellschaftsverträge dieser inländischen o</w:t>
      </w:r>
      <w:r w:rsidRPr="00D1715E">
        <w:t>f</w:t>
      </w:r>
      <w:r w:rsidRPr="00D1715E">
        <w:t>fenen Publikums-AIF an die Vorschriften dieses Gesetzes anzupassen</w:t>
      </w:r>
      <w:r w:rsidRPr="002D0375">
        <w:t xml:space="preserve">; </w:t>
      </w:r>
      <w:r w:rsidRPr="00D1715E">
        <w:t xml:space="preserve">die geänderten Anlagebedingungen müssen spätestens am 21. Juli 2014 </w:t>
      </w:r>
      <w:r w:rsidRPr="009F37F8">
        <w:t xml:space="preserve">in Kraft treten. </w:t>
      </w:r>
      <w:r w:rsidRPr="002D0375">
        <w:rPr>
          <w:vertAlign w:val="superscript"/>
        </w:rPr>
        <w:t>2</w:t>
      </w:r>
      <w:r w:rsidRPr="00D1715E">
        <w:t xml:space="preserve"> Für die G</w:t>
      </w:r>
      <w:r w:rsidRPr="00D1715E">
        <w:t>e</w:t>
      </w:r>
      <w:r w:rsidRPr="00D1715E">
        <w:t>nehmigung der Anlagebedingungen gilt nur § 159 Absatz 2 Satz 1 bis 4, 7 bis 11 und A</w:t>
      </w:r>
      <w:r w:rsidRPr="00D1715E">
        <w:t>b</w:t>
      </w:r>
      <w:r w:rsidRPr="00D1715E">
        <w:t>satz 4</w:t>
      </w:r>
      <w:r w:rsidRPr="00F0151C">
        <w:t xml:space="preserve">. </w:t>
      </w:r>
      <w:r w:rsidRPr="002D0375">
        <w:rPr>
          <w:vertAlign w:val="superscript"/>
        </w:rPr>
        <w:t>4</w:t>
      </w:r>
      <w:r w:rsidRPr="00D1715E">
        <w:t xml:space="preserve"> </w:t>
      </w:r>
      <w:r w:rsidRPr="002D0375">
        <w:rPr>
          <w:vertAlign w:val="superscript"/>
        </w:rPr>
        <w:t>3</w:t>
      </w:r>
      <w:r w:rsidRPr="002D0375">
        <w:t>Der Antrag auf Genehmigung der Anlagebedingungen darf nicht nach dem E</w:t>
      </w:r>
      <w:r w:rsidRPr="002D0375">
        <w:t>r</w:t>
      </w:r>
      <w:r w:rsidRPr="002D0375">
        <w:t xml:space="preserve">laubnisantrag gemäß § 22 bei der Bundesanstalt eingereicht werden. </w:t>
      </w:r>
      <w:r w:rsidRPr="002D0375">
        <w:rPr>
          <w:vertAlign w:val="superscript"/>
        </w:rPr>
        <w:t>4</w:t>
      </w:r>
      <w:r w:rsidRPr="002D0375">
        <w:t>Wird der Antrag auf Genehmigung der Änderungen der Anlagebedingungen vor dem Erlaubnisantrag gemäß § 22 eingereicht, muss die AIF-Kapitalverwaltungsgesellschaft bei der Einreichung ve</w:t>
      </w:r>
      <w:r w:rsidRPr="002D0375">
        <w:t>r</w:t>
      </w:r>
      <w:r w:rsidRPr="002D0375">
        <w:t>bindlich gegenüber der Bundesanstalt erklären, spätestens bis zum 21. Juli 2014 einen Antrag auf Erlaubnis nach den §§ 20 und 22 zu stellen.</w:t>
      </w:r>
      <w:r w:rsidRPr="00D1715E">
        <w:t xml:space="preserve"> </w:t>
      </w:r>
      <w:r w:rsidRPr="00D94450">
        <w:t>5Ab Inkrafttreten der Anlageb</w:t>
      </w:r>
      <w:r w:rsidRPr="004A3392">
        <w:t>e</w:t>
      </w:r>
      <w:r w:rsidRPr="004A3392">
        <w:t>dingungen</w:t>
      </w:r>
      <w:r w:rsidRPr="002D0375">
        <w:t>, spätestens jedoch ab dem 22. Juli 2014</w:t>
      </w:r>
      <w:r w:rsidRPr="00D1715E">
        <w:t xml:space="preserve"> finden auf die</w:t>
      </w:r>
      <w:r w:rsidRPr="007B3202">
        <w:t xml:space="preserve">se inländischen offenen Publikums-AIF die </w:t>
      </w:r>
      <w:r w:rsidRPr="009F37F8">
        <w:t xml:space="preserve">für sie </w:t>
      </w:r>
      <w:r w:rsidRPr="00F0151C">
        <w:t xml:space="preserve">nach diesem Gesetz geltenden </w:t>
      </w:r>
      <w:r w:rsidRPr="00D94450">
        <w:t xml:space="preserve">Vorschriften Anwendung. </w:t>
      </w:r>
      <w:r w:rsidRPr="002D0375">
        <w:t>6Die §§ 1 und 2 sowie die Vorschriften dieses Gesetzes betreffend die für Umstellung auf das neue Recht erforderlichen Anträge, Verwaltungsverfahren und Bescheide sowie die Übe</w:t>
      </w:r>
      <w:r w:rsidRPr="002D0375">
        <w:t>r</w:t>
      </w:r>
      <w:r w:rsidRPr="002D0375">
        <w:t xml:space="preserve">gangsvorschriften nach diesem Gesetz bleiben </w:t>
      </w:r>
      <w:r>
        <w:t xml:space="preserve">bis zu dem in Satz 5 genannten Zeitpunkt </w:t>
      </w:r>
      <w:r w:rsidRPr="002D0375">
        <w:t>unberührt.</w:t>
      </w:r>
      <w:r w:rsidRPr="009972A5">
        <w:t xml:space="preserve"> </w:t>
      </w:r>
    </w:p>
    <w:p w:rsidR="00E457C0" w:rsidRPr="002D0375" w:rsidRDefault="00E457C0" w:rsidP="007A2ADC">
      <w:pPr>
        <w:pStyle w:val="JuristischerAbsatznummeriert"/>
        <w:tabs>
          <w:tab w:val="clear" w:pos="850"/>
          <w:tab w:val="num" w:pos="755"/>
        </w:tabs>
        <w:ind w:left="-95"/>
      </w:pPr>
      <w:r w:rsidRPr="002D0375">
        <w:t>Soweit sich aus Absatz 1 Satz 5 nichts anderes ergibt, ist a</w:t>
      </w:r>
      <w:r w:rsidRPr="007B3202">
        <w:t>b Eingang des Erlau</w:t>
      </w:r>
      <w:r w:rsidRPr="007B3202">
        <w:t>b</w:t>
      </w:r>
      <w:r w:rsidRPr="009F37F8">
        <w:t>nisantrags nach § 22 bei der Bundesanstalt dieses Gesetz vollständig auf die AIF-</w:t>
      </w:r>
      <w:r w:rsidRPr="00F0151C">
        <w:t xml:space="preserve">Kapitalverwaltungsgesellschaft </w:t>
      </w:r>
      <w:r w:rsidRPr="002D0375">
        <w:t xml:space="preserve">mit der Maßgabe </w:t>
      </w:r>
      <w:r w:rsidRPr="007B3202">
        <w:t xml:space="preserve">anzuwenden, </w:t>
      </w:r>
      <w:r w:rsidRPr="002D0375">
        <w:t xml:space="preserve">dass im Hinblick auf die Verwaltung und den Vertrieb von Publikums-AIF im Sinne des Satzes 1 Nummer 2 im Geltungsbereich dieses Gesetzes und solange der Erlaubnisantrag, der bis zum 21. Juli 2014 einzureichen ist, noch nicht beschieden wurde, das Erfordernis </w:t>
      </w:r>
      <w:r w:rsidRPr="007B3202">
        <w:t>der</w:t>
      </w:r>
      <w:r w:rsidRPr="002D0375">
        <w:t xml:space="preserve"> Erlaubnis durch den noch nicht beschiedenen vollständigen Erlaubnisantrag ersetzt wird</w:t>
      </w:r>
      <w:r w:rsidRPr="007B3202">
        <w:t>. Absatz 1 Satz 6 gilt entsprechend.</w:t>
      </w:r>
    </w:p>
    <w:p w:rsidR="00E457C0" w:rsidRPr="004A3392" w:rsidRDefault="00E457C0" w:rsidP="007A2ADC">
      <w:pPr>
        <w:pStyle w:val="JuristischerAbsatznummeriert"/>
        <w:tabs>
          <w:tab w:val="clear" w:pos="850"/>
          <w:tab w:val="num" w:pos="755"/>
        </w:tabs>
        <w:ind w:left="-95"/>
      </w:pPr>
      <w:r w:rsidRPr="007B3202">
        <w:rPr>
          <w:vertAlign w:val="superscript"/>
        </w:rPr>
        <w:t>1</w:t>
      </w:r>
      <w:r w:rsidRPr="007B3202">
        <w:t xml:space="preserve">Eine AIF-Kapitalverwaltungsgesellschaft im Sinne des Absatzes 1 Satz 1 </w:t>
      </w:r>
      <w:r w:rsidRPr="002D0375">
        <w:t>Nu</w:t>
      </w:r>
      <w:r w:rsidRPr="002D0375">
        <w:t>m</w:t>
      </w:r>
      <w:r w:rsidRPr="002D0375">
        <w:t xml:space="preserve">mer 1 </w:t>
      </w:r>
      <w:r w:rsidRPr="007B3202">
        <w:t xml:space="preserve">darf von ihr verwaltete inländische offene Publikums-AIF im Sinne des Absatzes 1 Satz 1 Nummer 2 nach dem 21. Juli 2013 weiter im Geltungsbereich dieses Gesetzes </w:t>
      </w:r>
      <w:r w:rsidRPr="002D0375">
        <w:t xml:space="preserve">ohne </w:t>
      </w:r>
      <w:r>
        <w:t xml:space="preserve">die </w:t>
      </w:r>
      <w:r w:rsidRPr="002D0375">
        <w:t>nach § 282 erforderliche Anzeige vertreiben</w:t>
      </w:r>
      <w:r w:rsidRPr="007B3202">
        <w:t xml:space="preserve">. </w:t>
      </w:r>
      <w:r w:rsidRPr="002D0375">
        <w:t>Für das Ende des Vertriebsrechts nach Satz 1 und die Voraussetzungen für einen Vertrieb nach dem Inkrafttreten der Änd</w:t>
      </w:r>
      <w:r w:rsidRPr="002D0375">
        <w:t>e</w:t>
      </w:r>
      <w:r w:rsidRPr="002D0375">
        <w:t xml:space="preserve">rungen der Anlagebedingungen, spätestens nach dem 21. Juli 2014 gilt § 313 Absatz 6 Satz 2 bis 7 entsprechend. </w:t>
      </w:r>
      <w:r w:rsidRPr="004A3392">
        <w:t xml:space="preserve"> </w:t>
      </w:r>
    </w:p>
    <w:p w:rsidR="00E457C0" w:rsidRDefault="00E457C0" w:rsidP="007A2ADC">
      <w:pPr>
        <w:pStyle w:val="JuristischerAbsatznummeriert"/>
      </w:pPr>
      <w:r w:rsidRPr="004A3392">
        <w:t xml:space="preserve">Absatz 3 gilt für inländische offene </w:t>
      </w:r>
      <w:r w:rsidRPr="00C51607">
        <w:t>Spezial</w:t>
      </w:r>
      <w:r w:rsidRPr="009972A5">
        <w:t xml:space="preserve">-AIF entsprechend mit der Maßgabe, dass </w:t>
      </w:r>
      <w:r>
        <w:t xml:space="preserve">an die Stelle des Verweises auf </w:t>
      </w:r>
      <w:r w:rsidRPr="009972A5">
        <w:t>§ 282</w:t>
      </w:r>
      <w:r>
        <w:t xml:space="preserve"> der Verweis auf </w:t>
      </w:r>
      <w:r w:rsidRPr="009972A5">
        <w:t>§ 287</w:t>
      </w:r>
      <w:r>
        <w:t xml:space="preserve">  und an die Stelle von Publikums-AIF Spezial-AIF treten</w:t>
      </w:r>
      <w:r w:rsidRPr="009972A5">
        <w:t>.</w:t>
      </w:r>
    </w:p>
    <w:p w:rsidR="00E457C0" w:rsidRPr="009972A5" w:rsidRDefault="00E457C0" w:rsidP="007B3202">
      <w:pPr>
        <w:pStyle w:val="JuristischerAbsatznummeriert"/>
      </w:pPr>
      <w:r w:rsidRPr="00F1461E">
        <w:t>AIF-Verwaltungsgesellschaften, die offene EU-AIF oder offene ausländische AIF verwalten, die keine ausländischen Investmentvermögen im Sinne des Investmentgese</w:t>
      </w:r>
      <w:r w:rsidRPr="00F1461E">
        <w:t>t</w:t>
      </w:r>
      <w:r w:rsidRPr="00F1461E">
        <w:t xml:space="preserve">zes </w:t>
      </w:r>
      <w:r>
        <w:t xml:space="preserve">in der bis zum 21. Juli 2013 geltenden Fassung </w:t>
      </w:r>
      <w:r w:rsidRPr="00F1461E">
        <w:t xml:space="preserve">sind und </w:t>
      </w:r>
      <w:r w:rsidRPr="007B3202">
        <w:t>im Inland vor dem 22. Juli 2013 vertrieben werden durften, und ab dem 22. Juli 2013 Tätigkeiten ausüben oder au</w:t>
      </w:r>
      <w:r w:rsidRPr="007B3202">
        <w:t>s</w:t>
      </w:r>
      <w:r w:rsidRPr="007B3202">
        <w:t>üben lassen, die nach diesem Gesetz als Vertrieb eines Investmentvermögens anzus</w:t>
      </w:r>
      <w:r w:rsidRPr="007B3202">
        <w:t>e</w:t>
      </w:r>
      <w:r w:rsidRPr="007B3202">
        <w:t>hen sind, übermitteln, gegebenenfalls über die zuständigen Stellen des Herkunftsmitglie</w:t>
      </w:r>
      <w:r w:rsidRPr="007B3202">
        <w:t>d</w:t>
      </w:r>
      <w:r w:rsidRPr="007B3202">
        <w:t>staats, eine Anzeige nach §§ 286, 289, 295 oder 296. § 313 Absatz 8 Sätze 2, 3 und 5 gelten entsprechend mit der Maßgabe, dass es statt „nach den Vertriebsvorschriften des Investmentgesetzes in der bis zum 21. Juli 2013 geltenden Fassung“ „</w:t>
      </w:r>
      <w:r w:rsidRPr="00F1461E">
        <w:t>nach den Ve</w:t>
      </w:r>
      <w:r w:rsidRPr="00F1461E">
        <w:t>r</w:t>
      </w:r>
      <w:r w:rsidRPr="00F1461E">
        <w:t>triebsvorschriften, die für diese Investmentvermö</w:t>
      </w:r>
      <w:r>
        <w:t xml:space="preserve">gen vor dem 22. Juli 2013 </w:t>
      </w:r>
      <w:r w:rsidRPr="00F1461E">
        <w:t>anwendbar waren“ heißen muss</w:t>
      </w:r>
      <w:r>
        <w:t>.</w:t>
      </w:r>
    </w:p>
    <w:p w:rsidR="00E457C0" w:rsidRDefault="00E457C0" w:rsidP="00A16F75">
      <w:pPr>
        <w:pStyle w:val="ParagraphBezeichner"/>
        <w:tabs>
          <w:tab w:val="num" w:pos="4070"/>
        </w:tabs>
      </w:pPr>
    </w:p>
    <w:p w:rsidR="00E457C0" w:rsidRPr="009A2595" w:rsidRDefault="00E457C0" w:rsidP="007A2ADC">
      <w:pPr>
        <w:pStyle w:val="Paragraphberschrift"/>
      </w:pPr>
      <w:bookmarkStart w:id="527" w:name="_Toc339301367"/>
      <w:r w:rsidRPr="009A2595">
        <w:t xml:space="preserve">Übergangsvorschrift zu § </w:t>
      </w:r>
      <w:r>
        <w:t>127 des Investmentgesetzes</w:t>
      </w:r>
      <w:bookmarkEnd w:id="527"/>
      <w:r w:rsidRPr="009A2595">
        <w:t xml:space="preserve"> </w:t>
      </w:r>
    </w:p>
    <w:p w:rsidR="00E457C0" w:rsidRDefault="00E457C0" w:rsidP="007A2ADC">
      <w:pPr>
        <w:pStyle w:val="JuristischerAbsatznichtnummeriert"/>
      </w:pPr>
      <w:r w:rsidRPr="00F563B2">
        <w:t xml:space="preserve">Auf Ansprüche nach </w:t>
      </w:r>
      <w:r>
        <w:t>§ 127 des Investmentgesetzes in der Fassung vom 30. Juni 2011</w:t>
      </w:r>
      <w:r w:rsidRPr="00F563B2">
        <w:t>, die vor dem 1. Juli 2011 entstanden sind, ist § 127 Absatz 5</w:t>
      </w:r>
      <w:r>
        <w:t xml:space="preserve"> des Investmentgese</w:t>
      </w:r>
      <w:r>
        <w:t>t</w:t>
      </w:r>
      <w:r>
        <w:t>zes</w:t>
      </w:r>
      <w:r w:rsidRPr="00F563B2">
        <w:t xml:space="preserve"> in der bis zum 30. Juni 2011 geltenden Fassung weiter anzuwenden.</w:t>
      </w:r>
    </w:p>
    <w:p w:rsidR="00E457C0" w:rsidRDefault="00E457C0" w:rsidP="007A2ADC">
      <w:pPr>
        <w:pStyle w:val="UnterabschnittBezeichner"/>
      </w:pPr>
    </w:p>
    <w:p w:rsidR="00E457C0" w:rsidRPr="00225E8E" w:rsidRDefault="00E457C0" w:rsidP="007A2ADC">
      <w:pPr>
        <w:pStyle w:val="Unterabschnittberschrift"/>
      </w:pPr>
      <w:bookmarkStart w:id="528" w:name="_Toc339301369"/>
      <w:r>
        <w:t>Besondere Übergangsvorschriften für AIF-Verwaltungsgesellschaften, die geschlossene AIF verwalten, und für geschlossene AIF</w:t>
      </w:r>
      <w:bookmarkEnd w:id="528"/>
    </w:p>
    <w:p w:rsidR="00E457C0" w:rsidRDefault="00E457C0" w:rsidP="00A16F75">
      <w:pPr>
        <w:pStyle w:val="ParagraphBezeichner"/>
        <w:tabs>
          <w:tab w:val="num" w:pos="4070"/>
        </w:tabs>
      </w:pPr>
    </w:p>
    <w:p w:rsidR="00E457C0" w:rsidRPr="00FC202A" w:rsidRDefault="00E457C0" w:rsidP="007A2ADC">
      <w:pPr>
        <w:pStyle w:val="Paragraphberschrift"/>
      </w:pPr>
      <w:bookmarkStart w:id="529" w:name="_Toc339301371"/>
      <w:r>
        <w:t>Besondere Übergangsvorschriften für AIF-Verwaltungsgesellschaften, die g</w:t>
      </w:r>
      <w:r>
        <w:t>e</w:t>
      </w:r>
      <w:r>
        <w:t>schlossene AIF verwalten und für geschlossene AIF</w:t>
      </w:r>
      <w:bookmarkEnd w:id="529"/>
    </w:p>
    <w:p w:rsidR="00E457C0" w:rsidRPr="002A7A9C" w:rsidRDefault="00E457C0" w:rsidP="002D0375">
      <w:pPr>
        <w:pStyle w:val="JuristischerAbsatznummeriert"/>
        <w:numPr>
          <w:ilvl w:val="2"/>
          <w:numId w:val="27"/>
        </w:numPr>
      </w:pPr>
      <w:r>
        <w:t>Sofern AIF-Kapitalverwaltungsgesellschaften ausschließlich geschlossene AIF verwalten,</w:t>
      </w:r>
      <w:r w:rsidRPr="00F0354F">
        <w:t xml:space="preserve"> </w:t>
      </w:r>
      <w:r w:rsidRPr="002A7A9C">
        <w:t xml:space="preserve">die nach dem 21. Juli 2013 keine zusätzlichen Anlagen tätigen, können sie solche AIF </w:t>
      </w:r>
      <w:r w:rsidRPr="00491952">
        <w:t xml:space="preserve">weiterhin verwalten, </w:t>
      </w:r>
      <w:r w:rsidRPr="002D0375">
        <w:t xml:space="preserve">ohne </w:t>
      </w:r>
      <w:r w:rsidRPr="00491952">
        <w:t>dass sie die Vorschriften dieses Gesetzes einhalten müssen oder</w:t>
      </w:r>
      <w:r w:rsidRPr="00073FFD">
        <w:t xml:space="preserve"> eine Erlaubnis</w:t>
      </w:r>
      <w:r w:rsidRPr="002A7A9C">
        <w:t xml:space="preserve"> oder Registrierung gemäß diesem Gesetz benötigen.</w:t>
      </w:r>
    </w:p>
    <w:p w:rsidR="00E457C0" w:rsidRDefault="00E457C0" w:rsidP="006F45ED">
      <w:pPr>
        <w:pStyle w:val="JuristischerAbsatznummeriert"/>
        <w:numPr>
          <w:ilvl w:val="2"/>
          <w:numId w:val="27"/>
        </w:numPr>
        <w:tabs>
          <w:tab w:val="clear" w:pos="850"/>
          <w:tab w:val="num" w:pos="755"/>
        </w:tabs>
        <w:ind w:left="-95"/>
      </w:pPr>
      <w:r>
        <w:t>Sofern EU-AIF-Verwaltungsgesellschaften</w:t>
      </w:r>
      <w:r w:rsidRPr="00A81680">
        <w:t xml:space="preserve"> </w:t>
      </w:r>
      <w:r>
        <w:t xml:space="preserve">oder </w:t>
      </w:r>
      <w:r w:rsidRPr="009972A5">
        <w:t>ausländische AIF-Verwaltungsgesellschaften</w:t>
      </w:r>
      <w:r>
        <w:t xml:space="preserve"> keine Erlaubnis oder Registrierung nach den zur Umsetzung der Richtlinie 2011/61/EU erlassenen Rechtsvorschriften der anderen Mitgliedstaaten der Europäischen Union oder der anderen Vertragsstaaten des Abkommens über den Europ</w:t>
      </w:r>
      <w:r>
        <w:t>ä</w:t>
      </w:r>
      <w:r>
        <w:t>ischen Wirtschaftsraum benötigen und im Inland ausschließlich geschlossene inländische AIF verwalten, die nach dem 21. Juli 2013 keine zusätzlichen Anlagen tätigen, können sie diese weiterhin verwalten ohne die Vorschriften dieses Gesetzes einhalten zu müssen</w:t>
      </w:r>
      <w:r w:rsidRPr="009972A5">
        <w:t>.</w:t>
      </w:r>
    </w:p>
    <w:p w:rsidR="00E457C0" w:rsidRDefault="00E457C0" w:rsidP="007A2ADC">
      <w:pPr>
        <w:pStyle w:val="JuristischerAbsatznummeriert"/>
        <w:tabs>
          <w:tab w:val="clear" w:pos="850"/>
          <w:tab w:val="num" w:pos="755"/>
        </w:tabs>
        <w:ind w:left="15"/>
      </w:pPr>
      <w:r>
        <w:t>Sofern AIF-Kapitalverwaltungsgesellschaften ausschließlich geschlossene AIF verwalten, deren Zeichnungsfrist für Anleger vor Inkrafttreten der Richtlinie 2011/61/EU ablief und die für einen Zeitraum aufgelegt wurden, der spätestens am 21. Juli 2016 a</w:t>
      </w:r>
      <w:r>
        <w:t>b</w:t>
      </w:r>
      <w:r>
        <w:t>läuft, können sie weiterhin solche AIF verwalten, ohne dass sie die Vorschriften dieses Gesetzes mit Ausnahme der §§ 63, 144 oder 154 und gegebenenfalls des § 225 Absatz 8 und der §§ 256 bis 261 einhalten oder eine Erlaubnis oder Registrierung gemäß diesem Gesetz beantragen müssen. Satz 1</w:t>
      </w:r>
      <w:r w:rsidRPr="00F10151">
        <w:t xml:space="preserve"> finde</w:t>
      </w:r>
      <w:r>
        <w:t>t</w:t>
      </w:r>
      <w:r w:rsidRPr="00F10151">
        <w:t xml:space="preserve"> auf die Verwaltung von inländischen geschlo</w:t>
      </w:r>
      <w:r w:rsidRPr="00F10151">
        <w:t>s</w:t>
      </w:r>
      <w:r w:rsidRPr="00F10151">
        <w:t xml:space="preserve">senen AIF, deren Zeichnungsfrist </w:t>
      </w:r>
      <w:r>
        <w:t>vor Inkrafttreten der Richtlinie 2011/61/EU ablief und die für einen Zeitraum aufgelegt wurden, der spätestens am 21. Juli 2016 abläuft</w:t>
      </w:r>
      <w:r w:rsidRPr="00F10151">
        <w:t xml:space="preserve">, durch EU-AIF-Verwaltungsgesellschaften </w:t>
      </w:r>
      <w:r>
        <w:t xml:space="preserve">oder ausländische AIF-Verwaltungsgesellschaften </w:t>
      </w:r>
      <w:r w:rsidRPr="00F10151">
        <w:t>en</w:t>
      </w:r>
      <w:r w:rsidRPr="00F10151">
        <w:t>t</w:t>
      </w:r>
      <w:r w:rsidRPr="00F10151">
        <w:t>sprechend Anwendung.</w:t>
      </w:r>
    </w:p>
    <w:p w:rsidR="00E457C0" w:rsidRPr="00A62F48" w:rsidRDefault="00E457C0" w:rsidP="007A2ADC">
      <w:pPr>
        <w:pStyle w:val="JuristischerAbsatznummeriert"/>
        <w:tabs>
          <w:tab w:val="clear" w:pos="850"/>
          <w:tab w:val="num" w:pos="755"/>
        </w:tabs>
        <w:ind w:left="15"/>
      </w:pPr>
      <w:r w:rsidRPr="002358F9">
        <w:t>Für AIF-</w:t>
      </w:r>
      <w:r w:rsidRPr="00543B45">
        <w:t>Kapitalverwaltungsgesellschaften, d</w:t>
      </w:r>
      <w:r>
        <w:t>ie nicht die Voraussetzungen des</w:t>
      </w:r>
      <w:r w:rsidRPr="00543B45">
        <w:t xml:space="preserve"> § 2 Absatz 4 </w:t>
      </w:r>
      <w:r>
        <w:t xml:space="preserve">Satz 1 oder des § 2 Absatz 5 Satz 1 </w:t>
      </w:r>
      <w:r w:rsidRPr="00543B45">
        <w:t>erfüllen und die geschlossene inländische AIF verwalten, deren Zeichnungsfrist vor dem 22. Juli 2013 abgelaufen</w:t>
      </w:r>
      <w:r w:rsidRPr="003C611E">
        <w:t xml:space="preserve"> ist und die nach dem </w:t>
      </w:r>
      <w:r w:rsidRPr="007A2ADC">
        <w:t>2</w:t>
      </w:r>
      <w:r w:rsidRPr="00E15E72">
        <w:t>1. Juli 2013 Anl</w:t>
      </w:r>
      <w:r w:rsidRPr="0065714B">
        <w:t>a</w:t>
      </w:r>
      <w:r w:rsidRPr="00E15E72">
        <w:t xml:space="preserve">gen tätigen, gelten </w:t>
      </w:r>
      <w:r w:rsidRPr="007C103B">
        <w:t>ab Eingang des Erlaubnisantrags gemäß § 22 bei der Bunde</w:t>
      </w:r>
      <w:r w:rsidRPr="006339FE">
        <w:t>sanstalt</w:t>
      </w:r>
      <w:r w:rsidRPr="007C103B">
        <w:t xml:space="preserve"> für die Verwaltung dieser geschlossenen inländischen AIF nur die §§ 1 bis 43, 49 bis 63, 76 bis 86</w:t>
      </w:r>
      <w:r w:rsidRPr="00F10151">
        <w:t xml:space="preserve">, 144, 154 bis 156, </w:t>
      </w:r>
      <w:r>
        <w:t xml:space="preserve">§ 225 Absatz 8, § </w:t>
      </w:r>
      <w:r w:rsidRPr="00F10151">
        <w:t xml:space="preserve">227 Absatz </w:t>
      </w:r>
      <w:r>
        <w:t>2</w:t>
      </w:r>
      <w:r w:rsidRPr="00F10151">
        <w:t xml:space="preserve">, </w:t>
      </w:r>
      <w:r>
        <w:t xml:space="preserve">§§ </w:t>
      </w:r>
      <w:r w:rsidRPr="00F10151">
        <w:t>236 bis 239, 241, 254 bis 261, 266, 269</w:t>
      </w:r>
      <w:r>
        <w:t>,</w:t>
      </w:r>
      <w:r w:rsidRPr="00F10151">
        <w:t xml:space="preserve"> 274 </w:t>
      </w:r>
      <w:r>
        <w:t>und 307 bis 312, 320 bis 322</w:t>
      </w:r>
      <w:r w:rsidRPr="00EB1BE8">
        <w:t xml:space="preserve"> </w:t>
      </w:r>
      <w:r>
        <w:t>entsprechend</w:t>
      </w:r>
      <w:r w:rsidRPr="00F10151">
        <w:t xml:space="preserve">. </w:t>
      </w:r>
      <w:r>
        <w:t>Satz 1</w:t>
      </w:r>
      <w:r w:rsidRPr="00F10151">
        <w:t xml:space="preserve"> </w:t>
      </w:r>
      <w:r>
        <w:t>ist</w:t>
      </w:r>
      <w:r w:rsidRPr="00F10151">
        <w:t xml:space="preserve"> auf die Verwaltung von inländischen geschlossenen Spezial-AIF, deren Zeic</w:t>
      </w:r>
      <w:r w:rsidRPr="00F10151">
        <w:t>h</w:t>
      </w:r>
      <w:r w:rsidRPr="00F10151">
        <w:t xml:space="preserve">nungsfrist vor dem 22. Juli 2013 abgelaufen ist und die nach dem </w:t>
      </w:r>
      <w:r>
        <w:t xml:space="preserve">21. Juli 2013 </w:t>
      </w:r>
      <w:r w:rsidRPr="00F10151">
        <w:t xml:space="preserve">Anlagen tätigen, durch EU-AIF-Verwaltungsgesellschaften </w:t>
      </w:r>
      <w:r w:rsidRPr="00B514CA">
        <w:t>entsprechend anzuwenden.</w:t>
      </w:r>
    </w:p>
    <w:p w:rsidR="00E457C0" w:rsidRPr="00A62F48" w:rsidRDefault="00E457C0" w:rsidP="007A2ADC">
      <w:pPr>
        <w:pStyle w:val="JuristischerAbsatznummeriert"/>
        <w:tabs>
          <w:tab w:val="clear" w:pos="850"/>
          <w:tab w:val="num" w:pos="755"/>
        </w:tabs>
        <w:ind w:left="15"/>
      </w:pPr>
      <w:r w:rsidRPr="002358F9">
        <w:t>Für AIF-</w:t>
      </w:r>
      <w:r w:rsidRPr="00543B45">
        <w:t>Kapitalverwaltungsgesellschaften, d</w:t>
      </w:r>
      <w:r>
        <w:t>ie die Voraussetzungen des</w:t>
      </w:r>
      <w:r w:rsidRPr="00543B45">
        <w:t xml:space="preserve"> </w:t>
      </w:r>
      <w:r>
        <w:t>§ 2 A</w:t>
      </w:r>
      <w:r>
        <w:t>b</w:t>
      </w:r>
      <w:r>
        <w:t xml:space="preserve">satz 5 Satz 1 </w:t>
      </w:r>
      <w:r w:rsidRPr="00543B45">
        <w:t>erfüllen und die geschlossene inländische AIF verwalten, deren Zeichnung</w:t>
      </w:r>
      <w:r w:rsidRPr="00543B45">
        <w:t>s</w:t>
      </w:r>
      <w:r w:rsidRPr="00543B45">
        <w:t>frist vor dem 22. Juli 2013 abgelaufen</w:t>
      </w:r>
      <w:r w:rsidRPr="003C611E">
        <w:t xml:space="preserve"> ist und die nach dem </w:t>
      </w:r>
      <w:r w:rsidRPr="007A2ADC">
        <w:t>2</w:t>
      </w:r>
      <w:r w:rsidRPr="00E15E72">
        <w:t>1. Juli 2013 Anl</w:t>
      </w:r>
      <w:r w:rsidRPr="0065714B">
        <w:t>a</w:t>
      </w:r>
      <w:r w:rsidRPr="00E15E72">
        <w:t xml:space="preserve">gen tätigen, </w:t>
      </w:r>
      <w:r>
        <w:t>finden</w:t>
      </w:r>
      <w:r w:rsidRPr="00E15E72">
        <w:t xml:space="preserve"> </w:t>
      </w:r>
      <w:r w:rsidRPr="007C103B">
        <w:t xml:space="preserve">ab Eingang des </w:t>
      </w:r>
      <w:r>
        <w:t>Registrierungs</w:t>
      </w:r>
      <w:r w:rsidRPr="007C103B">
        <w:t xml:space="preserve">antrags gemäß § </w:t>
      </w:r>
      <w:r>
        <w:t>44</w:t>
      </w:r>
      <w:r w:rsidRPr="007C103B">
        <w:t xml:space="preserve"> bei der Bunde</w:t>
      </w:r>
      <w:r w:rsidRPr="006339FE">
        <w:t>sanstalt</w:t>
      </w:r>
      <w:r w:rsidRPr="007C103B">
        <w:t xml:space="preserve"> für die Verwaltung dieser geschlossenen inländischen AIF </w:t>
      </w:r>
      <w:r>
        <w:t xml:space="preserve">abweichend von § 2 Absatz 5 Satz 1 </w:t>
      </w:r>
      <w:r w:rsidRPr="007C103B">
        <w:t xml:space="preserve">nur die §§ 1 bis </w:t>
      </w:r>
      <w:r>
        <w:t>17</w:t>
      </w:r>
      <w:r w:rsidRPr="007C103B">
        <w:t>,</w:t>
      </w:r>
      <w:r>
        <w:t xml:space="preserve"> 26 bis 28, wobei sich die Ausgestaltung der in §§ 26 bis 28 geforde</w:t>
      </w:r>
      <w:r>
        <w:t>r</w:t>
      </w:r>
      <w:r>
        <w:t>ten Verhaltens- und Organisationspflichten nach dem Prinzip der Verhältnismäßigkeit ric</w:t>
      </w:r>
      <w:r>
        <w:t>h</w:t>
      </w:r>
      <w:r>
        <w:t>tet, indem die Art, der Umfang und die Komplexität der Geschäfte der AIF-Kapitalverwaltungsgesellschaft und der von AIF-Kapitalverwaltungsgesellschaft verwalt</w:t>
      </w:r>
      <w:r>
        <w:t>e</w:t>
      </w:r>
      <w:r>
        <w:t xml:space="preserve">ten AIF berücksichtigt werden, die §§ 42, </w:t>
      </w:r>
      <w:r w:rsidRPr="008F3B2A">
        <w:t>44 bis 44d,</w:t>
      </w:r>
      <w:r>
        <w:t xml:space="preserve"> </w:t>
      </w:r>
      <w:r w:rsidRPr="008A6590">
        <w:t>76 bis 86</w:t>
      </w:r>
      <w:r>
        <w:t xml:space="preserve">, 225 Absatz 8, § </w:t>
      </w:r>
      <w:r w:rsidRPr="00F10151">
        <w:t>227 A</w:t>
      </w:r>
      <w:r w:rsidRPr="00F10151">
        <w:t>b</w:t>
      </w:r>
      <w:r w:rsidRPr="00F10151">
        <w:t xml:space="preserve">satz </w:t>
      </w:r>
      <w:r>
        <w:t>2</w:t>
      </w:r>
      <w:r w:rsidRPr="00F10151">
        <w:t xml:space="preserve">, </w:t>
      </w:r>
      <w:r>
        <w:t xml:space="preserve">§§ </w:t>
      </w:r>
      <w:r w:rsidRPr="00F10151">
        <w:t>23</w:t>
      </w:r>
      <w:r>
        <w:t>6 bis</w:t>
      </w:r>
      <w:r w:rsidRPr="00F10151">
        <w:t xml:space="preserve"> 239, </w:t>
      </w:r>
      <w:r w:rsidRPr="008A6590">
        <w:t>310, 311, 321 und 322</w:t>
      </w:r>
      <w:r>
        <w:t xml:space="preserve"> entsprechend Anwendung</w:t>
      </w:r>
      <w:r w:rsidRPr="00F10151">
        <w:t>.</w:t>
      </w:r>
    </w:p>
    <w:p w:rsidR="00E457C0" w:rsidRDefault="00E457C0" w:rsidP="007A2ADC">
      <w:pPr>
        <w:pStyle w:val="JuristischerAbsatznummeriert"/>
        <w:tabs>
          <w:tab w:val="clear" w:pos="850"/>
          <w:tab w:val="num" w:pos="755"/>
        </w:tabs>
        <w:ind w:left="15"/>
      </w:pPr>
      <w:r>
        <w:t>Für AIF-Kapitalverwaltungsgesellschaften, die geschlossene inländische AIF ve</w:t>
      </w:r>
      <w:r>
        <w:t>r</w:t>
      </w:r>
      <w:r>
        <w:t xml:space="preserve">walten, die vor dem 22. Juli 2013 aufgelegt wurden, deren Zeichnungsfrist nicht vor dem 22. Juli 2013 abgelaufen ist und die nach dem 21. Juli 2013 Anlagen tätigen, gilt für die Verwaltung dieser geschlossenen AIF § 319 Absatz 1 bis 4 entsprechend. Für </w:t>
      </w:r>
      <w:r w:rsidRPr="00F1461E">
        <w:t xml:space="preserve">AIF-Verwaltungsgesellschaften, die </w:t>
      </w:r>
      <w:r>
        <w:t>geschlossene</w:t>
      </w:r>
      <w:r w:rsidRPr="00F1461E">
        <w:t xml:space="preserve"> EU-AIF oder </w:t>
      </w:r>
      <w:r>
        <w:t>geschlossene</w:t>
      </w:r>
      <w:r w:rsidRPr="00F1461E">
        <w:t xml:space="preserve"> ausländischen AIF verwalten, die </w:t>
      </w:r>
      <w:r>
        <w:t xml:space="preserve">im Inland </w:t>
      </w:r>
      <w:r w:rsidRPr="00F1461E">
        <w:t xml:space="preserve">vor dem </w:t>
      </w:r>
      <w:r>
        <w:t xml:space="preserve">22. Juli 2013 </w:t>
      </w:r>
      <w:r w:rsidRPr="00F1461E">
        <w:t>vertrieben werden durften</w:t>
      </w:r>
      <w:r>
        <w:t xml:space="preserve"> und deren Zeichnungsfrist nicht vor dem 22. Juli 2013 abgelaufen ist, gilt § 319 Absatz 5 entspr</w:t>
      </w:r>
      <w:r>
        <w:t>e</w:t>
      </w:r>
      <w:r>
        <w:t>chend.</w:t>
      </w:r>
    </w:p>
    <w:p w:rsidR="00E457C0" w:rsidRDefault="00E457C0" w:rsidP="007A2ADC">
      <w:pPr>
        <w:pStyle w:val="JuristischerAbsatznummeriert"/>
        <w:tabs>
          <w:tab w:val="clear" w:pos="850"/>
          <w:tab w:val="num" w:pos="755"/>
        </w:tabs>
        <w:ind w:left="15"/>
      </w:pPr>
      <w:r>
        <w:t>Soweit sich aus Absatz 1 bis 3 nichts anderes ergibt,</w:t>
      </w:r>
      <w:r w:rsidRPr="00F10151">
        <w:t xml:space="preserve"> </w:t>
      </w:r>
      <w:r>
        <w:t xml:space="preserve">ist für AIF-Kapitalverwaltungsgesellschaften, die geschlossenen AIF verwalten, </w:t>
      </w:r>
      <w:r w:rsidRPr="00F10151">
        <w:t>§ 311 anzuwenden.</w:t>
      </w:r>
      <w:r>
        <w:t xml:space="preserve"> </w:t>
      </w:r>
    </w:p>
    <w:p w:rsidR="00E457C0" w:rsidRPr="00F10151" w:rsidRDefault="00E457C0" w:rsidP="007A2ADC">
      <w:pPr>
        <w:pStyle w:val="JuristischerAbsatznummeriert"/>
        <w:ind w:left="15"/>
      </w:pPr>
      <w:r w:rsidRPr="00F10151">
        <w:t xml:space="preserve">Die §§ 49, 50, 282, 286, 287, 289 und 295 bis 297 sind nicht anzuwenden auf den Vertrieb von Anteilen oder Aktien an inländischen AIF oder EU-AIF, die Gegenstand eines laufenden öffentlichen Angebots mittels eines Prospekts sind, der vor dem 22. Juli 2013 </w:t>
      </w:r>
      <w:r>
        <w:t xml:space="preserve">im Einklang mit dem geltenden Prospektrecht </w:t>
      </w:r>
      <w:r w:rsidRPr="00F10151">
        <w:t>erstellt und veröffentlicht wurde, s</w:t>
      </w:r>
      <w:r w:rsidRPr="00F10151">
        <w:t>o</w:t>
      </w:r>
      <w:r w:rsidRPr="00F10151">
        <w:t>lange dieser Prospekt Gültigkeit hat.</w:t>
      </w:r>
    </w:p>
    <w:p w:rsidR="00E457C0" w:rsidRDefault="00E457C0" w:rsidP="00A16F75">
      <w:pPr>
        <w:pStyle w:val="ParagraphBezeichner"/>
        <w:tabs>
          <w:tab w:val="num" w:pos="4070"/>
        </w:tabs>
      </w:pPr>
    </w:p>
    <w:p w:rsidR="00E457C0" w:rsidRPr="002C788A" w:rsidRDefault="00E457C0" w:rsidP="007A2ADC">
      <w:pPr>
        <w:pStyle w:val="Paragraphberschrift"/>
      </w:pPr>
      <w:bookmarkStart w:id="530" w:name="_Toc339301373"/>
      <w:r w:rsidRPr="002C788A">
        <w:t xml:space="preserve">Übergangsvorschrift zu § </w:t>
      </w:r>
      <w:r>
        <w:t>310</w:t>
      </w:r>
      <w:r w:rsidRPr="002C788A">
        <w:t xml:space="preserve"> Absatz 3</w:t>
      </w:r>
      <w:bookmarkEnd w:id="530"/>
    </w:p>
    <w:p w:rsidR="00E457C0" w:rsidRPr="009972A5" w:rsidRDefault="00E457C0" w:rsidP="007A2ADC">
      <w:pPr>
        <w:pStyle w:val="JuristischerAbsatznichtnummeriert"/>
      </w:pPr>
      <w:r w:rsidRPr="00057A44">
        <w:t xml:space="preserve">§ 310 </w:t>
      </w:r>
      <w:r w:rsidRPr="009972A5">
        <w:t>Absatz 3 gilt für Streitigkeiten im Zusammenhang mit geschlossenen Publ</w:t>
      </w:r>
      <w:r w:rsidRPr="009972A5">
        <w:t>i</w:t>
      </w:r>
      <w:r w:rsidRPr="009972A5">
        <w:t>kums-AIF erst ab dem</w:t>
      </w:r>
      <w:r>
        <w:t xml:space="preserve"> 22. Juli 2014</w:t>
      </w:r>
      <w:r w:rsidRPr="009972A5">
        <w:t>.</w:t>
      </w:r>
    </w:p>
    <w:p w:rsidR="00E457C0" w:rsidRDefault="00E457C0" w:rsidP="007A2ADC">
      <w:pPr>
        <w:pStyle w:val="UnterabschnittBezeichner"/>
      </w:pPr>
    </w:p>
    <w:p w:rsidR="00E457C0" w:rsidRPr="00225E8E" w:rsidRDefault="00E457C0" w:rsidP="007A2ADC">
      <w:pPr>
        <w:pStyle w:val="Unterabschnittberschrift"/>
      </w:pPr>
      <w:bookmarkStart w:id="531" w:name="_Toc339301375"/>
      <w:r>
        <w:t>Übergangsvorschriften für OGAW-Verwaltungsgesellschaften und OGAW</w:t>
      </w:r>
      <w:bookmarkEnd w:id="531"/>
    </w:p>
    <w:p w:rsidR="00E457C0" w:rsidRDefault="00E457C0" w:rsidP="00A16F75">
      <w:pPr>
        <w:pStyle w:val="ParagraphBezeichner"/>
        <w:tabs>
          <w:tab w:val="num" w:pos="4070"/>
        </w:tabs>
      </w:pPr>
    </w:p>
    <w:p w:rsidR="00E457C0" w:rsidRPr="006C08A7" w:rsidRDefault="00E457C0" w:rsidP="007A2ADC">
      <w:pPr>
        <w:pStyle w:val="Paragraphberschrift"/>
      </w:pPr>
      <w:bookmarkStart w:id="532" w:name="_Toc339301377"/>
      <w:r w:rsidRPr="006C08A7">
        <w:t>Übergangsvorschriften</w:t>
      </w:r>
      <w:r>
        <w:t xml:space="preserve"> für OGAW-Verwaltungsgesellschaften und OGAW</w:t>
      </w:r>
      <w:bookmarkEnd w:id="532"/>
    </w:p>
    <w:p w:rsidR="00E457C0" w:rsidRPr="009972A5" w:rsidRDefault="00E457C0" w:rsidP="006F45ED">
      <w:pPr>
        <w:pStyle w:val="JuristischerAbsatznummeriert"/>
        <w:numPr>
          <w:ilvl w:val="2"/>
          <w:numId w:val="27"/>
        </w:numPr>
        <w:tabs>
          <w:tab w:val="clear" w:pos="850"/>
          <w:tab w:val="num" w:pos="755"/>
        </w:tabs>
        <w:ind w:left="-95"/>
      </w:pPr>
      <w:r>
        <w:t>OGAW-Kapitalverwaltungsgesellschaften oder extern verwaltete</w:t>
      </w:r>
      <w:r w:rsidRPr="00C66271">
        <w:t xml:space="preserve"> OGAW</w:t>
      </w:r>
      <w:r>
        <w:t>-Investmentaktiengesellschaften</w:t>
      </w:r>
      <w:r w:rsidRPr="00C66271">
        <w:t xml:space="preserve">, </w:t>
      </w:r>
      <w:r w:rsidRPr="009972A5">
        <w:t xml:space="preserve">die bei Inkrafttreten dieses Gesetzes die in § 17 Absatz 1 und § 20 Absatz 2 aufgeführten Geschäfte betreiben und die eine Erlaubnis nach § 7 des Investmentgesetzes in der bis zum </w:t>
      </w:r>
      <w:r>
        <w:t>21. Juli 2013</w:t>
      </w:r>
      <w:r w:rsidRPr="009972A5">
        <w:t xml:space="preserve"> geltenden Fassung oder als Investmen</w:t>
      </w:r>
      <w:r w:rsidRPr="009972A5">
        <w:t>t</w:t>
      </w:r>
      <w:r w:rsidRPr="009972A5">
        <w:t xml:space="preserve">aktiengesellschaft nach § 97 Absatz 1 des Investmentgesetzes in der bis zum </w:t>
      </w:r>
      <w:r>
        <w:t xml:space="preserve">21. Juli 2013 </w:t>
      </w:r>
      <w:r w:rsidRPr="009972A5">
        <w:t xml:space="preserve"> geltenden Fassung erhalten haben, bedürfen keiner erneuten Erlaubnis zum Geschäftsb</w:t>
      </w:r>
      <w:r w:rsidRPr="009972A5">
        <w:t>e</w:t>
      </w:r>
      <w:r w:rsidRPr="009972A5">
        <w:t xml:space="preserve">trieb; die Erlaubnis nach den §§ 20, 21 oder § 109 gilt </w:t>
      </w:r>
      <w:r>
        <w:t xml:space="preserve">insoweit </w:t>
      </w:r>
      <w:r w:rsidRPr="009972A5">
        <w:t xml:space="preserve">als erteilt. </w:t>
      </w:r>
    </w:p>
    <w:p w:rsidR="00E457C0" w:rsidRPr="009972A5" w:rsidRDefault="00E457C0" w:rsidP="007A2ADC">
      <w:pPr>
        <w:pStyle w:val="JuristischerAbsatznummeriert"/>
        <w:tabs>
          <w:tab w:val="clear" w:pos="850"/>
          <w:tab w:val="num" w:pos="755"/>
        </w:tabs>
        <w:ind w:left="15"/>
      </w:pPr>
      <w:r w:rsidRPr="009972A5">
        <w:t xml:space="preserve">Die Anlagebedingungen für inländische OGAW, die </w:t>
      </w:r>
      <w:r>
        <w:t>vor dem</w:t>
      </w:r>
      <w:r w:rsidRPr="009972A5">
        <w:t xml:space="preserve"> </w:t>
      </w:r>
      <w:r>
        <w:t>22. Juli 2013</w:t>
      </w:r>
      <w:r w:rsidRPr="009972A5">
        <w:t xml:space="preserve"> aufg</w:t>
      </w:r>
      <w:r w:rsidRPr="009972A5">
        <w:t>e</w:t>
      </w:r>
      <w:r w:rsidRPr="009972A5">
        <w:t>legt</w:t>
      </w:r>
      <w:r>
        <w:t xml:space="preserve"> im Sinne des § 311 Absatz 4</w:t>
      </w:r>
      <w:r w:rsidRPr="009972A5">
        <w:t xml:space="preserve"> </w:t>
      </w:r>
      <w:r>
        <w:t>wurden</w:t>
      </w:r>
      <w:r w:rsidRPr="009972A5">
        <w:t>, sind an die Vorschriften dieses Gesetzes anz</w:t>
      </w:r>
      <w:r w:rsidRPr="009972A5">
        <w:t>u</w:t>
      </w:r>
      <w:r w:rsidRPr="009972A5">
        <w:t>passen. Andere als die zur Anpassung der Anlagebedingungen an die Vorschriften dieses Gesetzes notwendigen Änderungen dürfen in den Anlagebedingungen nicht vorgeno</w:t>
      </w:r>
      <w:r w:rsidRPr="009972A5">
        <w:t>m</w:t>
      </w:r>
      <w:r w:rsidRPr="009972A5">
        <w:t>men werden. Die Änderungen bedürfen keiner Genehmigung, sofern diese Anlagebedi</w:t>
      </w:r>
      <w:r w:rsidRPr="009972A5">
        <w:t>n</w:t>
      </w:r>
      <w:r w:rsidRPr="009972A5">
        <w:t>gungen bereits nach § 43 Absatz 2</w:t>
      </w:r>
      <w:r>
        <w:t xml:space="preserve"> und §</w:t>
      </w:r>
      <w:r w:rsidRPr="009972A5">
        <w:t xml:space="preserve"> 43a des Investmentgesetzes in der bis zum </w:t>
      </w:r>
      <w:r>
        <w:t>21. Juli 2013</w:t>
      </w:r>
      <w:r w:rsidRPr="009972A5">
        <w:t xml:space="preserve"> geltenden Fassung genehmigt wurden und Anpassungen lediglich </w:t>
      </w:r>
      <w:r>
        <w:t xml:space="preserve">aufgrund von Anpassungen an die Begrifflichkeiten nach diesem Gesetz </w:t>
      </w:r>
      <w:r w:rsidRPr="009972A5">
        <w:t>redaktioneller Natur sind. S</w:t>
      </w:r>
      <w:r w:rsidRPr="009972A5">
        <w:t>o</w:t>
      </w:r>
      <w:r w:rsidRPr="009972A5">
        <w:t xml:space="preserve">fern eine Genehmigung der Anlagebedingungen nach Satz 3 nicht erforderlich ist, </w:t>
      </w:r>
      <w:r>
        <w:t>haben</w:t>
      </w:r>
      <w:r w:rsidRPr="009972A5">
        <w:t xml:space="preserve"> die OGAW-Kapitalverwaltungsgesellschaften und EU-OGAW-Verwaltungsgesellschaften die Anlagebedingungen redaktionell </w:t>
      </w:r>
      <w:r>
        <w:t xml:space="preserve">bis zum 31. Dezember 2014 </w:t>
      </w:r>
      <w:r w:rsidRPr="009972A5">
        <w:t>an die Rechtsvorschri</w:t>
      </w:r>
      <w:r w:rsidRPr="009972A5">
        <w:t>f</w:t>
      </w:r>
      <w:r w:rsidRPr="009972A5">
        <w:t>ten dieses Gesetzes an</w:t>
      </w:r>
      <w:r>
        <w:t>zupassen</w:t>
      </w:r>
      <w:r w:rsidRPr="009972A5">
        <w:t>. § 159</w:t>
      </w:r>
      <w:r>
        <w:t xml:space="preserve"> Absatz 1 bis 3 und 4 Satz 2 bis 5, 6 Halbsatz 2 und 7</w:t>
      </w:r>
      <w:r w:rsidRPr="009972A5">
        <w:t xml:space="preserve"> gilt für diese Änderungen nicht. Müssen die Anlagebedingungen an die Anford</w:t>
      </w:r>
      <w:r w:rsidRPr="009972A5">
        <w:t>e</w:t>
      </w:r>
      <w:r w:rsidRPr="009972A5">
        <w:t xml:space="preserve">rungen nach </w:t>
      </w:r>
      <w:r>
        <w:t xml:space="preserve">den </w:t>
      </w:r>
      <w:r w:rsidRPr="009972A5">
        <w:t>§§ 196 bis 199 angepasst werden, bedürfen diese Änderungen der G</w:t>
      </w:r>
      <w:r w:rsidRPr="009972A5">
        <w:t>e</w:t>
      </w:r>
      <w:r w:rsidRPr="009972A5">
        <w:t xml:space="preserve">nehmigung und sind innerhalb von sechs Monaten ab dem </w:t>
      </w:r>
      <w:r>
        <w:t xml:space="preserve">22. Juli 2013 </w:t>
      </w:r>
      <w:r w:rsidRPr="009972A5">
        <w:t xml:space="preserve">vorzunehmen. Für die Genehmigung der Anlagebedingungen gilt § 159 mit der Maßgabe, dass die in Absatz 2 Satz 1 genannte Frist drei Monate beträgt und dass Absatz 2 Satz 5, 6 und 10, Absatz 3 sowie Absatz 4 Satz 2 bis 5 keine Anwendung finden. Zudem </w:t>
      </w:r>
      <w:r>
        <w:t>haben</w:t>
      </w:r>
      <w:r w:rsidRPr="009972A5">
        <w:t xml:space="preserve"> die OGAW-Kapitalverwaltungsgesellschaften und EU-OGAW-Verwaltungsgesellschaften zeitgleich mit den Anlagebedingungen jeweils die wesentlichen Anlegerinformationen und den Ve</w:t>
      </w:r>
      <w:r w:rsidRPr="009972A5">
        <w:t>r</w:t>
      </w:r>
      <w:r w:rsidRPr="009972A5">
        <w:t>kaufsprospekt an die Vorschriften dieses Gesetzes an</w:t>
      </w:r>
      <w:r>
        <w:t>zupassen</w:t>
      </w:r>
      <w:r w:rsidRPr="009972A5">
        <w:t xml:space="preserve"> und diese Unterlagen jeweils gemeinsam unverzüglich nach erstmaliger Verwendung bei der Bundesanstalt ein</w:t>
      </w:r>
      <w:r>
        <w:t>zureichen</w:t>
      </w:r>
      <w:r w:rsidRPr="009972A5">
        <w:t xml:space="preserve">. Bedürfen die Änderungen der Anlagebedingungen keiner Genehmigung durch die Bundesanstalt, </w:t>
      </w:r>
      <w:r>
        <w:t>haben</w:t>
      </w:r>
      <w:r w:rsidRPr="009972A5">
        <w:t xml:space="preserve"> die OGAW-Kapitalverwaltungsgesellschaften und die EU-OGAW-Verwaltungsgesellschaften zeitgleich die redaktionell angepassten Anlagebedi</w:t>
      </w:r>
      <w:r w:rsidRPr="009972A5">
        <w:t>n</w:t>
      </w:r>
      <w:r w:rsidRPr="009972A5">
        <w:t>gungen bei der Bundesanstalt ein</w:t>
      </w:r>
      <w:r>
        <w:t>zureichen</w:t>
      </w:r>
      <w:r w:rsidRPr="009972A5">
        <w:t>. Bis zum Inkrafttreten der Änderungen der Anlagebedingungen der inländischen OGAW, die von einer OGAW-Verwaltungsgesellschaft im Sinn</w:t>
      </w:r>
      <w:r>
        <w:t>e</w:t>
      </w:r>
      <w:r w:rsidRPr="009972A5">
        <w:t xml:space="preserve"> </w:t>
      </w:r>
      <w:r>
        <w:t>des</w:t>
      </w:r>
      <w:r w:rsidRPr="009972A5">
        <w:t xml:space="preserve"> Absatz</w:t>
      </w:r>
      <w:r>
        <w:t>es</w:t>
      </w:r>
      <w:r w:rsidRPr="009972A5">
        <w:t xml:space="preserve"> 1 verwaltet werden, gelten für diese i</w:t>
      </w:r>
      <w:r w:rsidRPr="009972A5">
        <w:t>n</w:t>
      </w:r>
      <w:r w:rsidRPr="009972A5">
        <w:t>ländischen OGAW die auf inländische OGAW anwendbaren Vorschriften des Investmen</w:t>
      </w:r>
      <w:r w:rsidRPr="009972A5">
        <w:t>t</w:t>
      </w:r>
      <w:r w:rsidRPr="009972A5">
        <w:t xml:space="preserve">gesetzes in der bis zum </w:t>
      </w:r>
      <w:r>
        <w:t>21. Juli 2013</w:t>
      </w:r>
      <w:r w:rsidRPr="009972A5">
        <w:t xml:space="preserve"> geltenden Fassung weiter. Ab Inkrafttreten der g</w:t>
      </w:r>
      <w:r w:rsidRPr="009972A5">
        <w:t>e</w:t>
      </w:r>
      <w:r w:rsidRPr="009972A5">
        <w:t>änderten Anlagebedingungen finden auf diese inländischen OGAW die auf inländische OGAW nach diesem Gesetz anwendbaren Vorschriften Anwendung.</w:t>
      </w:r>
    </w:p>
    <w:p w:rsidR="00E457C0" w:rsidRPr="009972A5" w:rsidRDefault="00E457C0" w:rsidP="007A2ADC">
      <w:pPr>
        <w:pStyle w:val="JuristischerAbsatznummeriert"/>
        <w:tabs>
          <w:tab w:val="clear" w:pos="850"/>
          <w:tab w:val="num" w:pos="755"/>
        </w:tabs>
        <w:ind w:left="15"/>
      </w:pPr>
      <w:r w:rsidRPr="009972A5">
        <w:t xml:space="preserve">Die Verwahrstelle von bereits </w:t>
      </w:r>
      <w:r>
        <w:t>aufgelegten</w:t>
      </w:r>
      <w:r w:rsidRPr="009972A5">
        <w:t xml:space="preserve"> inländischen OGAW bedarf keiner G</w:t>
      </w:r>
      <w:r w:rsidRPr="009972A5">
        <w:t>e</w:t>
      </w:r>
      <w:r w:rsidRPr="009972A5">
        <w:t xml:space="preserve">nehmigung, sofern </w:t>
      </w:r>
      <w:r>
        <w:t xml:space="preserve">sie </w:t>
      </w:r>
      <w:r w:rsidRPr="009972A5">
        <w:t xml:space="preserve">bereits nach § 21 Absatz 1 des Investmentgesetzes in der bis zum </w:t>
      </w:r>
      <w:r>
        <w:t>21. Juli 2013</w:t>
      </w:r>
      <w:r w:rsidRPr="009972A5">
        <w:t>geltenden Fassung genehmigt wurde.</w:t>
      </w:r>
    </w:p>
    <w:p w:rsidR="00E457C0" w:rsidRPr="009972A5" w:rsidRDefault="00E457C0" w:rsidP="007A2ADC">
      <w:pPr>
        <w:pStyle w:val="JuristischerAbsatznummeriert"/>
        <w:ind w:left="15"/>
      </w:pPr>
      <w:r w:rsidRPr="009972A5">
        <w:t>OGAW-Verwaltungsgesellschaften, die bei Inkrafttreten dieses Gesetzes über die zuständigen Stellen des Herkunftsstaates des EU-OGAW eine Anzeige nach § 132 A</w:t>
      </w:r>
      <w:r w:rsidRPr="009972A5">
        <w:t>b</w:t>
      </w:r>
      <w:r w:rsidRPr="009972A5">
        <w:t xml:space="preserve">satz 1 des Investmentgesetzes in der bis zum </w:t>
      </w:r>
      <w:r>
        <w:t>21. Juli 2013</w:t>
      </w:r>
      <w:r w:rsidRPr="009972A5">
        <w:t xml:space="preserve">geltenden Fassung oder nach § 15c Absatz 1 des Auslandsinvestmentgesetzes in der </w:t>
      </w:r>
      <w:r>
        <w:t>bis zum 31. Dezember 2003 ge</w:t>
      </w:r>
      <w:r>
        <w:t>l</w:t>
      </w:r>
      <w:r>
        <w:t xml:space="preserve">tenden </w:t>
      </w:r>
      <w:r w:rsidRPr="009972A5">
        <w:t xml:space="preserve">Fassung erstattet haben und zum öffentlichen Vertrieb berechtigt sind, müssen keine neue Anzeige nach § 276 übermitteln; ein bereits erlangtes Vertriebsrecht besteht fort. OGAW-Verwaltungsgesellschaften, die in Bezug auf ihre EU-OGAW </w:t>
      </w:r>
      <w:r>
        <w:t>nach dem 21. Juli 2013</w:t>
      </w:r>
      <w:r w:rsidRPr="009972A5">
        <w:t xml:space="preserve"> Tätigkeiten ausüben oder ausüben lassen, die nach dem Investmentgesetz in der bis zum </w:t>
      </w:r>
      <w:r>
        <w:t>21. Juli 2013</w:t>
      </w:r>
      <w:r w:rsidRPr="009972A5">
        <w:t xml:space="preserve">geltenden Fassung nicht als öffentlicher Vertrieb galten, nach diesem Gesetz aber als Vertrieb anzusehen sind, übermitteln </w:t>
      </w:r>
      <w:r>
        <w:t>bis zum 21. Juli 2014</w:t>
      </w:r>
      <w:r w:rsidRPr="009972A5">
        <w:t xml:space="preserve"> über die zuständigen Stellen des Herkunftsmitgliedstaates des EU-OGAW eine Anzeige nach § 276.</w:t>
      </w:r>
    </w:p>
    <w:p w:rsidR="00E457C0" w:rsidRDefault="00E457C0" w:rsidP="004475A8">
      <w:pPr>
        <w:pStyle w:val="ArtikelBezeichner"/>
        <w:tabs>
          <w:tab w:val="num" w:pos="720"/>
        </w:tabs>
        <w:ind w:left="720"/>
        <w:rPr>
          <w:rStyle w:val="Marker"/>
        </w:rPr>
      </w:pPr>
    </w:p>
    <w:p w:rsidR="00E457C0" w:rsidRDefault="00E457C0" w:rsidP="000A4EE2">
      <w:pPr>
        <w:pStyle w:val="Artikelberschrift"/>
      </w:pPr>
      <w:bookmarkStart w:id="533" w:name="_Toc339301382"/>
      <w:r>
        <w:t>Aufhebung des Investmentgesetzes</w:t>
      </w:r>
      <w:bookmarkEnd w:id="533"/>
    </w:p>
    <w:p w:rsidR="00E457C0" w:rsidRDefault="00E457C0" w:rsidP="000A4EE2">
      <w:pPr>
        <w:pStyle w:val="JuristischerAbsatznichtnummeriert"/>
      </w:pPr>
      <w:r>
        <w:t>Das Investmentgesetz vom 15. Dezember 2003 (BGBl. I S. 2676), das zuletzt durch Artikel 2 Absatz 76 des Gesetzes vom 22. Dezember 2011 (BGBl. I S. 3044) geändert worden ist, wird aufgehoben.</w:t>
      </w:r>
    </w:p>
    <w:p w:rsidR="00E457C0" w:rsidRDefault="00E457C0" w:rsidP="004475A8">
      <w:pPr>
        <w:pStyle w:val="ArtikelBezeichner"/>
        <w:tabs>
          <w:tab w:val="num" w:pos="720"/>
        </w:tabs>
        <w:ind w:left="720"/>
      </w:pPr>
    </w:p>
    <w:p w:rsidR="00E457C0" w:rsidRDefault="00E457C0" w:rsidP="00A5203B">
      <w:pPr>
        <w:pStyle w:val="Artikelberschrift"/>
      </w:pPr>
      <w:bookmarkStart w:id="534" w:name="_Toc339301384"/>
      <w:r>
        <w:t>Änderung des Kapitalanleger-Musterverfahrensgesetzes</w:t>
      </w:r>
      <w:r>
        <w:rPr>
          <w:rStyle w:val="FootnoteReference"/>
        </w:rPr>
        <w:footnoteReference w:id="4"/>
      </w:r>
      <w:r w:rsidRPr="002D0375">
        <w:rPr>
          <w:rStyle w:val="FootnoteReference"/>
        </w:rPr>
        <w:t>)</w:t>
      </w:r>
      <w:bookmarkEnd w:id="534"/>
      <w:r w:rsidRPr="004F7158">
        <w:t xml:space="preserve"> </w:t>
      </w:r>
    </w:p>
    <w:p w:rsidR="00E457C0" w:rsidRPr="0019709A" w:rsidRDefault="00E457C0" w:rsidP="00A5203B">
      <w:pPr>
        <w:pStyle w:val="JuristischerAbsatznichtnummeriert"/>
      </w:pPr>
      <w:r w:rsidRPr="0019709A">
        <w:t xml:space="preserve">In § </w:t>
      </w:r>
      <w:r w:rsidRPr="00A5203B">
        <w:t xml:space="preserve">1 Absatz </w:t>
      </w:r>
      <w:r>
        <w:t>2</w:t>
      </w:r>
      <w:r w:rsidRPr="00A5203B">
        <w:t xml:space="preserve"> Satz </w:t>
      </w:r>
      <w:r>
        <w:t>2</w:t>
      </w:r>
      <w:r w:rsidRPr="00A5203B">
        <w:t xml:space="preserve"> Nummer 2 des</w:t>
      </w:r>
      <w:r w:rsidRPr="0019709A">
        <w:t xml:space="preserve"> </w:t>
      </w:r>
      <w:r w:rsidRPr="00A5203B">
        <w:t>Kapitalanleger</w:t>
      </w:r>
      <w:r w:rsidRPr="0019709A">
        <w:t xml:space="preserve">-Musterverfahrensgesetz vom […] 2012 (BGBl. I S. […]) werden </w:t>
      </w:r>
      <w:r>
        <w:t>die Wörter</w:t>
      </w:r>
      <w:r w:rsidRPr="0019709A">
        <w:t xml:space="preserve"> </w:t>
      </w:r>
      <w:r w:rsidRPr="0019709A">
        <w:rPr>
          <w:rStyle w:val="RevisionText"/>
        </w:rPr>
        <w:t>„</w:t>
      </w:r>
      <w:r>
        <w:rPr>
          <w:rStyle w:val="RevisionText"/>
        </w:rPr>
        <w:t xml:space="preserve">sowie dem </w:t>
      </w:r>
      <w:r w:rsidRPr="0019709A">
        <w:rPr>
          <w:rStyle w:val="RevisionText"/>
        </w:rPr>
        <w:t>Investmentgesetz“</w:t>
      </w:r>
      <w:r w:rsidRPr="0019709A">
        <w:t xml:space="preserve"> </w:t>
      </w:r>
      <w:r>
        <w:t xml:space="preserve">durch </w:t>
      </w:r>
      <w:r w:rsidRPr="0019709A">
        <w:t xml:space="preserve">die Wörter </w:t>
      </w:r>
      <w:r w:rsidRPr="0019709A">
        <w:rPr>
          <w:rStyle w:val="RevisionText"/>
        </w:rPr>
        <w:t>„</w:t>
      </w:r>
      <w:r>
        <w:rPr>
          <w:rStyle w:val="RevisionText"/>
        </w:rPr>
        <w:t>, dem Investmentgesetz in der bis zum 21. Juli 2013 geltenden Fassung sowie</w:t>
      </w:r>
      <w:r w:rsidRPr="0019709A">
        <w:rPr>
          <w:rStyle w:val="RevisionText"/>
        </w:rPr>
        <w:t xml:space="preserve"> dem Kapitalanlagegesetzbuch“</w:t>
      </w:r>
      <w:r w:rsidRPr="0019709A">
        <w:t xml:space="preserve"> </w:t>
      </w:r>
      <w:r>
        <w:t>ersetzt</w:t>
      </w:r>
      <w:r w:rsidRPr="0019709A">
        <w:t>.</w:t>
      </w:r>
    </w:p>
    <w:p w:rsidR="00E457C0" w:rsidRPr="00601B8F" w:rsidRDefault="00E457C0" w:rsidP="004475A8">
      <w:pPr>
        <w:pStyle w:val="ArtikelBezeichner"/>
        <w:tabs>
          <w:tab w:val="num" w:pos="720"/>
        </w:tabs>
        <w:ind w:left="720"/>
      </w:pPr>
    </w:p>
    <w:p w:rsidR="00E457C0" w:rsidRDefault="00E457C0" w:rsidP="000A4EE2">
      <w:pPr>
        <w:pStyle w:val="Artikelberschrift"/>
      </w:pPr>
      <w:bookmarkStart w:id="535" w:name="_Toc339301386"/>
      <w:r w:rsidRPr="00D342A7">
        <w:t>Änderung des Bürgerlichen Gesetzbuches</w:t>
      </w:r>
      <w:bookmarkEnd w:id="535"/>
    </w:p>
    <w:p w:rsidR="00E457C0" w:rsidRDefault="00E457C0" w:rsidP="000A4EE2">
      <w:pPr>
        <w:pStyle w:val="JuristischerAbsatznichtnummeriert"/>
      </w:pPr>
      <w:r>
        <w:t>Das Bürgerliche Gesetzbuch in der Fassung der Bekanntmachung vom 2. Januar 2002 (BGBl. I S. 42, 2909; 2003 I S. 738), das zuletzt durch Artikel 1 des Gesetzes vom 27. Juli 2011 (BGBl. I S. 1600) geändert worden ist, wird wie folgt geändert:</w:t>
      </w:r>
    </w:p>
    <w:p w:rsidR="00E457C0" w:rsidRDefault="00E457C0" w:rsidP="00BB6BD1">
      <w:pPr>
        <w:pStyle w:val="NummerierungStufe1"/>
        <w:tabs>
          <w:tab w:val="clear" w:pos="2835"/>
          <w:tab w:val="num" w:pos="425"/>
        </w:tabs>
        <w:ind w:left="425"/>
      </w:pPr>
      <w:r>
        <w:t xml:space="preserve">In § 312a werden nach den Wörtern </w:t>
      </w:r>
      <w:r w:rsidRPr="00BB6BD1">
        <w:rPr>
          <w:rStyle w:val="RevisionText"/>
        </w:rPr>
        <w:t>„§ 126 des Investmentgesetzes“</w:t>
      </w:r>
      <w:r>
        <w:t xml:space="preserve"> die Wörter </w:t>
      </w:r>
      <w:r w:rsidRPr="00BB6BD1">
        <w:rPr>
          <w:rStyle w:val="RevisionText"/>
        </w:rPr>
        <w:t xml:space="preserve">„in der bis zum </w:t>
      </w:r>
      <w:r>
        <w:rPr>
          <w:rStyle w:val="RevisionText"/>
        </w:rPr>
        <w:t>21. Juli 2013</w:t>
      </w:r>
      <w:r w:rsidRPr="00BB6BD1">
        <w:rPr>
          <w:rStyle w:val="RevisionText"/>
        </w:rPr>
        <w:t xml:space="preserve"> geltenden Fassung oder § 271 des Kapitalanlagegeset</w:t>
      </w:r>
      <w:r w:rsidRPr="00BB6BD1">
        <w:rPr>
          <w:rStyle w:val="RevisionText"/>
        </w:rPr>
        <w:t>z</w:t>
      </w:r>
      <w:r w:rsidRPr="00BB6BD1">
        <w:rPr>
          <w:rStyle w:val="RevisionText"/>
        </w:rPr>
        <w:t>buchs“</w:t>
      </w:r>
      <w:r>
        <w:t xml:space="preserve"> eingefügt.</w:t>
      </w:r>
    </w:p>
    <w:p w:rsidR="00E457C0" w:rsidRPr="00983D8F" w:rsidRDefault="00E457C0" w:rsidP="00BB6BD1">
      <w:pPr>
        <w:pStyle w:val="NummerierungStufe1"/>
        <w:tabs>
          <w:tab w:val="clear" w:pos="2835"/>
          <w:tab w:val="num" w:pos="425"/>
        </w:tabs>
        <w:ind w:left="425"/>
      </w:pPr>
      <w:r>
        <w:t>In § 312d Absatz 4 Nummer</w:t>
      </w:r>
      <w:r w:rsidRPr="003E5BE0">
        <w:t xml:space="preserve"> 6</w:t>
      </w:r>
      <w:r>
        <w:t xml:space="preserve"> werden die Wörter </w:t>
      </w:r>
      <w:r w:rsidRPr="00BB6BD1">
        <w:rPr>
          <w:rStyle w:val="RevisionText"/>
        </w:rPr>
        <w:t>„Kapitalanlagegesellschaft oder einer ausländischen Investmentgesellschaft“</w:t>
      </w:r>
      <w:r>
        <w:t xml:space="preserve"> durch die </w:t>
      </w:r>
      <w:r w:rsidRPr="00983D8F">
        <w:t xml:space="preserve">Wörter </w:t>
      </w:r>
      <w:r w:rsidRPr="00BB6BD1">
        <w:rPr>
          <w:rStyle w:val="RevisionText"/>
        </w:rPr>
        <w:t>„Kapitalverwaltungsg</w:t>
      </w:r>
      <w:r w:rsidRPr="00BB6BD1">
        <w:rPr>
          <w:rStyle w:val="RevisionText"/>
        </w:rPr>
        <w:t>e</w:t>
      </w:r>
      <w:r w:rsidRPr="00BB6BD1">
        <w:rPr>
          <w:rStyle w:val="RevisionText"/>
        </w:rPr>
        <w:t>sellschaft, einer EU-Verwaltungsgesellschaft oder einer ausländischen AIF-Verwaltungsgesellschaft“</w:t>
      </w:r>
      <w:r w:rsidRPr="00983D8F">
        <w:t xml:space="preserve"> ersetzt.</w:t>
      </w:r>
    </w:p>
    <w:p w:rsidR="00E457C0" w:rsidRPr="00983D8F" w:rsidRDefault="00E457C0" w:rsidP="004475A8">
      <w:pPr>
        <w:pStyle w:val="ArtikelBezeichner"/>
        <w:tabs>
          <w:tab w:val="num" w:pos="720"/>
        </w:tabs>
        <w:ind w:left="720"/>
      </w:pPr>
    </w:p>
    <w:p w:rsidR="00E457C0" w:rsidRDefault="00E457C0" w:rsidP="009835A4">
      <w:pPr>
        <w:pStyle w:val="Artikelberschrift"/>
      </w:pPr>
      <w:bookmarkStart w:id="536" w:name="_Toc339301388"/>
      <w:r w:rsidRPr="00D342A7">
        <w:t>Änderung des Unterlassungsklagengesetzes</w:t>
      </w:r>
      <w:bookmarkEnd w:id="536"/>
    </w:p>
    <w:p w:rsidR="00E457C0" w:rsidRDefault="00E457C0" w:rsidP="009835A4">
      <w:pPr>
        <w:pStyle w:val="JuristischerAbsatznichtnummeriert"/>
      </w:pPr>
      <w:r>
        <w:t>Das Unterlassungsklagengesetz in der Fassung der Bekanntmachung vom 27. A</w:t>
      </w:r>
      <w:r>
        <w:t>u</w:t>
      </w:r>
      <w:r>
        <w:t>gust 2002 (BGBl. I S. 3422, 4346), das zuletzt durch Artikel 3 des Gesetzes vom 6. Fe</w:t>
      </w:r>
      <w:r>
        <w:t>b</w:t>
      </w:r>
      <w:r>
        <w:t>ruar 2012 (BGBl. I S. 146) geändert worden ist, wird wie folgt geändert:</w:t>
      </w:r>
    </w:p>
    <w:p w:rsidR="00E457C0" w:rsidRDefault="00E457C0" w:rsidP="00BB6BD1">
      <w:pPr>
        <w:pStyle w:val="NummerierungStufe1"/>
        <w:tabs>
          <w:tab w:val="clear" w:pos="2835"/>
          <w:tab w:val="num" w:pos="425"/>
        </w:tabs>
        <w:ind w:left="425"/>
      </w:pPr>
      <w:r>
        <w:t xml:space="preserve">In § 2 Absatz 2 Nummer 6 werden nach den Wörtern </w:t>
      </w:r>
      <w:r w:rsidRPr="00BB6BD1">
        <w:rPr>
          <w:rStyle w:val="RevisionText"/>
        </w:rPr>
        <w:t>„§ 126 des Investmentgesetzes“</w:t>
      </w:r>
      <w:r>
        <w:t xml:space="preserve"> die Wörter </w:t>
      </w:r>
      <w:r w:rsidRPr="00BB6BD1">
        <w:rPr>
          <w:rStyle w:val="RevisionText"/>
        </w:rPr>
        <w:t>„oder § 271 des Kapitalanlagegesetzbuchs“</w:t>
      </w:r>
      <w:r>
        <w:t xml:space="preserve"> eingefügt.</w:t>
      </w:r>
    </w:p>
    <w:p w:rsidR="00E457C0" w:rsidRDefault="00E457C0" w:rsidP="00BB6BD1">
      <w:pPr>
        <w:pStyle w:val="NummerierungStufe1"/>
        <w:tabs>
          <w:tab w:val="clear" w:pos="2835"/>
          <w:tab w:val="num" w:pos="425"/>
        </w:tabs>
        <w:ind w:left="425"/>
      </w:pPr>
      <w:r>
        <w:t>§ 8 Absatz 2 Nummer 2 wird wie folgt gefasst:</w:t>
      </w:r>
    </w:p>
    <w:p w:rsidR="00E457C0" w:rsidRPr="00725CB6" w:rsidRDefault="00E457C0" w:rsidP="007233BF">
      <w:pPr>
        <w:pStyle w:val="NummerierungStufe1"/>
        <w:numPr>
          <w:ilvl w:val="0"/>
          <w:numId w:val="0"/>
        </w:numPr>
        <w:ind w:left="425"/>
      </w:pPr>
      <w:r>
        <w:t>„</w:t>
      </w:r>
      <w:r w:rsidRPr="000309E0">
        <w:t>2.</w:t>
      </w:r>
      <w:r w:rsidRPr="000309E0">
        <w:tab/>
        <w:t>Bestimmungen in Allgemeinen Geschäftsbedingungen sind, für die nach dem Bausparkassen</w:t>
      </w:r>
      <w:r>
        <w:t>gesetz</w:t>
      </w:r>
      <w:r w:rsidRPr="000309E0">
        <w:t xml:space="preserve"> oder dem Kapitalanlagegesetzbuch eine Genehmigung vorg</w:t>
      </w:r>
      <w:r w:rsidRPr="000309E0">
        <w:t>e</w:t>
      </w:r>
      <w:r w:rsidRPr="000309E0">
        <w:t>sehen ist</w:t>
      </w:r>
      <w:r>
        <w:t>.“</w:t>
      </w:r>
    </w:p>
    <w:p w:rsidR="00E457C0" w:rsidRPr="00755160" w:rsidRDefault="00E457C0" w:rsidP="004475A8">
      <w:pPr>
        <w:pStyle w:val="ArtikelBezeichner"/>
        <w:tabs>
          <w:tab w:val="num" w:pos="720"/>
        </w:tabs>
        <w:ind w:left="720"/>
      </w:pPr>
    </w:p>
    <w:p w:rsidR="00E457C0" w:rsidRPr="00EC611C" w:rsidRDefault="00E457C0" w:rsidP="000A4EE2">
      <w:pPr>
        <w:pStyle w:val="Artikelberschrift"/>
      </w:pPr>
      <w:bookmarkStart w:id="537" w:name="_Toc339301390"/>
      <w:r w:rsidRPr="00983D8F">
        <w:t>Änderung des Handels</w:t>
      </w:r>
      <w:r>
        <w:t>gesetzbuchs</w:t>
      </w:r>
      <w:bookmarkEnd w:id="537"/>
    </w:p>
    <w:p w:rsidR="00E457C0" w:rsidRDefault="00E457C0" w:rsidP="00E335C2">
      <w:pPr>
        <w:pStyle w:val="JuristischerAbsatznichtnummeriert"/>
      </w:pPr>
      <w:r>
        <w:t>Das Handelsgesetzbuch, in der im Bundesgesetzblatt Teil III, Gliederungsnummer 4100-1, veröffentlichten bereinigten Fassung, das zuletzt durch Artikel 8 des Gesetzes vom 1. März 2011 (BGBl. I S. 288) geändert worden ist, wird wie folgt geändert:</w:t>
      </w:r>
    </w:p>
    <w:p w:rsidR="00E457C0" w:rsidRPr="00E335C2" w:rsidRDefault="00E457C0" w:rsidP="00BB6BD1">
      <w:pPr>
        <w:pStyle w:val="NummerierungStufe1"/>
        <w:tabs>
          <w:tab w:val="clear" w:pos="2835"/>
          <w:tab w:val="num" w:pos="425"/>
        </w:tabs>
        <w:ind w:left="425"/>
      </w:pPr>
      <w:r>
        <w:t xml:space="preserve">In § 8b Absatz 2 Nummer 8 werden die Wörter </w:t>
      </w:r>
      <w:r w:rsidRPr="00BB6BD1">
        <w:rPr>
          <w:rStyle w:val="RevisionText"/>
        </w:rPr>
        <w:t>„inländischer Kapitalanlagegesel</w:t>
      </w:r>
      <w:r w:rsidRPr="00BB6BD1">
        <w:rPr>
          <w:rStyle w:val="RevisionText"/>
        </w:rPr>
        <w:t>l</w:t>
      </w:r>
      <w:r w:rsidRPr="00BB6BD1">
        <w:rPr>
          <w:rStyle w:val="RevisionText"/>
        </w:rPr>
        <w:t>schaften und Investmentaktiengesellschaften nach “</w:t>
      </w:r>
      <w:r>
        <w:t xml:space="preserve">durch die Wörter </w:t>
      </w:r>
      <w:r w:rsidRPr="00BB6BD1">
        <w:rPr>
          <w:rStyle w:val="RevisionText"/>
        </w:rPr>
        <w:t>„von Kapita</w:t>
      </w:r>
      <w:r w:rsidRPr="00BB6BD1">
        <w:rPr>
          <w:rStyle w:val="RevisionText"/>
        </w:rPr>
        <w:t>l</w:t>
      </w:r>
      <w:r w:rsidRPr="00BB6BD1">
        <w:rPr>
          <w:rStyle w:val="RevisionText"/>
        </w:rPr>
        <w:t>verwaltungsgesellschaften und extern verwalteten Investmentgesellschaften nach dem Kapitalanlagegesetzbuch,“</w:t>
      </w:r>
      <w:r>
        <w:rPr>
          <w:rStyle w:val="RevisionText"/>
        </w:rPr>
        <w:t xml:space="preserve"> </w:t>
      </w:r>
      <w:r>
        <w:t>ersetzt.</w:t>
      </w:r>
    </w:p>
    <w:p w:rsidR="00E457C0" w:rsidRPr="00D65977" w:rsidRDefault="00E457C0" w:rsidP="00BB6BD1">
      <w:pPr>
        <w:pStyle w:val="NummerierungStufe1"/>
        <w:tabs>
          <w:tab w:val="clear" w:pos="2835"/>
          <w:tab w:val="num" w:pos="425"/>
        </w:tabs>
        <w:ind w:left="425"/>
      </w:pPr>
      <w:r w:rsidRPr="00D65977">
        <w:t xml:space="preserve">§ 285 Nummer 26 </w:t>
      </w:r>
      <w:r>
        <w:t xml:space="preserve">werden die Wörter </w:t>
      </w:r>
      <w:r w:rsidRPr="00BB6BD1">
        <w:rPr>
          <w:rStyle w:val="RevisionText"/>
        </w:rPr>
        <w:t>„zu Anteilen oder Anlageaktien an inländischen Investmentvermögen im Sinn des § 1 des Investmentgesetzes oder vergleichbaren ausländischen Investmentanteilen im Sinn des § 2 Abs. 9 des Investmentgesetzes von mehr als dem zehnten Teil, aufgegliedert nach Anlagezielen, deren Wert im Sinn des § 36 des Investmentgesetzes“</w:t>
      </w:r>
      <w:r>
        <w:rPr>
          <w:rStyle w:val="RevisionText"/>
        </w:rPr>
        <w:t xml:space="preserve"> </w:t>
      </w:r>
      <w:r>
        <w:t xml:space="preserve">durch die Wörter </w:t>
      </w:r>
      <w:r w:rsidRPr="00BB6BD1">
        <w:rPr>
          <w:rStyle w:val="RevisionText"/>
        </w:rPr>
        <w:t>„zu Anteilen an Sondervermögen im Sinn des § 1 Absatz 1</w:t>
      </w:r>
      <w:r>
        <w:rPr>
          <w:rStyle w:val="RevisionText"/>
        </w:rPr>
        <w:t>0</w:t>
      </w:r>
      <w:r w:rsidRPr="00BB6BD1">
        <w:rPr>
          <w:rStyle w:val="RevisionText"/>
        </w:rPr>
        <w:t xml:space="preserve"> des Kapitalanlagegesetzbuchs oder Anlageaktien an I</w:t>
      </w:r>
      <w:r w:rsidRPr="00BB6BD1">
        <w:rPr>
          <w:rStyle w:val="RevisionText"/>
        </w:rPr>
        <w:t>n</w:t>
      </w:r>
      <w:r w:rsidRPr="00BB6BD1">
        <w:rPr>
          <w:rStyle w:val="RevisionText"/>
        </w:rPr>
        <w:t>vestmentaktiengesellschaften mit veränderlichem Kapital im Sinn de</w:t>
      </w:r>
      <w:r>
        <w:rPr>
          <w:rStyle w:val="RevisionText"/>
        </w:rPr>
        <w:t>r</w:t>
      </w:r>
      <w:r w:rsidRPr="00BB6BD1">
        <w:rPr>
          <w:rStyle w:val="RevisionText"/>
        </w:rPr>
        <w:t xml:space="preserve"> §</w:t>
      </w:r>
      <w:r>
        <w:rPr>
          <w:rStyle w:val="RevisionText"/>
        </w:rPr>
        <w:t>§ 104 bis 119</w:t>
      </w:r>
      <w:r w:rsidRPr="00BB6BD1">
        <w:rPr>
          <w:rStyle w:val="RevisionText"/>
        </w:rPr>
        <w:t xml:space="preserve"> des Kapitalanlagegesetzbuchs oder vergleichbaren EU-Investmentvermögen oder vergleichbaren ausländischen Investmentvermögen von mehr als dem zehnten Teil, aufgegliedert nach Anlagezielen, deren Wert im Sinn der §§ 164, 245 des Kapitala</w:t>
      </w:r>
      <w:r w:rsidRPr="00BB6BD1">
        <w:rPr>
          <w:rStyle w:val="RevisionText"/>
        </w:rPr>
        <w:t>n</w:t>
      </w:r>
      <w:r w:rsidRPr="00BB6BD1">
        <w:rPr>
          <w:rStyle w:val="RevisionText"/>
        </w:rPr>
        <w:t>lagegesetzbuchs oder des § 36 des Investmentgesetzes“</w:t>
      </w:r>
      <w:r w:rsidRPr="00CE0F26">
        <w:t xml:space="preserve"> ersetzt.</w:t>
      </w:r>
    </w:p>
    <w:p w:rsidR="00E457C0" w:rsidRDefault="00E457C0" w:rsidP="00BB6BD1">
      <w:pPr>
        <w:pStyle w:val="NummerierungStufe1"/>
        <w:tabs>
          <w:tab w:val="clear" w:pos="2835"/>
          <w:tab w:val="num" w:pos="425"/>
        </w:tabs>
        <w:ind w:left="425"/>
      </w:pPr>
      <w:r w:rsidRPr="000E1CB6">
        <w:t>§ 290 Absatz 2 Nummer 4 Satz 2 des Handelsgesetzbuchs</w:t>
      </w:r>
      <w:r>
        <w:t xml:space="preserve"> wird wie folgt gefasst:</w:t>
      </w:r>
    </w:p>
    <w:p w:rsidR="00E457C0" w:rsidRDefault="00E457C0" w:rsidP="002E4269">
      <w:pPr>
        <w:pStyle w:val="NummerierungStufe1"/>
        <w:numPr>
          <w:ilvl w:val="0"/>
          <w:numId w:val="0"/>
        </w:numPr>
        <w:ind w:left="425"/>
      </w:pPr>
      <w:r w:rsidRPr="004420D2">
        <w:rPr>
          <w:rStyle w:val="RevisionText"/>
        </w:rPr>
        <w:t>„</w:t>
      </w:r>
      <w:r>
        <w:rPr>
          <w:rStyle w:val="RevisionText"/>
        </w:rPr>
        <w:t>Neben Unternehmen können Zweckgesellschaften auch sonstige juristische Pers</w:t>
      </w:r>
      <w:r>
        <w:rPr>
          <w:rStyle w:val="RevisionText"/>
        </w:rPr>
        <w:t>o</w:t>
      </w:r>
      <w:r>
        <w:rPr>
          <w:rStyle w:val="RevisionText"/>
        </w:rPr>
        <w:t>nen des Privatrechts oder unselbständige Sondervermögen des Privatrechts sein, ausge</w:t>
      </w:r>
      <w:r>
        <w:rPr>
          <w:rStyle w:val="RevisionText"/>
        </w:rPr>
        <w:softHyphen/>
        <w:t xml:space="preserve">nommen Spezial-Sondervermögen im Sinn des § 2 Absatz 3 des </w:t>
      </w:r>
      <w:r w:rsidRPr="004420D2">
        <w:rPr>
          <w:rStyle w:val="RevisionText"/>
        </w:rPr>
        <w:t>Investmen</w:t>
      </w:r>
      <w:r w:rsidRPr="004420D2">
        <w:rPr>
          <w:rStyle w:val="RevisionText"/>
        </w:rPr>
        <w:t>t</w:t>
      </w:r>
      <w:r w:rsidRPr="004420D2">
        <w:rPr>
          <w:rStyle w:val="RevisionText"/>
        </w:rPr>
        <w:t>gesetzes</w:t>
      </w:r>
      <w:r>
        <w:rPr>
          <w:rStyle w:val="RevisionText"/>
        </w:rPr>
        <w:t xml:space="preserve"> oder vergleichbare ausländische Investmentvermögen oder</w:t>
      </w:r>
      <w:r w:rsidRPr="004420D2">
        <w:rPr>
          <w:rStyle w:val="RevisionText"/>
        </w:rPr>
        <w:t xml:space="preserve"> als Sonderve</w:t>
      </w:r>
      <w:r w:rsidRPr="004420D2">
        <w:rPr>
          <w:rStyle w:val="RevisionText"/>
        </w:rPr>
        <w:t>r</w:t>
      </w:r>
      <w:r w:rsidRPr="004420D2">
        <w:rPr>
          <w:rStyle w:val="RevisionText"/>
        </w:rPr>
        <w:t>mögen aufgelegte offene inländische Spezial-AIF mit festen Anlagebedingungen im Sinn des § 252 des Kapitalanlagegesetzbuches</w:t>
      </w:r>
      <w:r>
        <w:rPr>
          <w:rStyle w:val="RevisionText"/>
        </w:rPr>
        <w:t xml:space="preserve"> oder vergleichbare EU-Investmentvermögen oder ausländische Investmentvermögen, die den als Sonderver</w:t>
      </w:r>
      <w:r>
        <w:rPr>
          <w:rStyle w:val="RevisionText"/>
        </w:rPr>
        <w:softHyphen/>
        <w:t>mögen aufgelegten offenen inländischen Spezial-AIF mit festen Anlagebedingungen im Sinn des § 252 des Kapitalanlagegesetzbuchs vergleichbar sind.</w:t>
      </w:r>
      <w:r w:rsidRPr="004420D2">
        <w:rPr>
          <w:rStyle w:val="RevisionText"/>
        </w:rPr>
        <w:t>“</w:t>
      </w:r>
    </w:p>
    <w:p w:rsidR="00E457C0" w:rsidRDefault="00E457C0" w:rsidP="00BB6BD1">
      <w:pPr>
        <w:pStyle w:val="NummerierungStufe1"/>
        <w:tabs>
          <w:tab w:val="clear" w:pos="2835"/>
          <w:tab w:val="num" w:pos="425"/>
        </w:tabs>
        <w:ind w:left="425"/>
      </w:pPr>
      <w:r w:rsidRPr="00CE0F26">
        <w:t>§ 314 Absatz 1 Numme</w:t>
      </w:r>
      <w:r>
        <w:t xml:space="preserve">r 18 werden die Wörter </w:t>
      </w:r>
      <w:r w:rsidRPr="00BB6BD1">
        <w:rPr>
          <w:rStyle w:val="RevisionText"/>
        </w:rPr>
        <w:t>„Anteilen oder Anlageaktien an inlä</w:t>
      </w:r>
      <w:r w:rsidRPr="00BB6BD1">
        <w:rPr>
          <w:rStyle w:val="RevisionText"/>
        </w:rPr>
        <w:t>n</w:t>
      </w:r>
      <w:r w:rsidRPr="00BB6BD1">
        <w:rPr>
          <w:rStyle w:val="RevisionText"/>
        </w:rPr>
        <w:t>dischen Investmentvermögen im Sinn des § 1 des Investmentgesetzes oder ve</w:t>
      </w:r>
      <w:r w:rsidRPr="00BB6BD1">
        <w:rPr>
          <w:rStyle w:val="RevisionText"/>
        </w:rPr>
        <w:t>r</w:t>
      </w:r>
      <w:r w:rsidRPr="00BB6BD1">
        <w:rPr>
          <w:rStyle w:val="RevisionText"/>
        </w:rPr>
        <w:t>gleichbaren ausländischen Investmentanteilen im Sinn des § 2 Abs. 9 des Inves</w:t>
      </w:r>
      <w:r w:rsidRPr="00BB6BD1">
        <w:rPr>
          <w:rStyle w:val="RevisionText"/>
        </w:rPr>
        <w:t>t</w:t>
      </w:r>
      <w:r w:rsidRPr="00BB6BD1">
        <w:rPr>
          <w:rStyle w:val="RevisionText"/>
        </w:rPr>
        <w:t>mentgesetzes von mehr als dem zehnten Teil, aufgegliedert nach Anlagezielen, d</w:t>
      </w:r>
      <w:r w:rsidRPr="00BB6BD1">
        <w:rPr>
          <w:rStyle w:val="RevisionText"/>
        </w:rPr>
        <w:t>e</w:t>
      </w:r>
      <w:r w:rsidRPr="00BB6BD1">
        <w:rPr>
          <w:rStyle w:val="RevisionText"/>
        </w:rPr>
        <w:t>ren Wert im Sinn des § 36 des Investmentgesetzes“</w:t>
      </w:r>
      <w:r>
        <w:t xml:space="preserve"> durch die Wörter </w:t>
      </w:r>
      <w:r w:rsidRPr="00BB6BD1">
        <w:rPr>
          <w:rStyle w:val="RevisionText"/>
        </w:rPr>
        <w:t>„Anteilen an Sondervermögen im Sinn des § 1 Absatz 1</w:t>
      </w:r>
      <w:r>
        <w:rPr>
          <w:rStyle w:val="RevisionText"/>
        </w:rPr>
        <w:t>0</w:t>
      </w:r>
      <w:r w:rsidRPr="00BB6BD1">
        <w:rPr>
          <w:rStyle w:val="RevisionText"/>
        </w:rPr>
        <w:t xml:space="preserve"> des Kapitalanlagegesetzbuchs oder A</w:t>
      </w:r>
      <w:r w:rsidRPr="00BB6BD1">
        <w:rPr>
          <w:rStyle w:val="RevisionText"/>
        </w:rPr>
        <w:t>n</w:t>
      </w:r>
      <w:r w:rsidRPr="00BB6BD1">
        <w:rPr>
          <w:rStyle w:val="RevisionText"/>
        </w:rPr>
        <w:t>lageaktien an Investmentaktiengesellschaften mit veränderlichem Kapital im Sinn de</w:t>
      </w:r>
      <w:r>
        <w:rPr>
          <w:rStyle w:val="RevisionText"/>
        </w:rPr>
        <w:t>r</w:t>
      </w:r>
      <w:r w:rsidRPr="00BB6BD1">
        <w:rPr>
          <w:rStyle w:val="RevisionText"/>
        </w:rPr>
        <w:t xml:space="preserve"> §</w:t>
      </w:r>
      <w:r>
        <w:rPr>
          <w:rStyle w:val="RevisionText"/>
        </w:rPr>
        <w:t>§ 104 bis 119</w:t>
      </w:r>
      <w:r w:rsidRPr="00BB6BD1">
        <w:rPr>
          <w:rStyle w:val="RevisionText"/>
        </w:rPr>
        <w:t xml:space="preserve"> des Kapitalanlagegesetzbuchs oder vergleichbaren EU-Investmentvermögen oder vergleichbaren ausländischen Investmentvermögen von mehr als dem zehnten Teil, aufgegliedert nach Anlagezielen, deren Wert im Sinn der §§ 164, 245 des Kapitalanlagegesetzbuchs oder des § 36 des Investmentgesetzes“</w:t>
      </w:r>
      <w:r>
        <w:t xml:space="preserve"> ersetzt.</w:t>
      </w:r>
    </w:p>
    <w:p w:rsidR="00E457C0" w:rsidRPr="00CE0F26" w:rsidRDefault="00E457C0" w:rsidP="00BB6BD1">
      <w:pPr>
        <w:pStyle w:val="NummerierungStufe1"/>
        <w:tabs>
          <w:tab w:val="clear" w:pos="2835"/>
          <w:tab w:val="num" w:pos="425"/>
        </w:tabs>
        <w:ind w:left="425"/>
      </w:pPr>
      <w:r>
        <w:t xml:space="preserve">In § 341b Absatz 2 wird das Wort </w:t>
      </w:r>
      <w:r w:rsidRPr="00BB6BD1">
        <w:rPr>
          <w:rStyle w:val="RevisionText"/>
        </w:rPr>
        <w:t>„Investmentanteile“</w:t>
      </w:r>
      <w:r>
        <w:t xml:space="preserve"> durch die Wörter </w:t>
      </w:r>
      <w:r w:rsidRPr="00BB6BD1">
        <w:rPr>
          <w:rStyle w:val="RevisionText"/>
        </w:rPr>
        <w:t>„Anteile oder Aktien an Investmentvermögen“</w:t>
      </w:r>
      <w:r>
        <w:t xml:space="preserve"> ersetzt.</w:t>
      </w:r>
    </w:p>
    <w:p w:rsidR="00E457C0" w:rsidRDefault="00E457C0" w:rsidP="004475A8">
      <w:pPr>
        <w:pStyle w:val="ArtikelBezeichner"/>
        <w:tabs>
          <w:tab w:val="num" w:pos="720"/>
        </w:tabs>
        <w:ind w:left="720"/>
      </w:pPr>
    </w:p>
    <w:p w:rsidR="00E457C0" w:rsidRDefault="00E457C0" w:rsidP="00FD09D6">
      <w:pPr>
        <w:pStyle w:val="Artikelberschrift"/>
      </w:pPr>
      <w:bookmarkStart w:id="538" w:name="_Toc339301392"/>
      <w:r>
        <w:t xml:space="preserve">Änderung des </w:t>
      </w:r>
      <w:r w:rsidRPr="00C43A53">
        <w:t>Einführungsgesetzes zum Handelsgesetzbuch</w:t>
      </w:r>
      <w:bookmarkEnd w:id="538"/>
    </w:p>
    <w:p w:rsidR="00E457C0" w:rsidRPr="00C43A53" w:rsidRDefault="00E457C0" w:rsidP="00C43A53">
      <w:pPr>
        <w:pStyle w:val="JuristischerAbsatznichtnummeriert"/>
      </w:pPr>
      <w:r w:rsidRPr="00C43A53">
        <w:t>Nach dem Zweiunddreißigsten Abschnitt des Einführungsgesetzes zum Handelsg</w:t>
      </w:r>
      <w:r w:rsidRPr="00C43A53">
        <w:t>e</w:t>
      </w:r>
      <w:r w:rsidRPr="00C43A53">
        <w:t>setzbuch in der im Bundesgesetzblatt Teil III, Gliederungsnummer 4101-1, veröffentlic</w:t>
      </w:r>
      <w:r w:rsidRPr="00C43A53">
        <w:t>h</w:t>
      </w:r>
      <w:r w:rsidRPr="00C43A53">
        <w:t>ten bereinigten Fassung, das zuletzt durch [</w:t>
      </w:r>
      <w:r w:rsidRPr="00C43A53">
        <w:sym w:font="Wingdings 2" w:char="F0BE"/>
      </w:r>
      <w:r w:rsidRPr="00C43A53">
        <w:t>] geändert worden ist, wird folgender Dre</w:t>
      </w:r>
      <w:r w:rsidRPr="00C43A53">
        <w:t>i</w:t>
      </w:r>
      <w:r w:rsidRPr="00C43A53">
        <w:t>unddreißigster Abschnitt eingefügt:</w:t>
      </w:r>
    </w:p>
    <w:p w:rsidR="00E457C0" w:rsidRDefault="00E457C0" w:rsidP="000C0448">
      <w:pPr>
        <w:pStyle w:val="RevisionAbschnittBezeichner"/>
      </w:pPr>
      <w:r>
        <w:t>„Dreiunddreißigster Abschnitt</w:t>
      </w:r>
    </w:p>
    <w:p w:rsidR="00E457C0" w:rsidRDefault="00E457C0" w:rsidP="000C0448">
      <w:pPr>
        <w:pStyle w:val="RevisionAbschnittberschrift"/>
      </w:pPr>
      <w:r>
        <w:t>Übergangsvorschriften zum AIFM-Umsetzungsgesetz</w:t>
      </w:r>
    </w:p>
    <w:p w:rsidR="00E457C0" w:rsidRDefault="00E457C0" w:rsidP="000C0448">
      <w:pPr>
        <w:pStyle w:val="RevisionParagraphBezeichnermanuell"/>
      </w:pPr>
      <w:r>
        <w:t>Artikel 71</w:t>
      </w:r>
    </w:p>
    <w:p w:rsidR="00E457C0" w:rsidRDefault="00E457C0" w:rsidP="000C0448">
      <w:pPr>
        <w:pStyle w:val="RevisionJuristischerAbsatzmanuell"/>
      </w:pPr>
      <w:r>
        <w:t>(1)</w:t>
      </w:r>
      <w:r>
        <w:tab/>
      </w:r>
      <w:r w:rsidRPr="00566F2F">
        <w:t>Die in § 8b Absatz 2 Nummer 8, § 285 Nummer 26, § 290 Absatz 2 Nummer 4 Satz 2 und § 314 Absatz 1 Nummer 18 des Handelsgesetzbuchs jeweils in Bezug g</w:t>
      </w:r>
      <w:r w:rsidRPr="00566F2F">
        <w:t>e</w:t>
      </w:r>
      <w:r w:rsidRPr="00566F2F">
        <w:t xml:space="preserve">nommenen Bestimmungen des Investmentgesetzes sind die bis zum </w:t>
      </w:r>
      <w:r>
        <w:t>21. Juli 2013</w:t>
      </w:r>
      <w:r w:rsidRPr="00566F2F">
        <w:t xml:space="preserve"> ge</w:t>
      </w:r>
      <w:r w:rsidRPr="00566F2F">
        <w:t>l</w:t>
      </w:r>
      <w:r w:rsidRPr="00566F2F">
        <w:t>tenden Fassungen dieser Bestimmung</w:t>
      </w:r>
      <w:r>
        <w:t>en</w:t>
      </w:r>
      <w:r w:rsidRPr="00566F2F">
        <w:t>.</w:t>
      </w:r>
    </w:p>
    <w:p w:rsidR="00E457C0" w:rsidRPr="00C43A53" w:rsidRDefault="00E457C0" w:rsidP="000C0448">
      <w:pPr>
        <w:pStyle w:val="RevisionJuristischerAbsatzmanuell"/>
      </w:pPr>
      <w:r w:rsidRPr="00CF443F">
        <w:t>(2) § 285 Nummer 26, § 290 Absatz 2 Nummer 4 Satz 2</w:t>
      </w:r>
      <w:r>
        <w:t>,</w:t>
      </w:r>
      <w:r w:rsidRPr="00CF443F">
        <w:t xml:space="preserve"> § 314 Absatz 1 Nummer 18</w:t>
      </w:r>
      <w:r>
        <w:t xml:space="preserve"> und § 341b Absatz 2</w:t>
      </w:r>
      <w:r w:rsidRPr="00CF443F">
        <w:t xml:space="preserve"> des Handelsgesetzbuchs in der Fassung des AIFM-Umsetzungsgesetzes sind erstmals auf Jahres- und </w:t>
      </w:r>
      <w:r w:rsidRPr="007A67B6">
        <w:t>Konzernabschlüsse für nach dem 21. Juli 2013 beginnende Geschäftsjahre anzuwenden. Für Jahres- und Konzernabschlüsse für Geschäftsjahre, die vor dem 22. Juli 2013 beginnen, bleiben die Vorschriften des Ha</w:t>
      </w:r>
      <w:r w:rsidRPr="007A67B6">
        <w:t>n</w:t>
      </w:r>
      <w:r w:rsidRPr="007A67B6">
        <w:t>delsgesetzbuchs in der bis zum 21. Juli 2013 geltenden Fassung weiterhin anwendbar.“</w:t>
      </w:r>
    </w:p>
    <w:p w:rsidR="00E457C0" w:rsidRPr="00601B8F" w:rsidRDefault="00E457C0" w:rsidP="004475A8">
      <w:pPr>
        <w:pStyle w:val="ArtikelBezeichner"/>
        <w:tabs>
          <w:tab w:val="num" w:pos="720"/>
        </w:tabs>
        <w:ind w:left="720"/>
        <w:rPr>
          <w:rStyle w:val="Marker"/>
        </w:rPr>
      </w:pPr>
    </w:p>
    <w:p w:rsidR="00E457C0" w:rsidRDefault="00E457C0" w:rsidP="00BF3D89">
      <w:pPr>
        <w:pStyle w:val="Artikelberschrift"/>
      </w:pPr>
      <w:bookmarkStart w:id="539" w:name="_Toc339301394"/>
      <w:r w:rsidRPr="00E06901">
        <w:t>Änderung des Wertpapierhandelsgesetzes</w:t>
      </w:r>
      <w:bookmarkEnd w:id="539"/>
    </w:p>
    <w:p w:rsidR="00E457C0" w:rsidRDefault="00E457C0" w:rsidP="00FD2CE7">
      <w:pPr>
        <w:pStyle w:val="JuristischerAbsatznichtnummeriert"/>
      </w:pPr>
      <w:r>
        <w:t>Das Wertpapierhandelsgesetz in der Fassung der Bekanntmachung vom 9. Septe</w:t>
      </w:r>
      <w:r>
        <w:t>m</w:t>
      </w:r>
      <w:r>
        <w:t>ber 1998 (BGBl. I S. 2708), das zuletzt durch Artikel 2 Absatz 44 des Gesetzes vom 22. Dezember 2011 (BGBl. I S. 3044) geändert worden ist, wird wie folgt geändert:</w:t>
      </w:r>
    </w:p>
    <w:p w:rsidR="00E457C0" w:rsidRDefault="00E457C0" w:rsidP="00BB6BD1">
      <w:pPr>
        <w:pStyle w:val="NummerierungStufe1"/>
        <w:tabs>
          <w:tab w:val="clear" w:pos="2835"/>
          <w:tab w:val="num" w:pos="425"/>
        </w:tabs>
        <w:ind w:left="425"/>
      </w:pPr>
      <w:r>
        <w:t xml:space="preserve">§ 2 wird wie folgt geändert: </w:t>
      </w:r>
    </w:p>
    <w:p w:rsidR="00E457C0" w:rsidRDefault="00E457C0" w:rsidP="00BB2C6F">
      <w:pPr>
        <w:pStyle w:val="NummerierungStufe2"/>
      </w:pPr>
      <w:r>
        <w:t>Absatz 1 Satz 2 wird gestrichen.</w:t>
      </w:r>
    </w:p>
    <w:p w:rsidR="00E457C0" w:rsidRDefault="00E457C0" w:rsidP="00BB2C6F">
      <w:pPr>
        <w:pStyle w:val="NummerierungStufe2"/>
      </w:pPr>
      <w:r>
        <w:t xml:space="preserve">In Absatz 2b werden nach den Wörtern </w:t>
      </w:r>
      <w:r w:rsidRPr="006028D6">
        <w:rPr>
          <w:rStyle w:val="RevisionText"/>
        </w:rPr>
        <w:t>„Wertpapiere im Sinne des Absatzes 1,“</w:t>
      </w:r>
      <w:r>
        <w:t xml:space="preserve"> die Wörter </w:t>
      </w:r>
      <w:r w:rsidRPr="006028D6">
        <w:rPr>
          <w:rStyle w:val="RevisionText"/>
        </w:rPr>
        <w:t xml:space="preserve">„Anteile an Investmentvermögen im Sinne des § </w:t>
      </w:r>
      <w:r>
        <w:rPr>
          <w:rStyle w:val="RevisionText"/>
        </w:rPr>
        <w:t>1</w:t>
      </w:r>
      <w:r w:rsidRPr="006028D6">
        <w:rPr>
          <w:rStyle w:val="RevisionText"/>
        </w:rPr>
        <w:t xml:space="preserve"> Absatzes 1 des Kapitalanlage</w:t>
      </w:r>
      <w:r>
        <w:rPr>
          <w:rStyle w:val="RevisionText"/>
        </w:rPr>
        <w:t>gesetzbuchs</w:t>
      </w:r>
      <w:r w:rsidRPr="006028D6">
        <w:rPr>
          <w:rStyle w:val="RevisionText"/>
        </w:rPr>
        <w:t>,“</w:t>
      </w:r>
      <w:r>
        <w:t xml:space="preserve"> eingefügt.</w:t>
      </w:r>
    </w:p>
    <w:p w:rsidR="00E457C0" w:rsidRDefault="00E457C0" w:rsidP="00CE0F26">
      <w:pPr>
        <w:pStyle w:val="NummerierungStufe1"/>
        <w:tabs>
          <w:tab w:val="clear" w:pos="2835"/>
          <w:tab w:val="num" w:pos="851"/>
        </w:tabs>
        <w:ind w:left="851"/>
      </w:pPr>
      <w:r>
        <w:t>§ 2a Nummer 7 wird wie folgt geändert:</w:t>
      </w:r>
    </w:p>
    <w:p w:rsidR="00E457C0" w:rsidRDefault="00E457C0" w:rsidP="00BB2C6F">
      <w:pPr>
        <w:pStyle w:val="NummerierungStufe2"/>
      </w:pPr>
      <w:r>
        <w:t xml:space="preserve">In Buchstabe d werden die Wörter </w:t>
      </w:r>
      <w:r w:rsidRPr="006028D6">
        <w:rPr>
          <w:rStyle w:val="RevisionText"/>
        </w:rPr>
        <w:t>„Kapitalanlagegesellschaften, Investmentakt</w:t>
      </w:r>
      <w:r w:rsidRPr="006028D6">
        <w:rPr>
          <w:rStyle w:val="RevisionText"/>
        </w:rPr>
        <w:t>i</w:t>
      </w:r>
      <w:r w:rsidRPr="006028D6">
        <w:rPr>
          <w:rStyle w:val="RevisionText"/>
        </w:rPr>
        <w:t>engesellschaften oder ausländischen Investmentgesellschaften“</w:t>
      </w:r>
      <w:r>
        <w:t xml:space="preserve"> durch die Wörter </w:t>
      </w:r>
      <w:r w:rsidRPr="00E7439C">
        <w:rPr>
          <w:rStyle w:val="RevisionText"/>
        </w:rPr>
        <w:t xml:space="preserve">„Kapitalverwaltungsgesellschaften, </w:t>
      </w:r>
      <w:r>
        <w:rPr>
          <w:rStyle w:val="RevisionText"/>
        </w:rPr>
        <w:t>extern verwalteten</w:t>
      </w:r>
      <w:r w:rsidRPr="00E7439C">
        <w:rPr>
          <w:rStyle w:val="RevisionText"/>
        </w:rPr>
        <w:t xml:space="preserve"> Investmentgesellschaften, EU-Verwaltungsgesellschaften oder ausländische AIF-Verwaltungsgesellschaften“</w:t>
      </w:r>
      <w:r>
        <w:t xml:space="preserve"> ersetzt.</w:t>
      </w:r>
    </w:p>
    <w:p w:rsidR="00E457C0" w:rsidRDefault="00E457C0" w:rsidP="00BB2C6F">
      <w:pPr>
        <w:pStyle w:val="NummerierungStufe2"/>
      </w:pPr>
      <w:r>
        <w:t xml:space="preserve">Der Satzteil nach </w:t>
      </w:r>
      <w:r w:rsidRPr="006A1669">
        <w:t>Buchstabe e wird</w:t>
      </w:r>
      <w:r>
        <w:t xml:space="preserve"> wie folgt geändert:</w:t>
      </w:r>
    </w:p>
    <w:p w:rsidR="00E457C0" w:rsidRDefault="00E457C0" w:rsidP="00BB2C6F">
      <w:pPr>
        <w:pStyle w:val="NummerierungStufe3"/>
      </w:pPr>
      <w:r>
        <w:t xml:space="preserve">Die Wörter </w:t>
      </w:r>
      <w:r w:rsidRPr="00E7439C">
        <w:rPr>
          <w:rStyle w:val="RevisionText"/>
        </w:rPr>
        <w:t>„</w:t>
      </w:r>
      <w:r>
        <w:rPr>
          <w:rStyle w:val="RevisionText"/>
        </w:rPr>
        <w:t xml:space="preserve">Anteile von </w:t>
      </w:r>
      <w:r w:rsidRPr="00E7439C">
        <w:rPr>
          <w:rStyle w:val="RevisionText"/>
        </w:rPr>
        <w:t>Investmentvermögen, die von einer inländischen K</w:t>
      </w:r>
      <w:r w:rsidRPr="00E7439C">
        <w:rPr>
          <w:rStyle w:val="RevisionText"/>
        </w:rPr>
        <w:t>a</w:t>
      </w:r>
      <w:r w:rsidRPr="00E7439C">
        <w:rPr>
          <w:rStyle w:val="RevisionText"/>
        </w:rPr>
        <w:t>pitalanlagegesellschaft oder Kapitalanlagegesellschaften, Investmentaktie</w:t>
      </w:r>
      <w:r w:rsidRPr="00E7439C">
        <w:rPr>
          <w:rStyle w:val="RevisionText"/>
        </w:rPr>
        <w:t>n</w:t>
      </w:r>
      <w:r w:rsidRPr="00E7439C">
        <w:rPr>
          <w:rStyle w:val="RevisionText"/>
        </w:rPr>
        <w:t>gesellschaften oder ausländischen Investmentgesellschaften im Sinne der §§ 96 bis 111a des Investmentgesetzes ausgegeben werden, oder auf au</w:t>
      </w:r>
      <w:r w:rsidRPr="00E7439C">
        <w:rPr>
          <w:rStyle w:val="RevisionText"/>
        </w:rPr>
        <w:t>s</w:t>
      </w:r>
      <w:r w:rsidRPr="00E7439C">
        <w:rPr>
          <w:rStyle w:val="RevisionText"/>
        </w:rPr>
        <w:t>ländische Investmentanteile, die nach dem Investmentgesetz öffentlich ve</w:t>
      </w:r>
      <w:r w:rsidRPr="00E7439C">
        <w:rPr>
          <w:rStyle w:val="RevisionText"/>
        </w:rPr>
        <w:t>r</w:t>
      </w:r>
      <w:r w:rsidRPr="00E7439C">
        <w:rPr>
          <w:rStyle w:val="RevisionText"/>
        </w:rPr>
        <w:t>trieben“</w:t>
      </w:r>
      <w:r>
        <w:t xml:space="preserve"> werden durch die Wörter </w:t>
      </w:r>
      <w:r w:rsidRPr="00E7439C">
        <w:rPr>
          <w:rStyle w:val="RevisionText"/>
        </w:rPr>
        <w:t>„</w:t>
      </w:r>
      <w:r>
        <w:rPr>
          <w:rStyle w:val="RevisionText"/>
        </w:rPr>
        <w:t xml:space="preserve">Anteile oder Aktien von </w:t>
      </w:r>
      <w:r w:rsidRPr="00E7439C">
        <w:rPr>
          <w:rStyle w:val="RevisionText"/>
        </w:rPr>
        <w:t>inländischen I</w:t>
      </w:r>
      <w:r w:rsidRPr="00E7439C">
        <w:rPr>
          <w:rStyle w:val="RevisionText"/>
        </w:rPr>
        <w:t>n</w:t>
      </w:r>
      <w:r w:rsidRPr="00E7439C">
        <w:rPr>
          <w:rStyle w:val="RevisionText"/>
        </w:rPr>
        <w:t xml:space="preserve">vestmentvermögen, </w:t>
      </w:r>
      <w:r>
        <w:rPr>
          <w:rStyle w:val="RevisionText"/>
        </w:rPr>
        <w:t>die von einer Kapitalverwaltungsgesellschaft ausgeg</w:t>
      </w:r>
      <w:r>
        <w:rPr>
          <w:rStyle w:val="RevisionText"/>
        </w:rPr>
        <w:t>e</w:t>
      </w:r>
      <w:r>
        <w:rPr>
          <w:rStyle w:val="RevisionText"/>
        </w:rPr>
        <w:t>ben werden, die eine Erlaubnis nach § 7 oder § 97 Absatz 1 des Investmen</w:t>
      </w:r>
      <w:r>
        <w:rPr>
          <w:rStyle w:val="RevisionText"/>
        </w:rPr>
        <w:t>t</w:t>
      </w:r>
      <w:r>
        <w:rPr>
          <w:rStyle w:val="RevisionText"/>
        </w:rPr>
        <w:t xml:space="preserve">gesetzes in der bis zum 21. Juli 2013 geltenden Fassung hat, die für den in § 313 Absatz 2 Satz 1, Absatz 3 Satz 2 in Verbindung mit Absatz 2 Satz 1, </w:t>
      </w:r>
      <w:r>
        <w:rPr>
          <w:rStyle w:val="RevisionText"/>
        </w:rPr>
        <w:t>o</w:t>
      </w:r>
      <w:r>
        <w:rPr>
          <w:rStyle w:val="RevisionText"/>
        </w:rPr>
        <w:t>der  Absatz 4 Satz 1 des Kapitalanlagegesetzbuchs vorgesehenen Zeitraum noch fortbesteht, oder die eine Erlaubnis nach §§ 20, 21 oder §§ 20, 22 des Kapitalanlagegesetzbuchs hat, oder auf Anteile oder Aktien an</w:t>
      </w:r>
      <w:r w:rsidRPr="00E7439C">
        <w:rPr>
          <w:rStyle w:val="RevisionText"/>
        </w:rPr>
        <w:t xml:space="preserve"> EU-Investmentvermögen oder ausländischen AIF, die nach dem Kapitalanlag</w:t>
      </w:r>
      <w:r w:rsidRPr="00E7439C">
        <w:rPr>
          <w:rStyle w:val="RevisionText"/>
        </w:rPr>
        <w:t>e</w:t>
      </w:r>
      <w:r w:rsidRPr="00E7439C">
        <w:rPr>
          <w:rStyle w:val="RevisionText"/>
        </w:rPr>
        <w:t>gesetzbuch vertrieben“</w:t>
      </w:r>
      <w:r>
        <w:t xml:space="preserve"> ersetzt.</w:t>
      </w:r>
    </w:p>
    <w:p w:rsidR="00E457C0" w:rsidRDefault="00E457C0" w:rsidP="00BB2C6F">
      <w:pPr>
        <w:pStyle w:val="NummerierungStufe3"/>
      </w:pPr>
      <w:r>
        <w:t>Die Wörter</w:t>
      </w:r>
      <w:r w:rsidRPr="00206962">
        <w:t xml:space="preserve"> </w:t>
      </w:r>
      <w:r w:rsidRPr="00191555">
        <w:rPr>
          <w:rStyle w:val="RevisionText"/>
        </w:rPr>
        <w:t>„Anteile an Sondervermögen mit zusätzlichen Risiken nach § 112 des Investmentgesetzes“</w:t>
      </w:r>
      <w:r>
        <w:t xml:space="preserve"> werden durch die Wörter </w:t>
      </w:r>
      <w:r w:rsidRPr="00191555">
        <w:rPr>
          <w:rStyle w:val="RevisionText"/>
        </w:rPr>
        <w:t xml:space="preserve">„Anteile oder Aktien an Hedgefonds im Sinne des § </w:t>
      </w:r>
      <w:r>
        <w:rPr>
          <w:rStyle w:val="RevisionText"/>
        </w:rPr>
        <w:t>250</w:t>
      </w:r>
      <w:r w:rsidRPr="00191555">
        <w:rPr>
          <w:rStyle w:val="RevisionText"/>
        </w:rPr>
        <w:t xml:space="preserve"> des Kapitalanlage</w:t>
      </w:r>
      <w:r>
        <w:rPr>
          <w:rStyle w:val="RevisionText"/>
        </w:rPr>
        <w:t>gesetzbuchs</w:t>
      </w:r>
      <w:r w:rsidRPr="00191555">
        <w:rPr>
          <w:rStyle w:val="RevisionText"/>
        </w:rPr>
        <w:t>“</w:t>
      </w:r>
      <w:r>
        <w:t xml:space="preserve"> ersetzt.</w:t>
      </w:r>
    </w:p>
    <w:p w:rsidR="00E457C0" w:rsidRDefault="00E457C0" w:rsidP="00BB6BD1">
      <w:pPr>
        <w:pStyle w:val="NummerierungStufe1"/>
        <w:tabs>
          <w:tab w:val="clear" w:pos="2835"/>
          <w:tab w:val="num" w:pos="425"/>
        </w:tabs>
        <w:ind w:left="425"/>
      </w:pPr>
      <w:r>
        <w:t xml:space="preserve">In § 7 Absatz 2 Satz 1 wird das Wort </w:t>
      </w:r>
      <w:r w:rsidRPr="00191555">
        <w:rPr>
          <w:rStyle w:val="RevisionText"/>
        </w:rPr>
        <w:t>„Investmentgesellschaften“</w:t>
      </w:r>
      <w:r>
        <w:t xml:space="preserve"> durch die Wörter </w:t>
      </w:r>
      <w:r w:rsidRPr="00191555">
        <w:rPr>
          <w:rStyle w:val="RevisionText"/>
        </w:rPr>
        <w:t xml:space="preserve">„Kapitalverwaltungsgesellschaften, </w:t>
      </w:r>
      <w:r>
        <w:rPr>
          <w:rStyle w:val="RevisionText"/>
        </w:rPr>
        <w:t>extern verwaltete</w:t>
      </w:r>
      <w:r w:rsidRPr="00191555">
        <w:rPr>
          <w:rStyle w:val="RevisionText"/>
        </w:rPr>
        <w:t xml:space="preserve"> Investmentgesellschafte</w:t>
      </w:r>
      <w:r>
        <w:rPr>
          <w:rStyle w:val="RevisionText"/>
        </w:rPr>
        <w:t>n</w:t>
      </w:r>
      <w:r w:rsidRPr="00191555">
        <w:rPr>
          <w:rStyle w:val="RevisionText"/>
        </w:rPr>
        <w:t>, EU-Verwaltungsgesellschaften</w:t>
      </w:r>
      <w:r>
        <w:rPr>
          <w:rStyle w:val="RevisionText"/>
        </w:rPr>
        <w:t>, ausländische AIF-Verwaltungsgesellschaften</w:t>
      </w:r>
      <w:r w:rsidRPr="00191555">
        <w:rPr>
          <w:rStyle w:val="RevisionText"/>
        </w:rPr>
        <w:t>“</w:t>
      </w:r>
      <w:r>
        <w:t xml:space="preserve"> ersetzt.</w:t>
      </w:r>
    </w:p>
    <w:p w:rsidR="00E457C0" w:rsidRDefault="00E457C0" w:rsidP="00BB6BD1">
      <w:pPr>
        <w:pStyle w:val="NummerierungStufe1"/>
        <w:tabs>
          <w:tab w:val="clear" w:pos="2835"/>
          <w:tab w:val="num" w:pos="425"/>
        </w:tabs>
        <w:ind w:left="425"/>
      </w:pPr>
      <w:r>
        <w:t xml:space="preserve">In § 8 Absatz 1 Satz 3 Nummer 2 wird das Wort </w:t>
      </w:r>
      <w:r w:rsidRPr="00191555">
        <w:rPr>
          <w:rStyle w:val="RevisionText"/>
        </w:rPr>
        <w:t>„Investmentgesellschaften“</w:t>
      </w:r>
      <w:r>
        <w:t xml:space="preserve"> durch die Wörter </w:t>
      </w:r>
      <w:r w:rsidRPr="00191555">
        <w:rPr>
          <w:rStyle w:val="RevisionText"/>
        </w:rPr>
        <w:t xml:space="preserve">„Kapitalverwaltungsgesellschaften, </w:t>
      </w:r>
      <w:r>
        <w:rPr>
          <w:rStyle w:val="RevisionText"/>
        </w:rPr>
        <w:t>extern verwaltete</w:t>
      </w:r>
      <w:r w:rsidRPr="00191555">
        <w:rPr>
          <w:rStyle w:val="RevisionText"/>
        </w:rPr>
        <w:t xml:space="preserve"> Investmentgesellscha</w:t>
      </w:r>
      <w:r w:rsidRPr="00191555">
        <w:rPr>
          <w:rStyle w:val="RevisionText"/>
        </w:rPr>
        <w:t>f</w:t>
      </w:r>
      <w:r w:rsidRPr="00191555">
        <w:rPr>
          <w:rStyle w:val="RevisionText"/>
        </w:rPr>
        <w:t>ten, EU-Verwaltungsgesellschaften oder ausländische AIF-Verwaltungsgesellschaften“</w:t>
      </w:r>
      <w:r>
        <w:t xml:space="preserve"> ersetzt.</w:t>
      </w:r>
    </w:p>
    <w:p w:rsidR="00E457C0" w:rsidRDefault="00E457C0" w:rsidP="00BB6BD1">
      <w:pPr>
        <w:pStyle w:val="NummerierungStufe1"/>
        <w:tabs>
          <w:tab w:val="clear" w:pos="2835"/>
          <w:tab w:val="num" w:pos="425"/>
        </w:tabs>
        <w:ind w:left="425"/>
      </w:pPr>
      <w:r>
        <w:t xml:space="preserve">In § 9 Absatz 1a werden die Wörter </w:t>
      </w:r>
      <w:r w:rsidRPr="00425F14">
        <w:rPr>
          <w:rStyle w:val="RevisionText"/>
        </w:rPr>
        <w:t>„Anteile an Investmentvermögen, die von einer Kapitalanlagegesellschaft oder einer ausländischen Investmentgesellschaft ausgeg</w:t>
      </w:r>
      <w:r w:rsidRPr="00425F14">
        <w:rPr>
          <w:rStyle w:val="RevisionText"/>
        </w:rPr>
        <w:t>e</w:t>
      </w:r>
      <w:r w:rsidRPr="00425F14">
        <w:rPr>
          <w:rStyle w:val="RevisionText"/>
        </w:rPr>
        <w:t>ben werden“</w:t>
      </w:r>
      <w:r>
        <w:t xml:space="preserve"> durch die Wörter </w:t>
      </w:r>
      <w:r w:rsidRPr="00425F14">
        <w:rPr>
          <w:rStyle w:val="RevisionText"/>
        </w:rPr>
        <w:t xml:space="preserve">„Anteile oder Aktien an Investmentvermögen im Sinne des § </w:t>
      </w:r>
      <w:r>
        <w:rPr>
          <w:rStyle w:val="RevisionText"/>
        </w:rPr>
        <w:t xml:space="preserve">1 </w:t>
      </w:r>
      <w:r w:rsidRPr="00425F14">
        <w:rPr>
          <w:rStyle w:val="RevisionText"/>
        </w:rPr>
        <w:t>Absatz 1 des Kapitalanlage</w:t>
      </w:r>
      <w:r>
        <w:rPr>
          <w:rStyle w:val="RevisionText"/>
        </w:rPr>
        <w:t>gesetzbuchs</w:t>
      </w:r>
      <w:r w:rsidRPr="00425F14">
        <w:rPr>
          <w:rStyle w:val="RevisionText"/>
        </w:rPr>
        <w:t>“</w:t>
      </w:r>
      <w:r>
        <w:t xml:space="preserve"> ersetzt.</w:t>
      </w:r>
    </w:p>
    <w:p w:rsidR="00E457C0" w:rsidRDefault="00E457C0" w:rsidP="00BB6BD1">
      <w:pPr>
        <w:pStyle w:val="NummerierungStufe1"/>
        <w:tabs>
          <w:tab w:val="clear" w:pos="2835"/>
          <w:tab w:val="num" w:pos="425"/>
        </w:tabs>
        <w:ind w:left="425"/>
      </w:pPr>
      <w:r>
        <w:t xml:space="preserve">In § 10 Absatz 1 Satz 1 wird das Wort </w:t>
      </w:r>
      <w:r w:rsidRPr="00425F14">
        <w:rPr>
          <w:rStyle w:val="RevisionText"/>
        </w:rPr>
        <w:t>„Kapitalanlagegesellschaften“</w:t>
      </w:r>
      <w:r>
        <w:t xml:space="preserve"> durch das Wort </w:t>
      </w:r>
      <w:r w:rsidRPr="00425F14">
        <w:rPr>
          <w:rStyle w:val="RevisionText"/>
        </w:rPr>
        <w:t>„Kapitalverwaltungsgesellschaften“</w:t>
      </w:r>
      <w:r>
        <w:t xml:space="preserve"> ersetzt.</w:t>
      </w:r>
    </w:p>
    <w:p w:rsidR="00E457C0" w:rsidRDefault="00E457C0" w:rsidP="00BB6BD1">
      <w:pPr>
        <w:pStyle w:val="NummerierungStufe1"/>
        <w:tabs>
          <w:tab w:val="clear" w:pos="2835"/>
          <w:tab w:val="num" w:pos="425"/>
        </w:tabs>
        <w:ind w:left="425"/>
      </w:pPr>
      <w:r>
        <w:t xml:space="preserve">In § 27a Absatz 1 Satz 6 werden die Wörter </w:t>
      </w:r>
      <w:r w:rsidRPr="00425F14">
        <w:rPr>
          <w:rStyle w:val="RevisionText"/>
        </w:rPr>
        <w:t>„Kapitalanlagegesellschaften, Inves</w:t>
      </w:r>
      <w:r w:rsidRPr="00425F14">
        <w:rPr>
          <w:rStyle w:val="RevisionText"/>
        </w:rPr>
        <w:t>t</w:t>
      </w:r>
      <w:r w:rsidRPr="00425F14">
        <w:rPr>
          <w:rStyle w:val="RevisionText"/>
        </w:rPr>
        <w:t>mentaktiengesellschaften“</w:t>
      </w:r>
      <w:r>
        <w:t xml:space="preserve"> durch das Wort </w:t>
      </w:r>
      <w:r w:rsidRPr="00425F14">
        <w:rPr>
          <w:rStyle w:val="RevisionText"/>
        </w:rPr>
        <w:t>„Kapitalverwaltungsgesellschaften“</w:t>
      </w:r>
      <w:r>
        <w:t xml:space="preserve"> ersetzt.</w:t>
      </w:r>
    </w:p>
    <w:p w:rsidR="00E457C0" w:rsidRDefault="00E457C0" w:rsidP="00BB6BD1">
      <w:pPr>
        <w:pStyle w:val="NummerierungStufe1"/>
        <w:tabs>
          <w:tab w:val="clear" w:pos="2835"/>
          <w:tab w:val="num" w:pos="425"/>
        </w:tabs>
        <w:ind w:left="425"/>
      </w:pPr>
      <w:r>
        <w:t>§ 31 wird wie folgt geändert:</w:t>
      </w:r>
    </w:p>
    <w:p w:rsidR="00E457C0" w:rsidRDefault="00E457C0" w:rsidP="002D0375">
      <w:pPr>
        <w:pStyle w:val="NummerierungStufe2"/>
      </w:pPr>
      <w:r>
        <w:t xml:space="preserve">In Absatz 2 Satz 3 werden die Wörter </w:t>
      </w:r>
      <w:r w:rsidRPr="002D0375">
        <w:rPr>
          <w:rStyle w:val="RevisionText"/>
        </w:rPr>
        <w:t>„§ 124 des Investmentgesetzes“</w:t>
      </w:r>
      <w:r>
        <w:t xml:space="preserve"> durch die Wörter </w:t>
      </w:r>
      <w:r w:rsidRPr="002D0375">
        <w:rPr>
          <w:rStyle w:val="RevisionText"/>
        </w:rPr>
        <w:t>„§ 268 des Kapitalanlagegesetzbuchs“</w:t>
      </w:r>
      <w:r>
        <w:t xml:space="preserve"> ersetzt.</w:t>
      </w:r>
    </w:p>
    <w:p w:rsidR="00E457C0" w:rsidRDefault="00E457C0" w:rsidP="002D0375">
      <w:pPr>
        <w:pStyle w:val="NummerierungStufe2"/>
      </w:pPr>
      <w:r w:rsidRPr="002D0375">
        <w:t xml:space="preserve">In Absatz 3 wird folgender Satz angefügt: </w:t>
      </w:r>
    </w:p>
    <w:p w:rsidR="00E457C0" w:rsidRPr="002D0375" w:rsidRDefault="00E457C0" w:rsidP="002D0375">
      <w:pPr>
        <w:pStyle w:val="RevisionJuristischerAbsatzmanuell"/>
        <w:rPr>
          <w:rStyle w:val="RevisionText"/>
        </w:rPr>
      </w:pPr>
      <w:r>
        <w:rPr>
          <w:rStyle w:val="RevisionText"/>
        </w:rPr>
        <w:t>„</w:t>
      </w:r>
      <w:r w:rsidRPr="002D0375">
        <w:rPr>
          <w:rStyle w:val="RevisionText"/>
        </w:rPr>
        <w:t>§§ 262, 263, 269 bis 273 des Kapitalanlagegesetzbuchs bleiben unberührt.</w:t>
      </w:r>
      <w:r>
        <w:rPr>
          <w:rStyle w:val="RevisionText"/>
        </w:rPr>
        <w:t>“</w:t>
      </w:r>
    </w:p>
    <w:p w:rsidR="00E457C0" w:rsidRDefault="00E457C0" w:rsidP="002D0375">
      <w:pPr>
        <w:pStyle w:val="NummerierungStufe2"/>
      </w:pPr>
      <w:r>
        <w:t>Absatz 3a wird wie folgt geändert:</w:t>
      </w:r>
    </w:p>
    <w:p w:rsidR="00E457C0" w:rsidRDefault="00E457C0" w:rsidP="002D0375">
      <w:pPr>
        <w:pStyle w:val="NummerierungStufe3"/>
      </w:pPr>
      <w:r>
        <w:t xml:space="preserve">Satz 3 wird wie folgt gefasst: </w:t>
      </w:r>
    </w:p>
    <w:p w:rsidR="00E457C0" w:rsidRDefault="00E457C0" w:rsidP="007A67B6">
      <w:pPr>
        <w:pStyle w:val="RevisionJuristischerAbsatzFolgeabsatz"/>
        <w:ind w:left="425"/>
        <w:rPr>
          <w:rStyle w:val="RevisionText"/>
        </w:rPr>
      </w:pPr>
      <w:r w:rsidRPr="00D05A5B">
        <w:rPr>
          <w:rStyle w:val="RevisionText"/>
        </w:rPr>
        <w:t>„</w:t>
      </w:r>
      <w:r>
        <w:rPr>
          <w:rStyle w:val="RevisionText"/>
        </w:rPr>
        <w:t>A</w:t>
      </w:r>
      <w:r w:rsidRPr="00D05A5B">
        <w:rPr>
          <w:rStyle w:val="RevisionText"/>
        </w:rPr>
        <w:t xml:space="preserve">n die Stelle des Informationsblattes </w:t>
      </w:r>
      <w:r>
        <w:rPr>
          <w:rStyle w:val="RevisionText"/>
        </w:rPr>
        <w:t>treten</w:t>
      </w:r>
    </w:p>
    <w:p w:rsidR="00E457C0" w:rsidRDefault="00E457C0" w:rsidP="007A67B6">
      <w:pPr>
        <w:pStyle w:val="RevisionJuristischerAbsatzFolgeabsatz"/>
        <w:numPr>
          <w:ilvl w:val="0"/>
          <w:numId w:val="29"/>
        </w:numPr>
        <w:rPr>
          <w:rStyle w:val="RevisionText"/>
        </w:rPr>
      </w:pPr>
      <w:r w:rsidRPr="00D05A5B">
        <w:rPr>
          <w:rStyle w:val="RevisionText"/>
        </w:rPr>
        <w:t>bei Anteilen oder Aktien an OGAW oder an offenen Publikums-AIF die wesentl</w:t>
      </w:r>
      <w:r w:rsidRPr="00D05A5B">
        <w:rPr>
          <w:rStyle w:val="RevisionText"/>
        </w:rPr>
        <w:t>i</w:t>
      </w:r>
      <w:r w:rsidRPr="00D05A5B">
        <w:rPr>
          <w:rStyle w:val="RevisionText"/>
        </w:rPr>
        <w:t xml:space="preserve">chen Anlegerinformationen nach </w:t>
      </w:r>
      <w:r>
        <w:rPr>
          <w:rStyle w:val="RevisionText"/>
        </w:rPr>
        <w:t xml:space="preserve">den </w:t>
      </w:r>
      <w:r w:rsidRPr="00D05A5B">
        <w:rPr>
          <w:rStyle w:val="RevisionText"/>
        </w:rPr>
        <w:t>§</w:t>
      </w:r>
      <w:r>
        <w:rPr>
          <w:rStyle w:val="RevisionText"/>
        </w:rPr>
        <w:t>§</w:t>
      </w:r>
      <w:r w:rsidRPr="00D05A5B">
        <w:rPr>
          <w:rStyle w:val="RevisionText"/>
        </w:rPr>
        <w:t xml:space="preserve"> </w:t>
      </w:r>
      <w:r>
        <w:rPr>
          <w:rStyle w:val="RevisionText"/>
        </w:rPr>
        <w:t xml:space="preserve">160 und 162 </w:t>
      </w:r>
      <w:r w:rsidRPr="00D05A5B">
        <w:rPr>
          <w:rStyle w:val="RevisionText"/>
        </w:rPr>
        <w:t>des Kapitalanlagegeset</w:t>
      </w:r>
      <w:r w:rsidRPr="00D05A5B">
        <w:rPr>
          <w:rStyle w:val="RevisionText"/>
        </w:rPr>
        <w:t>z</w:t>
      </w:r>
      <w:r w:rsidRPr="00D05A5B">
        <w:rPr>
          <w:rStyle w:val="RevisionText"/>
        </w:rPr>
        <w:t xml:space="preserve">buchs, </w:t>
      </w:r>
    </w:p>
    <w:p w:rsidR="00E457C0" w:rsidRDefault="00E457C0" w:rsidP="007A67B6">
      <w:pPr>
        <w:pStyle w:val="RevisionJuristischerAbsatzFolgeabsatz"/>
        <w:numPr>
          <w:ilvl w:val="0"/>
          <w:numId w:val="29"/>
        </w:numPr>
        <w:rPr>
          <w:rStyle w:val="RevisionText"/>
        </w:rPr>
      </w:pPr>
      <w:r w:rsidRPr="00D05A5B">
        <w:rPr>
          <w:rStyle w:val="RevisionText"/>
        </w:rPr>
        <w:t>bei Anteilen oder Aktien an geschlossenen Publikums-AIF die wesentlichen Anl</w:t>
      </w:r>
      <w:r w:rsidRPr="00D05A5B">
        <w:rPr>
          <w:rStyle w:val="RevisionText"/>
        </w:rPr>
        <w:t>e</w:t>
      </w:r>
      <w:r w:rsidRPr="00D05A5B">
        <w:rPr>
          <w:rStyle w:val="RevisionText"/>
        </w:rPr>
        <w:t xml:space="preserve">gerinformationen nach </w:t>
      </w:r>
      <w:r>
        <w:rPr>
          <w:rStyle w:val="RevisionText"/>
        </w:rPr>
        <w:t xml:space="preserve">den </w:t>
      </w:r>
      <w:r w:rsidRPr="00D05A5B">
        <w:rPr>
          <w:rStyle w:val="RevisionText"/>
        </w:rPr>
        <w:t>§</w:t>
      </w:r>
      <w:r>
        <w:rPr>
          <w:rStyle w:val="RevisionText"/>
        </w:rPr>
        <w:t>§</w:t>
      </w:r>
      <w:r w:rsidRPr="00D05A5B">
        <w:rPr>
          <w:rStyle w:val="RevisionText"/>
        </w:rPr>
        <w:t xml:space="preserve"> </w:t>
      </w:r>
      <w:r>
        <w:rPr>
          <w:rStyle w:val="RevisionText"/>
        </w:rPr>
        <w:t>232 und 234</w:t>
      </w:r>
      <w:r w:rsidRPr="00D05A5B">
        <w:rPr>
          <w:rStyle w:val="RevisionText"/>
        </w:rPr>
        <w:t xml:space="preserve"> des Kapitalanlagegesetzbuchs</w:t>
      </w:r>
      <w:r>
        <w:rPr>
          <w:rStyle w:val="RevisionText"/>
        </w:rPr>
        <w:t>,</w:t>
      </w:r>
      <w:r w:rsidRPr="00D05A5B">
        <w:rPr>
          <w:rStyle w:val="RevisionText"/>
        </w:rPr>
        <w:t xml:space="preserve"> </w:t>
      </w:r>
    </w:p>
    <w:p w:rsidR="00E457C0" w:rsidRDefault="00E457C0" w:rsidP="007A67B6">
      <w:pPr>
        <w:pStyle w:val="RevisionJuristischerAbsatzFolgeabsatz"/>
        <w:numPr>
          <w:ilvl w:val="0"/>
          <w:numId w:val="29"/>
        </w:numPr>
        <w:rPr>
          <w:rStyle w:val="RevisionText"/>
        </w:rPr>
      </w:pPr>
      <w:r w:rsidRPr="00D05A5B">
        <w:rPr>
          <w:rStyle w:val="RevisionText"/>
        </w:rPr>
        <w:t>bei EU-AIF und ausländischen AIF die wesentlichen Anlegerinformationen</w:t>
      </w:r>
      <w:r>
        <w:rPr>
          <w:rStyle w:val="RevisionText"/>
        </w:rPr>
        <w:t xml:space="preserve"> nach § 284 Absatz 5 </w:t>
      </w:r>
      <w:r w:rsidRPr="00D05A5B">
        <w:rPr>
          <w:rStyle w:val="RevisionText"/>
        </w:rPr>
        <w:t>des Kapitalanlagegesetzbuchs</w:t>
      </w:r>
      <w:r>
        <w:rPr>
          <w:rStyle w:val="RevisionText"/>
        </w:rPr>
        <w:t xml:space="preserve">, </w:t>
      </w:r>
    </w:p>
    <w:p w:rsidR="00E457C0" w:rsidRDefault="00E457C0" w:rsidP="007A67B6">
      <w:pPr>
        <w:pStyle w:val="RevisionJuristischerAbsatzFolgeabsatz"/>
        <w:numPr>
          <w:ilvl w:val="0"/>
          <w:numId w:val="29"/>
        </w:numPr>
        <w:rPr>
          <w:rStyle w:val="RevisionText"/>
        </w:rPr>
      </w:pPr>
      <w:r>
        <w:rPr>
          <w:rStyle w:val="RevisionText"/>
        </w:rPr>
        <w:t xml:space="preserve">bei EU-OGAW </w:t>
      </w:r>
      <w:r w:rsidRPr="00D05A5B">
        <w:rPr>
          <w:rStyle w:val="RevisionText"/>
        </w:rPr>
        <w:t xml:space="preserve">die wesentlichen Anlegerinformationen, die nach </w:t>
      </w:r>
      <w:r w:rsidRPr="00F05262">
        <w:rPr>
          <w:rStyle w:val="RevisionText"/>
        </w:rPr>
        <w:t>§ 264 Absatz 1 Satz 2 des</w:t>
      </w:r>
      <w:r w:rsidRPr="00D05A5B">
        <w:rPr>
          <w:rStyle w:val="RevisionText"/>
        </w:rPr>
        <w:t xml:space="preserve"> Kapitalanlagegesetzbuches in deutscher Sprache veröffentlicht wo</w:t>
      </w:r>
      <w:r w:rsidRPr="00D05A5B">
        <w:rPr>
          <w:rStyle w:val="RevisionText"/>
        </w:rPr>
        <w:t>r</w:t>
      </w:r>
      <w:r w:rsidRPr="00D05A5B">
        <w:rPr>
          <w:rStyle w:val="RevisionText"/>
        </w:rPr>
        <w:t>de</w:t>
      </w:r>
      <w:r>
        <w:rPr>
          <w:rStyle w:val="RevisionText"/>
        </w:rPr>
        <w:t>n sind,</w:t>
      </w:r>
    </w:p>
    <w:p w:rsidR="00E457C0" w:rsidRDefault="00E457C0" w:rsidP="007A67B6">
      <w:pPr>
        <w:pStyle w:val="RevisionJuristischerAbsatzFolgeabsatz"/>
        <w:numPr>
          <w:ilvl w:val="0"/>
          <w:numId w:val="29"/>
        </w:numPr>
        <w:rPr>
          <w:rStyle w:val="RevisionText"/>
        </w:rPr>
      </w:pPr>
      <w:r>
        <w:rPr>
          <w:rStyle w:val="RevisionText"/>
        </w:rPr>
        <w:t>bei inländischen Investmentvermögen im Sinne des Investmentgesetzes, die für den in § 313 Absatz 6 Satz 1 des Kapitalanlagegesetzbuches genannten Zei</w:t>
      </w:r>
      <w:r>
        <w:rPr>
          <w:rStyle w:val="RevisionText"/>
        </w:rPr>
        <w:t>t</w:t>
      </w:r>
      <w:r>
        <w:rPr>
          <w:rStyle w:val="RevisionText"/>
        </w:rPr>
        <w:t>raum noch weiter vertrieben werden dürfen, die wesentliche Anlegerinformati</w:t>
      </w:r>
      <w:r>
        <w:rPr>
          <w:rStyle w:val="RevisionText"/>
        </w:rPr>
        <w:t>o</w:t>
      </w:r>
      <w:r>
        <w:rPr>
          <w:rStyle w:val="RevisionText"/>
        </w:rPr>
        <w:t>nen, die nach § 42 Absatz 2 des Investmentgesetzes erstellt worden sind, und</w:t>
      </w:r>
    </w:p>
    <w:p w:rsidR="00E457C0" w:rsidRDefault="00E457C0" w:rsidP="007A67B6">
      <w:pPr>
        <w:pStyle w:val="RevisionJuristischerAbsatzFolgeabsatz"/>
        <w:numPr>
          <w:ilvl w:val="0"/>
          <w:numId w:val="29"/>
        </w:numPr>
        <w:rPr>
          <w:rStyle w:val="RevisionText"/>
        </w:rPr>
      </w:pPr>
      <w:r>
        <w:rPr>
          <w:rStyle w:val="RevisionText"/>
        </w:rPr>
        <w:t xml:space="preserve">bei ausländischen Investmentvermögen im Sinne des Investmentgesetzes, </w:t>
      </w:r>
      <w:r w:rsidRPr="003F3DCB">
        <w:rPr>
          <w:rStyle w:val="RevisionText"/>
        </w:rPr>
        <w:t xml:space="preserve">die für den in § 313 Absatz </w:t>
      </w:r>
      <w:r>
        <w:rPr>
          <w:rStyle w:val="RevisionText"/>
        </w:rPr>
        <w:t>8</w:t>
      </w:r>
      <w:r w:rsidRPr="003F3DCB">
        <w:rPr>
          <w:rStyle w:val="RevisionText"/>
        </w:rPr>
        <w:t xml:space="preserve"> Satz 2 oder </w:t>
      </w:r>
      <w:r w:rsidRPr="002D0375">
        <w:t>§ 323 Absatz 2 Satz</w:t>
      </w:r>
      <w:r w:rsidRPr="003F3DCB">
        <w:rPr>
          <w:b/>
          <w:bCs/>
        </w:rPr>
        <w:t xml:space="preserve"> </w:t>
      </w:r>
      <w:r w:rsidRPr="003F3DCB">
        <w:rPr>
          <w:rStyle w:val="RevisionText"/>
        </w:rPr>
        <w:t>10 des</w:t>
      </w:r>
      <w:r w:rsidRPr="0014382F">
        <w:rPr>
          <w:rStyle w:val="RevisionText"/>
        </w:rPr>
        <w:t xml:space="preserve"> Kapitalanlageg</w:t>
      </w:r>
      <w:r w:rsidRPr="0014382F">
        <w:rPr>
          <w:rStyle w:val="RevisionText"/>
        </w:rPr>
        <w:t>e</w:t>
      </w:r>
      <w:r w:rsidRPr="0014382F">
        <w:rPr>
          <w:rStyle w:val="RevisionText"/>
        </w:rPr>
        <w:t xml:space="preserve">setzbuchs </w:t>
      </w:r>
      <w:r>
        <w:rPr>
          <w:rStyle w:val="RevisionText"/>
        </w:rPr>
        <w:t>genannten</w:t>
      </w:r>
      <w:r w:rsidRPr="0014382F">
        <w:rPr>
          <w:rStyle w:val="RevisionText"/>
        </w:rPr>
        <w:t xml:space="preserve"> Zeitraum </w:t>
      </w:r>
      <w:r>
        <w:rPr>
          <w:rStyle w:val="RevisionText"/>
        </w:rPr>
        <w:t>noch weiter vertrieben</w:t>
      </w:r>
      <w:r w:rsidRPr="0014382F">
        <w:rPr>
          <w:rStyle w:val="RevisionText"/>
        </w:rPr>
        <w:t xml:space="preserve"> werden</w:t>
      </w:r>
      <w:r>
        <w:rPr>
          <w:rStyle w:val="RevisionText"/>
        </w:rPr>
        <w:t xml:space="preserve"> dürfen</w:t>
      </w:r>
      <w:r w:rsidRPr="0014382F">
        <w:rPr>
          <w:rStyle w:val="RevisionText"/>
        </w:rPr>
        <w:t xml:space="preserve">, </w:t>
      </w:r>
      <w:r>
        <w:rPr>
          <w:rStyle w:val="RevisionText"/>
        </w:rPr>
        <w:t>die wesen</w:t>
      </w:r>
      <w:r>
        <w:rPr>
          <w:rStyle w:val="RevisionText"/>
        </w:rPr>
        <w:t>t</w:t>
      </w:r>
      <w:r>
        <w:rPr>
          <w:rStyle w:val="RevisionText"/>
        </w:rPr>
        <w:t>lichen Anlegerinformationen, die nach § 137 Absatz 2 des Investmentgesetzes erstellt worden sind, und</w:t>
      </w:r>
    </w:p>
    <w:p w:rsidR="00E457C0" w:rsidRDefault="00E457C0" w:rsidP="007A67B6">
      <w:pPr>
        <w:pStyle w:val="RevisionJuristischerAbsatzFolgeabsatz"/>
        <w:numPr>
          <w:ilvl w:val="0"/>
          <w:numId w:val="29"/>
        </w:numPr>
        <w:rPr>
          <w:rStyle w:val="RevisionText"/>
        </w:rPr>
      </w:pPr>
      <w:r>
        <w:rPr>
          <w:rStyle w:val="RevisionText"/>
        </w:rPr>
        <w:t>b</w:t>
      </w:r>
      <w:r w:rsidRPr="002D0375">
        <w:rPr>
          <w:rStyle w:val="RevisionText"/>
        </w:rPr>
        <w:t>ei Vermögensanlagen im Sinne des § 1 Absatz 2 des Vermögensanlagengese</w:t>
      </w:r>
      <w:r w:rsidRPr="002D0375">
        <w:rPr>
          <w:rStyle w:val="RevisionText"/>
        </w:rPr>
        <w:t>t</w:t>
      </w:r>
      <w:r w:rsidRPr="002D0375">
        <w:rPr>
          <w:rStyle w:val="RevisionText"/>
        </w:rPr>
        <w:t>zes das Vermögensanlagen-Informationsblatt nach § 13 des Vermögensanlage</w:t>
      </w:r>
      <w:r w:rsidRPr="002D0375">
        <w:rPr>
          <w:rStyle w:val="RevisionText"/>
        </w:rPr>
        <w:t>n</w:t>
      </w:r>
      <w:r w:rsidRPr="002D0375">
        <w:rPr>
          <w:rStyle w:val="RevisionText"/>
        </w:rPr>
        <w:t>gesetzes, soweit der Anbieter der Vermögensanlagen zur Erstellung eines so</w:t>
      </w:r>
      <w:r w:rsidRPr="002D0375">
        <w:rPr>
          <w:rStyle w:val="RevisionText"/>
        </w:rPr>
        <w:t>l</w:t>
      </w:r>
      <w:r w:rsidRPr="002D0375">
        <w:rPr>
          <w:rStyle w:val="RevisionText"/>
        </w:rPr>
        <w:t>chen Vermögensanlagen-Informationsblatts verpflichtet ist.</w:t>
      </w:r>
      <w:r w:rsidRPr="0014382F">
        <w:rPr>
          <w:rStyle w:val="RevisionText"/>
        </w:rPr>
        <w:t>“</w:t>
      </w:r>
    </w:p>
    <w:p w:rsidR="00E457C0" w:rsidRDefault="00E457C0" w:rsidP="002D0375">
      <w:pPr>
        <w:pStyle w:val="NummerierungStufe3"/>
      </w:pPr>
      <w:r>
        <w:t>Satz 4 wird gestrichen.</w:t>
      </w:r>
    </w:p>
    <w:p w:rsidR="00E457C0" w:rsidRPr="007F2A4D" w:rsidRDefault="00E457C0" w:rsidP="002D0375">
      <w:pPr>
        <w:pStyle w:val="NummerierungStufe1"/>
        <w:tabs>
          <w:tab w:val="clear" w:pos="2835"/>
          <w:tab w:val="num" w:pos="425"/>
        </w:tabs>
        <w:ind w:left="425"/>
      </w:pPr>
      <w:r w:rsidRPr="007F2A4D">
        <w:t xml:space="preserve">In </w:t>
      </w:r>
      <w:r w:rsidRPr="00115235">
        <w:t xml:space="preserve">§ 36 Absatz 1 Satz 2 werden nach dem Wort </w:t>
      </w:r>
      <w:r w:rsidRPr="007F2A4D">
        <w:rPr>
          <w:rStyle w:val="RevisionText"/>
        </w:rPr>
        <w:t>„</w:t>
      </w:r>
      <w:r w:rsidRPr="002D0375">
        <w:rPr>
          <w:rStyle w:val="RevisionText"/>
        </w:rPr>
        <w:t>betreiben,</w:t>
      </w:r>
      <w:r w:rsidRPr="007F2A4D">
        <w:rPr>
          <w:rStyle w:val="RevisionText"/>
        </w:rPr>
        <w:t>“</w:t>
      </w:r>
      <w:r w:rsidRPr="007F2A4D">
        <w:t xml:space="preserve"> die Wörter </w:t>
      </w:r>
      <w:r w:rsidRPr="007F2A4D">
        <w:rPr>
          <w:rStyle w:val="RevisionText"/>
        </w:rPr>
        <w:t>„</w:t>
      </w:r>
      <w:r w:rsidRPr="002D0375">
        <w:rPr>
          <w:rStyle w:val="RevisionText"/>
        </w:rPr>
        <w:t>und bei F</w:t>
      </w:r>
      <w:r w:rsidRPr="002D0375">
        <w:rPr>
          <w:rStyle w:val="RevisionText"/>
        </w:rPr>
        <w:t>i</w:t>
      </w:r>
      <w:r w:rsidRPr="002D0375">
        <w:rPr>
          <w:rStyle w:val="RevisionText"/>
        </w:rPr>
        <w:t>nanzdienstleistungsinstituten, die das eingeschränkte Verwahrgeschäft im Sinne des § 1 Absatz 1a Satz 2 Nummer 12 des Kreditwesengesetzes erbringen,</w:t>
      </w:r>
      <w:r w:rsidRPr="007F2A4D">
        <w:rPr>
          <w:rStyle w:val="RevisionText"/>
        </w:rPr>
        <w:t>“</w:t>
      </w:r>
      <w:r w:rsidRPr="007F2A4D">
        <w:t xml:space="preserve"> eingefügt und die Wörter </w:t>
      </w:r>
      <w:r w:rsidRPr="007F2A4D">
        <w:rPr>
          <w:rStyle w:val="RevisionText"/>
        </w:rPr>
        <w:t>„</w:t>
      </w:r>
      <w:r w:rsidRPr="002D0375">
        <w:rPr>
          <w:rStyle w:val="RevisionText"/>
        </w:rPr>
        <w:t>dieses Geschäft</w:t>
      </w:r>
      <w:r w:rsidRPr="007F2A4D">
        <w:rPr>
          <w:rStyle w:val="RevisionText"/>
        </w:rPr>
        <w:t>“</w:t>
      </w:r>
      <w:r w:rsidRPr="007F2A4D">
        <w:t xml:space="preserve"> durch </w:t>
      </w:r>
      <w:r w:rsidRPr="007F2A4D">
        <w:rPr>
          <w:rStyle w:val="RevisionText"/>
        </w:rPr>
        <w:t>„</w:t>
      </w:r>
      <w:r w:rsidRPr="002D0375">
        <w:rPr>
          <w:rStyle w:val="RevisionText"/>
        </w:rPr>
        <w:t>diese Geschäfte</w:t>
      </w:r>
      <w:r w:rsidRPr="007F2A4D">
        <w:rPr>
          <w:rStyle w:val="RevisionText"/>
        </w:rPr>
        <w:t>“</w:t>
      </w:r>
      <w:r w:rsidRPr="007F2A4D">
        <w:t xml:space="preserve"> ersetzt.</w:t>
      </w:r>
    </w:p>
    <w:p w:rsidR="00E457C0" w:rsidRDefault="00E457C0" w:rsidP="004475A8">
      <w:pPr>
        <w:pStyle w:val="ArtikelBezeichner"/>
        <w:tabs>
          <w:tab w:val="num" w:pos="720"/>
        </w:tabs>
        <w:ind w:left="720"/>
        <w:rPr>
          <w:rStyle w:val="Marker"/>
        </w:rPr>
      </w:pPr>
    </w:p>
    <w:p w:rsidR="00E457C0" w:rsidRDefault="00E457C0" w:rsidP="00BF3D89">
      <w:pPr>
        <w:pStyle w:val="Artikelberschrift"/>
      </w:pPr>
      <w:bookmarkStart w:id="540" w:name="_Toc339301396"/>
      <w:r w:rsidRPr="00D65977">
        <w:t>Änderung des Wertpapierprospektgesetzes</w:t>
      </w:r>
      <w:bookmarkEnd w:id="540"/>
    </w:p>
    <w:p w:rsidR="00E457C0" w:rsidRDefault="00E457C0" w:rsidP="00BA73EC">
      <w:pPr>
        <w:pStyle w:val="JuristischerAbsatznichtnummeriert"/>
      </w:pPr>
      <w:r>
        <w:t>§ 1 Absatz 2 Nummer 1 des Wertpapierprospektgesetzes vom 22. Juni 2005 (BGBl. I S. 1698), das zuletzt durch Artikel 6 des Gesetzes vom 6. Dezember 2011 (BGBl. I S. 2481) geändert worden ist, wird wie folgt gefasst:</w:t>
      </w:r>
    </w:p>
    <w:p w:rsidR="00E457C0" w:rsidRPr="00953633" w:rsidRDefault="00E457C0" w:rsidP="000C0448">
      <w:pPr>
        <w:pStyle w:val="RevisionNummerierungStufe1manuell"/>
      </w:pPr>
      <w:r>
        <w:rPr>
          <w:rStyle w:val="RevisionNummerierungStufe1Char"/>
          <w:sz w:val="22"/>
          <w:szCs w:val="22"/>
        </w:rPr>
        <w:t>„1.</w:t>
      </w:r>
      <w:r>
        <w:rPr>
          <w:rStyle w:val="RevisionNummerierungStufe1Char"/>
          <w:sz w:val="22"/>
          <w:szCs w:val="22"/>
        </w:rPr>
        <w:tab/>
      </w:r>
      <w:r w:rsidRPr="00BA73EC">
        <w:rPr>
          <w:rStyle w:val="RevisionNummerierungStufe1Char"/>
          <w:sz w:val="22"/>
          <w:szCs w:val="22"/>
        </w:rPr>
        <w:t xml:space="preserve">Anteile oder Aktien von offenen Investmentvermögen im Sinne des § </w:t>
      </w:r>
      <w:r>
        <w:rPr>
          <w:rStyle w:val="RevisionNummerierungStufe1Char"/>
          <w:sz w:val="22"/>
          <w:szCs w:val="22"/>
        </w:rPr>
        <w:t>1</w:t>
      </w:r>
      <w:r w:rsidRPr="00BA73EC">
        <w:rPr>
          <w:rStyle w:val="RevisionNummerierungStufe1Char"/>
          <w:sz w:val="22"/>
          <w:szCs w:val="22"/>
        </w:rPr>
        <w:t xml:space="preserve"> Absatz </w:t>
      </w:r>
      <w:r>
        <w:rPr>
          <w:rStyle w:val="RevisionNummerierungStufe1Char"/>
          <w:sz w:val="22"/>
          <w:szCs w:val="22"/>
        </w:rPr>
        <w:t>4</w:t>
      </w:r>
      <w:r w:rsidRPr="00BA73EC">
        <w:rPr>
          <w:rStyle w:val="RevisionNummerierungStufe1Char"/>
          <w:sz w:val="22"/>
          <w:szCs w:val="22"/>
        </w:rPr>
        <w:t xml:space="preserve"> des Kapitalanlage</w:t>
      </w:r>
      <w:r>
        <w:rPr>
          <w:rStyle w:val="RevisionNummerierungStufe1Char"/>
          <w:sz w:val="22"/>
          <w:szCs w:val="22"/>
        </w:rPr>
        <w:t>gesetzbuchs</w:t>
      </w:r>
      <w:r w:rsidRPr="00BA73EC">
        <w:rPr>
          <w:rStyle w:val="RevisionNummerierungStufe1Char"/>
          <w:sz w:val="22"/>
          <w:szCs w:val="22"/>
        </w:rPr>
        <w:t>.</w:t>
      </w:r>
      <w:r>
        <w:rPr>
          <w:rStyle w:val="RevisionNummerierungStufe1Char"/>
          <w:sz w:val="22"/>
          <w:szCs w:val="22"/>
        </w:rPr>
        <w:t>“</w:t>
      </w:r>
    </w:p>
    <w:p w:rsidR="00E457C0" w:rsidRDefault="00E457C0" w:rsidP="003E13D6">
      <w:pPr>
        <w:pStyle w:val="ArtikelBezeichner"/>
        <w:tabs>
          <w:tab w:val="num" w:pos="720"/>
        </w:tabs>
        <w:ind w:left="720"/>
        <w:rPr>
          <w:rStyle w:val="Marker"/>
        </w:rPr>
      </w:pPr>
    </w:p>
    <w:p w:rsidR="00E457C0" w:rsidRDefault="00E457C0" w:rsidP="00BF3D89">
      <w:pPr>
        <w:pStyle w:val="Artikelberschrift"/>
      </w:pPr>
      <w:bookmarkStart w:id="541" w:name="_Toc339301398"/>
      <w:r w:rsidRPr="00936EE4">
        <w:t>Änderung des Börsengesetzes</w:t>
      </w:r>
      <w:bookmarkEnd w:id="541"/>
    </w:p>
    <w:p w:rsidR="00E457C0" w:rsidRDefault="00E457C0" w:rsidP="00BF3D89">
      <w:pPr>
        <w:pStyle w:val="JuristischerAbsatznichtnummeriert"/>
      </w:pPr>
      <w:r>
        <w:t>Das Börsengesetz vom 16. Juli 2007 (BGBl. I S. 1330, 1351), das zuletzt durch Art</w:t>
      </w:r>
      <w:r>
        <w:t>i</w:t>
      </w:r>
      <w:r>
        <w:t>kel 7 des Gesetzes vom 6. Dezember 2011 (BGBl. I S. 2481) geändert worden ist, wird wie folgt geändert:</w:t>
      </w:r>
    </w:p>
    <w:p w:rsidR="00E457C0" w:rsidRDefault="00E457C0" w:rsidP="00E15E72">
      <w:pPr>
        <w:pStyle w:val="NummerierungStufe1"/>
        <w:tabs>
          <w:tab w:val="clear" w:pos="2835"/>
          <w:tab w:val="num" w:pos="425"/>
        </w:tabs>
        <w:ind w:left="425"/>
      </w:pPr>
      <w:r>
        <w:t xml:space="preserve">In § 10 Absatz 1 Nummer 2 wird das Wort </w:t>
      </w:r>
      <w:r w:rsidRPr="00B04B84">
        <w:rPr>
          <w:rStyle w:val="RevisionText"/>
        </w:rPr>
        <w:t>„Investmentgesellschaften“</w:t>
      </w:r>
      <w:r>
        <w:t xml:space="preserve"> durch das Wort </w:t>
      </w:r>
      <w:r w:rsidRPr="00B04B84">
        <w:rPr>
          <w:rStyle w:val="RevisionText"/>
        </w:rPr>
        <w:t xml:space="preserve">„Kapitalverwaltungsgesellschaften, </w:t>
      </w:r>
      <w:r>
        <w:rPr>
          <w:rStyle w:val="RevisionText"/>
        </w:rPr>
        <w:t>extern verwalteten</w:t>
      </w:r>
      <w:r w:rsidRPr="00B04B84">
        <w:rPr>
          <w:rStyle w:val="RevisionText"/>
        </w:rPr>
        <w:t xml:space="preserve"> Investmentgesellschaften“</w:t>
      </w:r>
      <w:r>
        <w:t xml:space="preserve"> e</w:t>
      </w:r>
      <w:r>
        <w:t>r</w:t>
      </w:r>
      <w:r>
        <w:t>setzt.</w:t>
      </w:r>
    </w:p>
    <w:p w:rsidR="00E457C0" w:rsidRDefault="00E457C0" w:rsidP="00E15E72">
      <w:pPr>
        <w:pStyle w:val="NummerierungStufe1"/>
        <w:tabs>
          <w:tab w:val="clear" w:pos="2835"/>
          <w:tab w:val="num" w:pos="425"/>
        </w:tabs>
        <w:ind w:left="425"/>
      </w:pPr>
      <w:r>
        <w:t xml:space="preserve">In § 12 Absatz 1 Satz 2 und 3 wird jeweils das Wort </w:t>
      </w:r>
      <w:r w:rsidRPr="00B04B84">
        <w:rPr>
          <w:rStyle w:val="RevisionText"/>
        </w:rPr>
        <w:t>„Kapitalanlagegesellschaften“</w:t>
      </w:r>
      <w:r>
        <w:t xml:space="preserve"> durch das Wort </w:t>
      </w:r>
      <w:r w:rsidRPr="00B04B84">
        <w:rPr>
          <w:rStyle w:val="RevisionText"/>
        </w:rPr>
        <w:t>„Kapitalverwaltungsgesellschaften“</w:t>
      </w:r>
      <w:r>
        <w:t xml:space="preserve"> ersetzt.</w:t>
      </w:r>
    </w:p>
    <w:p w:rsidR="00E457C0" w:rsidRDefault="00E457C0" w:rsidP="00E15E72">
      <w:pPr>
        <w:pStyle w:val="NummerierungStufe1"/>
        <w:tabs>
          <w:tab w:val="clear" w:pos="2835"/>
          <w:tab w:val="num" w:pos="425"/>
        </w:tabs>
        <w:ind w:left="425"/>
      </w:pPr>
      <w:r>
        <w:t>§ 32 Absatz 3 Nummer 2 wird wie folgt geändert:</w:t>
      </w:r>
    </w:p>
    <w:p w:rsidR="00E457C0" w:rsidRDefault="00E457C0" w:rsidP="000C0448">
      <w:pPr>
        <w:pStyle w:val="RevisionNummerierungStufe1manuell"/>
        <w:tabs>
          <w:tab w:val="clear" w:pos="425"/>
          <w:tab w:val="left" w:pos="850"/>
        </w:tabs>
        <w:ind w:left="850"/>
      </w:pPr>
      <w:r>
        <w:t>„</w:t>
      </w:r>
      <w:r w:rsidRPr="00953633">
        <w:t xml:space="preserve">2. ein nach den </w:t>
      </w:r>
      <w:r w:rsidRPr="00640F43">
        <w:t>Vorschriften des Wertpapierprospektgesetzes gebilligter oder b</w:t>
      </w:r>
      <w:r w:rsidRPr="00640F43">
        <w:t>e</w:t>
      </w:r>
      <w:r w:rsidRPr="00640F43">
        <w:t>scheinigter Prospekt</w:t>
      </w:r>
      <w:r>
        <w:t xml:space="preserve"> oder ein Verkaufsprospekt im Sinnes des § 42 des Inves</w:t>
      </w:r>
      <w:r>
        <w:t>t</w:t>
      </w:r>
      <w:r>
        <w:t>mentgesetzes in der bis zum 21. Juli 2013</w:t>
      </w:r>
      <w:r w:rsidRPr="00640F43">
        <w:t xml:space="preserve"> </w:t>
      </w:r>
      <w:r>
        <w:t>geltenden Fassung veröffentlicht wo</w:t>
      </w:r>
      <w:r>
        <w:t>r</w:t>
      </w:r>
      <w:r>
        <w:t xml:space="preserve">den ist, der für den </w:t>
      </w:r>
      <w:r w:rsidRPr="0012002A">
        <w:t xml:space="preserve">in § 313 Absatz </w:t>
      </w:r>
      <w:r>
        <w:t>6</w:t>
      </w:r>
      <w:r w:rsidRPr="0012002A">
        <w:t xml:space="preserve"> Satz </w:t>
      </w:r>
      <w:r>
        <w:t>1</w:t>
      </w:r>
      <w:r w:rsidRPr="0012002A">
        <w:t xml:space="preserve"> des Kapitalanlage</w:t>
      </w:r>
      <w:r>
        <w:t>gesetzbuchs</w:t>
      </w:r>
      <w:r w:rsidRPr="0012002A">
        <w:t xml:space="preserve"> vo</w:t>
      </w:r>
      <w:r w:rsidRPr="0012002A">
        <w:t>r</w:t>
      </w:r>
      <w:r w:rsidRPr="0012002A">
        <w:t>gesehenen Zeitraum noch verwendet werden darf</w:t>
      </w:r>
      <w:r>
        <w:t xml:space="preserve">, </w:t>
      </w:r>
      <w:r w:rsidRPr="00640F43">
        <w:t>oder ein Verkaufsprospekt im Sinne des § 161 des Kapitalanlage</w:t>
      </w:r>
      <w:r>
        <w:t>gesetzbuchs</w:t>
      </w:r>
      <w:r w:rsidRPr="00640F43">
        <w:t xml:space="preserve"> oder ein Prospekt im Sinne des § 284 Absatz 3 des Kapitalanlage</w:t>
      </w:r>
      <w:r>
        <w:t>gesetzbuchs</w:t>
      </w:r>
      <w:r w:rsidRPr="00640F43">
        <w:t xml:space="preserve"> veröffentlicht worden ist, soweit nicht nach § 1 Absatz 2 oder § 4</w:t>
      </w:r>
      <w:r w:rsidRPr="00953633">
        <w:t xml:space="preserve"> Absatz 2 des Wertpapierprospektgesetzes von der Veröffentlichung eines Prospekts abgesehen werden kann</w:t>
      </w:r>
      <w:r>
        <w:t>.“</w:t>
      </w:r>
    </w:p>
    <w:p w:rsidR="00E457C0" w:rsidRDefault="00E457C0" w:rsidP="003E13D6">
      <w:pPr>
        <w:pStyle w:val="ArtikelBezeichner"/>
        <w:tabs>
          <w:tab w:val="num" w:pos="720"/>
        </w:tabs>
        <w:ind w:left="720"/>
      </w:pPr>
    </w:p>
    <w:p w:rsidR="00E457C0" w:rsidRDefault="00E457C0" w:rsidP="004B7FCA">
      <w:pPr>
        <w:pStyle w:val="Artikelberschrift"/>
      </w:pPr>
      <w:bookmarkStart w:id="542" w:name="_Toc339301400"/>
      <w:r>
        <w:t>Änderung des Vermögensanlagengesetzes</w:t>
      </w:r>
      <w:bookmarkEnd w:id="542"/>
    </w:p>
    <w:p w:rsidR="00E457C0" w:rsidRDefault="00E457C0" w:rsidP="00E15E72">
      <w:pPr>
        <w:pStyle w:val="JuristischerAbsatznichtnummeriert"/>
      </w:pPr>
      <w:r>
        <w:t>Das Vermögensanlagengesetz vom 6. Dezember 2011 (BGBl. I S. 2481), das zuletzt durch Artikel (</w:t>
      </w:r>
      <w:r>
        <w:sym w:font="Wingdings 2" w:char="F0BE"/>
      </w:r>
      <w:r>
        <w:t>) des Gesetzes vom (</w:t>
      </w:r>
      <w:r>
        <w:sym w:font="Wingdings 2" w:char="F0BE"/>
      </w:r>
      <w:r>
        <w:t>) (BGBl. I S. (</w:t>
      </w:r>
      <w:r>
        <w:sym w:font="Wingdings 2" w:char="F0BE"/>
      </w:r>
      <w:r>
        <w:t>)) geändert worden ist, wird wie folgt geändert:</w:t>
      </w:r>
    </w:p>
    <w:p w:rsidR="00E457C0" w:rsidRDefault="00E457C0" w:rsidP="00E15E72">
      <w:pPr>
        <w:pStyle w:val="NummerierungStufe1"/>
        <w:tabs>
          <w:tab w:val="clear" w:pos="2835"/>
          <w:tab w:val="num" w:pos="425"/>
        </w:tabs>
        <w:ind w:left="425"/>
      </w:pPr>
      <w:r>
        <w:t>§ 1 Absatz 2 wird wie folgt geändert:</w:t>
      </w:r>
    </w:p>
    <w:p w:rsidR="00E457C0" w:rsidRDefault="00E457C0" w:rsidP="00E15E72">
      <w:pPr>
        <w:pStyle w:val="NummerierungStufe2"/>
        <w:ind w:left="850"/>
      </w:pPr>
      <w:r>
        <w:t xml:space="preserve">Im einleitenden Satzteil werden nach den Wörtern </w:t>
      </w:r>
      <w:r w:rsidRPr="00F26308">
        <w:rPr>
          <w:rStyle w:val="RevisionText"/>
        </w:rPr>
        <w:t>„im Sinne des Wertpapie</w:t>
      </w:r>
      <w:r w:rsidRPr="00F26308">
        <w:rPr>
          <w:rStyle w:val="RevisionText"/>
        </w:rPr>
        <w:t>r</w:t>
      </w:r>
      <w:r w:rsidRPr="00F26308">
        <w:rPr>
          <w:rStyle w:val="RevisionText"/>
        </w:rPr>
        <w:t>prospekt</w:t>
      </w:r>
      <w:r>
        <w:rPr>
          <w:rStyle w:val="RevisionText"/>
        </w:rPr>
        <w:t>gesetzes</w:t>
      </w:r>
      <w:r w:rsidRPr="00F26308">
        <w:rPr>
          <w:rStyle w:val="RevisionText"/>
        </w:rPr>
        <w:t xml:space="preserve"> verbriefte“</w:t>
      </w:r>
      <w:r>
        <w:t xml:space="preserve"> die Wörter </w:t>
      </w:r>
      <w:r w:rsidRPr="00F26308">
        <w:rPr>
          <w:rStyle w:val="RevisionText"/>
        </w:rPr>
        <w:t>„und nicht als Anteile an Investmentve</w:t>
      </w:r>
      <w:r w:rsidRPr="00F26308">
        <w:rPr>
          <w:rStyle w:val="RevisionText"/>
        </w:rPr>
        <w:t>r</w:t>
      </w:r>
      <w:r w:rsidRPr="00F26308">
        <w:rPr>
          <w:rStyle w:val="RevisionText"/>
        </w:rPr>
        <w:t xml:space="preserve">mögen im Sinne des § </w:t>
      </w:r>
      <w:r>
        <w:rPr>
          <w:rStyle w:val="RevisionText"/>
        </w:rPr>
        <w:t xml:space="preserve">1 Absatz 1 des </w:t>
      </w:r>
      <w:r w:rsidRPr="003B3847">
        <w:rPr>
          <w:rStyle w:val="RevisionText"/>
        </w:rPr>
        <w:t>Kapitalanlage</w:t>
      </w:r>
      <w:r>
        <w:rPr>
          <w:rStyle w:val="RevisionText"/>
        </w:rPr>
        <w:t>gesetzbuchs</w:t>
      </w:r>
      <w:r w:rsidRPr="003B3847">
        <w:rPr>
          <w:rStyle w:val="RevisionText"/>
        </w:rPr>
        <w:t xml:space="preserve"> ausgestaltete“</w:t>
      </w:r>
      <w:r>
        <w:t xml:space="preserve"> eingefügt.</w:t>
      </w:r>
    </w:p>
    <w:p w:rsidR="00E457C0" w:rsidRPr="00D52B49" w:rsidRDefault="00E457C0" w:rsidP="00E15E72">
      <w:pPr>
        <w:pStyle w:val="NummerierungStufe2"/>
        <w:ind w:left="850"/>
      </w:pPr>
      <w:r>
        <w:t>Nummer 3 wird ersatzlos gestrichen.</w:t>
      </w:r>
    </w:p>
    <w:p w:rsidR="00E457C0" w:rsidRDefault="00E457C0" w:rsidP="00E15E72">
      <w:pPr>
        <w:pStyle w:val="NummerierungStufe1"/>
        <w:tabs>
          <w:tab w:val="clear" w:pos="2835"/>
          <w:tab w:val="num" w:pos="425"/>
        </w:tabs>
        <w:ind w:left="425"/>
      </w:pPr>
      <w:r w:rsidRPr="0055500E">
        <w:t>Dem § 32 werden die folgenden Absätze 5 bis 9 angefügt:</w:t>
      </w:r>
    </w:p>
    <w:p w:rsidR="00E457C0" w:rsidRDefault="00E457C0" w:rsidP="00E15E72">
      <w:pPr>
        <w:pStyle w:val="RevisionJuristischerAbsatzmanuell"/>
        <w:tabs>
          <w:tab w:val="clear" w:pos="850"/>
          <w:tab w:val="left" w:pos="1275"/>
        </w:tabs>
        <w:ind w:left="425"/>
      </w:pPr>
      <w:r>
        <w:t>„(5)</w:t>
      </w:r>
      <w:r>
        <w:tab/>
        <w:t xml:space="preserve">Auf Vermögensanlagen, </w:t>
      </w:r>
      <w:r w:rsidRPr="007027BD">
        <w:t>die durch die Änderung des § 1 Absatz 2 und da</w:t>
      </w:r>
      <w:r>
        <w:t>s Inkrafttreten des Kapitalanlagegesetzbuchs als Anteile an Investmentvermögen im Sinne des § 1 Absatz 1 des Kapitalanlagegesetzbuchs gelten, und die die Vorausse</w:t>
      </w:r>
      <w:r>
        <w:t>t</w:t>
      </w:r>
      <w:r>
        <w:t xml:space="preserve">zungen von </w:t>
      </w:r>
      <w:r w:rsidRPr="007027BD">
        <w:t xml:space="preserve">§ </w:t>
      </w:r>
      <w:r>
        <w:t>321 Absatz 1</w:t>
      </w:r>
      <w:r w:rsidRPr="007027BD">
        <w:t xml:space="preserve"> </w:t>
      </w:r>
      <w:r>
        <w:t xml:space="preserve">oder 2 </w:t>
      </w:r>
      <w:r w:rsidRPr="007027BD">
        <w:t>des Kapitalanlage</w:t>
      </w:r>
      <w:r>
        <w:t>gesetzbuchs erfüllen, ist dieses Gesetz in der bis zum 21. Juli 2013 geltenden Fassung weiterhin anzuwenden.</w:t>
      </w:r>
    </w:p>
    <w:p w:rsidR="00E457C0" w:rsidRDefault="00E457C0" w:rsidP="00E15E72">
      <w:pPr>
        <w:pStyle w:val="RevisionJuristischerAbsatzmanuell"/>
        <w:tabs>
          <w:tab w:val="clear" w:pos="850"/>
          <w:tab w:val="left" w:pos="1275"/>
        </w:tabs>
        <w:ind w:left="425"/>
      </w:pPr>
      <w:r>
        <w:t>(6)</w:t>
      </w:r>
      <w:r>
        <w:tab/>
        <w:t xml:space="preserve">Auf Vermögensanlagen, </w:t>
      </w:r>
      <w:r w:rsidRPr="007027BD">
        <w:t>die durch die Änderung des § 1 Absatz 2 und da</w:t>
      </w:r>
      <w:r>
        <w:t>s Inkrafttreten des Kapitalanlagegesetzbuchs als Anteile an Investmentvermögen im Sinne des § 1 Absatz 1 des Kapitalanlagegesetzbuchs gelten, und die die Vorausse</w:t>
      </w:r>
      <w:r>
        <w:t>t</w:t>
      </w:r>
      <w:r>
        <w:t xml:space="preserve">zungen von </w:t>
      </w:r>
      <w:r w:rsidRPr="007027BD">
        <w:t>§ 3</w:t>
      </w:r>
      <w:r>
        <w:t>21 Absatz 3</w:t>
      </w:r>
      <w:r w:rsidRPr="007027BD">
        <w:t xml:space="preserve"> des Kapitalanlage</w:t>
      </w:r>
      <w:r>
        <w:t>gesetzbuchs erfüllen, ist dieses Gesetz in der bis zum 21. Juli 2013 geltenden Fassung mit Ausnahme von Abschnitt 3 we</w:t>
      </w:r>
      <w:r>
        <w:t>i</w:t>
      </w:r>
      <w:r>
        <w:t>terhin anzuwenden.</w:t>
      </w:r>
    </w:p>
    <w:p w:rsidR="00E457C0" w:rsidRDefault="00E457C0" w:rsidP="00E15E72">
      <w:pPr>
        <w:pStyle w:val="RevisionJuristischerAbsatzmanuell"/>
        <w:tabs>
          <w:tab w:val="clear" w:pos="850"/>
          <w:tab w:val="left" w:pos="1275"/>
        </w:tabs>
        <w:ind w:left="425"/>
      </w:pPr>
      <w:r>
        <w:t>(7)</w:t>
      </w:r>
      <w:r>
        <w:tab/>
        <w:t xml:space="preserve">Auf Vermögensanlagen, </w:t>
      </w:r>
      <w:r w:rsidRPr="007027BD">
        <w:t>die durch die Änderung des § 1 Absatz 2 und da</w:t>
      </w:r>
      <w:r>
        <w:t xml:space="preserve">s Inkrafttreten </w:t>
      </w:r>
      <w:r w:rsidRPr="007C103B">
        <w:t>des Kapitalanlagegesetzbuchs als Anteile an Investmentvermögen im Sinne des § 1 Absatz 1 des Kapitalanlagegesetzbuchs gelten, und die die Vorausse</w:t>
      </w:r>
      <w:r w:rsidRPr="007C103B">
        <w:t>t</w:t>
      </w:r>
      <w:r w:rsidRPr="007C103B">
        <w:t xml:space="preserve">zungen von § 321 Absatz 4 </w:t>
      </w:r>
      <w:r>
        <w:t xml:space="preserve">oder 5 </w:t>
      </w:r>
      <w:r w:rsidRPr="007C103B">
        <w:t>des Kapitalanlagegesetzbuchs erfüllen, ist dieses Gesetz in der bis zum 21. Juli 2013 geltenden Fassung bis zur Stellung des Erlau</w:t>
      </w:r>
      <w:r w:rsidRPr="007C103B">
        <w:t>b</w:t>
      </w:r>
      <w:r w:rsidRPr="007C103B">
        <w:t>nisantrages</w:t>
      </w:r>
      <w:r w:rsidRPr="007C103B" w:rsidDel="0098153D">
        <w:t xml:space="preserve"> </w:t>
      </w:r>
      <w:r w:rsidRPr="007C103B">
        <w:t xml:space="preserve">gemäß </w:t>
      </w:r>
      <w:r w:rsidRPr="006339FE">
        <w:t xml:space="preserve">§ 22 </w:t>
      </w:r>
      <w:r>
        <w:t xml:space="preserve">oder des Registrierungsantrags gemäß § 44 </w:t>
      </w:r>
      <w:r w:rsidRPr="006339FE">
        <w:t>des Kapitala</w:t>
      </w:r>
      <w:r w:rsidRPr="006339FE">
        <w:t>n</w:t>
      </w:r>
      <w:r w:rsidRPr="006339FE">
        <w:t>lage</w:t>
      </w:r>
      <w:r w:rsidRPr="00FD7DFE">
        <w:t>gesetzbuchs bei der Bundesanstalt</w:t>
      </w:r>
      <w:r w:rsidRPr="007C103B">
        <w:t xml:space="preserve"> weiterhin anzuwenden. Ab Eingang des E</w:t>
      </w:r>
      <w:r w:rsidRPr="007C103B">
        <w:t>r</w:t>
      </w:r>
      <w:r w:rsidRPr="007C103B">
        <w:t xml:space="preserve">laubnisantrags nach § 22 </w:t>
      </w:r>
      <w:r>
        <w:t xml:space="preserve">oder des Registrierungsantrags gemäß § 44 </w:t>
      </w:r>
      <w:r w:rsidRPr="007C103B">
        <w:t>des Kapitala</w:t>
      </w:r>
      <w:r w:rsidRPr="007C103B">
        <w:t>n</w:t>
      </w:r>
      <w:r w:rsidRPr="007C103B">
        <w:t xml:space="preserve">lagesetzbuchs ist für Vermögensanlagen im Sinne des Satzes 1 dieses Gesetz in der bis zum 21. Juli 2013 geltenden Fassung mit Ausnahme von Abschnitt 3 neben den in § 321 Absatz 4 </w:t>
      </w:r>
      <w:r>
        <w:t xml:space="preserve">oder 5 </w:t>
      </w:r>
      <w:r w:rsidRPr="007C103B">
        <w:t>des Kapitalanlagegesetzbuchs genannten Vorschriften we</w:t>
      </w:r>
      <w:r w:rsidRPr="007C103B">
        <w:t>i</w:t>
      </w:r>
      <w:r w:rsidRPr="007C103B">
        <w:t>terhin anzuwenden</w:t>
      </w:r>
      <w:r>
        <w:t>.</w:t>
      </w:r>
    </w:p>
    <w:p w:rsidR="00E457C0" w:rsidRPr="00F42773" w:rsidRDefault="00E457C0" w:rsidP="00E15E72">
      <w:pPr>
        <w:pStyle w:val="RevisionJuristischerAbsatzmanuell"/>
        <w:tabs>
          <w:tab w:val="clear" w:pos="850"/>
          <w:tab w:val="left" w:pos="1275"/>
        </w:tabs>
        <w:ind w:left="425"/>
      </w:pPr>
      <w:r>
        <w:t xml:space="preserve">(8) </w:t>
      </w:r>
      <w:r w:rsidRPr="00450E43">
        <w:t>Auf Vermögensanlagen</w:t>
      </w:r>
      <w:r>
        <w:t xml:space="preserve">, die vor </w:t>
      </w:r>
      <w:r w:rsidRPr="00F42773">
        <w:t xml:space="preserve">dem </w:t>
      </w:r>
      <w:r>
        <w:t>22. Juli 2013</w:t>
      </w:r>
      <w:r w:rsidRPr="00F42773">
        <w:t xml:space="preserve"> von mindestens einem A</w:t>
      </w:r>
      <w:r w:rsidRPr="00F42773">
        <w:t>n</w:t>
      </w:r>
      <w:r w:rsidRPr="00F42773">
        <w:t xml:space="preserve">leger gezeichnet wurden, und </w:t>
      </w:r>
      <w:r w:rsidRPr="00450E43">
        <w:t>die durch die Änderung des § 1 Absatz 2 und das I</w:t>
      </w:r>
      <w:r w:rsidRPr="00450E43">
        <w:t>n</w:t>
      </w:r>
      <w:r w:rsidRPr="00450E43">
        <w:t>krafttreten des Kapitalanlage</w:t>
      </w:r>
      <w:r>
        <w:t>gesetzbuchs</w:t>
      </w:r>
      <w:r w:rsidRPr="00450E43">
        <w:t xml:space="preserve"> als Anteile an Investmentvermögen im Si</w:t>
      </w:r>
      <w:r w:rsidRPr="00450E43">
        <w:t>n</w:t>
      </w:r>
      <w:r w:rsidRPr="00450E43">
        <w:t>ne des § 1 Absatz 1 des Kapitalanlage</w:t>
      </w:r>
      <w:r>
        <w:t>gesetzbuchs</w:t>
      </w:r>
      <w:r w:rsidRPr="00450E43">
        <w:t xml:space="preserve"> gelten, und die nicht die Vorau</w:t>
      </w:r>
      <w:r w:rsidRPr="00450E43">
        <w:t>s</w:t>
      </w:r>
      <w:r w:rsidRPr="00450E43">
        <w:t>setzungen von § 321 Absatz 1, 2</w:t>
      </w:r>
      <w:r>
        <w:t>, 3, 4</w:t>
      </w:r>
      <w:r w:rsidRPr="00450E43">
        <w:t xml:space="preserve"> oder </w:t>
      </w:r>
      <w:r>
        <w:t>5</w:t>
      </w:r>
      <w:r w:rsidRPr="00450E43">
        <w:t xml:space="preserve"> des </w:t>
      </w:r>
      <w:r w:rsidRPr="006339FE">
        <w:t>Kapitalanlagegesetzbuchs erfüllen, ist dieses Gesetz in der bis zum 21. Juli 2013 geltenden Fassung bis zur Ste</w:t>
      </w:r>
      <w:r w:rsidRPr="00FD7DFE">
        <w:t>llung des Erlaubnisantrages</w:t>
      </w:r>
      <w:r w:rsidRPr="00FD7DFE" w:rsidDel="0098153D">
        <w:t xml:space="preserve"> </w:t>
      </w:r>
      <w:r w:rsidRPr="00FD7DFE">
        <w:t>gemäß</w:t>
      </w:r>
      <w:r w:rsidRPr="006339FE">
        <w:t xml:space="preserve"> § 22 des Kapitalanlagegesetzbuchs bei der Bundesanstalt weiterhin mit der Maßgabe anzuwenden, dass eine Billigung des Verkaufsprospekts nach § 8 nach dem 21. Juli 2013 nicht mehr erfolgen kann. Zeichnung im Sinne</w:t>
      </w:r>
      <w:r w:rsidRPr="00080A22">
        <w:t xml:space="preserve"> di</w:t>
      </w:r>
      <w:r w:rsidRPr="00080A22">
        <w:t>e</w:t>
      </w:r>
      <w:r w:rsidRPr="00080A22">
        <w:t xml:space="preserve">ser Übergangsvorschrift ist der </w:t>
      </w:r>
      <w:r w:rsidRPr="00EF788D">
        <w:t xml:space="preserve">unbedingte und unbefristete </w:t>
      </w:r>
      <w:r w:rsidRPr="00080A22">
        <w:t>Abschluss des schul</w:t>
      </w:r>
      <w:r w:rsidRPr="00080A22">
        <w:t>d</w:t>
      </w:r>
      <w:r w:rsidRPr="00080A22">
        <w:t>rechtlichen Verpflichtungsgeschäfts, das darauf gerichtet ist, Gesellschafter an einer Publikumsgesellschaft zu werden.</w:t>
      </w:r>
    </w:p>
    <w:p w:rsidR="00E457C0" w:rsidRPr="00F42773" w:rsidRDefault="00E457C0" w:rsidP="00E15E72">
      <w:pPr>
        <w:pStyle w:val="RevisionJuristischerAbsatzmanuell"/>
        <w:tabs>
          <w:tab w:val="clear" w:pos="850"/>
          <w:tab w:val="left" w:pos="1275"/>
        </w:tabs>
        <w:ind w:left="425"/>
      </w:pPr>
      <w:r w:rsidRPr="00F42773">
        <w:t>(9) Anträge, die auf eine Billigung des Verkaufsprospekts von Vermögensanl</w:t>
      </w:r>
      <w:r w:rsidRPr="00F42773">
        <w:t>a</w:t>
      </w:r>
      <w:r w:rsidRPr="00F42773">
        <w:t>gen, die durch die Änderung des § 1 Absatz 2 und das Inkrafttreten des Kapitalanl</w:t>
      </w:r>
      <w:r w:rsidRPr="00F42773">
        <w:t>a</w:t>
      </w:r>
      <w:r w:rsidRPr="00F42773">
        <w:t>ge</w:t>
      </w:r>
      <w:r>
        <w:t>gesetzbuchs</w:t>
      </w:r>
      <w:r w:rsidRPr="00F42773">
        <w:t xml:space="preserve"> als Anteile an Investmentvermögen im Sinne des § 1 Absatz 1 des Kapitalanlage</w:t>
      </w:r>
      <w:r>
        <w:t>gesetzbuchs</w:t>
      </w:r>
      <w:r w:rsidRPr="00F42773">
        <w:t xml:space="preserve"> gelten, durch die Bundesanstalt gerichtet und am </w:t>
      </w:r>
      <w:r w:rsidRPr="002D0375">
        <w:t>21</w:t>
      </w:r>
      <w:r w:rsidRPr="00080A22">
        <w:t>. Juli 2013</w:t>
      </w:r>
      <w:r w:rsidRPr="00F42773">
        <w:t xml:space="preserve"> noch nicht beschieden </w:t>
      </w:r>
      <w:r>
        <w:t>waren</w:t>
      </w:r>
      <w:r w:rsidRPr="00F42773">
        <w:t xml:space="preserve">, </w:t>
      </w:r>
      <w:r w:rsidRPr="002D0375">
        <w:t>erlöschen gebührenfrei mit Ablauf des 21. Juli 2013</w:t>
      </w:r>
      <w:r w:rsidRPr="006564D1">
        <w:t xml:space="preserve">. Die Bundesanstalt weist den Antragsteller </w:t>
      </w:r>
      <w:r w:rsidRPr="00EC373E">
        <w:t xml:space="preserve">auf diesen Umstand und </w:t>
      </w:r>
      <w:r w:rsidRPr="003D68DD">
        <w:t>auf die Ge</w:t>
      </w:r>
      <w:r w:rsidRPr="003D68DD">
        <w:t>l</w:t>
      </w:r>
      <w:r w:rsidRPr="003D68DD">
        <w:t xml:space="preserve">tung </w:t>
      </w:r>
      <w:r w:rsidRPr="00310250">
        <w:t>des Kapitalanlagegesetzbuch</w:t>
      </w:r>
      <w:r w:rsidRPr="00EC373E">
        <w:t>s</w:t>
      </w:r>
      <w:r w:rsidRPr="003D68DD">
        <w:t xml:space="preserve"> </w:t>
      </w:r>
      <w:r w:rsidRPr="00310250">
        <w:t>hin.</w:t>
      </w:r>
      <w:r w:rsidRPr="006564D1">
        <w:t xml:space="preserve"> Die vor dem 22. Juli 2013 erteilte Billigung des Verkaufsprospektes</w:t>
      </w:r>
      <w:r w:rsidRPr="00F42773">
        <w:t xml:space="preserve"> von Vermögensanlagen im Sinne von Satz 1 erlischt </w:t>
      </w:r>
      <w:r>
        <w:t>am 22. Juli 2013</w:t>
      </w:r>
      <w:r w:rsidRPr="00F42773">
        <w:t xml:space="preserve">, wenn die Vermögensanlage vor dem </w:t>
      </w:r>
      <w:r>
        <w:t xml:space="preserve">22. Juli 2013 </w:t>
      </w:r>
      <w:r w:rsidRPr="00F42773">
        <w:t>noch nicht von minde</w:t>
      </w:r>
      <w:r w:rsidRPr="00F42773">
        <w:t>s</w:t>
      </w:r>
      <w:r w:rsidRPr="00F42773">
        <w:t xml:space="preserve">tens einem Anleger gezeichnet ist. Absatz </w:t>
      </w:r>
      <w:r w:rsidRPr="00421EF2">
        <w:t xml:space="preserve">8 </w:t>
      </w:r>
      <w:r w:rsidRPr="002D0375">
        <w:t>Satz 3</w:t>
      </w:r>
      <w:r w:rsidRPr="00421EF2">
        <w:t xml:space="preserve"> </w:t>
      </w:r>
      <w:r w:rsidRPr="00DA5EF0">
        <w:t>gilt entsprechend</w:t>
      </w:r>
      <w:r w:rsidRPr="00F42773">
        <w:t>.“</w:t>
      </w:r>
    </w:p>
    <w:p w:rsidR="00E457C0" w:rsidRDefault="00E457C0" w:rsidP="003E13D6">
      <w:pPr>
        <w:pStyle w:val="ArtikelBezeichner"/>
        <w:tabs>
          <w:tab w:val="num" w:pos="720"/>
        </w:tabs>
        <w:ind w:left="720"/>
      </w:pPr>
    </w:p>
    <w:p w:rsidR="00E457C0" w:rsidRDefault="00E457C0" w:rsidP="00BF3D89">
      <w:pPr>
        <w:pStyle w:val="Artikelberschrift"/>
      </w:pPr>
      <w:bookmarkStart w:id="543" w:name="_Toc339301402"/>
      <w:r>
        <w:t>Änderung des Aktiengesetzes</w:t>
      </w:r>
      <w:bookmarkEnd w:id="543"/>
    </w:p>
    <w:p w:rsidR="00E457C0" w:rsidRDefault="00E457C0" w:rsidP="00BF3D89">
      <w:pPr>
        <w:pStyle w:val="JuristischerAbsatznichtnummeriert"/>
      </w:pPr>
      <w:r>
        <w:t>Das Aktiengesetz vom 6. September 1965 (BGBl. I S. 1089), das zuletzt durch Artikel 2 Absatz 49 des Gesetzes vom 22. Dezember 2011 (BGBl. I S. 3044) geändert worden ist, wird wie folgt geändert:</w:t>
      </w:r>
    </w:p>
    <w:p w:rsidR="00E457C0" w:rsidRPr="00E420BC" w:rsidRDefault="00E457C0" w:rsidP="00E15E72">
      <w:pPr>
        <w:pStyle w:val="NummerierungStufe1"/>
        <w:tabs>
          <w:tab w:val="clear" w:pos="2835"/>
          <w:tab w:val="num" w:pos="425"/>
        </w:tabs>
        <w:ind w:left="425"/>
      </w:pPr>
      <w:r>
        <w:t>§ 67 Absatz 1 Satz 4 wird wie folgt gefasst:</w:t>
      </w:r>
    </w:p>
    <w:p w:rsidR="00E457C0" w:rsidRPr="004338E5" w:rsidRDefault="00E457C0" w:rsidP="000C0448">
      <w:pPr>
        <w:pStyle w:val="RevisionJuristischerAbsatzFolgeabsatz"/>
        <w:ind w:left="425"/>
      </w:pPr>
      <w:r w:rsidRPr="00BF3D89">
        <w:rPr>
          <w:rStyle w:val="RevisionText"/>
        </w:rPr>
        <w:t>„Aktien, die zu einem in</w:t>
      </w:r>
      <w:r>
        <w:rPr>
          <w:rStyle w:val="RevisionText"/>
        </w:rPr>
        <w:t>ländischen, EU-</w:t>
      </w:r>
      <w:r w:rsidRPr="00BF3D89">
        <w:rPr>
          <w:rStyle w:val="RevisionText"/>
        </w:rPr>
        <w:t xml:space="preserve"> </w:t>
      </w:r>
      <w:r w:rsidRPr="00923935">
        <w:rPr>
          <w:rStyle w:val="RevisionText"/>
        </w:rPr>
        <w:t>oder ausländischen Investmentvermögen</w:t>
      </w:r>
      <w:r w:rsidRPr="00BF3D89">
        <w:rPr>
          <w:rStyle w:val="RevisionText"/>
        </w:rPr>
        <w:t xml:space="preserve"> nach dem Kapitalanlagesetzbuch gehören, dessen Anteile</w:t>
      </w:r>
      <w:r>
        <w:rPr>
          <w:rStyle w:val="RevisionText"/>
        </w:rPr>
        <w:t xml:space="preserve"> oder Aktien</w:t>
      </w:r>
      <w:r w:rsidRPr="00BF3D89">
        <w:rPr>
          <w:rStyle w:val="RevisionText"/>
        </w:rPr>
        <w:t xml:space="preserve"> nicht au</w:t>
      </w:r>
      <w:r w:rsidRPr="00BF3D89">
        <w:rPr>
          <w:rStyle w:val="RevisionText"/>
        </w:rPr>
        <w:t>s</w:t>
      </w:r>
      <w:r w:rsidRPr="00BF3D89">
        <w:rPr>
          <w:rStyle w:val="RevisionText"/>
        </w:rPr>
        <w:t xml:space="preserve">schließlich von professionellen </w:t>
      </w:r>
      <w:r>
        <w:rPr>
          <w:rStyle w:val="RevisionText"/>
        </w:rPr>
        <w:t xml:space="preserve">und semi-professionellen </w:t>
      </w:r>
      <w:r w:rsidRPr="00BF3D89">
        <w:rPr>
          <w:rStyle w:val="RevisionText"/>
        </w:rPr>
        <w:t>Anlegern gehalten werden, gelten als Aktien des in</w:t>
      </w:r>
      <w:r>
        <w:rPr>
          <w:rStyle w:val="RevisionText"/>
        </w:rPr>
        <w:t>ländischen, EU</w:t>
      </w:r>
      <w:r w:rsidRPr="00BF3D89">
        <w:rPr>
          <w:rStyle w:val="RevisionText"/>
        </w:rPr>
        <w:t xml:space="preserve">- oder ausländischen Investmentvermögens, auch wenn sie im Miteigentum der Anleger stehen; verfügt das Investmentvermögen über keine eigene Rechtspersönlichkeit, gelten sie als Aktien der </w:t>
      </w:r>
      <w:r w:rsidRPr="00923935">
        <w:rPr>
          <w:rStyle w:val="RevisionText"/>
        </w:rPr>
        <w:t>Verwaltungsgesel</w:t>
      </w:r>
      <w:r w:rsidRPr="00923935">
        <w:rPr>
          <w:rStyle w:val="RevisionText"/>
        </w:rPr>
        <w:t>l</w:t>
      </w:r>
      <w:r w:rsidRPr="00923935">
        <w:rPr>
          <w:rStyle w:val="RevisionText"/>
        </w:rPr>
        <w:t>schaft</w:t>
      </w:r>
      <w:r w:rsidRPr="00BF3D89">
        <w:rPr>
          <w:rStyle w:val="RevisionText"/>
        </w:rPr>
        <w:t xml:space="preserve"> des Investment</w:t>
      </w:r>
      <w:r>
        <w:rPr>
          <w:rStyle w:val="RevisionText"/>
        </w:rPr>
        <w:t>vermögens.“</w:t>
      </w:r>
    </w:p>
    <w:p w:rsidR="00E457C0" w:rsidRPr="00983D8F" w:rsidRDefault="00E457C0" w:rsidP="00E15E72">
      <w:pPr>
        <w:pStyle w:val="NummerierungStufe1"/>
        <w:tabs>
          <w:tab w:val="clear" w:pos="2835"/>
          <w:tab w:val="num" w:pos="425"/>
        </w:tabs>
        <w:ind w:left="425"/>
      </w:pPr>
      <w:r>
        <w:t xml:space="preserve">In </w:t>
      </w:r>
      <w:r w:rsidRPr="003E5BE0">
        <w:t>§ 256 Absatz 5</w:t>
      </w:r>
      <w:r>
        <w:t xml:space="preserve"> Satz 4 werden die Wörter </w:t>
      </w:r>
      <w:r w:rsidRPr="00923935">
        <w:rPr>
          <w:rStyle w:val="RevisionText"/>
        </w:rPr>
        <w:t>„</w:t>
      </w:r>
      <w:r w:rsidRPr="00983D8F">
        <w:rPr>
          <w:rStyle w:val="RevisionText"/>
        </w:rPr>
        <w:t>Kapitalanlagegesellschaften im Sinn des § 2 Abs. 6 des Investmentgesetzes“</w:t>
      </w:r>
      <w:r w:rsidRPr="00983D8F">
        <w:t xml:space="preserve"> durch die Wörter </w:t>
      </w:r>
      <w:r w:rsidRPr="00983D8F">
        <w:rPr>
          <w:rStyle w:val="RevisionText"/>
        </w:rPr>
        <w:t>„Kapitalverwaltungsgesellscha</w:t>
      </w:r>
      <w:r w:rsidRPr="00983D8F">
        <w:rPr>
          <w:rStyle w:val="RevisionText"/>
        </w:rPr>
        <w:t>f</w:t>
      </w:r>
      <w:r w:rsidRPr="00983D8F">
        <w:rPr>
          <w:rStyle w:val="RevisionText"/>
        </w:rPr>
        <w:t>ten im Sinn des § 1</w:t>
      </w:r>
      <w:r>
        <w:rPr>
          <w:rStyle w:val="RevisionText"/>
        </w:rPr>
        <w:t>7</w:t>
      </w:r>
      <w:r w:rsidRPr="00983D8F">
        <w:rPr>
          <w:rStyle w:val="RevisionText"/>
        </w:rPr>
        <w:t xml:space="preserve"> des Kapitalanlage</w:t>
      </w:r>
      <w:r>
        <w:rPr>
          <w:rStyle w:val="RevisionText"/>
        </w:rPr>
        <w:t>gesetzbuchs</w:t>
      </w:r>
      <w:r w:rsidRPr="00983D8F">
        <w:rPr>
          <w:rStyle w:val="RevisionText"/>
        </w:rPr>
        <w:t>“</w:t>
      </w:r>
      <w:r w:rsidRPr="00983D8F">
        <w:t xml:space="preserve"> ersetzt.</w:t>
      </w:r>
    </w:p>
    <w:p w:rsidR="00E457C0" w:rsidRDefault="00E457C0" w:rsidP="00E15E72">
      <w:pPr>
        <w:pStyle w:val="NummerierungStufe1"/>
        <w:tabs>
          <w:tab w:val="clear" w:pos="2835"/>
          <w:tab w:val="num" w:pos="425"/>
        </w:tabs>
        <w:ind w:left="425"/>
      </w:pPr>
      <w:r w:rsidRPr="00983D8F">
        <w:t xml:space="preserve">In § 258 Absatz 1a werden die Wörter </w:t>
      </w:r>
      <w:r w:rsidRPr="00983D8F">
        <w:rPr>
          <w:rStyle w:val="RevisionText"/>
        </w:rPr>
        <w:t>„Kapitalanlagegesellschaften im Sinn des § 2 Abs. 6 des Investmentgesetzes“</w:t>
      </w:r>
      <w:r w:rsidRPr="00983D8F">
        <w:t xml:space="preserve"> durch die Wörter </w:t>
      </w:r>
      <w:r w:rsidRPr="00983D8F">
        <w:rPr>
          <w:rStyle w:val="RevisionText"/>
        </w:rPr>
        <w:t>„Kapitalverwaltungsgesellschaften im Sinn des § 1</w:t>
      </w:r>
      <w:r>
        <w:rPr>
          <w:rStyle w:val="RevisionText"/>
        </w:rPr>
        <w:t>7</w:t>
      </w:r>
      <w:r w:rsidRPr="00983D8F">
        <w:rPr>
          <w:rStyle w:val="RevisionText"/>
        </w:rPr>
        <w:t xml:space="preserve"> des Kapitalanlage</w:t>
      </w:r>
      <w:r>
        <w:rPr>
          <w:rStyle w:val="RevisionText"/>
        </w:rPr>
        <w:t>gesetzbuchs</w:t>
      </w:r>
      <w:r w:rsidRPr="00983D8F">
        <w:rPr>
          <w:rStyle w:val="RevisionText"/>
        </w:rPr>
        <w:t>“</w:t>
      </w:r>
      <w:r w:rsidRPr="00983D8F">
        <w:t xml:space="preserve"> ersetzt.</w:t>
      </w:r>
    </w:p>
    <w:p w:rsidR="00E457C0" w:rsidRDefault="00E457C0" w:rsidP="003E13D6">
      <w:pPr>
        <w:pStyle w:val="ArtikelBezeichner"/>
        <w:tabs>
          <w:tab w:val="num" w:pos="720"/>
        </w:tabs>
        <w:ind w:left="720"/>
      </w:pPr>
    </w:p>
    <w:p w:rsidR="00E457C0" w:rsidRDefault="00E457C0" w:rsidP="003B26F0">
      <w:pPr>
        <w:pStyle w:val="Artikelberschrift"/>
      </w:pPr>
      <w:bookmarkStart w:id="544" w:name="_Toc339301404"/>
      <w:r>
        <w:t>Änderung des Gesetzes über Unternehmensbeteiligungsgesel</w:t>
      </w:r>
      <w:r>
        <w:t>l</w:t>
      </w:r>
      <w:r>
        <w:t>schaften</w:t>
      </w:r>
      <w:bookmarkEnd w:id="544"/>
    </w:p>
    <w:p w:rsidR="00E457C0" w:rsidRDefault="00E457C0" w:rsidP="003B26F0">
      <w:pPr>
        <w:pStyle w:val="JuristischerAbsatznichtnummeriert"/>
      </w:pPr>
      <w:r>
        <w:t>Das Gesetz über Unternehmensbeteiligungsgesellschaften in der Fassung der B</w:t>
      </w:r>
      <w:r>
        <w:t>e</w:t>
      </w:r>
      <w:r>
        <w:t>kanntmachung vom 9. September 1998 (BGBl. I S. 2765), das zuletzt durch Artikel 78 des Gesetzes vom 17. Dezember 2008 (BGBl. I S. 2586) geändert worden ist, wird wie folgt geändert:</w:t>
      </w:r>
    </w:p>
    <w:p w:rsidR="00E457C0" w:rsidRDefault="00E457C0" w:rsidP="00E15E72">
      <w:pPr>
        <w:pStyle w:val="NummerierungStufe1"/>
        <w:tabs>
          <w:tab w:val="clear" w:pos="2835"/>
          <w:tab w:val="num" w:pos="425"/>
        </w:tabs>
        <w:ind w:left="425"/>
      </w:pPr>
      <w:r>
        <w:t>§ 2 wird wie folgt geändert:</w:t>
      </w:r>
    </w:p>
    <w:p w:rsidR="00E457C0" w:rsidRDefault="00E457C0" w:rsidP="003B26F0">
      <w:pPr>
        <w:pStyle w:val="NummerierungStufe2"/>
      </w:pPr>
      <w:r>
        <w:t>In Absatz 1 werden die Wörter „</w:t>
      </w:r>
      <w:r w:rsidRPr="002D0375">
        <w:rPr>
          <w:rStyle w:val="RevisionText"/>
        </w:rPr>
        <w:t>Eine Unternehmensbeteiligungsgesellschaft darf</w:t>
      </w:r>
      <w:r>
        <w:rPr>
          <w:rStyle w:val="RevisionText"/>
        </w:rPr>
        <w:t>“</w:t>
      </w:r>
      <w:r>
        <w:t xml:space="preserve"> durch die Wörter </w:t>
      </w:r>
      <w:r w:rsidRPr="002D0375">
        <w:rPr>
          <w:rStyle w:val="RevisionText"/>
        </w:rPr>
        <w:t>„Soweit sich aus den Vorschriften des Kapitalanlagegeset</w:t>
      </w:r>
      <w:r w:rsidRPr="002D0375">
        <w:rPr>
          <w:rStyle w:val="RevisionText"/>
        </w:rPr>
        <w:t>z</w:t>
      </w:r>
      <w:r w:rsidRPr="002D0375">
        <w:rPr>
          <w:rStyle w:val="RevisionText"/>
        </w:rPr>
        <w:t>buchs nichts anderes ergibt, darf eine Unternehmensbeteiligungsgesellschaft“</w:t>
      </w:r>
      <w:r>
        <w:t xml:space="preserve"> und nach den Wörtern </w:t>
      </w:r>
      <w:r w:rsidRPr="00BE1D94">
        <w:rPr>
          <w:rStyle w:val="RevisionText"/>
        </w:rPr>
        <w:t>„Kommanditgesellschaft auf Aktien“</w:t>
      </w:r>
      <w:r>
        <w:t xml:space="preserve"> die Wörter </w:t>
      </w:r>
      <w:r w:rsidRPr="00BE1D94">
        <w:rPr>
          <w:rStyle w:val="RevisionText"/>
        </w:rPr>
        <w:t>„oder in e</w:t>
      </w:r>
      <w:r w:rsidRPr="00BE1D94">
        <w:rPr>
          <w:rStyle w:val="RevisionText"/>
        </w:rPr>
        <w:t>i</w:t>
      </w:r>
      <w:r w:rsidRPr="00BE1D94">
        <w:rPr>
          <w:rStyle w:val="RevisionText"/>
        </w:rPr>
        <w:t xml:space="preserve">ner nach dem Recht </w:t>
      </w:r>
      <w:r>
        <w:rPr>
          <w:rStyle w:val="RevisionText"/>
        </w:rPr>
        <w:t xml:space="preserve">eines anderen Mitgliedstaates </w:t>
      </w:r>
      <w:r w:rsidRPr="00BE1D94">
        <w:rPr>
          <w:rStyle w:val="RevisionText"/>
        </w:rPr>
        <w:t xml:space="preserve">der Europäischen Union </w:t>
      </w:r>
      <w:r>
        <w:rPr>
          <w:rStyle w:val="RevisionText"/>
        </w:rPr>
        <w:t>oder eines anderen Vertragsstaat des Abkommens über den europäischen Wir</w:t>
      </w:r>
      <w:r>
        <w:rPr>
          <w:rStyle w:val="RevisionText"/>
        </w:rPr>
        <w:t>t</w:t>
      </w:r>
      <w:r>
        <w:rPr>
          <w:rStyle w:val="RevisionText"/>
        </w:rPr>
        <w:t xml:space="preserve">schaftsraum </w:t>
      </w:r>
      <w:r w:rsidRPr="00BE1D94">
        <w:rPr>
          <w:rStyle w:val="RevisionText"/>
        </w:rPr>
        <w:t>vergleichbaren Rechtsform“</w:t>
      </w:r>
      <w:r>
        <w:t xml:space="preserve"> eingefügt.</w:t>
      </w:r>
    </w:p>
    <w:p w:rsidR="00E457C0" w:rsidRDefault="00E457C0" w:rsidP="003B26F0">
      <w:pPr>
        <w:pStyle w:val="NummerierungStufe2"/>
      </w:pPr>
      <w:r>
        <w:t>In Absatz 2 wird folgender Satz angehängt:</w:t>
      </w:r>
    </w:p>
    <w:p w:rsidR="00E457C0" w:rsidRDefault="00E457C0" w:rsidP="002D0375">
      <w:pPr>
        <w:pStyle w:val="NummerierungStufe2"/>
        <w:numPr>
          <w:ilvl w:val="0"/>
          <w:numId w:val="0"/>
        </w:numPr>
        <w:ind w:left="851"/>
      </w:pPr>
      <w:r w:rsidRPr="002D0375">
        <w:rPr>
          <w:rStyle w:val="RevisionText"/>
        </w:rPr>
        <w:t>„</w:t>
      </w:r>
      <w:r w:rsidRPr="00A95FDF">
        <w:rPr>
          <w:rStyle w:val="RevisionText"/>
        </w:rPr>
        <w:t>Sofern die Unternehmensbeteiligungsgesellschaft vollständig den Regeln des Kapitalanlagegesetzbuchs unterfällt,</w:t>
      </w:r>
      <w:r>
        <w:rPr>
          <w:rStyle w:val="RevisionText"/>
        </w:rPr>
        <w:t xml:space="preserve"> gilt Satz 1 </w:t>
      </w:r>
      <w:r>
        <w:t>a</w:t>
      </w:r>
      <w:r w:rsidRPr="002D0375">
        <w:rPr>
          <w:rStyle w:val="RevisionText"/>
        </w:rPr>
        <w:t>bweichend von § 138 Satz 1 und § 146 Absatz 2 Satz 1 des Kapitalanlagegesetzbuchs</w:t>
      </w:r>
      <w:r>
        <w:rPr>
          <w:rStyle w:val="RevisionText"/>
        </w:rPr>
        <w:t>.</w:t>
      </w:r>
      <w:r w:rsidRPr="002D0375">
        <w:rPr>
          <w:rStyle w:val="RevisionText"/>
        </w:rPr>
        <w:t>“</w:t>
      </w:r>
    </w:p>
    <w:p w:rsidR="00E457C0" w:rsidRDefault="00E457C0" w:rsidP="003B26F0">
      <w:pPr>
        <w:pStyle w:val="NummerierungStufe2"/>
      </w:pPr>
      <w:r>
        <w:t xml:space="preserve">In Absatz 3 werden nach dem Wort </w:t>
      </w:r>
      <w:r w:rsidRPr="00E747F4">
        <w:rPr>
          <w:rStyle w:val="RevisionText"/>
        </w:rPr>
        <w:t>„</w:t>
      </w:r>
      <w:r>
        <w:rPr>
          <w:rStyle w:val="RevisionText"/>
        </w:rPr>
        <w:t>Inland</w:t>
      </w:r>
      <w:r w:rsidRPr="00E747F4">
        <w:rPr>
          <w:rStyle w:val="RevisionText"/>
        </w:rPr>
        <w:t>“</w:t>
      </w:r>
      <w:r>
        <w:t xml:space="preserve"> die Wörter </w:t>
      </w:r>
      <w:r w:rsidRPr="00E747F4">
        <w:rPr>
          <w:rStyle w:val="RevisionText"/>
        </w:rPr>
        <w:t>„</w:t>
      </w:r>
      <w:r>
        <w:rPr>
          <w:rStyle w:val="RevisionText"/>
        </w:rPr>
        <w:t>(inländische Unterne</w:t>
      </w:r>
      <w:r>
        <w:rPr>
          <w:rStyle w:val="RevisionText"/>
        </w:rPr>
        <w:t>h</w:t>
      </w:r>
      <w:r>
        <w:rPr>
          <w:rStyle w:val="RevisionText"/>
        </w:rPr>
        <w:t>mensbeteiligungsgesellschaft) oder ihren Sitz in einem anderen Mitgliedstaat der Europäischen Union oder einem anderen Vertragsstaat des Abkommens über den europäischen Wirtschaftsraum (EU-Unternehmensbeteiligungsgesellschaft)</w:t>
      </w:r>
      <w:r w:rsidRPr="00E747F4">
        <w:rPr>
          <w:rStyle w:val="RevisionText"/>
        </w:rPr>
        <w:t>“</w:t>
      </w:r>
      <w:r>
        <w:t xml:space="preserve"> eingefügt.</w:t>
      </w:r>
    </w:p>
    <w:p w:rsidR="00E457C0" w:rsidRDefault="00E457C0" w:rsidP="00E15E72">
      <w:pPr>
        <w:pStyle w:val="NummerierungStufe1"/>
        <w:tabs>
          <w:tab w:val="clear" w:pos="2835"/>
          <w:tab w:val="num" w:pos="425"/>
        </w:tabs>
        <w:ind w:left="425"/>
      </w:pPr>
      <w:r>
        <w:t>In § 3 Absatz 4 wird folgender Satz angefügt:</w:t>
      </w:r>
    </w:p>
    <w:p w:rsidR="00E457C0" w:rsidRPr="002D0375" w:rsidRDefault="00E457C0" w:rsidP="002D0375">
      <w:pPr>
        <w:pStyle w:val="JuristischerAbsatzmanuell"/>
        <w:rPr>
          <w:rStyle w:val="RevisionText"/>
        </w:rPr>
      </w:pPr>
      <w:r w:rsidRPr="002D0375">
        <w:rPr>
          <w:rStyle w:val="RevisionText"/>
        </w:rPr>
        <w:t>„Sofern die Unternehmensbeteiligungsgesellschaft vollständig den Regeln des Kap</w:t>
      </w:r>
      <w:r w:rsidRPr="002D0375">
        <w:rPr>
          <w:rStyle w:val="RevisionText"/>
        </w:rPr>
        <w:t>i</w:t>
      </w:r>
      <w:r w:rsidRPr="002D0375">
        <w:rPr>
          <w:rStyle w:val="RevisionText"/>
        </w:rPr>
        <w:t xml:space="preserve">talanlagegesetzbuchs unterfällt, gilt für die Kreditaufnahme nach Satz 1 </w:t>
      </w:r>
      <w:r>
        <w:rPr>
          <w:rStyle w:val="RevisionText"/>
        </w:rPr>
        <w:t xml:space="preserve">§ 211 oder </w:t>
      </w:r>
      <w:r w:rsidRPr="002D0375">
        <w:rPr>
          <w:rStyle w:val="RevisionText"/>
        </w:rPr>
        <w:t>§ 241 des Kapitalanlagegesetzbuchs.“</w:t>
      </w:r>
    </w:p>
    <w:p w:rsidR="00E457C0" w:rsidRDefault="00E457C0" w:rsidP="00E15E72">
      <w:pPr>
        <w:pStyle w:val="NummerierungStufe1"/>
        <w:tabs>
          <w:tab w:val="clear" w:pos="2835"/>
          <w:tab w:val="num" w:pos="425"/>
        </w:tabs>
        <w:ind w:left="425"/>
      </w:pPr>
      <w:r>
        <w:t>§ 8 wird wie folgt geändert:</w:t>
      </w:r>
    </w:p>
    <w:p w:rsidR="00E457C0" w:rsidRDefault="00E457C0" w:rsidP="003B26F0">
      <w:pPr>
        <w:pStyle w:val="NummerierungStufe2"/>
      </w:pPr>
      <w:r>
        <w:t xml:space="preserve">In Absatz 1 werden nach dem Wort </w:t>
      </w:r>
      <w:r w:rsidRPr="004B1A36">
        <w:rPr>
          <w:rStyle w:val="RevisionText"/>
        </w:rPr>
        <w:t>„</w:t>
      </w:r>
      <w:r>
        <w:rPr>
          <w:rStyle w:val="RevisionText"/>
        </w:rPr>
        <w:t>Auf</w:t>
      </w:r>
      <w:r w:rsidRPr="004B1A36">
        <w:rPr>
          <w:rStyle w:val="RevisionText"/>
        </w:rPr>
        <w:t>“</w:t>
      </w:r>
      <w:r>
        <w:t xml:space="preserve"> das Wort </w:t>
      </w:r>
      <w:r w:rsidRPr="004B1A36">
        <w:rPr>
          <w:rStyle w:val="RevisionText"/>
        </w:rPr>
        <w:t>„</w:t>
      </w:r>
      <w:r>
        <w:rPr>
          <w:rStyle w:val="RevisionText"/>
        </w:rPr>
        <w:t>inländische</w:t>
      </w:r>
      <w:r w:rsidRPr="004B1A36">
        <w:rPr>
          <w:rStyle w:val="RevisionText"/>
        </w:rPr>
        <w:t>“</w:t>
      </w:r>
      <w:r>
        <w:t xml:space="preserve"> und nach dem Wort „</w:t>
      </w:r>
      <w:r>
        <w:rPr>
          <w:rStyle w:val="RevisionText"/>
        </w:rPr>
        <w:t>Unternehmensbeteiligungsgesellschaften</w:t>
      </w:r>
      <w:r w:rsidRPr="002028E3">
        <w:rPr>
          <w:rStyle w:val="RevisionText"/>
        </w:rPr>
        <w:t>“</w:t>
      </w:r>
      <w:r>
        <w:t xml:space="preserve"> die Wörter </w:t>
      </w:r>
      <w:r w:rsidRPr="002028E3">
        <w:rPr>
          <w:rStyle w:val="RevisionText"/>
        </w:rPr>
        <w:t>„</w:t>
      </w:r>
      <w:r>
        <w:rPr>
          <w:rStyle w:val="RevisionText"/>
        </w:rPr>
        <w:t>, auf die §§ 144 und 154 des Kapitalanlagegesetzbuchs nicht anzuwenden sind,</w:t>
      </w:r>
      <w:r w:rsidRPr="002028E3">
        <w:rPr>
          <w:rStyle w:val="RevisionText"/>
        </w:rPr>
        <w:t>“</w:t>
      </w:r>
      <w:r>
        <w:rPr>
          <w:rStyle w:val="RevisionText"/>
        </w:rPr>
        <w:t xml:space="preserve"> </w:t>
      </w:r>
      <w:r>
        <w:t>eingefügt.</w:t>
      </w:r>
    </w:p>
    <w:p w:rsidR="00E457C0" w:rsidRDefault="00E457C0" w:rsidP="003B26F0">
      <w:pPr>
        <w:pStyle w:val="NummerierungStufe2"/>
      </w:pPr>
      <w:r>
        <w:t>Absatz 2 wird wie folgt geändert:</w:t>
      </w:r>
    </w:p>
    <w:p w:rsidR="00E457C0" w:rsidRDefault="00E457C0" w:rsidP="000F7252">
      <w:pPr>
        <w:pStyle w:val="NummerierungStufe3"/>
      </w:pPr>
      <w:r>
        <w:t xml:space="preserve">In Satz 1 wird das Wort werden die Wörter </w:t>
      </w:r>
      <w:r w:rsidRPr="004B1A36">
        <w:rPr>
          <w:rStyle w:val="RevisionText"/>
        </w:rPr>
        <w:t>„</w:t>
      </w:r>
      <w:r>
        <w:rPr>
          <w:rStyle w:val="RevisionText"/>
        </w:rPr>
        <w:t>Unternehmensbeteiligungsg</w:t>
      </w:r>
      <w:r>
        <w:rPr>
          <w:rStyle w:val="RevisionText"/>
        </w:rPr>
        <w:t>e</w:t>
      </w:r>
      <w:r>
        <w:rPr>
          <w:rStyle w:val="RevisionText"/>
        </w:rPr>
        <w:t>sellschaften</w:t>
      </w:r>
      <w:r w:rsidRPr="004B1A36">
        <w:rPr>
          <w:rStyle w:val="RevisionText"/>
        </w:rPr>
        <w:t>“</w:t>
      </w:r>
      <w:r>
        <w:t xml:space="preserve"> durch die Wörter </w:t>
      </w:r>
      <w:r w:rsidRPr="004B1A36">
        <w:rPr>
          <w:rStyle w:val="RevisionText"/>
        </w:rPr>
        <w:t>„</w:t>
      </w:r>
      <w:r>
        <w:rPr>
          <w:rStyle w:val="RevisionText"/>
        </w:rPr>
        <w:t>Inländische Unternehmensbeteiligungsg</w:t>
      </w:r>
      <w:r>
        <w:rPr>
          <w:rStyle w:val="RevisionText"/>
        </w:rPr>
        <w:t>e</w:t>
      </w:r>
      <w:r>
        <w:rPr>
          <w:rStyle w:val="RevisionText"/>
        </w:rPr>
        <w:t>sellschaften,</w:t>
      </w:r>
      <w:r>
        <w:t xml:space="preserve"> </w:t>
      </w:r>
      <w:r>
        <w:rPr>
          <w:rStyle w:val="RevisionText"/>
        </w:rPr>
        <w:t>auf die § 154 des Kapitalanlagegesetzbuchs nicht anzuwenden ist und</w:t>
      </w:r>
      <w:r w:rsidRPr="002028E3">
        <w:rPr>
          <w:rStyle w:val="RevisionText"/>
        </w:rPr>
        <w:t>“</w:t>
      </w:r>
      <w:r>
        <w:rPr>
          <w:rStyle w:val="RevisionText"/>
        </w:rPr>
        <w:t xml:space="preserve"> </w:t>
      </w:r>
      <w:r>
        <w:t>ersetzt.</w:t>
      </w:r>
    </w:p>
    <w:p w:rsidR="00E457C0" w:rsidRDefault="00E457C0" w:rsidP="000F7252">
      <w:pPr>
        <w:pStyle w:val="NummerierungStufe3"/>
      </w:pPr>
      <w:r>
        <w:t xml:space="preserve">In Satz 3 wird nach den Wörtern </w:t>
      </w:r>
      <w:r w:rsidRPr="00BD2077">
        <w:rPr>
          <w:rStyle w:val="RevisionText"/>
        </w:rPr>
        <w:t>„</w:t>
      </w:r>
      <w:r>
        <w:rPr>
          <w:rStyle w:val="RevisionText"/>
        </w:rPr>
        <w:t>Soweit eine</w:t>
      </w:r>
      <w:r w:rsidRPr="00BD2077">
        <w:rPr>
          <w:rStyle w:val="RevisionText"/>
        </w:rPr>
        <w:t>“</w:t>
      </w:r>
      <w:r>
        <w:t xml:space="preserve"> das Wort </w:t>
      </w:r>
      <w:r w:rsidRPr="00BD2077">
        <w:rPr>
          <w:rStyle w:val="RevisionText"/>
        </w:rPr>
        <w:t>„</w:t>
      </w:r>
      <w:r>
        <w:rPr>
          <w:rStyle w:val="RevisionText"/>
        </w:rPr>
        <w:t>inländische</w:t>
      </w:r>
      <w:r w:rsidRPr="00BD2077">
        <w:rPr>
          <w:rStyle w:val="RevisionText"/>
        </w:rPr>
        <w:t>“</w:t>
      </w:r>
      <w:r>
        <w:t xml:space="preserve"> und nach dem Wort </w:t>
      </w:r>
      <w:r w:rsidRPr="00026381">
        <w:rPr>
          <w:rStyle w:val="RevisionText"/>
        </w:rPr>
        <w:t>„</w:t>
      </w:r>
      <w:r>
        <w:rPr>
          <w:rStyle w:val="RevisionText"/>
        </w:rPr>
        <w:t>Unternehmensbeteiligungsgesellschaft</w:t>
      </w:r>
      <w:r w:rsidRPr="00026381">
        <w:rPr>
          <w:rStyle w:val="RevisionText"/>
        </w:rPr>
        <w:t>“</w:t>
      </w:r>
      <w:r>
        <w:t xml:space="preserve"> die Wörter </w:t>
      </w:r>
      <w:r w:rsidRPr="00026381">
        <w:rPr>
          <w:rStyle w:val="RevisionText"/>
        </w:rPr>
        <w:t>„</w:t>
      </w:r>
      <w:r>
        <w:rPr>
          <w:rStyle w:val="RevisionText"/>
        </w:rPr>
        <w:t>, auf die § 154 des Kapitalanlagegesetzbuchs nicht anzuwenden ist und</w:t>
      </w:r>
      <w:r w:rsidRPr="00026381">
        <w:rPr>
          <w:rStyle w:val="RevisionText"/>
        </w:rPr>
        <w:t>“</w:t>
      </w:r>
      <w:r>
        <w:t xml:space="preserve"> eingefügt.</w:t>
      </w:r>
    </w:p>
    <w:p w:rsidR="00E457C0" w:rsidRDefault="00E457C0" w:rsidP="00E15E72">
      <w:pPr>
        <w:pStyle w:val="NummerierungStufe1"/>
        <w:tabs>
          <w:tab w:val="clear" w:pos="2835"/>
          <w:tab w:val="num" w:pos="425"/>
        </w:tabs>
        <w:ind w:left="425"/>
        <w:rPr>
          <w:rStyle w:val="RevisionText"/>
          <w:color w:val="auto"/>
        </w:rPr>
      </w:pPr>
      <w:r>
        <w:rPr>
          <w:rStyle w:val="RevisionText"/>
          <w:color w:val="auto"/>
        </w:rPr>
        <w:t>§ 14 Absatz 1 wird folgender Satz angefügt:</w:t>
      </w:r>
    </w:p>
    <w:p w:rsidR="00E457C0" w:rsidRDefault="00E457C0" w:rsidP="000C0448">
      <w:pPr>
        <w:pStyle w:val="RevisionJuristischerAbsatzmanuell"/>
        <w:tabs>
          <w:tab w:val="clear" w:pos="850"/>
          <w:tab w:val="left" w:pos="1700"/>
        </w:tabs>
        <w:ind w:left="850"/>
      </w:pPr>
      <w:r w:rsidDel="000F7252">
        <w:rPr>
          <w:rStyle w:val="RevisionText"/>
          <w:color w:val="auto"/>
        </w:rPr>
        <w:t xml:space="preserve"> </w:t>
      </w:r>
      <w:r>
        <w:t>„Die zuständige Landesbehörde bestimmt sich wie folgt:</w:t>
      </w:r>
    </w:p>
    <w:p w:rsidR="00E457C0" w:rsidRDefault="00E457C0" w:rsidP="000C0448">
      <w:pPr>
        <w:pStyle w:val="RevisionNummerierungStufe1"/>
        <w:tabs>
          <w:tab w:val="clear" w:pos="425"/>
          <w:tab w:val="num" w:pos="1275"/>
        </w:tabs>
        <w:ind w:left="1275"/>
      </w:pPr>
      <w:r>
        <w:t>Im Falle einer inländischen Unternehmensbeteiligungsgesellschaft bestimmt sich die zuständige Landesbehörde nach dem Sitz der Unternehmensbeteil</w:t>
      </w:r>
      <w:r>
        <w:t>i</w:t>
      </w:r>
      <w:r>
        <w:t>gungsgesellschaft.</w:t>
      </w:r>
    </w:p>
    <w:p w:rsidR="00E457C0" w:rsidRDefault="00E457C0" w:rsidP="000C0448">
      <w:pPr>
        <w:pStyle w:val="RevisionNummerierungStufe1"/>
        <w:tabs>
          <w:tab w:val="clear" w:pos="425"/>
          <w:tab w:val="num" w:pos="1275"/>
        </w:tabs>
        <w:ind w:left="1275"/>
      </w:pPr>
      <w:r>
        <w:t>Im Falle einer EU-Unternehmensbeteiligungsgesellschaft, die ihre G</w:t>
      </w:r>
      <w:r>
        <w:t>e</w:t>
      </w:r>
      <w:r>
        <w:t>schäftsleitung oder eine Betriebsstätte im Inland hat, bestimmt sich die z</w:t>
      </w:r>
      <w:r>
        <w:t>u</w:t>
      </w:r>
      <w:r>
        <w:t>ständige Landesbehörde nach dem Sitz der Geschäftsleitung oder der B</w:t>
      </w:r>
      <w:r>
        <w:t>e</w:t>
      </w:r>
      <w:r>
        <w:t>triebsstätte.</w:t>
      </w:r>
    </w:p>
    <w:p w:rsidR="00E457C0" w:rsidRPr="001E4917" w:rsidRDefault="00E457C0" w:rsidP="000C0448">
      <w:pPr>
        <w:pStyle w:val="RevisionNummerierungStufe1"/>
        <w:tabs>
          <w:tab w:val="clear" w:pos="425"/>
          <w:tab w:val="num" w:pos="1275"/>
        </w:tabs>
        <w:ind w:left="1275"/>
        <w:rPr>
          <w:color w:val="auto"/>
        </w:rPr>
      </w:pPr>
      <w:r>
        <w:t>Im Falle einer EU-Unternehmensbeteiligungsgesellschaft, die keine G</w:t>
      </w:r>
      <w:r>
        <w:t>e</w:t>
      </w:r>
      <w:r>
        <w:t>schäftsleitung oder Betriebsstätte im Inland hat, und die nach Maßgabe des § 2 Absatz 2 Beteiligungen an inländischen Unternehmen erwirbt, hält, ve</w:t>
      </w:r>
      <w:r>
        <w:t>r</w:t>
      </w:r>
      <w:r>
        <w:t>waltet und veräußert, ist die oberste Landesbehörde desjenigen Bundesla</w:t>
      </w:r>
      <w:r>
        <w:t>n</w:t>
      </w:r>
      <w:r>
        <w:t>des zuständig, in dem die EU-Unternehmensbeteiligungsgesellschaft schwerpunktmäßig investiert.“</w:t>
      </w:r>
    </w:p>
    <w:p w:rsidR="00E457C0" w:rsidRDefault="00E457C0" w:rsidP="00E15E72">
      <w:pPr>
        <w:pStyle w:val="NummerierungStufe1"/>
        <w:tabs>
          <w:tab w:val="clear" w:pos="2835"/>
          <w:tab w:val="num" w:pos="425"/>
        </w:tabs>
        <w:ind w:left="425"/>
      </w:pPr>
      <w:r>
        <w:t>§ 15 Absatz 2 wird wie folgt geändert:</w:t>
      </w:r>
    </w:p>
    <w:p w:rsidR="00E457C0" w:rsidRDefault="00E457C0" w:rsidP="003B26F0">
      <w:pPr>
        <w:pStyle w:val="NummerierungStufe2"/>
      </w:pPr>
      <w:r>
        <w:t>Satz 2 wird wie folgt geändert:</w:t>
      </w:r>
    </w:p>
    <w:p w:rsidR="00E457C0" w:rsidRDefault="00E457C0" w:rsidP="003B26F0">
      <w:pPr>
        <w:pStyle w:val="NummerierungStufe3"/>
      </w:pPr>
      <w:r>
        <w:t>In Nummer 3 am Ende wird der Punkt durch ein Komma und das Wort „und“ ersetzt.</w:t>
      </w:r>
    </w:p>
    <w:p w:rsidR="00E457C0" w:rsidRDefault="00E457C0" w:rsidP="003B26F0">
      <w:pPr>
        <w:pStyle w:val="NummerierungStufe3"/>
      </w:pPr>
      <w:r>
        <w:t>Folgende Nummer 4 wird angefügt:</w:t>
      </w:r>
    </w:p>
    <w:p w:rsidR="00E457C0" w:rsidRDefault="00E457C0" w:rsidP="000C0448">
      <w:pPr>
        <w:pStyle w:val="RevisionNummerierungStufe1manuell"/>
        <w:tabs>
          <w:tab w:val="clear" w:pos="425"/>
          <w:tab w:val="left" w:pos="1701"/>
        </w:tabs>
        <w:ind w:left="1701"/>
      </w:pPr>
      <w:r>
        <w:t>„4.</w:t>
      </w:r>
      <w:r>
        <w:tab/>
        <w:t>sofern die die Unternehmensbeteiligungsgesellschaft verwaltende Ve</w:t>
      </w:r>
      <w:r>
        <w:t>r</w:t>
      </w:r>
      <w:r>
        <w:t xml:space="preserve">waltungsgesellschaft nach dem Kapitalanlagegesetzbuch erlaubnis- </w:t>
      </w:r>
      <w:r>
        <w:t>o</w:t>
      </w:r>
      <w:r>
        <w:t xml:space="preserve">der registrierungspflichtig ist, ein Nachweis über </w:t>
      </w:r>
    </w:p>
    <w:p w:rsidR="00E457C0" w:rsidRDefault="00E457C0" w:rsidP="000C0448">
      <w:pPr>
        <w:pStyle w:val="RevisionNummerierungStufe1manuell"/>
        <w:tabs>
          <w:tab w:val="clear" w:pos="425"/>
          <w:tab w:val="left" w:pos="1701"/>
        </w:tabs>
        <w:ind w:left="1701"/>
      </w:pPr>
      <w:r>
        <w:t>a)</w:t>
      </w:r>
      <w:r>
        <w:tab/>
        <w:t xml:space="preserve">die Erteilung der Erlaubnis </w:t>
      </w:r>
      <w:r w:rsidRPr="00461286">
        <w:t xml:space="preserve">nach </w:t>
      </w:r>
      <w:r>
        <w:t xml:space="preserve">§ 20 Absatz 1 in Verbindung mit § 22 des Kapitalanlagegesetzbuchs oder </w:t>
      </w:r>
    </w:p>
    <w:p w:rsidR="00E457C0" w:rsidRDefault="00E457C0" w:rsidP="000C0448">
      <w:pPr>
        <w:pStyle w:val="RevisionNummerierungStufe1manuell"/>
        <w:tabs>
          <w:tab w:val="clear" w:pos="425"/>
          <w:tab w:val="left" w:pos="1701"/>
        </w:tabs>
        <w:ind w:left="1701"/>
      </w:pPr>
      <w:r>
        <w:t>b)</w:t>
      </w:r>
      <w:r>
        <w:tab/>
        <w:t>die Registrierung nach § 44 Absatz 1 des Kapitalanlagegesetzbuchs.“</w:t>
      </w:r>
    </w:p>
    <w:p w:rsidR="00E457C0" w:rsidRDefault="00E457C0" w:rsidP="003B26F0">
      <w:pPr>
        <w:pStyle w:val="NummerierungStufe2"/>
      </w:pPr>
      <w:r>
        <w:t>Folgende Sätze werden angefügt:</w:t>
      </w:r>
    </w:p>
    <w:p w:rsidR="00E457C0" w:rsidRDefault="00E457C0" w:rsidP="000C0448">
      <w:pPr>
        <w:pStyle w:val="RevisionJuristischerAbsatzmanuell"/>
        <w:tabs>
          <w:tab w:val="clear" w:pos="850"/>
          <w:tab w:val="left" w:pos="1700"/>
        </w:tabs>
        <w:ind w:left="850"/>
      </w:pPr>
      <w:r>
        <w:t>„</w:t>
      </w:r>
      <w:r w:rsidRPr="00C75FB2">
        <w:t xml:space="preserve">Eine EU-Unternehmensbeteiligungsgesellschaft hat dem Antrag </w:t>
      </w:r>
      <w:r>
        <w:t>anstelle der in Satz 2 Nummer</w:t>
      </w:r>
      <w:r w:rsidRPr="00C75FB2">
        <w:t xml:space="preserve"> 2 und 3 </w:t>
      </w:r>
      <w:r>
        <w:t>genannten</w:t>
      </w:r>
      <w:r w:rsidRPr="00C75FB2">
        <w:t xml:space="preserve"> Dokumente </w:t>
      </w:r>
      <w:r>
        <w:t xml:space="preserve">vergleichbare Dokumente </w:t>
      </w:r>
      <w:r w:rsidRPr="00C75FB2">
        <w:t xml:space="preserve">nach dem geltenden Recht </w:t>
      </w:r>
      <w:r>
        <w:t>ihres</w:t>
      </w:r>
      <w:r w:rsidRPr="00C75FB2">
        <w:t xml:space="preserve"> Herkunftsmitgliedstaat</w:t>
      </w:r>
      <w:r>
        <w:t>e</w:t>
      </w:r>
      <w:r w:rsidRPr="00C75FB2">
        <w:t xml:space="preserve">s beizufügen. </w:t>
      </w:r>
      <w:r>
        <w:t>Sofern die die EU-Unternehmensbeteiligungsgesellschaft verwaltende Verwaltungsgesel</w:t>
      </w:r>
      <w:r>
        <w:t>l</w:t>
      </w:r>
      <w:r>
        <w:t xml:space="preserve">schaft nach den von ihrem Herkunftsmitgliedstaat zur Umsetzung der Richtlinie 2011/61/EU </w:t>
      </w:r>
      <w:r w:rsidRPr="002D0375">
        <w:t>des Europäischen Parlaments und des Rates vom 8. Juni 2011 über die Verwalter alternativer Investmentfonds und zur Änderung der Richtlinien 2003/41/EG und 2009/65/EG und der Verordnungen (EG) Nr. 1060/2009 und (EU) Nr. 1095/2010 (ABl. L 174 vom 01.07.2011, S. 1) erlassenen Rechtsv</w:t>
      </w:r>
      <w:r>
        <w:t>o</w:t>
      </w:r>
      <w:r>
        <w:t>r</w:t>
      </w:r>
      <w:r>
        <w:t>schriften erlaubnis- oder registrierungspflichtig ist, hat sie zusätzlich dem Antrag einen Nachweis beizufügen, dass die Verwaltungsgesellschaft bei der zuständ</w:t>
      </w:r>
      <w:r>
        <w:t>i</w:t>
      </w:r>
      <w:r>
        <w:t xml:space="preserve">gen Behörde ihres Herkunftsmitgliedstaates registriert ist oder sie eine Erlaubnis hat. </w:t>
      </w:r>
      <w:r w:rsidRPr="002403F4">
        <w:t>Die EU-Unternehmensbeteiligungsgesellschaft hat die Dokumente in deu</w:t>
      </w:r>
      <w:r w:rsidRPr="002403F4">
        <w:t>t</w:t>
      </w:r>
      <w:r w:rsidRPr="002403F4">
        <w:t>scher Sprache oder in einer in internationalen Finanzkreisen üblichen Sprache einzureichen.</w:t>
      </w:r>
      <w:r>
        <w:t>“</w:t>
      </w:r>
    </w:p>
    <w:p w:rsidR="00E457C0" w:rsidRDefault="00E457C0" w:rsidP="00E15E72">
      <w:pPr>
        <w:pStyle w:val="NummerierungStufe1"/>
        <w:tabs>
          <w:tab w:val="clear" w:pos="2835"/>
          <w:tab w:val="num" w:pos="425"/>
        </w:tabs>
        <w:ind w:left="425"/>
      </w:pPr>
      <w:r>
        <w:t>Nach § 15 wird folgender § 15a eingefügt:</w:t>
      </w:r>
    </w:p>
    <w:p w:rsidR="00E457C0" w:rsidRDefault="00E457C0" w:rsidP="000C0448">
      <w:pPr>
        <w:pStyle w:val="RevisionParagraphBezeichnermanuell"/>
        <w:ind w:left="425"/>
      </w:pPr>
      <w:r>
        <w:t>„§ 15a</w:t>
      </w:r>
    </w:p>
    <w:p w:rsidR="00E457C0" w:rsidRDefault="00E457C0" w:rsidP="000C0448">
      <w:pPr>
        <w:pStyle w:val="RevisionParagraphberschrift"/>
        <w:ind w:left="425"/>
      </w:pPr>
      <w:r>
        <w:t>Mitteilung der zuständigen Landesbehörden an die Bundesanstalt</w:t>
      </w:r>
    </w:p>
    <w:p w:rsidR="00E457C0" w:rsidRDefault="00E457C0" w:rsidP="002D0375">
      <w:pPr>
        <w:pStyle w:val="RevisionJuristischerAbsatzmanuell"/>
      </w:pPr>
      <w:r>
        <w:t>Die zuständige oberste Landesbehörde übermittelt der Bundesanstalt für Finan</w:t>
      </w:r>
      <w:r>
        <w:t>z</w:t>
      </w:r>
      <w:r>
        <w:t>dienstleistungsaufsicht (Bundesanstalt) jährlich eine Liste aller von ihr anerkannten Unte</w:t>
      </w:r>
      <w:r>
        <w:t>r</w:t>
      </w:r>
      <w:r>
        <w:t>nehmensbeteiligungsgesellschaften.“</w:t>
      </w:r>
    </w:p>
    <w:p w:rsidR="00E457C0" w:rsidRDefault="00E457C0" w:rsidP="00E15E72">
      <w:pPr>
        <w:pStyle w:val="NummerierungStufe1"/>
        <w:tabs>
          <w:tab w:val="clear" w:pos="2835"/>
          <w:tab w:val="num" w:pos="425"/>
        </w:tabs>
        <w:ind w:left="425"/>
      </w:pPr>
      <w:r>
        <w:t>Dem § 21 Absatz 1 wird folgender Satz angefügt:</w:t>
      </w:r>
    </w:p>
    <w:p w:rsidR="00E457C0" w:rsidRDefault="00E457C0" w:rsidP="000C0448">
      <w:pPr>
        <w:pStyle w:val="RevisionJuristischerAbsatzmanuell"/>
        <w:tabs>
          <w:tab w:val="clear" w:pos="850"/>
          <w:tab w:val="left" w:pos="1275"/>
        </w:tabs>
        <w:ind w:left="425"/>
      </w:pPr>
      <w:r>
        <w:t>„Eine EU-Unternehmensbeteiligungsgesellschaft hat die Dokumente in deutscher Sprache oder in einer in internationalen Finanzkreisen üblichen Sprache einzure</w:t>
      </w:r>
      <w:r>
        <w:t>i</w:t>
      </w:r>
      <w:r>
        <w:t>chen.“</w:t>
      </w:r>
    </w:p>
    <w:p w:rsidR="00E457C0" w:rsidRDefault="00E457C0" w:rsidP="00E15E72">
      <w:pPr>
        <w:pStyle w:val="NummerierungStufe1"/>
        <w:tabs>
          <w:tab w:val="clear" w:pos="2835"/>
          <w:tab w:val="num" w:pos="425"/>
        </w:tabs>
        <w:ind w:left="425"/>
      </w:pPr>
      <w:r>
        <w:t xml:space="preserve">In § 21a Absatz 2 Satz 3 Nummer 2 wird das Wort </w:t>
      </w:r>
      <w:r w:rsidRPr="0066270B">
        <w:rPr>
          <w:rStyle w:val="RevisionText"/>
        </w:rPr>
        <w:t>„Finanzinstituten“</w:t>
      </w:r>
      <w:r>
        <w:t xml:space="preserve"> durch die Wörter </w:t>
      </w:r>
      <w:r w:rsidRPr="0066270B">
        <w:rPr>
          <w:rStyle w:val="RevisionText"/>
        </w:rPr>
        <w:t>„</w:t>
      </w:r>
      <w:r>
        <w:rPr>
          <w:rStyle w:val="RevisionText"/>
        </w:rPr>
        <w:t>Finanzdienstleistungsinstituten</w:t>
      </w:r>
      <w:r w:rsidRPr="0066270B">
        <w:rPr>
          <w:rStyle w:val="RevisionText"/>
        </w:rPr>
        <w:t>, AIF-Kapitalverwaltungsgesellschaften“</w:t>
      </w:r>
      <w:r>
        <w:t xml:space="preserve"> eingefügt.</w:t>
      </w:r>
    </w:p>
    <w:p w:rsidR="00E457C0" w:rsidRDefault="00E457C0" w:rsidP="00E15E72">
      <w:pPr>
        <w:pStyle w:val="NummerierungStufe1"/>
        <w:tabs>
          <w:tab w:val="clear" w:pos="2835"/>
          <w:tab w:val="num" w:pos="425"/>
        </w:tabs>
        <w:ind w:left="425"/>
      </w:pPr>
      <w:r>
        <w:t>Nach § 26 wird folgender § 26a eingefügt:</w:t>
      </w:r>
    </w:p>
    <w:p w:rsidR="00E457C0" w:rsidRDefault="00E457C0" w:rsidP="002E2441">
      <w:pPr>
        <w:pStyle w:val="RevisionParagraphBezeichnermanuell"/>
      </w:pPr>
      <w:r>
        <w:t>„§ 26a</w:t>
      </w:r>
    </w:p>
    <w:p w:rsidR="00E457C0" w:rsidRPr="00741E0E" w:rsidRDefault="00E457C0" w:rsidP="002E2441">
      <w:pPr>
        <w:pStyle w:val="RevisionParagraphberschrift"/>
      </w:pPr>
      <w:r>
        <w:t>Übergangsvorschrift für den Nachweis nach § 15 Absatz 2 Nummer 4</w:t>
      </w:r>
    </w:p>
    <w:p w:rsidR="00E457C0" w:rsidRDefault="00E457C0" w:rsidP="002E2441">
      <w:pPr>
        <w:pStyle w:val="RevisionJuristischerAbsatzmanuell"/>
        <w:tabs>
          <w:tab w:val="clear" w:pos="850"/>
          <w:tab w:val="left" w:pos="1275"/>
        </w:tabs>
        <w:ind w:left="425"/>
      </w:pPr>
      <w:r>
        <w:t>Eine Unternehmensbeteiligungsgesellschaft, die vor dem 22. Juli 2013 als Unte</w:t>
      </w:r>
      <w:r>
        <w:t>r</w:t>
      </w:r>
      <w:r>
        <w:t>nehmensbeteiligungsgesellschaft nach Maßgabe dieses Gesetzes anerkannt ist und deren AIF-Kapitalverwaltungsgesellschaft nach den Vorschriften des Kapitalanlag</w:t>
      </w:r>
      <w:r>
        <w:t>e</w:t>
      </w:r>
      <w:r>
        <w:t>gesetzbuchs erlaubnis- oder registrierungspflichtig ist, muss spätestens bis zum 21. Januar 2015 der zuständigen Behörde einen Nachweis nach § 15 Absatz 2 Nummer 4 vorlegen.“</w:t>
      </w:r>
    </w:p>
    <w:p w:rsidR="00E457C0" w:rsidRDefault="00E457C0" w:rsidP="00E15E72">
      <w:pPr>
        <w:pStyle w:val="NummerierungStufe1"/>
        <w:tabs>
          <w:tab w:val="clear" w:pos="2835"/>
          <w:tab w:val="num" w:pos="425"/>
        </w:tabs>
        <w:ind w:left="425"/>
      </w:pPr>
      <w:r>
        <w:t>In § 27 Absatz 1 Nummer 3 und 4 wird jeweils nach der Angabe „§ 21 Abs. 1“ die Angabe „Satz 1“ eingefügt.</w:t>
      </w:r>
    </w:p>
    <w:p w:rsidR="00E457C0" w:rsidRDefault="00E457C0" w:rsidP="003E13D6">
      <w:pPr>
        <w:pStyle w:val="ArtikelBezeichner"/>
        <w:tabs>
          <w:tab w:val="num" w:pos="720"/>
        </w:tabs>
        <w:ind w:left="720"/>
      </w:pPr>
    </w:p>
    <w:p w:rsidR="00E457C0" w:rsidRDefault="00E457C0" w:rsidP="00BF3D89">
      <w:pPr>
        <w:pStyle w:val="Artikelberschrift"/>
      </w:pPr>
      <w:bookmarkStart w:id="545" w:name="_Toc339301406"/>
      <w:r w:rsidRPr="005D3973">
        <w:t>Änderung des Depotgesetzes</w:t>
      </w:r>
      <w:bookmarkEnd w:id="545"/>
    </w:p>
    <w:p w:rsidR="00E457C0" w:rsidRPr="00BE12D3" w:rsidRDefault="00E457C0" w:rsidP="00BF3D89">
      <w:pPr>
        <w:pStyle w:val="JuristischerAbsatznichtnummeriert"/>
        <w:rPr>
          <w:rFonts w:ascii="DejaVuSansCondensed,Book" w:hAnsi="DejaVuSansCondensed,Book" w:cs="DejaVuSansCondensed,Book"/>
          <w:sz w:val="20"/>
          <w:szCs w:val="20"/>
        </w:rPr>
      </w:pPr>
      <w:r>
        <w:t xml:space="preserve">In § 24 Absatz 3 des Depotgesetzes in der Fassung der Bekanntmachung vom 11. Januar 1995 (BGBl. I S. 34), das zuletzt durch Artikel 5 des Gesetzes vom 31. Juli 2009 (BGBl. I S. 2512) geändert worden ist, wird das Wort </w:t>
      </w:r>
      <w:r w:rsidRPr="00923935">
        <w:rPr>
          <w:rStyle w:val="RevisionText"/>
        </w:rPr>
        <w:t>„Kapitalanlagegesellschaften“</w:t>
      </w:r>
      <w:r>
        <w:t xml:space="preserve"> durch das Wort </w:t>
      </w:r>
      <w:r w:rsidRPr="00923935">
        <w:rPr>
          <w:rStyle w:val="RevisionText"/>
        </w:rPr>
        <w:t>„Kapitalverwaltungsgesellschaften“</w:t>
      </w:r>
      <w:r>
        <w:t xml:space="preserve"> und das Wort </w:t>
      </w:r>
      <w:r w:rsidRPr="002D0375">
        <w:rPr>
          <w:rStyle w:val="RevisionText"/>
        </w:rPr>
        <w:t>„</w:t>
      </w:r>
      <w:r>
        <w:rPr>
          <w:rStyle w:val="RevisionText"/>
        </w:rPr>
        <w:t>Vierten</w:t>
      </w:r>
      <w:r w:rsidRPr="00151A6B">
        <w:rPr>
          <w:rStyle w:val="RevisionText"/>
        </w:rPr>
        <w:t>“</w:t>
      </w:r>
      <w:r>
        <w:t xml:space="preserve"> durch das Wort </w:t>
      </w:r>
      <w:r w:rsidRPr="002D0375">
        <w:rPr>
          <w:rStyle w:val="RevisionText"/>
        </w:rPr>
        <w:t>„</w:t>
      </w:r>
      <w:r>
        <w:rPr>
          <w:rStyle w:val="RevisionText"/>
        </w:rPr>
        <w:t>Fünften</w:t>
      </w:r>
      <w:r w:rsidRPr="00151A6B">
        <w:rPr>
          <w:rStyle w:val="RevisionText"/>
        </w:rPr>
        <w:t>“</w:t>
      </w:r>
      <w:r>
        <w:t xml:space="preserve"> ersetzt.</w:t>
      </w:r>
    </w:p>
    <w:p w:rsidR="00E457C0" w:rsidRDefault="00E457C0" w:rsidP="003E13D6">
      <w:pPr>
        <w:pStyle w:val="ArtikelBezeichner"/>
        <w:tabs>
          <w:tab w:val="num" w:pos="720"/>
        </w:tabs>
        <w:ind w:left="720"/>
      </w:pPr>
    </w:p>
    <w:p w:rsidR="00E457C0" w:rsidRDefault="00E457C0" w:rsidP="00BF3D89">
      <w:pPr>
        <w:pStyle w:val="Artikelberschrift"/>
      </w:pPr>
      <w:bookmarkStart w:id="546" w:name="_Toc339301408"/>
      <w:r w:rsidRPr="005D3973">
        <w:t>Änderung des Straf</w:t>
      </w:r>
      <w:r>
        <w:t>gesetzbuchs</w:t>
      </w:r>
      <w:bookmarkEnd w:id="546"/>
    </w:p>
    <w:p w:rsidR="00E457C0" w:rsidRPr="00BE12D3" w:rsidRDefault="00E457C0" w:rsidP="00BF3D89">
      <w:pPr>
        <w:pStyle w:val="JuristischerAbsatznichtnummeriert"/>
      </w:pPr>
      <w:r w:rsidRPr="00BE12D3">
        <w:t xml:space="preserve">In § 151 Nummer 3 </w:t>
      </w:r>
      <w:r>
        <w:t xml:space="preserve">des </w:t>
      </w:r>
      <w:r w:rsidRPr="00BE12D3">
        <w:t>Straf</w:t>
      </w:r>
      <w:r>
        <w:t>gesetzbuchsgesetzbuchs</w:t>
      </w:r>
      <w:r w:rsidRPr="00BE12D3">
        <w:t xml:space="preserve"> in der Fassung der Bekann</w:t>
      </w:r>
      <w:r w:rsidRPr="00BE12D3">
        <w:t>t</w:t>
      </w:r>
      <w:r w:rsidRPr="00BE12D3">
        <w:t xml:space="preserve">machung vom 13. November 1998 (BGBl. I S. 3322), das </w:t>
      </w:r>
      <w:r>
        <w:t xml:space="preserve">zuletzt </w:t>
      </w:r>
      <w:r w:rsidRPr="00BE12D3">
        <w:t>durch</w:t>
      </w:r>
      <w:r>
        <w:t xml:space="preserve"> </w:t>
      </w:r>
      <w:r w:rsidRPr="00BE12D3">
        <w:t>Artikel 5 Absatz 3 des Gesetzes vom 24. Februar 2012 (BGBl. I S. 212) geändert worden ist</w:t>
      </w:r>
      <w:r>
        <w:t xml:space="preserve">, wird das Wort </w:t>
      </w:r>
      <w:r w:rsidRPr="00923935">
        <w:rPr>
          <w:rStyle w:val="RevisionText"/>
        </w:rPr>
        <w:t>„Kapitalanlagegesellschaften“</w:t>
      </w:r>
      <w:r>
        <w:t xml:space="preserve"> durch das Wort </w:t>
      </w:r>
      <w:r w:rsidRPr="00923935">
        <w:rPr>
          <w:rStyle w:val="RevisionText"/>
        </w:rPr>
        <w:t>„Kapitalverwaltungsgesellschaften“</w:t>
      </w:r>
      <w:r>
        <w:t xml:space="preserve"> ersetzt.</w:t>
      </w:r>
    </w:p>
    <w:p w:rsidR="00E457C0" w:rsidRDefault="00E457C0" w:rsidP="003E13D6">
      <w:pPr>
        <w:pStyle w:val="ArtikelBezeichner"/>
        <w:tabs>
          <w:tab w:val="num" w:pos="720"/>
        </w:tabs>
        <w:ind w:left="720"/>
      </w:pPr>
    </w:p>
    <w:p w:rsidR="00E457C0" w:rsidRDefault="00E457C0" w:rsidP="00BF3D89">
      <w:pPr>
        <w:pStyle w:val="Artikelberschrift"/>
      </w:pPr>
      <w:bookmarkStart w:id="547" w:name="_Toc339301410"/>
      <w:r w:rsidRPr="00983D8F">
        <w:t>Änderung des Gesetzes gegen Wettbewerbsbeschränkungen</w:t>
      </w:r>
      <w:bookmarkEnd w:id="547"/>
    </w:p>
    <w:p w:rsidR="00E457C0" w:rsidRDefault="00E457C0" w:rsidP="00BF3D89">
      <w:pPr>
        <w:pStyle w:val="JuristischerAbsatznichtnummeriert"/>
      </w:pPr>
      <w:r w:rsidRPr="00533008">
        <w:t>In § 38 Absatz 4</w:t>
      </w:r>
      <w:r>
        <w:t xml:space="preserve"> Satz 1</w:t>
      </w:r>
      <w:r w:rsidRPr="00533008">
        <w:t xml:space="preserve"> </w:t>
      </w:r>
      <w:r>
        <w:t xml:space="preserve">und § 39 Absatz 3 Satz 2 Nummer 3 des </w:t>
      </w:r>
      <w:r w:rsidRPr="004E68D3">
        <w:t>Gesetz</w:t>
      </w:r>
      <w:r>
        <w:t>es</w:t>
      </w:r>
      <w:r w:rsidRPr="004E68D3">
        <w:t xml:space="preserve"> gegen Wettbewerbsbeschränkungen in der Fassung der Bekanntmachung vom 15. Juli 2005 (BGBl. I S.</w:t>
      </w:r>
      <w:r>
        <w:t xml:space="preserve"> 2114; 2009 I S. 3850), das zuletzt durch Artikel 2 Absatz 62 des Gesetzes vom 22. Dezember 2011 (BGBl. I S. 3044) geändert worden ist, werden jeweils die Wörter </w:t>
      </w:r>
      <w:r w:rsidRPr="00C47ECB">
        <w:rPr>
          <w:rStyle w:val="RevisionText"/>
        </w:rPr>
        <w:t>„Kapitalanlagegesellschaften im Sinne des § 2 Abs. 6 des Investmentgesetzes“</w:t>
      </w:r>
      <w:r>
        <w:t xml:space="preserve"> durch die Wörter</w:t>
      </w:r>
      <w:r w:rsidRPr="00B427CC">
        <w:t xml:space="preserve"> </w:t>
      </w:r>
      <w:r w:rsidRPr="00B427CC">
        <w:rPr>
          <w:rStyle w:val="RevisionText"/>
        </w:rPr>
        <w:t>„externe</w:t>
      </w:r>
      <w:r>
        <w:rPr>
          <w:rStyle w:val="RevisionText"/>
        </w:rPr>
        <w:t>n</w:t>
      </w:r>
      <w:r w:rsidRPr="00C47ECB">
        <w:rPr>
          <w:rStyle w:val="RevisionText"/>
        </w:rPr>
        <w:t xml:space="preserve"> Kapitalverwaltungsgesellschaften im Sinne des § </w:t>
      </w:r>
      <w:r>
        <w:rPr>
          <w:rStyle w:val="RevisionText"/>
        </w:rPr>
        <w:t xml:space="preserve">17 Absatz 2 Nummer 2 </w:t>
      </w:r>
      <w:r w:rsidRPr="00C47ECB">
        <w:rPr>
          <w:rStyle w:val="RevisionText"/>
        </w:rPr>
        <w:t>des Kapitalanlagegesetzbuchs“</w:t>
      </w:r>
      <w:r>
        <w:t xml:space="preserve"> ersetzt.</w:t>
      </w:r>
    </w:p>
    <w:p w:rsidR="00E457C0" w:rsidRDefault="00E457C0" w:rsidP="003E13D6">
      <w:pPr>
        <w:pStyle w:val="ArtikelBezeichner"/>
        <w:tabs>
          <w:tab w:val="num" w:pos="720"/>
        </w:tabs>
        <w:ind w:left="720"/>
        <w:rPr>
          <w:rStyle w:val="Marker"/>
        </w:rPr>
      </w:pPr>
    </w:p>
    <w:p w:rsidR="00E457C0" w:rsidRDefault="00E457C0" w:rsidP="00BF3D89">
      <w:pPr>
        <w:pStyle w:val="Artikelberschrift"/>
      </w:pPr>
      <w:bookmarkStart w:id="548" w:name="_Toc339301412"/>
      <w:r w:rsidRPr="00DB0537">
        <w:t>Änderung der Gewerbeordnung</w:t>
      </w:r>
      <w:bookmarkEnd w:id="548"/>
    </w:p>
    <w:p w:rsidR="00E457C0" w:rsidRDefault="00E457C0" w:rsidP="00BF3D89">
      <w:pPr>
        <w:pStyle w:val="JuristischerAbsatznichtnummeriert"/>
      </w:pPr>
      <w:r>
        <w:t>§ 34f der Gewerbe</w:t>
      </w:r>
      <w:r w:rsidRPr="007879E3">
        <w:t xml:space="preserve">ordnung in der Fassung der Bekanntmachung </w:t>
      </w:r>
      <w:r w:rsidRPr="00676116">
        <w:t xml:space="preserve">vom 22. Februar 1999 (BGBl. I S. 202), </w:t>
      </w:r>
      <w:r>
        <w:t xml:space="preserve">die zuletzt durch </w:t>
      </w:r>
      <w:r w:rsidRPr="00B149C6">
        <w:t>Artikel </w:t>
      </w:r>
      <w:r>
        <w:t>3</w:t>
      </w:r>
      <w:r w:rsidRPr="00B149C6">
        <w:t xml:space="preserve"> des Gesetzes vom </w:t>
      </w:r>
      <w:r>
        <w:t>15</w:t>
      </w:r>
      <w:r w:rsidRPr="00B149C6">
        <w:t>. Dezember 2011 (BGBl. I S. </w:t>
      </w:r>
      <w:r>
        <w:t>2714</w:t>
      </w:r>
      <w:r w:rsidRPr="00B149C6">
        <w:t>) geändert worden ist, wird wie folgt geändert:</w:t>
      </w:r>
    </w:p>
    <w:p w:rsidR="00E457C0" w:rsidRDefault="00E457C0" w:rsidP="00E15E72">
      <w:pPr>
        <w:pStyle w:val="NummerierungStufe1"/>
        <w:tabs>
          <w:tab w:val="clear" w:pos="2835"/>
          <w:tab w:val="num" w:pos="425"/>
        </w:tabs>
        <w:ind w:left="425"/>
      </w:pPr>
      <w:r>
        <w:t>Absatz 1 Satz 1 wird wie folgt geändert:</w:t>
      </w:r>
    </w:p>
    <w:p w:rsidR="00E457C0" w:rsidRPr="004E68D3" w:rsidRDefault="00E457C0" w:rsidP="000304C8">
      <w:pPr>
        <w:pStyle w:val="NummerierungStufe2"/>
      </w:pPr>
      <w:r>
        <w:t xml:space="preserve">In Nummer 1 werden die Wörter </w:t>
      </w:r>
      <w:r>
        <w:rPr>
          <w:rStyle w:val="RevisionText"/>
        </w:rPr>
        <w:t>„</w:t>
      </w:r>
      <w:r w:rsidRPr="00676116">
        <w:rPr>
          <w:color w:val="800000"/>
        </w:rPr>
        <w:t>Anteilscheinen einer Kapitalanlagegesellschaft</w:t>
      </w:r>
      <w:r>
        <w:rPr>
          <w:color w:val="800000"/>
        </w:rPr>
        <w:t xml:space="preserve"> </w:t>
      </w:r>
      <w:r w:rsidRPr="00676116">
        <w:rPr>
          <w:color w:val="800000"/>
        </w:rPr>
        <w:t>oder Investmentaktiengesellschaft oder von</w:t>
      </w:r>
      <w:r>
        <w:rPr>
          <w:color w:val="800000"/>
        </w:rPr>
        <w:t xml:space="preserve"> </w:t>
      </w:r>
      <w:r w:rsidRPr="00676116">
        <w:rPr>
          <w:color w:val="800000"/>
        </w:rPr>
        <w:t>ausländischen Investmentanteilen, die im Geltungsbereich</w:t>
      </w:r>
      <w:r>
        <w:rPr>
          <w:color w:val="800000"/>
        </w:rPr>
        <w:t xml:space="preserve"> </w:t>
      </w:r>
      <w:r w:rsidRPr="00676116">
        <w:rPr>
          <w:color w:val="800000"/>
        </w:rPr>
        <w:t>des Investmentgesetzes öffentlich</w:t>
      </w:r>
      <w:r>
        <w:rPr>
          <w:rStyle w:val="RevisionText"/>
        </w:rPr>
        <w:t xml:space="preserve">“ </w:t>
      </w:r>
      <w:r>
        <w:t xml:space="preserve">durch die Wörter </w:t>
      </w:r>
      <w:r>
        <w:rPr>
          <w:rStyle w:val="RevisionText"/>
        </w:rPr>
        <w:t>„</w:t>
      </w:r>
      <w:r w:rsidRPr="007D09EC">
        <w:rPr>
          <w:color w:val="800000"/>
        </w:rPr>
        <w:t>A</w:t>
      </w:r>
      <w:r w:rsidRPr="007D09EC">
        <w:rPr>
          <w:color w:val="800000"/>
        </w:rPr>
        <w:t>n</w:t>
      </w:r>
      <w:r w:rsidRPr="007D09EC">
        <w:rPr>
          <w:color w:val="800000"/>
        </w:rPr>
        <w:t xml:space="preserve">teile oder Aktien </w:t>
      </w:r>
      <w:r>
        <w:rPr>
          <w:color w:val="800000"/>
        </w:rPr>
        <w:t xml:space="preserve">an </w:t>
      </w:r>
      <w:r w:rsidRPr="007D09EC">
        <w:rPr>
          <w:color w:val="800000"/>
        </w:rPr>
        <w:t xml:space="preserve">inländischen </w:t>
      </w:r>
      <w:r>
        <w:rPr>
          <w:color w:val="800000"/>
        </w:rPr>
        <w:t xml:space="preserve">offenen </w:t>
      </w:r>
      <w:r w:rsidRPr="007D09EC">
        <w:rPr>
          <w:color w:val="800000"/>
        </w:rPr>
        <w:t xml:space="preserve">Investmentvermögen, </w:t>
      </w:r>
      <w:r>
        <w:rPr>
          <w:color w:val="800000"/>
        </w:rPr>
        <w:t xml:space="preserve">offenen </w:t>
      </w:r>
      <w:r w:rsidRPr="007D09EC">
        <w:rPr>
          <w:color w:val="800000"/>
        </w:rPr>
        <w:t xml:space="preserve">EU-Investmentvermögen oder ausländischen </w:t>
      </w:r>
      <w:r>
        <w:rPr>
          <w:color w:val="800000"/>
        </w:rPr>
        <w:t>offenen Investmentvermögen</w:t>
      </w:r>
      <w:r w:rsidRPr="007D09EC">
        <w:rPr>
          <w:color w:val="800000"/>
        </w:rPr>
        <w:t>, die nach dem Kapitalanlagegesetzbuch</w:t>
      </w:r>
      <w:r>
        <w:rPr>
          <w:rStyle w:val="RevisionText"/>
        </w:rPr>
        <w:t>“</w:t>
      </w:r>
      <w:r>
        <w:rPr>
          <w:color w:val="800000"/>
        </w:rPr>
        <w:t xml:space="preserve"> </w:t>
      </w:r>
      <w:r>
        <w:t>ersetzt.</w:t>
      </w:r>
    </w:p>
    <w:p w:rsidR="00E457C0" w:rsidRDefault="00E457C0" w:rsidP="000304C8">
      <w:pPr>
        <w:pStyle w:val="NummerierungStufe2"/>
        <w:rPr>
          <w:rStyle w:val="Marker"/>
          <w:color w:val="auto"/>
        </w:rPr>
      </w:pPr>
      <w:r w:rsidRPr="00450E43">
        <w:rPr>
          <w:rStyle w:val="Marker"/>
          <w:color w:val="auto"/>
        </w:rPr>
        <w:t xml:space="preserve">Nummer 2 wird </w:t>
      </w:r>
      <w:r>
        <w:rPr>
          <w:rStyle w:val="Marker"/>
          <w:color w:val="auto"/>
        </w:rPr>
        <w:t>wie folgt gefasst:</w:t>
      </w:r>
    </w:p>
    <w:p w:rsidR="00E457C0" w:rsidRPr="00450E43" w:rsidRDefault="00E457C0" w:rsidP="000E213D">
      <w:pPr>
        <w:pStyle w:val="RevisionNummerierungStufe1manuell"/>
        <w:tabs>
          <w:tab w:val="clear" w:pos="425"/>
          <w:tab w:val="left" w:pos="1275"/>
        </w:tabs>
        <w:ind w:left="1275"/>
        <w:rPr>
          <w:rStyle w:val="Marker"/>
          <w:color w:val="auto"/>
        </w:rPr>
      </w:pPr>
      <w:r>
        <w:rPr>
          <w:rStyle w:val="RevisionText"/>
        </w:rPr>
        <w:t xml:space="preserve">„2. </w:t>
      </w:r>
      <w:r w:rsidRPr="007D09EC">
        <w:t xml:space="preserve">Anteile oder Aktien </w:t>
      </w:r>
      <w:r>
        <w:t xml:space="preserve">an </w:t>
      </w:r>
      <w:r w:rsidRPr="007D09EC">
        <w:t xml:space="preserve">inländischen </w:t>
      </w:r>
      <w:r>
        <w:t xml:space="preserve">geschlossenen </w:t>
      </w:r>
      <w:r w:rsidRPr="007D09EC">
        <w:t xml:space="preserve">Investmentvermögen, </w:t>
      </w:r>
      <w:r>
        <w:t>g</w:t>
      </w:r>
      <w:r>
        <w:t>e</w:t>
      </w:r>
      <w:r>
        <w:t xml:space="preserve">schlossenen </w:t>
      </w:r>
      <w:r w:rsidRPr="007D09EC">
        <w:t xml:space="preserve">EU-Investmentvermögen oder ausländischen </w:t>
      </w:r>
      <w:r>
        <w:t>geschlossenen Investmentvermögen</w:t>
      </w:r>
      <w:r w:rsidRPr="007D09EC">
        <w:t>, die nach dem Kapitalanlagegesetzbuch</w:t>
      </w:r>
      <w:r>
        <w:t xml:space="preserve"> vertrieben werden dürfen,</w:t>
      </w:r>
      <w:r>
        <w:rPr>
          <w:rStyle w:val="RevisionText"/>
        </w:rPr>
        <w:t>“</w:t>
      </w:r>
    </w:p>
    <w:p w:rsidR="00E457C0" w:rsidRDefault="00E457C0" w:rsidP="000304C8">
      <w:pPr>
        <w:pStyle w:val="NummerierungStufe2"/>
        <w:rPr>
          <w:rStyle w:val="Marker"/>
        </w:rPr>
      </w:pPr>
      <w:r>
        <w:t xml:space="preserve">In Nummer 3 wird das Wort </w:t>
      </w:r>
      <w:r w:rsidRPr="00A152C5">
        <w:rPr>
          <w:color w:val="800000"/>
        </w:rPr>
        <w:t>„sonstige</w:t>
      </w:r>
      <w:r>
        <w:rPr>
          <w:color w:val="800000"/>
        </w:rPr>
        <w:t>n</w:t>
      </w:r>
      <w:r w:rsidRPr="00A152C5">
        <w:rPr>
          <w:color w:val="800000"/>
        </w:rPr>
        <w:t>“</w:t>
      </w:r>
      <w:r>
        <w:t xml:space="preserve"> gestrichen.</w:t>
      </w:r>
    </w:p>
    <w:p w:rsidR="00E457C0" w:rsidRPr="00CE0F26" w:rsidRDefault="00E457C0" w:rsidP="00E15E72">
      <w:pPr>
        <w:pStyle w:val="NummerierungStufe1"/>
        <w:tabs>
          <w:tab w:val="clear" w:pos="2835"/>
          <w:tab w:val="num" w:pos="425"/>
        </w:tabs>
        <w:ind w:left="425"/>
      </w:pPr>
      <w:r w:rsidRPr="00CE0F26">
        <w:t>Absatz 3 Nummer 2 wird wie folgt gefasst:</w:t>
      </w:r>
    </w:p>
    <w:p w:rsidR="00E457C0" w:rsidRPr="00B66CA2" w:rsidRDefault="00E457C0" w:rsidP="000C0448">
      <w:pPr>
        <w:pStyle w:val="RevisionJuristischerAbsatzmanuell"/>
        <w:tabs>
          <w:tab w:val="clear" w:pos="850"/>
          <w:tab w:val="left" w:pos="1275"/>
        </w:tabs>
        <w:ind w:left="425" w:firstLine="0"/>
        <w:rPr>
          <w:rStyle w:val="Marker"/>
          <w:color w:val="auto"/>
        </w:rPr>
      </w:pPr>
      <w:r>
        <w:rPr>
          <w:rStyle w:val="RevisionText"/>
        </w:rPr>
        <w:t xml:space="preserve">„2. </w:t>
      </w:r>
      <w:r w:rsidRPr="00B149C6">
        <w:rPr>
          <w:rStyle w:val="RevisionText"/>
        </w:rPr>
        <w:t>Kapital</w:t>
      </w:r>
      <w:r>
        <w:rPr>
          <w:rStyle w:val="RevisionText"/>
        </w:rPr>
        <w:t>verwaltungs</w:t>
      </w:r>
      <w:r w:rsidRPr="00B149C6">
        <w:rPr>
          <w:rStyle w:val="RevisionText"/>
        </w:rPr>
        <w:t>gesellschaften, für die eine Erlaubnis nach § 7 Absatz 1 des I</w:t>
      </w:r>
      <w:r w:rsidRPr="00B149C6">
        <w:rPr>
          <w:rStyle w:val="RevisionText"/>
        </w:rPr>
        <w:t>n</w:t>
      </w:r>
      <w:r w:rsidRPr="00B149C6">
        <w:rPr>
          <w:rStyle w:val="RevisionText"/>
        </w:rPr>
        <w:t xml:space="preserve">vestmentgesetzes </w:t>
      </w:r>
      <w:r>
        <w:rPr>
          <w:rStyle w:val="RevisionText"/>
        </w:rPr>
        <w:t xml:space="preserve">in der bis zum 21. Juli 2013 geltenden Fassung </w:t>
      </w:r>
      <w:r w:rsidRPr="00B149C6">
        <w:rPr>
          <w:rStyle w:val="RevisionText"/>
        </w:rPr>
        <w:t xml:space="preserve">erteilt wurde, </w:t>
      </w:r>
      <w:r>
        <w:rPr>
          <w:rStyle w:val="RevisionText"/>
        </w:rPr>
        <w:t>die für den in § 313 Absatz 2 Satz 1, Absatz 3 Satz 2 in Verbindung mit Absatz 2 Satz 1, oder  Absatz 4 Satz 1 des Kapitalanlagegesetzbuchs vorgesehenen Zeitraum noch fortbesteht</w:t>
      </w:r>
      <w:r w:rsidRPr="00BC1903">
        <w:rPr>
          <w:rStyle w:val="RevisionText"/>
        </w:rPr>
        <w:t>,</w:t>
      </w:r>
      <w:r>
        <w:rPr>
          <w:rStyle w:val="RevisionText"/>
        </w:rPr>
        <w:t xml:space="preserve"> oder </w:t>
      </w:r>
      <w:r w:rsidRPr="00606D1A">
        <w:rPr>
          <w:rStyle w:val="RevisionText"/>
        </w:rPr>
        <w:t>Kapitalverwaltungsgesellschaften, für die eine Erlaubnis nach §</w:t>
      </w:r>
      <w:r>
        <w:rPr>
          <w:rStyle w:val="RevisionText"/>
        </w:rPr>
        <w:t>§</w:t>
      </w:r>
      <w:r w:rsidRPr="00606D1A">
        <w:rPr>
          <w:rStyle w:val="RevisionText"/>
        </w:rPr>
        <w:t> 20</w:t>
      </w:r>
      <w:r>
        <w:rPr>
          <w:rStyle w:val="RevisionText"/>
        </w:rPr>
        <w:t>, 21 oder §§ 20, 22</w:t>
      </w:r>
      <w:r w:rsidRPr="00606D1A">
        <w:rPr>
          <w:rStyle w:val="RevisionText"/>
        </w:rPr>
        <w:t xml:space="preserve"> des Kapitalanlage</w:t>
      </w:r>
      <w:r>
        <w:rPr>
          <w:rStyle w:val="RevisionText"/>
        </w:rPr>
        <w:t>gesetzbuchs</w:t>
      </w:r>
      <w:r w:rsidRPr="00606D1A">
        <w:rPr>
          <w:rStyle w:val="RevisionText"/>
        </w:rPr>
        <w:t xml:space="preserve"> erteilt wurde, ausländische AIF-Verwaltungsgesellschaften, für die eine Erlaubnis nach § 54 des Kapitalanlage</w:t>
      </w:r>
      <w:r>
        <w:rPr>
          <w:rStyle w:val="RevisionText"/>
        </w:rPr>
        <w:t>g</w:t>
      </w:r>
      <w:r>
        <w:rPr>
          <w:rStyle w:val="RevisionText"/>
        </w:rPr>
        <w:t>e</w:t>
      </w:r>
      <w:r>
        <w:rPr>
          <w:rStyle w:val="RevisionText"/>
        </w:rPr>
        <w:t>setzbuchs</w:t>
      </w:r>
      <w:r w:rsidRPr="00606D1A">
        <w:rPr>
          <w:rStyle w:val="RevisionText"/>
        </w:rPr>
        <w:t xml:space="preserve"> erteilt wurde, und Zweigniederlassungen von Unternehmen im Sinne des § 47 Absatz 1 Satz 1, § 50 Absatz 1 oder § 62 Absatz 1 des Kapitalanlage</w:t>
      </w:r>
      <w:r>
        <w:rPr>
          <w:rStyle w:val="RevisionText"/>
        </w:rPr>
        <w:t>geset</w:t>
      </w:r>
      <w:r>
        <w:rPr>
          <w:rStyle w:val="RevisionText"/>
        </w:rPr>
        <w:t>z</w:t>
      </w:r>
      <w:r>
        <w:rPr>
          <w:rStyle w:val="RevisionText"/>
        </w:rPr>
        <w:t>buchs</w:t>
      </w:r>
      <w:r w:rsidRPr="00B21979">
        <w:rPr>
          <w:rStyle w:val="RevisionText"/>
        </w:rPr>
        <w:t>“</w:t>
      </w:r>
      <w:r w:rsidRPr="00B66CA2">
        <w:rPr>
          <w:rStyle w:val="Marker"/>
          <w:color w:val="auto"/>
        </w:rPr>
        <w:t>.</w:t>
      </w:r>
    </w:p>
    <w:p w:rsidR="00E457C0" w:rsidRDefault="00E457C0" w:rsidP="003E13D6">
      <w:pPr>
        <w:pStyle w:val="ArtikelBezeichner"/>
        <w:tabs>
          <w:tab w:val="num" w:pos="720"/>
        </w:tabs>
        <w:ind w:left="720"/>
        <w:rPr>
          <w:color w:val="0000FF"/>
        </w:rPr>
      </w:pPr>
    </w:p>
    <w:p w:rsidR="00E457C0" w:rsidRPr="00887E1C" w:rsidRDefault="00E457C0" w:rsidP="00887E1C">
      <w:pPr>
        <w:pStyle w:val="Artikelberschrift"/>
      </w:pPr>
      <w:bookmarkStart w:id="549" w:name="_Toc339301414"/>
      <w:r w:rsidRPr="00D65977">
        <w:t>Änderung des Kreditwesengesetzes</w:t>
      </w:r>
      <w:r w:rsidRPr="00D65977">
        <w:rPr>
          <w:rStyle w:val="FootnoteReference"/>
        </w:rPr>
        <w:footnoteReference w:id="5"/>
      </w:r>
      <w:r w:rsidRPr="00D65977">
        <w:rPr>
          <w:rStyle w:val="FootnoteReference"/>
        </w:rPr>
        <w:t>)</w:t>
      </w:r>
      <w:bookmarkEnd w:id="549"/>
    </w:p>
    <w:p w:rsidR="00E457C0" w:rsidRDefault="00E457C0" w:rsidP="00F2042A">
      <w:pPr>
        <w:pStyle w:val="JuristischerAbsatznichtnummeriert"/>
      </w:pPr>
      <w:r>
        <w:t>Das Kreditwesengesetz in der Fassung der Bekanntmachung vom 9. September 1998 (BGBl. I S. 2776), das zuletzt durch Artikel [</w:t>
      </w:r>
      <w:r>
        <w:sym w:font="Wingdings 2" w:char="F0BE"/>
      </w:r>
      <w:r>
        <w:t>] des Gesetzes vom [</w:t>
      </w:r>
      <w:r>
        <w:sym w:font="Wingdings 2" w:char="F0BE"/>
      </w:r>
      <w:r>
        <w:t>] (BGBl. I S. 206) geändert worden ist, wird wie folgt geändert:</w:t>
      </w:r>
    </w:p>
    <w:p w:rsidR="00E457C0" w:rsidRDefault="00E457C0" w:rsidP="00E15E72">
      <w:pPr>
        <w:pStyle w:val="NummerierungStufe1"/>
        <w:tabs>
          <w:tab w:val="clear" w:pos="2835"/>
          <w:tab w:val="num" w:pos="425"/>
        </w:tabs>
        <w:ind w:left="425"/>
      </w:pPr>
      <w:r>
        <w:t>§ 1 wird wie folgt geändert:</w:t>
      </w:r>
    </w:p>
    <w:p w:rsidR="00E457C0" w:rsidRDefault="00E457C0" w:rsidP="00AA4C2F">
      <w:pPr>
        <w:pStyle w:val="NummerierungStufe2"/>
      </w:pPr>
      <w:r>
        <w:t>Absatz 1a Satz 2 wird wie folgt geändert:</w:t>
      </w:r>
    </w:p>
    <w:p w:rsidR="00E457C0" w:rsidRDefault="00E457C0" w:rsidP="00AA4C2F">
      <w:pPr>
        <w:pStyle w:val="NummerierungStufe3"/>
      </w:pPr>
      <w:r>
        <w:t xml:space="preserve">In Nummer 11 werden nach dem Wort </w:t>
      </w:r>
      <w:r w:rsidRPr="00F73C0D">
        <w:rPr>
          <w:rStyle w:val="RevisionText"/>
        </w:rPr>
        <w:t>„Finanzinstrumenten“</w:t>
      </w:r>
      <w:r>
        <w:t xml:space="preserve"> die Wörter </w:t>
      </w:r>
      <w:r w:rsidRPr="00F73C0D">
        <w:rPr>
          <w:rStyle w:val="RevisionText"/>
        </w:rPr>
        <w:t>„a</w:t>
      </w:r>
      <w:r w:rsidRPr="00F73C0D">
        <w:rPr>
          <w:rStyle w:val="RevisionText"/>
        </w:rPr>
        <w:t>u</w:t>
      </w:r>
      <w:r w:rsidRPr="00F73C0D">
        <w:rPr>
          <w:rStyle w:val="RevisionText"/>
        </w:rPr>
        <w:t xml:space="preserve">ßerhalb der Verwaltung eines Investmentvermögens im Sinne des </w:t>
      </w:r>
      <w:r>
        <w:rPr>
          <w:rStyle w:val="RevisionText"/>
        </w:rPr>
        <w:t>§ 1 A</w:t>
      </w:r>
      <w:r>
        <w:rPr>
          <w:rStyle w:val="RevisionText"/>
        </w:rPr>
        <w:t>b</w:t>
      </w:r>
      <w:r>
        <w:rPr>
          <w:rStyle w:val="RevisionText"/>
        </w:rPr>
        <w:t>satz 1</w:t>
      </w:r>
      <w:r w:rsidRPr="00F73C0D">
        <w:rPr>
          <w:rStyle w:val="RevisionText"/>
        </w:rPr>
        <w:t xml:space="preserve"> des Kapitalanlage</w:t>
      </w:r>
      <w:r>
        <w:rPr>
          <w:rStyle w:val="RevisionText"/>
        </w:rPr>
        <w:t>gesetzbuchs</w:t>
      </w:r>
      <w:r w:rsidRPr="00F73C0D">
        <w:rPr>
          <w:rStyle w:val="RevisionText"/>
        </w:rPr>
        <w:t>“</w:t>
      </w:r>
      <w:r>
        <w:t xml:space="preserve"> eingefügt und der Punkt wird durch ein Komma ersetzt.</w:t>
      </w:r>
    </w:p>
    <w:p w:rsidR="00E457C0" w:rsidRDefault="00E457C0" w:rsidP="00AA4C2F">
      <w:pPr>
        <w:pStyle w:val="NummerierungStufe3"/>
      </w:pPr>
      <w:r>
        <w:t>Folgende Nummer 12 wird angefügt:</w:t>
      </w:r>
    </w:p>
    <w:p w:rsidR="00E457C0" w:rsidRDefault="00E457C0" w:rsidP="000C0448">
      <w:pPr>
        <w:pStyle w:val="RevisionNummerierungStufe1manuell"/>
        <w:tabs>
          <w:tab w:val="clear" w:pos="425"/>
          <w:tab w:val="left" w:pos="1701"/>
        </w:tabs>
        <w:ind w:left="1701"/>
      </w:pPr>
      <w:r w:rsidRPr="001C754C">
        <w:rPr>
          <w:rStyle w:val="RevisionNummerierungFolgeabsatzStufe3Char"/>
          <w:sz w:val="22"/>
          <w:szCs w:val="22"/>
        </w:rPr>
        <w:t xml:space="preserve">„12. die Verwahrung und die Verwaltung von Wertpapieren ausschließlich für alternative Investmentfonds (AIF) im Sinne des </w:t>
      </w:r>
      <w:r>
        <w:rPr>
          <w:rStyle w:val="RevisionNummerierungFolgeabsatzStufe3Char"/>
          <w:sz w:val="22"/>
          <w:szCs w:val="22"/>
        </w:rPr>
        <w:t xml:space="preserve">§ 1 Absatz 3 </w:t>
      </w:r>
      <w:r w:rsidRPr="001C754C">
        <w:rPr>
          <w:rStyle w:val="RevisionNummerierungFolgeabsatzStufe3Char"/>
          <w:sz w:val="22"/>
          <w:szCs w:val="22"/>
        </w:rPr>
        <w:t>(eing</w:t>
      </w:r>
      <w:r w:rsidRPr="001C754C">
        <w:rPr>
          <w:rStyle w:val="RevisionNummerierungFolgeabsatzStufe3Char"/>
          <w:sz w:val="22"/>
          <w:szCs w:val="22"/>
        </w:rPr>
        <w:t>e</w:t>
      </w:r>
      <w:r w:rsidRPr="001C754C">
        <w:rPr>
          <w:rStyle w:val="RevisionNummerierungFolgeabsatzStufe3Char"/>
          <w:sz w:val="22"/>
          <w:szCs w:val="22"/>
        </w:rPr>
        <w:t>schränktes Verwahrgeschäft).</w:t>
      </w:r>
      <w:r>
        <w:rPr>
          <w:rStyle w:val="RevisionNummerierungFolgeabsatzStufe3Char"/>
          <w:sz w:val="22"/>
          <w:szCs w:val="22"/>
        </w:rPr>
        <w:t>“</w:t>
      </w:r>
    </w:p>
    <w:p w:rsidR="00E457C0" w:rsidRDefault="00E457C0" w:rsidP="00F73C0D">
      <w:pPr>
        <w:pStyle w:val="NummerierungStufe2"/>
      </w:pPr>
      <w:r>
        <w:t xml:space="preserve">In Absatz 3 Satz 1 werden die Wörter </w:t>
      </w:r>
      <w:r w:rsidRPr="00F73C0D">
        <w:rPr>
          <w:rStyle w:val="RevisionText"/>
        </w:rPr>
        <w:t>„Kapitalanlagegesellschaften oder Inves</w:t>
      </w:r>
      <w:r w:rsidRPr="00F73C0D">
        <w:rPr>
          <w:rStyle w:val="RevisionText"/>
        </w:rPr>
        <w:t>t</w:t>
      </w:r>
      <w:r w:rsidRPr="00F73C0D">
        <w:rPr>
          <w:rStyle w:val="RevisionText"/>
        </w:rPr>
        <w:t>mentaktiengesellschaften“</w:t>
      </w:r>
      <w:r>
        <w:t xml:space="preserve"> durch die Wörter </w:t>
      </w:r>
      <w:r w:rsidRPr="00F73C0D">
        <w:rPr>
          <w:rStyle w:val="RevisionText"/>
        </w:rPr>
        <w:t xml:space="preserve">„Kapitalverwaltungsgesellschaften </w:t>
      </w:r>
      <w:r w:rsidRPr="00CD2F89">
        <w:rPr>
          <w:rStyle w:val="RevisionText"/>
        </w:rPr>
        <w:t xml:space="preserve">oder </w:t>
      </w:r>
      <w:r>
        <w:rPr>
          <w:rStyle w:val="RevisionText"/>
        </w:rPr>
        <w:t>extern verwaltete</w:t>
      </w:r>
      <w:r w:rsidRPr="00CD2F89">
        <w:rPr>
          <w:rStyle w:val="RevisionText"/>
        </w:rPr>
        <w:t xml:space="preserve"> Investmentgesellschaften</w:t>
      </w:r>
      <w:r w:rsidRPr="00F73C0D">
        <w:rPr>
          <w:rStyle w:val="RevisionText"/>
        </w:rPr>
        <w:t>“</w:t>
      </w:r>
      <w:r>
        <w:t xml:space="preserve"> ersetzt.</w:t>
      </w:r>
    </w:p>
    <w:p w:rsidR="00E457C0" w:rsidRDefault="00E457C0" w:rsidP="00F73C0D">
      <w:pPr>
        <w:pStyle w:val="NummerierungStufe2"/>
      </w:pPr>
      <w:r>
        <w:t xml:space="preserve">In Absatz 3a wird das Wort </w:t>
      </w:r>
      <w:r w:rsidRPr="00F73C0D">
        <w:rPr>
          <w:rStyle w:val="RevisionText"/>
        </w:rPr>
        <w:t>„Kapitalanlagegesellschaften“</w:t>
      </w:r>
      <w:r>
        <w:t xml:space="preserve"> durch das Wort </w:t>
      </w:r>
      <w:r w:rsidRPr="00F73C0D">
        <w:rPr>
          <w:rStyle w:val="RevisionText"/>
        </w:rPr>
        <w:t>„exte</w:t>
      </w:r>
      <w:r w:rsidRPr="00F73C0D">
        <w:rPr>
          <w:rStyle w:val="RevisionText"/>
        </w:rPr>
        <w:t>r</w:t>
      </w:r>
      <w:r w:rsidRPr="00F73C0D">
        <w:rPr>
          <w:rStyle w:val="RevisionText"/>
        </w:rPr>
        <w:t>ne Kapitalverwaltungsgesellschaften“</w:t>
      </w:r>
      <w:r>
        <w:t xml:space="preserve"> ersetzt.</w:t>
      </w:r>
    </w:p>
    <w:p w:rsidR="00E457C0" w:rsidRDefault="00E457C0" w:rsidP="00F73C0D">
      <w:pPr>
        <w:pStyle w:val="NummerierungStufe2"/>
      </w:pPr>
      <w:r>
        <w:t>Absatz 11 Satz 1 bis 3 wird wie folgt gefasst:</w:t>
      </w:r>
    </w:p>
    <w:p w:rsidR="00E457C0" w:rsidRDefault="00E457C0" w:rsidP="000C0448">
      <w:pPr>
        <w:pStyle w:val="RevisionJuristischerAbsatzmanuell"/>
        <w:tabs>
          <w:tab w:val="clear" w:pos="850"/>
          <w:tab w:val="left" w:pos="1700"/>
        </w:tabs>
        <w:ind w:left="850"/>
        <w:rPr>
          <w:rStyle w:val="RevisionText"/>
        </w:rPr>
      </w:pPr>
      <w:r w:rsidRPr="00F73C0D">
        <w:rPr>
          <w:rStyle w:val="RevisionText"/>
        </w:rPr>
        <w:t>„</w:t>
      </w:r>
      <w:r>
        <w:rPr>
          <w:rStyle w:val="RevisionText"/>
        </w:rPr>
        <w:t xml:space="preserve">(11) </w:t>
      </w:r>
      <w:r w:rsidRPr="00F73C0D">
        <w:rPr>
          <w:rStyle w:val="RevisionText"/>
        </w:rPr>
        <w:t>Finanzinstrumente im Sinne der Absätze 1 bis 3 un</w:t>
      </w:r>
      <w:r>
        <w:rPr>
          <w:rStyle w:val="RevisionText"/>
        </w:rPr>
        <w:t>d 17 sowie im Sinne des § 2 Absatz</w:t>
      </w:r>
      <w:r w:rsidRPr="00F73C0D">
        <w:rPr>
          <w:rStyle w:val="RevisionText"/>
        </w:rPr>
        <w:t xml:space="preserve"> 1 u</w:t>
      </w:r>
      <w:r>
        <w:rPr>
          <w:rStyle w:val="RevisionText"/>
        </w:rPr>
        <w:t>nd 6 sind</w:t>
      </w:r>
    </w:p>
    <w:p w:rsidR="00E457C0" w:rsidRPr="00F73C0D" w:rsidRDefault="00E457C0" w:rsidP="000C0448">
      <w:pPr>
        <w:pStyle w:val="RevisionNummerierungStufe1"/>
        <w:tabs>
          <w:tab w:val="clear" w:pos="425"/>
          <w:tab w:val="num" w:pos="1275"/>
        </w:tabs>
        <w:ind w:left="1275"/>
        <w:rPr>
          <w:rStyle w:val="RevisionText"/>
        </w:rPr>
      </w:pPr>
      <w:r w:rsidRPr="00F73C0D">
        <w:rPr>
          <w:rStyle w:val="RevisionText"/>
        </w:rPr>
        <w:t>Aktien und andere Anteile an in- oder ausländischen juristischen Personen, Personengesellschaften und sonstigen Unternehmen, soweit sie Aktien ve</w:t>
      </w:r>
      <w:r w:rsidRPr="00F73C0D">
        <w:rPr>
          <w:rStyle w:val="RevisionText"/>
        </w:rPr>
        <w:t>r</w:t>
      </w:r>
      <w:r w:rsidRPr="00F73C0D">
        <w:rPr>
          <w:rStyle w:val="RevisionText"/>
        </w:rPr>
        <w:t>gleichbar sind, sowie Zertifikate, die Aktien oder Aktien vergleichbare Anteile vertreten,</w:t>
      </w:r>
    </w:p>
    <w:p w:rsidR="00E457C0" w:rsidRDefault="00E457C0" w:rsidP="000C0448">
      <w:pPr>
        <w:pStyle w:val="RevisionNummerierungStufe1"/>
        <w:tabs>
          <w:tab w:val="clear" w:pos="425"/>
          <w:tab w:val="num" w:pos="1275"/>
        </w:tabs>
        <w:ind w:left="1275"/>
        <w:rPr>
          <w:rStyle w:val="RevisionText"/>
        </w:rPr>
      </w:pPr>
      <w:r>
        <w:rPr>
          <w:rStyle w:val="RevisionText"/>
        </w:rPr>
        <w:t>Vermögensanlagen im Sinne des § 1 Absatz 2 des Vermögensanlageng</w:t>
      </w:r>
      <w:r>
        <w:rPr>
          <w:rStyle w:val="RevisionText"/>
        </w:rPr>
        <w:t>e</w:t>
      </w:r>
      <w:r>
        <w:rPr>
          <w:rStyle w:val="RevisionText"/>
        </w:rPr>
        <w:t xml:space="preserve">setzes mit Ausnahme von Anteilen an einer Genossenschaft im Sinne des § 1 des Genossenschaftsgesetzes, </w:t>
      </w:r>
    </w:p>
    <w:p w:rsidR="00E457C0" w:rsidRPr="00F73C0D" w:rsidRDefault="00E457C0" w:rsidP="000C0448">
      <w:pPr>
        <w:pStyle w:val="RevisionNummerierungStufe1"/>
        <w:tabs>
          <w:tab w:val="clear" w:pos="425"/>
          <w:tab w:val="num" w:pos="1275"/>
        </w:tabs>
        <w:ind w:left="1275"/>
        <w:rPr>
          <w:rStyle w:val="RevisionText"/>
        </w:rPr>
      </w:pPr>
      <w:r w:rsidRPr="00390C67">
        <w:rPr>
          <w:rStyle w:val="RevisionText"/>
        </w:rPr>
        <w:t>Schuldtitel, insbesondere Genussscheine, Inhaberschuldverschreibungen, Orderschuldverschreibungen und diesen Schuldtiteln vergleichbare Rechte, die ihrer Art nach auf den Kapitalmärkten handelbar sind, mit Ausnahme von Zahlungsinstrumenten, sowie Zertifikate, die diese Schuldtitel vertreten,</w:t>
      </w:r>
    </w:p>
    <w:p w:rsidR="00E457C0" w:rsidRPr="00F73C0D" w:rsidRDefault="00E457C0" w:rsidP="000C0448">
      <w:pPr>
        <w:pStyle w:val="RevisionNummerierungStufe1"/>
        <w:tabs>
          <w:tab w:val="clear" w:pos="425"/>
          <w:tab w:val="num" w:pos="1275"/>
        </w:tabs>
        <w:ind w:left="1275"/>
        <w:rPr>
          <w:rStyle w:val="RevisionText"/>
        </w:rPr>
      </w:pPr>
      <w:r w:rsidRPr="00F73C0D">
        <w:rPr>
          <w:rStyle w:val="RevisionText"/>
        </w:rPr>
        <w:t xml:space="preserve">sonstige Rechte, die zum Erwerb oder zur Veräußerung von Rechten nach den Nummern 1 und </w:t>
      </w:r>
      <w:r>
        <w:rPr>
          <w:rStyle w:val="RevisionText"/>
        </w:rPr>
        <w:t>3</w:t>
      </w:r>
      <w:r w:rsidRPr="00F73C0D">
        <w:rPr>
          <w:rStyle w:val="RevisionText"/>
        </w:rPr>
        <w:t xml:space="preserve"> berechtigen oder zu einer Barzahlung führen, die in Abhängigkeit von solchen Rechten, von Währungen, Zinssätzen oder and</w:t>
      </w:r>
      <w:r w:rsidRPr="00F73C0D">
        <w:rPr>
          <w:rStyle w:val="RevisionText"/>
        </w:rPr>
        <w:t>e</w:t>
      </w:r>
      <w:r w:rsidRPr="00F73C0D">
        <w:rPr>
          <w:rStyle w:val="RevisionText"/>
        </w:rPr>
        <w:t>ren Erträgen, von Waren, Indices oder Messgrößen bestimmt wird,</w:t>
      </w:r>
    </w:p>
    <w:p w:rsidR="00E457C0" w:rsidRPr="00F73C0D" w:rsidRDefault="00E457C0" w:rsidP="000C0448">
      <w:pPr>
        <w:pStyle w:val="RevisionNummerierungStufe1"/>
        <w:tabs>
          <w:tab w:val="clear" w:pos="425"/>
          <w:tab w:val="num" w:pos="1275"/>
        </w:tabs>
        <w:ind w:left="1275"/>
        <w:rPr>
          <w:rStyle w:val="RevisionText"/>
        </w:rPr>
      </w:pPr>
      <w:r w:rsidRPr="00F73C0D">
        <w:rPr>
          <w:rStyle w:val="RevisionText"/>
        </w:rPr>
        <w:t>Anteile an Investmentvermögen im Sinne des</w:t>
      </w:r>
      <w:r>
        <w:rPr>
          <w:rStyle w:val="RevisionText"/>
        </w:rPr>
        <w:t xml:space="preserve"> § 1 Absatz 1</w:t>
      </w:r>
      <w:r w:rsidRPr="00F73C0D">
        <w:rPr>
          <w:rStyle w:val="RevisionText"/>
        </w:rPr>
        <w:t xml:space="preserve"> des Kapitalanl</w:t>
      </w:r>
      <w:r w:rsidRPr="00F73C0D">
        <w:rPr>
          <w:rStyle w:val="RevisionText"/>
        </w:rPr>
        <w:t>a</w:t>
      </w:r>
      <w:r w:rsidRPr="00F73C0D">
        <w:rPr>
          <w:rStyle w:val="RevisionText"/>
        </w:rPr>
        <w:t>ge</w:t>
      </w:r>
      <w:r>
        <w:rPr>
          <w:rStyle w:val="RevisionText"/>
        </w:rPr>
        <w:t>gesetzbuchs</w:t>
      </w:r>
      <w:r w:rsidRPr="00F73C0D">
        <w:rPr>
          <w:rStyle w:val="RevisionText"/>
        </w:rPr>
        <w:t>,</w:t>
      </w:r>
    </w:p>
    <w:p w:rsidR="00E457C0" w:rsidRPr="00F73C0D" w:rsidRDefault="00E457C0" w:rsidP="000C0448">
      <w:pPr>
        <w:pStyle w:val="RevisionNummerierungStufe1"/>
        <w:tabs>
          <w:tab w:val="clear" w:pos="425"/>
          <w:tab w:val="num" w:pos="1275"/>
        </w:tabs>
        <w:ind w:left="1275"/>
        <w:rPr>
          <w:rStyle w:val="RevisionText"/>
        </w:rPr>
      </w:pPr>
      <w:r w:rsidRPr="00F73C0D">
        <w:rPr>
          <w:rStyle w:val="RevisionText"/>
        </w:rPr>
        <w:t>Geldmarktinstrumente,</w:t>
      </w:r>
    </w:p>
    <w:p w:rsidR="00E457C0" w:rsidRPr="00F73C0D" w:rsidRDefault="00E457C0" w:rsidP="000C0448">
      <w:pPr>
        <w:pStyle w:val="RevisionNummerierungStufe1"/>
        <w:tabs>
          <w:tab w:val="clear" w:pos="425"/>
          <w:tab w:val="num" w:pos="1275"/>
        </w:tabs>
        <w:ind w:left="1275"/>
        <w:rPr>
          <w:rStyle w:val="RevisionText"/>
        </w:rPr>
      </w:pPr>
      <w:r w:rsidRPr="00F73C0D">
        <w:rPr>
          <w:rStyle w:val="RevisionText"/>
        </w:rPr>
        <w:t>Devisen oder Rechnungseinheiten sowie</w:t>
      </w:r>
    </w:p>
    <w:p w:rsidR="00E457C0" w:rsidRPr="00F73C0D" w:rsidRDefault="00E457C0" w:rsidP="000C0448">
      <w:pPr>
        <w:pStyle w:val="RevisionNummerierungStufe1"/>
        <w:tabs>
          <w:tab w:val="clear" w:pos="425"/>
          <w:tab w:val="num" w:pos="1275"/>
        </w:tabs>
        <w:ind w:left="1275"/>
        <w:rPr>
          <w:rStyle w:val="RevisionText"/>
        </w:rPr>
      </w:pPr>
      <w:r w:rsidRPr="00F73C0D">
        <w:rPr>
          <w:rStyle w:val="RevisionText"/>
        </w:rPr>
        <w:t>Derivate.</w:t>
      </w:r>
    </w:p>
    <w:p w:rsidR="00E457C0" w:rsidRDefault="00E457C0" w:rsidP="000C0448">
      <w:pPr>
        <w:pStyle w:val="RevisionNummerierungFolgeabsatzStufe1"/>
        <w:ind w:left="1275"/>
      </w:pPr>
      <w:r>
        <w:t>Geldmarktinstrumente sind alle Gattungen von Forderungen, die übliche</w:t>
      </w:r>
      <w:r>
        <w:t>r</w:t>
      </w:r>
      <w:r>
        <w:t>weise auf dem Geldmarkt gehandelt werden, mit Ausnahme von Zahlungsi</w:t>
      </w:r>
      <w:r>
        <w:t>n</w:t>
      </w:r>
      <w:r>
        <w:t>strumenten.“</w:t>
      </w:r>
    </w:p>
    <w:p w:rsidR="00E457C0" w:rsidRDefault="00E457C0" w:rsidP="00F73C0D">
      <w:pPr>
        <w:pStyle w:val="NummerierungStufe2"/>
      </w:pPr>
      <w:r>
        <w:t xml:space="preserve">In Absatz 19 Nummer 1 erster Halbsatz werden die Wörter </w:t>
      </w:r>
      <w:r w:rsidRPr="00F73C0D">
        <w:rPr>
          <w:rStyle w:val="RevisionText"/>
        </w:rPr>
        <w:t>„Kapitalanlagegesel</w:t>
      </w:r>
      <w:r w:rsidRPr="00F73C0D">
        <w:rPr>
          <w:rStyle w:val="RevisionText"/>
        </w:rPr>
        <w:t>l</w:t>
      </w:r>
      <w:r w:rsidRPr="00F73C0D">
        <w:rPr>
          <w:rStyle w:val="RevisionText"/>
        </w:rPr>
        <w:t>schaften im Sinne des § 2 Abs. 6 des Investmentgesetzes, Investmentaktieng</w:t>
      </w:r>
      <w:r w:rsidRPr="00F73C0D">
        <w:rPr>
          <w:rStyle w:val="RevisionText"/>
        </w:rPr>
        <w:t>e</w:t>
      </w:r>
      <w:r w:rsidRPr="00F73C0D">
        <w:rPr>
          <w:rStyle w:val="RevisionText"/>
        </w:rPr>
        <w:t>sellschaften im Sinne des § 2 Abs. 5 des Investmentgesetzes“</w:t>
      </w:r>
      <w:r>
        <w:rPr>
          <w:rStyle w:val="RevisionText"/>
        </w:rPr>
        <w:t xml:space="preserve"> </w:t>
      </w:r>
      <w:r>
        <w:t xml:space="preserve">durch die Wörter </w:t>
      </w:r>
      <w:r w:rsidRPr="00F73C0D">
        <w:rPr>
          <w:rStyle w:val="RevisionText"/>
        </w:rPr>
        <w:t xml:space="preserve">„Kapitalverwaltungsgesellschaften im Sinne des § </w:t>
      </w:r>
      <w:r>
        <w:rPr>
          <w:rStyle w:val="RevisionText"/>
        </w:rPr>
        <w:t xml:space="preserve">17 </w:t>
      </w:r>
      <w:r w:rsidRPr="00F73C0D">
        <w:rPr>
          <w:rStyle w:val="RevisionText"/>
        </w:rPr>
        <w:t xml:space="preserve">des </w:t>
      </w:r>
      <w:r w:rsidRPr="00461286">
        <w:rPr>
          <w:rStyle w:val="RevisionText"/>
        </w:rPr>
        <w:t>Kapitalanlagegeset</w:t>
      </w:r>
      <w:r w:rsidRPr="00461286">
        <w:rPr>
          <w:rStyle w:val="RevisionText"/>
        </w:rPr>
        <w:t>z</w:t>
      </w:r>
      <w:r w:rsidRPr="00461286">
        <w:rPr>
          <w:rStyle w:val="RevisionText"/>
        </w:rPr>
        <w:t>buchs</w:t>
      </w:r>
      <w:r>
        <w:rPr>
          <w:rStyle w:val="RevisionText"/>
        </w:rPr>
        <w:t>, extern verwaltete Investmentgesellschaften im Sinne des § 1 Absatz 13 des Kapitalanlagegesetzbuchs</w:t>
      </w:r>
      <w:r w:rsidRPr="00461286">
        <w:rPr>
          <w:rStyle w:val="RevisionText"/>
        </w:rPr>
        <w:t>“</w:t>
      </w:r>
      <w:r w:rsidRPr="00461286">
        <w:t xml:space="preserve"> und im 2. Halbsatz die Wörter </w:t>
      </w:r>
      <w:r w:rsidRPr="00461286">
        <w:rPr>
          <w:rStyle w:val="RevisionText"/>
        </w:rPr>
        <w:t>„Kapitalanlageg</w:t>
      </w:r>
      <w:r w:rsidRPr="00461286">
        <w:rPr>
          <w:rStyle w:val="RevisionText"/>
        </w:rPr>
        <w:t>e</w:t>
      </w:r>
      <w:r w:rsidRPr="00461286">
        <w:rPr>
          <w:rStyle w:val="RevisionText"/>
        </w:rPr>
        <w:t>sellschaften und Investmentaktiengesellschaften“</w:t>
      </w:r>
      <w:r w:rsidRPr="00461286">
        <w:t xml:space="preserve"> durch die Wörter </w:t>
      </w:r>
      <w:r w:rsidRPr="00461286">
        <w:rPr>
          <w:rStyle w:val="RevisionText"/>
        </w:rPr>
        <w:t>„Kapitalve</w:t>
      </w:r>
      <w:r w:rsidRPr="00461286">
        <w:rPr>
          <w:rStyle w:val="RevisionText"/>
        </w:rPr>
        <w:t>r</w:t>
      </w:r>
      <w:r w:rsidRPr="00461286">
        <w:rPr>
          <w:rStyle w:val="RevisionText"/>
        </w:rPr>
        <w:t xml:space="preserve">waltungsgesellschaften und </w:t>
      </w:r>
      <w:r>
        <w:rPr>
          <w:rStyle w:val="RevisionText"/>
        </w:rPr>
        <w:t>extern verwaltete</w:t>
      </w:r>
      <w:r w:rsidRPr="00461286">
        <w:rPr>
          <w:rStyle w:val="RevisionText"/>
        </w:rPr>
        <w:t xml:space="preserve"> Investmentgesellschaften“</w:t>
      </w:r>
      <w:r w:rsidRPr="00461286">
        <w:t xml:space="preserve"> ersetzt</w:t>
      </w:r>
      <w:r>
        <w:t>.</w:t>
      </w:r>
    </w:p>
    <w:p w:rsidR="00E457C0" w:rsidRDefault="00E457C0" w:rsidP="00E15E72">
      <w:pPr>
        <w:pStyle w:val="NummerierungStufe1"/>
        <w:tabs>
          <w:tab w:val="clear" w:pos="2835"/>
          <w:tab w:val="num" w:pos="425"/>
        </w:tabs>
        <w:ind w:left="425"/>
      </w:pPr>
      <w:r>
        <w:t>§ 2 wird wie folgt geändert:</w:t>
      </w:r>
    </w:p>
    <w:p w:rsidR="00E457C0" w:rsidRDefault="00E457C0" w:rsidP="00F73C0D">
      <w:pPr>
        <w:pStyle w:val="NummerierungStufe2"/>
      </w:pPr>
      <w:r>
        <w:t>Absatz 1 wird wie folgt geändert:</w:t>
      </w:r>
    </w:p>
    <w:p w:rsidR="00E457C0" w:rsidRDefault="00E457C0" w:rsidP="00F73C0D">
      <w:pPr>
        <w:pStyle w:val="NummerierungStufe3"/>
      </w:pPr>
      <w:r>
        <w:t>Nummer 3b wird wie folgt gefasst:</w:t>
      </w:r>
    </w:p>
    <w:p w:rsidR="00E457C0" w:rsidRDefault="00E457C0" w:rsidP="000C0448">
      <w:pPr>
        <w:pStyle w:val="RevisionNummerierungStufe1manuell"/>
        <w:tabs>
          <w:tab w:val="clear" w:pos="425"/>
          <w:tab w:val="left" w:pos="1701"/>
        </w:tabs>
        <w:ind w:left="1701"/>
      </w:pPr>
      <w:r w:rsidRPr="00F73C0D">
        <w:rPr>
          <w:rStyle w:val="RevisionText"/>
        </w:rPr>
        <w:t>„</w:t>
      </w:r>
      <w:r>
        <w:rPr>
          <w:rStyle w:val="RevisionText"/>
        </w:rPr>
        <w:t>3b.</w:t>
      </w:r>
      <w:r>
        <w:rPr>
          <w:rStyle w:val="RevisionText"/>
        </w:rPr>
        <w:tab/>
      </w:r>
      <w:r w:rsidRPr="00F73C0D">
        <w:rPr>
          <w:rStyle w:val="RevisionText"/>
        </w:rPr>
        <w:t xml:space="preserve">Kapitalverwaltungsgesellschaften </w:t>
      </w:r>
      <w:r>
        <w:rPr>
          <w:rStyle w:val="RevisionText"/>
        </w:rPr>
        <w:t>und</w:t>
      </w:r>
      <w:r w:rsidRPr="00F73C0D">
        <w:rPr>
          <w:rStyle w:val="RevisionText"/>
        </w:rPr>
        <w:t xml:space="preserve"> </w:t>
      </w:r>
      <w:r>
        <w:rPr>
          <w:rStyle w:val="RevisionText"/>
        </w:rPr>
        <w:t>extern verwaltete</w:t>
      </w:r>
      <w:r w:rsidRPr="00F73C0D">
        <w:rPr>
          <w:rStyle w:val="RevisionText"/>
        </w:rPr>
        <w:t xml:space="preserve"> Investmentg</w:t>
      </w:r>
      <w:r w:rsidRPr="00F73C0D">
        <w:rPr>
          <w:rStyle w:val="RevisionText"/>
        </w:rPr>
        <w:t>e</w:t>
      </w:r>
      <w:r w:rsidRPr="00F73C0D">
        <w:rPr>
          <w:rStyle w:val="RevisionText"/>
        </w:rPr>
        <w:t xml:space="preserve">sellschaften, </w:t>
      </w:r>
      <w:r>
        <w:rPr>
          <w:rStyle w:val="RevisionText"/>
        </w:rPr>
        <w:t>sofern sie die kollektive Vermögensverwaltung erbringen oder neben der kollektiven Vermögensverwaltung ausschließlich die in § 20 Absatz 2 und 3 des Kapitalanlagegesetzbuchs aufgeführten Diens</w:t>
      </w:r>
      <w:r>
        <w:rPr>
          <w:rStyle w:val="RevisionText"/>
        </w:rPr>
        <w:t>t</w:t>
      </w:r>
      <w:r>
        <w:rPr>
          <w:rStyle w:val="RevisionText"/>
        </w:rPr>
        <w:t>leistungen oder Nebendienstleistungen als Bankgeschäfte betreiben;“</w:t>
      </w:r>
    </w:p>
    <w:p w:rsidR="00E457C0" w:rsidRDefault="00E457C0" w:rsidP="00F73C0D">
      <w:pPr>
        <w:pStyle w:val="NummerierungStufe3"/>
      </w:pPr>
      <w:r>
        <w:t>Nach Nummer 3b wird als Nummer 3c eingefügt:</w:t>
      </w:r>
    </w:p>
    <w:p w:rsidR="00E457C0" w:rsidRPr="00D326B9" w:rsidRDefault="00E457C0" w:rsidP="000C0448">
      <w:pPr>
        <w:pStyle w:val="RevisionNummerierungStufe1manuell"/>
        <w:tabs>
          <w:tab w:val="clear" w:pos="425"/>
          <w:tab w:val="left" w:pos="1701"/>
        </w:tabs>
        <w:ind w:left="1701"/>
        <w:rPr>
          <w:rStyle w:val="RevisionNummerierungStufe1Char"/>
          <w:sz w:val="22"/>
          <w:szCs w:val="22"/>
        </w:rPr>
      </w:pPr>
      <w:r w:rsidRPr="00D326B9">
        <w:rPr>
          <w:rStyle w:val="RevisionNummerierungStufe1Char"/>
          <w:sz w:val="22"/>
          <w:szCs w:val="22"/>
        </w:rPr>
        <w:t>„</w:t>
      </w:r>
      <w:r>
        <w:rPr>
          <w:rStyle w:val="RevisionNummerierungStufe1Char"/>
          <w:sz w:val="22"/>
          <w:szCs w:val="22"/>
        </w:rPr>
        <w:t>3c.</w:t>
      </w:r>
      <w:r>
        <w:rPr>
          <w:rStyle w:val="RevisionNummerierungStufe1Char"/>
          <w:sz w:val="22"/>
          <w:szCs w:val="22"/>
        </w:rPr>
        <w:tab/>
      </w:r>
      <w:r w:rsidRPr="00D326B9">
        <w:rPr>
          <w:rStyle w:val="RevisionNummerierungStufe1Char"/>
          <w:sz w:val="22"/>
          <w:szCs w:val="22"/>
        </w:rPr>
        <w:t>EU-Verwaltungsgesellschaften und ausländische AIF-Verwaltungsgesellschaften, sofern sie die kollektive Vermögensverwa</w:t>
      </w:r>
      <w:r w:rsidRPr="00D326B9">
        <w:rPr>
          <w:rStyle w:val="RevisionNummerierungStufe1Char"/>
          <w:sz w:val="22"/>
          <w:szCs w:val="22"/>
        </w:rPr>
        <w:t>l</w:t>
      </w:r>
      <w:r w:rsidRPr="00D326B9">
        <w:rPr>
          <w:rStyle w:val="RevisionNummerierungStufe1Char"/>
          <w:sz w:val="22"/>
          <w:szCs w:val="22"/>
        </w:rPr>
        <w:t>tung oder neben der kollektiven Vermögensverwaltung ausschließlich die in Artikel 6 Absatz 3 der Richtlinie 2009/65/EG oder die in Artikel 6 Absatz 4 der Richtlinie 2011/61/EU aufgeführten Dienstleistungen oder Nebendienstleistungen als Bankgeschäfte betreiben;</w:t>
      </w:r>
      <w:r>
        <w:rPr>
          <w:rStyle w:val="RevisionNummerierungStufe1Char"/>
          <w:sz w:val="22"/>
          <w:szCs w:val="22"/>
        </w:rPr>
        <w:t>“</w:t>
      </w:r>
    </w:p>
    <w:p w:rsidR="00E457C0" w:rsidRDefault="00E457C0" w:rsidP="001C754C">
      <w:pPr>
        <w:pStyle w:val="NummerierungStufe3"/>
      </w:pPr>
      <w:r>
        <w:t>In Nummer 9 Buchstabe c wird der Punkt durch ein Semikolon ersetzt.</w:t>
      </w:r>
    </w:p>
    <w:p w:rsidR="00E457C0" w:rsidRDefault="00E457C0" w:rsidP="001C754C">
      <w:pPr>
        <w:pStyle w:val="NummerierungStufe3"/>
      </w:pPr>
      <w:r>
        <w:t>Folgende Nummer 10 wird angefügt:</w:t>
      </w:r>
    </w:p>
    <w:p w:rsidR="00E457C0" w:rsidRDefault="00E457C0" w:rsidP="000C0448">
      <w:pPr>
        <w:pStyle w:val="RevisionNummerierungStufe1manuell"/>
        <w:tabs>
          <w:tab w:val="clear" w:pos="425"/>
          <w:tab w:val="left" w:pos="1701"/>
        </w:tabs>
        <w:ind w:left="1701"/>
      </w:pPr>
      <w:r>
        <w:rPr>
          <w:rStyle w:val="RevisionNummerierungFolgeabsatzStufe3Char"/>
          <w:sz w:val="22"/>
          <w:szCs w:val="22"/>
        </w:rPr>
        <w:t>„10.</w:t>
      </w:r>
      <w:r>
        <w:rPr>
          <w:rStyle w:val="RevisionNummerierungFolgeabsatzStufe3Char"/>
          <w:sz w:val="22"/>
          <w:szCs w:val="22"/>
        </w:rPr>
        <w:tab/>
      </w:r>
      <w:r w:rsidRPr="001C754C">
        <w:rPr>
          <w:rStyle w:val="RevisionNummerierungFolgeabsatzStufe3Char"/>
          <w:sz w:val="22"/>
          <w:szCs w:val="22"/>
        </w:rPr>
        <w:t>Unternehmen, die das Depotgeschäft im Sinne des § 1 Absatz 1 Satz 2 Nummer 5 ausschließlich für AIF betreiben und damit das eingeschrän</w:t>
      </w:r>
      <w:r w:rsidRPr="001C754C">
        <w:rPr>
          <w:rStyle w:val="RevisionNummerierungFolgeabsatzStufe3Char"/>
          <w:sz w:val="22"/>
          <w:szCs w:val="22"/>
        </w:rPr>
        <w:t>k</w:t>
      </w:r>
      <w:r w:rsidRPr="001C754C">
        <w:rPr>
          <w:rStyle w:val="RevisionNummerierungFolgeabsatzStufe3Char"/>
          <w:sz w:val="22"/>
          <w:szCs w:val="22"/>
        </w:rPr>
        <w:t>te Verwahrgeschäft im Sinne des § 1 Absatz 1a Satz 2 Nummer 12 erbrin</w:t>
      </w:r>
      <w:r>
        <w:rPr>
          <w:rStyle w:val="RevisionNummerierungFolgeabsatzStufe3Char"/>
          <w:sz w:val="22"/>
          <w:szCs w:val="22"/>
        </w:rPr>
        <w:t>gen.“</w:t>
      </w:r>
    </w:p>
    <w:p w:rsidR="00E457C0" w:rsidRDefault="00E457C0" w:rsidP="00F73C0D">
      <w:pPr>
        <w:pStyle w:val="NummerierungStufe2"/>
      </w:pPr>
      <w:r>
        <w:t>Absatz 6 Satz 1 wird wie folgt geändert:</w:t>
      </w:r>
    </w:p>
    <w:p w:rsidR="00E457C0" w:rsidRDefault="00E457C0" w:rsidP="00F73C0D">
      <w:pPr>
        <w:pStyle w:val="NummerierungStufe3"/>
      </w:pPr>
      <w:r>
        <w:t>Nummer 5a wird wie folgt gefasst:</w:t>
      </w:r>
    </w:p>
    <w:p w:rsidR="00E457C0" w:rsidRDefault="00E457C0" w:rsidP="000C0448">
      <w:pPr>
        <w:pStyle w:val="RevisionNummerierungStufe1manuell"/>
        <w:tabs>
          <w:tab w:val="clear" w:pos="425"/>
          <w:tab w:val="left" w:pos="1701"/>
        </w:tabs>
        <w:ind w:left="1701"/>
      </w:pPr>
      <w:r w:rsidRPr="00F73C0D">
        <w:rPr>
          <w:rStyle w:val="RevisionText"/>
        </w:rPr>
        <w:t>„5a.</w:t>
      </w:r>
      <w:r>
        <w:rPr>
          <w:rStyle w:val="RevisionText"/>
        </w:rPr>
        <w:t xml:space="preserve"> </w:t>
      </w:r>
      <w:r w:rsidRPr="00F73C0D">
        <w:rPr>
          <w:rStyle w:val="RevisionText"/>
        </w:rPr>
        <w:t xml:space="preserve">Kapitalverwaltungsgesellschaften </w:t>
      </w:r>
      <w:r>
        <w:rPr>
          <w:rStyle w:val="RevisionText"/>
        </w:rPr>
        <w:t>und</w:t>
      </w:r>
      <w:r w:rsidRPr="00F73C0D">
        <w:rPr>
          <w:rStyle w:val="RevisionText"/>
        </w:rPr>
        <w:t xml:space="preserve"> </w:t>
      </w:r>
      <w:r>
        <w:rPr>
          <w:rStyle w:val="RevisionText"/>
        </w:rPr>
        <w:t>extern verwaltete</w:t>
      </w:r>
      <w:r w:rsidRPr="00F73C0D">
        <w:rPr>
          <w:rStyle w:val="RevisionText"/>
        </w:rPr>
        <w:t xml:space="preserve"> Investmentg</w:t>
      </w:r>
      <w:r w:rsidRPr="00F73C0D">
        <w:rPr>
          <w:rStyle w:val="RevisionText"/>
        </w:rPr>
        <w:t>e</w:t>
      </w:r>
      <w:r w:rsidRPr="00F73C0D">
        <w:rPr>
          <w:rStyle w:val="RevisionText"/>
        </w:rPr>
        <w:t xml:space="preserve">sellschaften, </w:t>
      </w:r>
      <w:r>
        <w:rPr>
          <w:rStyle w:val="RevisionText"/>
        </w:rPr>
        <w:t xml:space="preserve">sofern sie die kollektive Vermögensverwaltung erbringen oder neben der kollektiven Vermögensverwaltung ausschließlich die in § 20 Absatz 2 und 3 des Kapitalanlagegesetzbuchs aufgeführten </w:t>
      </w:r>
      <w:r w:rsidRPr="00F73C0D">
        <w:rPr>
          <w:rStyle w:val="RevisionText"/>
        </w:rPr>
        <w:t>Diens</w:t>
      </w:r>
      <w:r w:rsidRPr="00F73C0D">
        <w:rPr>
          <w:rStyle w:val="RevisionText"/>
        </w:rPr>
        <w:t>t</w:t>
      </w:r>
      <w:r w:rsidRPr="00F73C0D">
        <w:rPr>
          <w:rStyle w:val="RevisionText"/>
        </w:rPr>
        <w:t xml:space="preserve">leistungen oder Nebendienstleistungen </w:t>
      </w:r>
      <w:r>
        <w:rPr>
          <w:rStyle w:val="RevisionText"/>
        </w:rPr>
        <w:t>als Finanzdienstleistungen erbringen;“</w:t>
      </w:r>
    </w:p>
    <w:p w:rsidR="00E457C0" w:rsidRDefault="00E457C0" w:rsidP="00F73C0D">
      <w:pPr>
        <w:pStyle w:val="NummerierungStufe3"/>
      </w:pPr>
      <w:r>
        <w:t>Nummer 5b wird wie folgt gefasst:</w:t>
      </w:r>
    </w:p>
    <w:p w:rsidR="00E457C0" w:rsidRPr="00887E1C" w:rsidRDefault="00E457C0" w:rsidP="000C0448">
      <w:pPr>
        <w:pStyle w:val="RevisionNummerierungStufe1manuell"/>
        <w:tabs>
          <w:tab w:val="clear" w:pos="425"/>
          <w:tab w:val="left" w:pos="1701"/>
        </w:tabs>
        <w:ind w:left="1701"/>
      </w:pPr>
      <w:r w:rsidRPr="00887E1C">
        <w:rPr>
          <w:rStyle w:val="RevisionText"/>
        </w:rPr>
        <w:t>„5b.</w:t>
      </w:r>
      <w:r w:rsidRPr="00887E1C">
        <w:rPr>
          <w:rStyle w:val="RevisionText"/>
        </w:rPr>
        <w:tab/>
        <w:t>EU-Verwaltungsgesellschaften und ausländische AIF-Verwaltungsgesellschaften, sofern sie die kollektive Vermögensverwa</w:t>
      </w:r>
      <w:r w:rsidRPr="00887E1C">
        <w:rPr>
          <w:rStyle w:val="RevisionText"/>
        </w:rPr>
        <w:t>l</w:t>
      </w:r>
      <w:r w:rsidRPr="00887E1C">
        <w:rPr>
          <w:rStyle w:val="RevisionText"/>
        </w:rPr>
        <w:t>tung erbringen oder neben der kollektiven Vermögensverwaltung au</w:t>
      </w:r>
      <w:r w:rsidRPr="00887E1C">
        <w:rPr>
          <w:rStyle w:val="RevisionText"/>
        </w:rPr>
        <w:t>s</w:t>
      </w:r>
      <w:r w:rsidRPr="00887E1C">
        <w:rPr>
          <w:rStyle w:val="RevisionText"/>
        </w:rPr>
        <w:t>schließlich die in Artikel 6 Absatz 3 der Richtlinie 2009/65/EG oder die in Artikel 6 Absatz 4 der Richtlinie 2011/61/EU aufgeführten Dienstleistu</w:t>
      </w:r>
      <w:r w:rsidRPr="00887E1C">
        <w:rPr>
          <w:rStyle w:val="RevisionText"/>
        </w:rPr>
        <w:t>n</w:t>
      </w:r>
      <w:r w:rsidRPr="00887E1C">
        <w:rPr>
          <w:rStyle w:val="RevisionText"/>
        </w:rPr>
        <w:t>gen oder Nebendienstleistungen als Finanzdienstleistungen erbringen;</w:t>
      </w:r>
      <w:r>
        <w:rPr>
          <w:rStyle w:val="RevisionText"/>
        </w:rPr>
        <w:t>“</w:t>
      </w:r>
    </w:p>
    <w:p w:rsidR="00E457C0" w:rsidRDefault="00E457C0" w:rsidP="00F73C0D">
      <w:pPr>
        <w:pStyle w:val="NummerierungStufe3"/>
      </w:pPr>
      <w:r>
        <w:t>Nummer 8 wird wie folgt geändert:</w:t>
      </w:r>
    </w:p>
    <w:p w:rsidR="00E457C0" w:rsidRDefault="00E457C0" w:rsidP="00F73C0D">
      <w:pPr>
        <w:pStyle w:val="NummerierungStufe4"/>
      </w:pPr>
      <w:r>
        <w:t xml:space="preserve">Buchstabe d wird wie folgt gefasst: </w:t>
      </w:r>
    </w:p>
    <w:p w:rsidR="00E457C0" w:rsidRPr="00887E1C" w:rsidRDefault="00E457C0" w:rsidP="000C0448">
      <w:pPr>
        <w:pStyle w:val="RevisionNummerierungStufe2manuell"/>
        <w:tabs>
          <w:tab w:val="clear" w:pos="850"/>
          <w:tab w:val="left" w:pos="2409"/>
        </w:tabs>
        <w:ind w:left="2409"/>
      </w:pPr>
      <w:r w:rsidRPr="00887E1C">
        <w:rPr>
          <w:rStyle w:val="RevisionNummerierungStufe3manuellChar"/>
          <w:sz w:val="22"/>
          <w:szCs w:val="22"/>
        </w:rPr>
        <w:t>„d)</w:t>
      </w:r>
      <w:r w:rsidRPr="00887E1C">
        <w:rPr>
          <w:rStyle w:val="RevisionNummerierungStufe3manuellChar"/>
          <w:sz w:val="22"/>
          <w:szCs w:val="22"/>
        </w:rPr>
        <w:tab/>
        <w:t xml:space="preserve">Kapitalverwaltungsgesellschaften, </w:t>
      </w:r>
      <w:r>
        <w:rPr>
          <w:rStyle w:val="RevisionNummerierungStufe3manuellChar"/>
          <w:sz w:val="22"/>
          <w:szCs w:val="22"/>
        </w:rPr>
        <w:t>extern verwalteten</w:t>
      </w:r>
      <w:r w:rsidRPr="00887E1C">
        <w:rPr>
          <w:rStyle w:val="RevisionNummerierungStufe3manuellChar"/>
          <w:sz w:val="22"/>
          <w:szCs w:val="22"/>
        </w:rPr>
        <w:t xml:space="preserve"> Inves</w:t>
      </w:r>
      <w:r w:rsidRPr="00887E1C">
        <w:rPr>
          <w:rStyle w:val="RevisionNummerierungStufe3manuellChar"/>
          <w:sz w:val="22"/>
          <w:szCs w:val="22"/>
        </w:rPr>
        <w:t>t</w:t>
      </w:r>
      <w:r w:rsidRPr="00887E1C">
        <w:rPr>
          <w:rStyle w:val="RevisionNummerierungStufe3manuellChar"/>
          <w:sz w:val="22"/>
          <w:szCs w:val="22"/>
        </w:rPr>
        <w:t>mentgesellschaften</w:t>
      </w:r>
      <w:r>
        <w:rPr>
          <w:rStyle w:val="RevisionNummerierungStufe3manuellChar"/>
          <w:sz w:val="22"/>
          <w:szCs w:val="22"/>
        </w:rPr>
        <w:t>,</w:t>
      </w:r>
      <w:r w:rsidRPr="00887E1C">
        <w:rPr>
          <w:rStyle w:val="RevisionNummerierungStufe3manuellChar"/>
          <w:sz w:val="22"/>
          <w:szCs w:val="22"/>
        </w:rPr>
        <w:t xml:space="preserve"> EU-Verwaltungsgesellschaften oder auslä</w:t>
      </w:r>
      <w:r w:rsidRPr="00887E1C">
        <w:rPr>
          <w:rStyle w:val="RevisionNummerierungStufe3manuellChar"/>
          <w:sz w:val="22"/>
          <w:szCs w:val="22"/>
        </w:rPr>
        <w:t>n</w:t>
      </w:r>
      <w:r w:rsidRPr="00887E1C">
        <w:rPr>
          <w:rStyle w:val="RevisionNummerierungStufe3manuellChar"/>
          <w:sz w:val="22"/>
          <w:szCs w:val="22"/>
        </w:rPr>
        <w:t>dische AIF-Verwaltungsgesellschaften</w:t>
      </w:r>
      <w:r>
        <w:rPr>
          <w:rStyle w:val="RevisionNummerierungStufe3manuellChar"/>
          <w:sz w:val="22"/>
          <w:szCs w:val="22"/>
        </w:rPr>
        <w:t>“</w:t>
      </w:r>
    </w:p>
    <w:p w:rsidR="00E457C0" w:rsidRDefault="00E457C0" w:rsidP="00F73C0D">
      <w:pPr>
        <w:pStyle w:val="NummerierungStufe4"/>
      </w:pPr>
      <w:r>
        <w:t xml:space="preserve">In Nummer </w:t>
      </w:r>
      <w:r w:rsidRPr="004D1CF6">
        <w:t>8 am Ende</w:t>
      </w:r>
      <w:r>
        <w:t xml:space="preserve"> werden die Wörter </w:t>
      </w:r>
      <w:r w:rsidRPr="00F73C0D">
        <w:rPr>
          <w:rStyle w:val="RevisionText"/>
        </w:rPr>
        <w:t>„</w:t>
      </w:r>
      <w:r>
        <w:rPr>
          <w:rStyle w:val="RevisionText"/>
        </w:rPr>
        <w:t xml:space="preserve">Anteile an </w:t>
      </w:r>
      <w:r w:rsidRPr="00F73C0D">
        <w:rPr>
          <w:rStyle w:val="RevisionText"/>
        </w:rPr>
        <w:t>Investmen</w:t>
      </w:r>
      <w:r w:rsidRPr="00F73C0D">
        <w:rPr>
          <w:rStyle w:val="RevisionText"/>
        </w:rPr>
        <w:t>t</w:t>
      </w:r>
      <w:r w:rsidRPr="00F73C0D">
        <w:rPr>
          <w:rStyle w:val="RevisionText"/>
        </w:rPr>
        <w:t>vermögen, die von einer inländischen Kapitalanlagegesellschaft oder Investmentaktiengesellschaft im Sinne der §§ 96 bis 111a des I</w:t>
      </w:r>
      <w:r w:rsidRPr="00F73C0D">
        <w:rPr>
          <w:rStyle w:val="RevisionText"/>
        </w:rPr>
        <w:t>n</w:t>
      </w:r>
      <w:r w:rsidRPr="00F73C0D">
        <w:rPr>
          <w:rStyle w:val="RevisionText"/>
        </w:rPr>
        <w:t xml:space="preserve">vestmentgesetzes ausgegeben werden oder auf </w:t>
      </w:r>
      <w:r w:rsidRPr="004D1CF6">
        <w:rPr>
          <w:rStyle w:val="RevisionText"/>
        </w:rPr>
        <w:t>ausländische I</w:t>
      </w:r>
      <w:r w:rsidRPr="004D1CF6">
        <w:rPr>
          <w:rStyle w:val="RevisionText"/>
        </w:rPr>
        <w:t>n</w:t>
      </w:r>
      <w:r w:rsidRPr="004D1CF6">
        <w:rPr>
          <w:rStyle w:val="RevisionText"/>
        </w:rPr>
        <w:t>vestmentanteile, die</w:t>
      </w:r>
      <w:r w:rsidRPr="00F73C0D">
        <w:rPr>
          <w:rStyle w:val="RevisionText"/>
        </w:rPr>
        <w:t xml:space="preserve"> nach dem Investmentgesetz öffentlich“</w:t>
      </w:r>
      <w:r>
        <w:t xml:space="preserve"> werden durch die Wörter </w:t>
      </w:r>
      <w:r w:rsidRPr="00F73C0D">
        <w:rPr>
          <w:rStyle w:val="RevisionText"/>
        </w:rPr>
        <w:t>„</w:t>
      </w:r>
      <w:r w:rsidRPr="00BC1903">
        <w:rPr>
          <w:rStyle w:val="RevisionText"/>
        </w:rPr>
        <w:t>Anteile oder Aktien an inländischen Investmen</w:t>
      </w:r>
      <w:r w:rsidRPr="00BC1903">
        <w:rPr>
          <w:rStyle w:val="RevisionText"/>
        </w:rPr>
        <w:t>t</w:t>
      </w:r>
      <w:r w:rsidRPr="00BC1903">
        <w:rPr>
          <w:rStyle w:val="RevisionText"/>
        </w:rPr>
        <w:t xml:space="preserve">vermögen, die von einer Kapitalverwaltungsgesellschaft ausgegeben werden, die </w:t>
      </w:r>
      <w:r>
        <w:rPr>
          <w:rStyle w:val="RevisionText"/>
        </w:rPr>
        <w:t>eine Erlaubnis nach § 7 oder § 97 Absatz 1 des Inves</w:t>
      </w:r>
      <w:r>
        <w:rPr>
          <w:rStyle w:val="RevisionText"/>
        </w:rPr>
        <w:t>t</w:t>
      </w:r>
      <w:r>
        <w:rPr>
          <w:rStyle w:val="RevisionText"/>
        </w:rPr>
        <w:t>mentgesetzes in der bis zum 21. Juli 2013 geltenden Fassung erha</w:t>
      </w:r>
      <w:r>
        <w:rPr>
          <w:rStyle w:val="RevisionText"/>
        </w:rPr>
        <w:t>l</w:t>
      </w:r>
      <w:r>
        <w:rPr>
          <w:rStyle w:val="RevisionText"/>
        </w:rPr>
        <w:t>ten hat, die für den in § 313 Absatz 2 Satz 1, Absatz 3 Satz 2 in Ve</w:t>
      </w:r>
      <w:r>
        <w:rPr>
          <w:rStyle w:val="RevisionText"/>
        </w:rPr>
        <w:t>r</w:t>
      </w:r>
      <w:r>
        <w:rPr>
          <w:rStyle w:val="RevisionText"/>
        </w:rPr>
        <w:t>bindung mit Absatz 2 Satz 1, oder  Absatz 4 Satz 1 des Kapitalanl</w:t>
      </w:r>
      <w:r>
        <w:rPr>
          <w:rStyle w:val="RevisionText"/>
        </w:rPr>
        <w:t>a</w:t>
      </w:r>
      <w:r>
        <w:rPr>
          <w:rStyle w:val="RevisionText"/>
        </w:rPr>
        <w:t>gegesetzbuchs vorgesehenen Zeitraum noch fortbesteht</w:t>
      </w:r>
      <w:r w:rsidRPr="00BC1903">
        <w:rPr>
          <w:rStyle w:val="RevisionText"/>
        </w:rPr>
        <w:t>,</w:t>
      </w:r>
      <w:r>
        <w:rPr>
          <w:rStyle w:val="RevisionText"/>
        </w:rPr>
        <w:t xml:space="preserve"> oder </w:t>
      </w:r>
      <w:r w:rsidRPr="00BC1903">
        <w:rPr>
          <w:rStyle w:val="RevisionText"/>
        </w:rPr>
        <w:t xml:space="preserve">eine Erlaubnis nach </w:t>
      </w:r>
      <w:r>
        <w:rPr>
          <w:rStyle w:val="RevisionText"/>
        </w:rPr>
        <w:t>§</w:t>
      </w:r>
      <w:r w:rsidRPr="00BC1903">
        <w:rPr>
          <w:rStyle w:val="RevisionText"/>
        </w:rPr>
        <w:t xml:space="preserve">§ </w:t>
      </w:r>
      <w:r>
        <w:rPr>
          <w:rStyle w:val="RevisionText"/>
        </w:rPr>
        <w:t xml:space="preserve">20, </w:t>
      </w:r>
      <w:r w:rsidRPr="00BC1903">
        <w:rPr>
          <w:rStyle w:val="RevisionText"/>
        </w:rPr>
        <w:t>21 oder §</w:t>
      </w:r>
      <w:r>
        <w:rPr>
          <w:rStyle w:val="RevisionText"/>
        </w:rPr>
        <w:t>§ 20,</w:t>
      </w:r>
      <w:r w:rsidRPr="00BC1903">
        <w:rPr>
          <w:rStyle w:val="RevisionText"/>
        </w:rPr>
        <w:t xml:space="preserve"> 22 des Kapitalanlage</w:t>
      </w:r>
      <w:r>
        <w:rPr>
          <w:rStyle w:val="RevisionText"/>
        </w:rPr>
        <w:t>geset</w:t>
      </w:r>
      <w:r>
        <w:rPr>
          <w:rStyle w:val="RevisionText"/>
        </w:rPr>
        <w:t>z</w:t>
      </w:r>
      <w:r>
        <w:rPr>
          <w:rStyle w:val="RevisionText"/>
        </w:rPr>
        <w:t>buchs</w:t>
      </w:r>
      <w:r w:rsidRPr="00BC1903">
        <w:rPr>
          <w:rStyle w:val="RevisionText"/>
        </w:rPr>
        <w:t xml:space="preserve"> </w:t>
      </w:r>
      <w:r>
        <w:rPr>
          <w:rStyle w:val="RevisionText"/>
        </w:rPr>
        <w:t xml:space="preserve">erhalten hat oder </w:t>
      </w:r>
      <w:r w:rsidRPr="00BC1903">
        <w:rPr>
          <w:rStyle w:val="RevisionText"/>
        </w:rPr>
        <w:t>auf Anteile oder Aktien an EU-Investmentvermögen oder ausländischen AIF, die nach dem Kapita</w:t>
      </w:r>
      <w:r w:rsidRPr="00BC1903">
        <w:rPr>
          <w:rStyle w:val="RevisionText"/>
        </w:rPr>
        <w:t>l</w:t>
      </w:r>
      <w:r>
        <w:rPr>
          <w:rStyle w:val="RevisionText"/>
        </w:rPr>
        <w:t>anlagegesetzbuch</w:t>
      </w:r>
      <w:r w:rsidRPr="00F73C0D">
        <w:rPr>
          <w:rStyle w:val="RevisionText"/>
        </w:rPr>
        <w:t>“</w:t>
      </w:r>
      <w:r>
        <w:t xml:space="preserve"> ersetzt und die Wörter </w:t>
      </w:r>
      <w:r w:rsidRPr="00F73C0D">
        <w:rPr>
          <w:rStyle w:val="RevisionText"/>
        </w:rPr>
        <w:t>„</w:t>
      </w:r>
      <w:r>
        <w:rPr>
          <w:rStyle w:val="RevisionText"/>
        </w:rPr>
        <w:t xml:space="preserve">Anteile an </w:t>
      </w:r>
      <w:r w:rsidRPr="00F73C0D">
        <w:rPr>
          <w:rStyle w:val="RevisionText"/>
        </w:rPr>
        <w:t>Sonderverm</w:t>
      </w:r>
      <w:r w:rsidRPr="00F73C0D">
        <w:rPr>
          <w:rStyle w:val="RevisionText"/>
        </w:rPr>
        <w:t>ö</w:t>
      </w:r>
      <w:r w:rsidRPr="00F73C0D">
        <w:rPr>
          <w:rStyle w:val="RevisionText"/>
        </w:rPr>
        <w:t>gen mit zusätzlichen Risiken nach § 112 des Investmentgesetzes“</w:t>
      </w:r>
      <w:r>
        <w:t xml:space="preserve"> werden durch die Wörter </w:t>
      </w:r>
      <w:r w:rsidRPr="00F73C0D">
        <w:rPr>
          <w:rStyle w:val="RevisionText"/>
        </w:rPr>
        <w:t>„</w:t>
      </w:r>
      <w:r>
        <w:rPr>
          <w:rStyle w:val="RevisionText"/>
        </w:rPr>
        <w:t xml:space="preserve">Anteile oder Aktien an </w:t>
      </w:r>
      <w:r w:rsidRPr="00F73C0D">
        <w:rPr>
          <w:rStyle w:val="RevisionText"/>
        </w:rPr>
        <w:t xml:space="preserve">Hedgefonds </w:t>
      </w:r>
      <w:r>
        <w:rPr>
          <w:rStyle w:val="RevisionText"/>
        </w:rPr>
        <w:t>im Si</w:t>
      </w:r>
      <w:r>
        <w:rPr>
          <w:rStyle w:val="RevisionText"/>
        </w:rPr>
        <w:t>n</w:t>
      </w:r>
      <w:r>
        <w:rPr>
          <w:rStyle w:val="RevisionText"/>
        </w:rPr>
        <w:t xml:space="preserve">ne von § 250 </w:t>
      </w:r>
      <w:r w:rsidRPr="00F73C0D">
        <w:rPr>
          <w:rStyle w:val="RevisionText"/>
        </w:rPr>
        <w:t>des Kapitalanlage</w:t>
      </w:r>
      <w:r>
        <w:rPr>
          <w:rStyle w:val="RevisionText"/>
        </w:rPr>
        <w:t>gesetzbuchs</w:t>
      </w:r>
      <w:r w:rsidRPr="00F73C0D">
        <w:rPr>
          <w:rStyle w:val="RevisionText"/>
        </w:rPr>
        <w:t>“</w:t>
      </w:r>
      <w:r>
        <w:t xml:space="preserve"> ersetzt.</w:t>
      </w:r>
    </w:p>
    <w:p w:rsidR="00E457C0" w:rsidRDefault="00E457C0" w:rsidP="00E15E72">
      <w:pPr>
        <w:pStyle w:val="NummerierungStufe1"/>
        <w:tabs>
          <w:tab w:val="clear" w:pos="2835"/>
          <w:tab w:val="num" w:pos="425"/>
        </w:tabs>
        <w:ind w:left="425"/>
      </w:pPr>
      <w:r>
        <w:t xml:space="preserve">In § 8b Absatz 1 Satz 2 wird das Wort </w:t>
      </w:r>
      <w:r w:rsidRPr="00F300DF">
        <w:rPr>
          <w:rStyle w:val="RevisionText"/>
        </w:rPr>
        <w:t>„Kapitalanlagegesellschaft“</w:t>
      </w:r>
      <w:r>
        <w:t xml:space="preserve"> durch das Wort </w:t>
      </w:r>
      <w:r w:rsidRPr="00F300DF">
        <w:rPr>
          <w:rStyle w:val="RevisionText"/>
        </w:rPr>
        <w:t>„Kapitalverwaltungsgesellschaft“</w:t>
      </w:r>
      <w:r>
        <w:t xml:space="preserve"> ersetzt.</w:t>
      </w:r>
    </w:p>
    <w:p w:rsidR="00E457C0" w:rsidRDefault="00E457C0" w:rsidP="00E15E72">
      <w:pPr>
        <w:pStyle w:val="NummerierungStufe1"/>
        <w:tabs>
          <w:tab w:val="clear" w:pos="2835"/>
          <w:tab w:val="num" w:pos="425"/>
        </w:tabs>
        <w:ind w:left="425"/>
      </w:pPr>
      <w:r>
        <w:t xml:space="preserve">In § 9 Absatz 1 Satz 4 Nummer 2 wird das Wort </w:t>
      </w:r>
      <w:r w:rsidRPr="00F300DF">
        <w:rPr>
          <w:rStyle w:val="RevisionText"/>
        </w:rPr>
        <w:t>„Investmentgesellschaften“</w:t>
      </w:r>
      <w:r>
        <w:t xml:space="preserve"> durch die Wörter </w:t>
      </w:r>
      <w:r w:rsidRPr="00191555">
        <w:rPr>
          <w:rStyle w:val="RevisionText"/>
        </w:rPr>
        <w:t xml:space="preserve">„Kapitalverwaltungsgesellschaften, </w:t>
      </w:r>
      <w:r>
        <w:rPr>
          <w:rStyle w:val="RevisionText"/>
        </w:rPr>
        <w:t>extern verwalteten</w:t>
      </w:r>
      <w:r w:rsidRPr="00191555">
        <w:rPr>
          <w:rStyle w:val="RevisionText"/>
        </w:rPr>
        <w:t xml:space="preserve"> Investmentgesellscha</w:t>
      </w:r>
      <w:r w:rsidRPr="00191555">
        <w:rPr>
          <w:rStyle w:val="RevisionText"/>
        </w:rPr>
        <w:t>f</w:t>
      </w:r>
      <w:r w:rsidRPr="00191555">
        <w:rPr>
          <w:rStyle w:val="RevisionText"/>
        </w:rPr>
        <w:t>ten, EU-Verwaltungsgesellschaften oder ausländische AIF-Verwaltungsgesellschaften“</w:t>
      </w:r>
      <w:r>
        <w:t xml:space="preserve"> ersetzt.</w:t>
      </w:r>
    </w:p>
    <w:p w:rsidR="00E457C0" w:rsidRDefault="00E457C0" w:rsidP="00E15E72">
      <w:pPr>
        <w:pStyle w:val="NummerierungStufe1"/>
        <w:tabs>
          <w:tab w:val="clear" w:pos="2835"/>
          <w:tab w:val="num" w:pos="425"/>
        </w:tabs>
        <w:ind w:left="425"/>
      </w:pPr>
      <w:r>
        <w:t xml:space="preserve">In § 10b Absatz 3 Satz 5 wird das Wort </w:t>
      </w:r>
      <w:r w:rsidRPr="00F300DF">
        <w:rPr>
          <w:rStyle w:val="RevisionText"/>
        </w:rPr>
        <w:t>„Kapitalanlagegesellschaften“</w:t>
      </w:r>
      <w:r>
        <w:t xml:space="preserve"> durch das Wort </w:t>
      </w:r>
      <w:r w:rsidRPr="00F300DF">
        <w:rPr>
          <w:rStyle w:val="RevisionText"/>
        </w:rPr>
        <w:t>„Kapitalverwaltungsgesellschaften“</w:t>
      </w:r>
      <w:r>
        <w:t xml:space="preserve"> ersetzt.</w:t>
      </w:r>
    </w:p>
    <w:p w:rsidR="00E457C0" w:rsidRDefault="00E457C0" w:rsidP="00E15E72">
      <w:pPr>
        <w:pStyle w:val="NummerierungStufe1"/>
        <w:tabs>
          <w:tab w:val="clear" w:pos="2835"/>
          <w:tab w:val="num" w:pos="425"/>
        </w:tabs>
        <w:ind w:left="425"/>
      </w:pPr>
      <w:r>
        <w:t xml:space="preserve">In § 24 Absatz 3a Satz 2 wird das Wort </w:t>
      </w:r>
      <w:r w:rsidRPr="00F300DF">
        <w:rPr>
          <w:rStyle w:val="RevisionText"/>
        </w:rPr>
        <w:t>„Kapitalanlagegesellschaften“</w:t>
      </w:r>
      <w:r>
        <w:t xml:space="preserve"> durch das Wort </w:t>
      </w:r>
      <w:r w:rsidRPr="00F300DF">
        <w:rPr>
          <w:rStyle w:val="RevisionText"/>
        </w:rPr>
        <w:t>„Kapitalverwaltungsgesellschaften“</w:t>
      </w:r>
      <w:r>
        <w:t xml:space="preserve"> ersetzt.</w:t>
      </w:r>
    </w:p>
    <w:p w:rsidR="00E457C0" w:rsidRDefault="00E457C0" w:rsidP="00E15E72">
      <w:pPr>
        <w:pStyle w:val="NummerierungStufe1"/>
        <w:tabs>
          <w:tab w:val="clear" w:pos="2835"/>
          <w:tab w:val="num" w:pos="425"/>
        </w:tabs>
        <w:ind w:left="425"/>
      </w:pPr>
      <w:r>
        <w:t xml:space="preserve">In § 29 Absatz 2 Satz 2 werden nach dem Wort </w:t>
      </w:r>
      <w:r w:rsidRPr="00FC04EF">
        <w:rPr>
          <w:rStyle w:val="RevisionText"/>
        </w:rPr>
        <w:t>„Instituten“</w:t>
      </w:r>
      <w:r>
        <w:t xml:space="preserve"> die Wörter </w:t>
      </w:r>
      <w:r w:rsidRPr="00FC04EF">
        <w:rPr>
          <w:rStyle w:val="RevisionText"/>
        </w:rPr>
        <w:t>„Zweigniede</w:t>
      </w:r>
      <w:r w:rsidRPr="00FC04EF">
        <w:rPr>
          <w:rStyle w:val="RevisionText"/>
        </w:rPr>
        <w:t>r</w:t>
      </w:r>
      <w:r w:rsidRPr="00FC04EF">
        <w:rPr>
          <w:rStyle w:val="RevisionText"/>
        </w:rPr>
        <w:t>lassungen im Sinne des § 53b und Zweigstellen im Sinne des § 53,“</w:t>
      </w:r>
      <w:r>
        <w:t xml:space="preserve"> eingefügt.</w:t>
      </w:r>
    </w:p>
    <w:p w:rsidR="00E457C0" w:rsidRDefault="00E457C0" w:rsidP="00E15E72">
      <w:pPr>
        <w:pStyle w:val="NummerierungStufe1"/>
        <w:tabs>
          <w:tab w:val="clear" w:pos="2835"/>
          <w:tab w:val="num" w:pos="425"/>
        </w:tabs>
        <w:ind w:left="425"/>
      </w:pPr>
      <w:r>
        <w:t>In § 32 wird nach Absatz 1a folgender Absatz 1b eingefügt:</w:t>
      </w:r>
    </w:p>
    <w:p w:rsidR="00E457C0" w:rsidRDefault="00E457C0" w:rsidP="000C0448">
      <w:pPr>
        <w:pStyle w:val="RevisionJuristischerAbsatzmanuell"/>
        <w:tabs>
          <w:tab w:val="clear" w:pos="850"/>
          <w:tab w:val="left" w:pos="1275"/>
        </w:tabs>
        <w:ind w:left="425"/>
      </w:pPr>
      <w:r>
        <w:t>„(1b)</w:t>
      </w:r>
      <w:r>
        <w:tab/>
        <w:t>Die Erlaubnis für das eingeschränkte Verwahrgeschäft im Sinne des § 1 Absatz 1a Satz 2 Nummer 12 kann nur erteilt werden, wenn die Erlaubnis zur Erbri</w:t>
      </w:r>
      <w:r>
        <w:t>n</w:t>
      </w:r>
      <w:r>
        <w:t>gung mindestens einer Finanzdienstleistung im Sinne des § 1 Absatz 1a Satz 2 Nummer 1 bis 4 oder zum Betreiben eines Bankgeschäfts im Sinne des § 1 Absatz 1 Satz 2 vorliegt oder gleichzeitig erteilt wird; mit Erlöschen oder Aufhebung dieser E</w:t>
      </w:r>
      <w:r>
        <w:t>r</w:t>
      </w:r>
      <w:r>
        <w:t>laubnis erlischt die Erlaubnis für das eingeschränkte Verwahrgeschäft.“</w:t>
      </w:r>
    </w:p>
    <w:p w:rsidR="00E457C0" w:rsidRDefault="00E457C0" w:rsidP="00E15E72">
      <w:pPr>
        <w:pStyle w:val="NummerierungStufe1"/>
        <w:tabs>
          <w:tab w:val="clear" w:pos="2835"/>
          <w:tab w:val="num" w:pos="425"/>
        </w:tabs>
        <w:ind w:left="425"/>
      </w:pPr>
      <w:r>
        <w:t xml:space="preserve">In § 33 Absatz 1 Satz 1 Nummer 1 Buchstabe c werden nach dem Wort </w:t>
      </w:r>
      <w:r w:rsidRPr="001C754C">
        <w:rPr>
          <w:rStyle w:val="RevisionText"/>
        </w:rPr>
        <w:t>„handeln,“</w:t>
      </w:r>
      <w:r>
        <w:t xml:space="preserve"> die Wörter </w:t>
      </w:r>
      <w:r w:rsidRPr="001C754C">
        <w:rPr>
          <w:rStyle w:val="RevisionText"/>
        </w:rPr>
        <w:t>„bei Finanzdienstleistungsinstituten, die das eingeschränkte Verwahrg</w:t>
      </w:r>
      <w:r w:rsidRPr="001C754C">
        <w:rPr>
          <w:rStyle w:val="RevisionText"/>
        </w:rPr>
        <w:t>e</w:t>
      </w:r>
      <w:r w:rsidRPr="001C754C">
        <w:rPr>
          <w:rStyle w:val="RevisionText"/>
        </w:rPr>
        <w:t>schäft im Sinne des § 1 Absatz 1a Satz 1 Nummer 12 erbringen,“</w:t>
      </w:r>
      <w:r>
        <w:t xml:space="preserve"> eingefügt.</w:t>
      </w:r>
    </w:p>
    <w:p w:rsidR="00E457C0" w:rsidRDefault="00E457C0" w:rsidP="00E15E72">
      <w:pPr>
        <w:pStyle w:val="NummerierungStufe1"/>
        <w:tabs>
          <w:tab w:val="clear" w:pos="2835"/>
          <w:tab w:val="num" w:pos="425"/>
        </w:tabs>
        <w:ind w:left="425"/>
      </w:pPr>
      <w:r>
        <w:t>§ 44a wird wie folgt geändert:</w:t>
      </w:r>
    </w:p>
    <w:p w:rsidR="00E457C0" w:rsidRDefault="00E457C0" w:rsidP="00F300DF">
      <w:pPr>
        <w:pStyle w:val="NummerierungStufe2"/>
      </w:pPr>
      <w:r>
        <w:t xml:space="preserve">In Absatz 1 Satz 1 wird das Wort </w:t>
      </w:r>
      <w:r w:rsidRPr="00F300DF">
        <w:rPr>
          <w:rStyle w:val="RevisionText"/>
        </w:rPr>
        <w:t>„Kapitalanlagegesellschaft“</w:t>
      </w:r>
      <w:r>
        <w:t xml:space="preserve"> durch das Wort </w:t>
      </w:r>
      <w:r w:rsidRPr="00F300DF">
        <w:rPr>
          <w:rStyle w:val="RevisionText"/>
        </w:rPr>
        <w:t>„Kapitalverwaltungsgesellschaft“</w:t>
      </w:r>
      <w:r>
        <w:t xml:space="preserve"> ersetzt.</w:t>
      </w:r>
    </w:p>
    <w:p w:rsidR="00E457C0" w:rsidRDefault="00E457C0" w:rsidP="00F300DF">
      <w:pPr>
        <w:pStyle w:val="NummerierungStufe2"/>
      </w:pPr>
      <w:r>
        <w:t xml:space="preserve">In Absatz 3 Satz 1 wird das Wort </w:t>
      </w:r>
      <w:r w:rsidRPr="00F300DF">
        <w:rPr>
          <w:rStyle w:val="RevisionText"/>
        </w:rPr>
        <w:t>„Kapitalanlagegesellschaften“</w:t>
      </w:r>
      <w:r>
        <w:t xml:space="preserve"> durch das Wort </w:t>
      </w:r>
      <w:r w:rsidRPr="00F300DF">
        <w:rPr>
          <w:rStyle w:val="RevisionText"/>
        </w:rPr>
        <w:t>„Kapitalverwaltungsgesellschaften“</w:t>
      </w:r>
      <w:r>
        <w:t xml:space="preserve"> ersetzt.</w:t>
      </w:r>
    </w:p>
    <w:p w:rsidR="00E457C0" w:rsidRPr="002339DE" w:rsidRDefault="00E457C0" w:rsidP="003E13D6">
      <w:pPr>
        <w:pStyle w:val="ArtikelBezeichner"/>
        <w:tabs>
          <w:tab w:val="num" w:pos="720"/>
        </w:tabs>
        <w:ind w:left="720"/>
      </w:pPr>
    </w:p>
    <w:p w:rsidR="00E457C0" w:rsidRDefault="00E457C0" w:rsidP="00BF3D89">
      <w:pPr>
        <w:pStyle w:val="Artikelberschrift"/>
      </w:pPr>
      <w:bookmarkStart w:id="550" w:name="_Toc339301416"/>
      <w:r w:rsidRPr="00936EE4">
        <w:t>Änderung des Einlagensicherungs- und Anlegerentschädigung</w:t>
      </w:r>
      <w:r w:rsidRPr="00936EE4">
        <w:t>s</w:t>
      </w:r>
      <w:r w:rsidRPr="00936EE4">
        <w:t>gesetzes</w:t>
      </w:r>
      <w:bookmarkEnd w:id="550"/>
    </w:p>
    <w:p w:rsidR="00E457C0" w:rsidRDefault="00E457C0" w:rsidP="00367FD5">
      <w:pPr>
        <w:pStyle w:val="JuristischerAbsatznichtnummeriert"/>
      </w:pPr>
      <w:r>
        <w:t xml:space="preserve">Das </w:t>
      </w:r>
      <w:r w:rsidRPr="00367FD5">
        <w:t>Einlagensicherungs- und Anlegerentschädigungsgesetz vom 16. Juli 1998 (BGBl. I S. 1842), das zuletzt durch</w:t>
      </w:r>
      <w:r>
        <w:t xml:space="preserve"> </w:t>
      </w:r>
      <w:r w:rsidRPr="00367FD5">
        <w:t>Artikel 13 des Gesetzes vom 9. Dezember 2010 (BGBl. I S. 1900) geändert worden ist</w:t>
      </w:r>
      <w:r>
        <w:t>, wird wie folgt geändert:</w:t>
      </w:r>
    </w:p>
    <w:p w:rsidR="00E457C0" w:rsidRDefault="00E457C0" w:rsidP="00E15E72">
      <w:pPr>
        <w:pStyle w:val="NummerierungStufe1"/>
        <w:tabs>
          <w:tab w:val="clear" w:pos="2835"/>
          <w:tab w:val="num" w:pos="425"/>
        </w:tabs>
        <w:ind w:left="425"/>
      </w:pPr>
      <w:r>
        <w:t>§ 1 Absatz 1 Nummer 4 wird wie folgt gefasst:</w:t>
      </w:r>
    </w:p>
    <w:p w:rsidR="00E457C0" w:rsidRDefault="00E457C0" w:rsidP="000C0448">
      <w:pPr>
        <w:pStyle w:val="RevisionNummerierungStufe1manuell"/>
        <w:tabs>
          <w:tab w:val="clear" w:pos="425"/>
          <w:tab w:val="left" w:pos="850"/>
        </w:tabs>
        <w:ind w:left="850"/>
        <w:rPr>
          <w:rStyle w:val="RevisionNummerierungStufe1manuellChar"/>
          <w:sz w:val="22"/>
          <w:szCs w:val="22"/>
        </w:rPr>
      </w:pPr>
      <w:r w:rsidRPr="007D6FF2">
        <w:rPr>
          <w:rStyle w:val="RevisionNummerierungStufe1manuellChar"/>
          <w:sz w:val="22"/>
          <w:szCs w:val="22"/>
        </w:rPr>
        <w:t>„</w:t>
      </w:r>
      <w:r>
        <w:rPr>
          <w:rStyle w:val="RevisionNummerierungStufe1manuellChar"/>
          <w:sz w:val="22"/>
          <w:szCs w:val="22"/>
        </w:rPr>
        <w:t>4.</w:t>
      </w:r>
      <w:r>
        <w:rPr>
          <w:rStyle w:val="RevisionNummerierungStufe1manuellChar"/>
          <w:sz w:val="22"/>
          <w:szCs w:val="22"/>
        </w:rPr>
        <w:tab/>
      </w:r>
      <w:r w:rsidRPr="007D6FF2">
        <w:rPr>
          <w:rStyle w:val="RevisionNummerierungStufe1manuellChar"/>
          <w:sz w:val="22"/>
          <w:szCs w:val="22"/>
        </w:rPr>
        <w:t>externe K</w:t>
      </w:r>
      <w:r>
        <w:rPr>
          <w:rStyle w:val="RevisionNummerierungStufe1manuellChar"/>
          <w:sz w:val="22"/>
          <w:szCs w:val="22"/>
        </w:rPr>
        <w:t>apitalverwaltungsgesellschaften, denen</w:t>
      </w:r>
    </w:p>
    <w:p w:rsidR="00E457C0" w:rsidRDefault="00E457C0" w:rsidP="00797603">
      <w:pPr>
        <w:pStyle w:val="RevisionNummerierungStufe1manuell"/>
        <w:tabs>
          <w:tab w:val="clear" w:pos="425"/>
          <w:tab w:val="left" w:pos="850"/>
        </w:tabs>
        <w:ind w:left="850"/>
        <w:rPr>
          <w:rStyle w:val="RevisionNummerierungStufe1manuellChar"/>
          <w:sz w:val="22"/>
          <w:szCs w:val="22"/>
        </w:rPr>
      </w:pPr>
      <w:r>
        <w:t>a)</w:t>
      </w:r>
      <w:r>
        <w:tab/>
        <w:t>eine Erlaubnis als Kapitalanlagegesellschaft nach § 7 Absatz 1 des Investmen</w:t>
      </w:r>
      <w:r>
        <w:t>t</w:t>
      </w:r>
      <w:r>
        <w:t>gesetzes in der bis zum 21. Juli 2013 geltenden Fassung erteilt worden ist und die zur Erbringung der in § 7 Absatz 2 Nummer 1, 3 und 4 des Investmentgese</w:t>
      </w:r>
      <w:r>
        <w:t>t</w:t>
      </w:r>
      <w:r>
        <w:t>zes in der bis zum 21. Juli 2013 geltenden Fassung genannten Dienst- oder N</w:t>
      </w:r>
      <w:r>
        <w:t>e</w:t>
      </w:r>
      <w:r>
        <w:t xml:space="preserve">bendienstleistungen befugt sind, sofern die Erlaubnis für den in </w:t>
      </w:r>
      <w:r>
        <w:rPr>
          <w:rStyle w:val="RevisionText"/>
        </w:rPr>
        <w:t>§ 313 Absatz 2 Satz 1, Absatz 3 Satz 2 in Verbindung mit Absatz 2 Satz 1, oder  Absatz 4 Satz 1 des Kapitalanlagegesetzbuchs genannten Zeitraum noch fortbesteht</w:t>
      </w:r>
      <w:r>
        <w:t xml:space="preserve"> oder</w:t>
      </w:r>
      <w:r>
        <w:rPr>
          <w:rStyle w:val="RevisionNummerierungStufe1manuellChar"/>
          <w:sz w:val="22"/>
          <w:szCs w:val="22"/>
        </w:rPr>
        <w:t xml:space="preserve"> </w:t>
      </w:r>
    </w:p>
    <w:p w:rsidR="00E457C0" w:rsidRDefault="00E457C0" w:rsidP="00797603">
      <w:pPr>
        <w:pStyle w:val="RevisionNummerierungStufe1manuell"/>
        <w:tabs>
          <w:tab w:val="clear" w:pos="425"/>
          <w:tab w:val="left" w:pos="850"/>
        </w:tabs>
        <w:ind w:left="850"/>
      </w:pPr>
      <w:r>
        <w:rPr>
          <w:rStyle w:val="RevisionNummerierungStufe1manuellChar"/>
          <w:sz w:val="22"/>
          <w:szCs w:val="22"/>
        </w:rPr>
        <w:t>b)</w:t>
      </w:r>
      <w:r>
        <w:rPr>
          <w:rStyle w:val="RevisionNummerierungStufe1manuellChar"/>
          <w:sz w:val="22"/>
          <w:szCs w:val="22"/>
        </w:rPr>
        <w:tab/>
        <w:t>eine Erlaubnis nach § 20 Absatz 1 in Verbindung mit § 21 oder § 22</w:t>
      </w:r>
      <w:r w:rsidRPr="007D6FF2">
        <w:rPr>
          <w:rStyle w:val="RevisionNummerierungStufe1manuellChar"/>
          <w:sz w:val="22"/>
          <w:szCs w:val="22"/>
        </w:rPr>
        <w:t xml:space="preserve"> des Kapita</w:t>
      </w:r>
      <w:r w:rsidRPr="007D6FF2">
        <w:rPr>
          <w:rStyle w:val="RevisionNummerierungStufe1manuellChar"/>
          <w:sz w:val="22"/>
          <w:szCs w:val="22"/>
        </w:rPr>
        <w:t>l</w:t>
      </w:r>
      <w:r w:rsidRPr="007D6FF2">
        <w:rPr>
          <w:rStyle w:val="RevisionNummerierungStufe1manuellChar"/>
          <w:sz w:val="22"/>
          <w:szCs w:val="22"/>
        </w:rPr>
        <w:t xml:space="preserve">anlagegesetzbuchs erteilt </w:t>
      </w:r>
      <w:r>
        <w:rPr>
          <w:rStyle w:val="RevisionNummerierungStufe1manuellChar"/>
          <w:sz w:val="22"/>
          <w:szCs w:val="22"/>
        </w:rPr>
        <w:t xml:space="preserve">worden </w:t>
      </w:r>
      <w:r w:rsidRPr="007D6FF2">
        <w:rPr>
          <w:rStyle w:val="RevisionNummerierungStufe1manuellChar"/>
          <w:sz w:val="22"/>
          <w:szCs w:val="22"/>
        </w:rPr>
        <w:t xml:space="preserve">ist und die zur Erbringung der in </w:t>
      </w:r>
      <w:r>
        <w:rPr>
          <w:rStyle w:val="RevisionNummerierungStufe1manuellChar"/>
          <w:sz w:val="22"/>
          <w:szCs w:val="22"/>
        </w:rPr>
        <w:t>§ 20 Absatz 2 Nummer 1, 2 und 3 oder Absatz 3 Nummer 2 bis 5</w:t>
      </w:r>
      <w:r w:rsidRPr="007D6FF2">
        <w:rPr>
          <w:rStyle w:val="RevisionNummerierungStufe1manuellChar"/>
          <w:sz w:val="22"/>
          <w:szCs w:val="22"/>
        </w:rPr>
        <w:t xml:space="preserve"> des Kapitalanlagegeset</w:t>
      </w:r>
      <w:r w:rsidRPr="007D6FF2">
        <w:rPr>
          <w:rStyle w:val="RevisionNummerierungStufe1manuellChar"/>
          <w:sz w:val="22"/>
          <w:szCs w:val="22"/>
        </w:rPr>
        <w:t>z</w:t>
      </w:r>
      <w:r w:rsidRPr="007D6FF2">
        <w:rPr>
          <w:rStyle w:val="RevisionNummerierungStufe1manuellChar"/>
          <w:sz w:val="22"/>
          <w:szCs w:val="22"/>
        </w:rPr>
        <w:t>buchs genannten Dienst- oder Neb</w:t>
      </w:r>
      <w:r>
        <w:rPr>
          <w:rStyle w:val="RevisionNummerierungStufe1manuellChar"/>
          <w:sz w:val="22"/>
          <w:szCs w:val="22"/>
        </w:rPr>
        <w:t>endienstleistungen befugt sind.“</w:t>
      </w:r>
    </w:p>
    <w:p w:rsidR="00E457C0" w:rsidRDefault="00E457C0" w:rsidP="00E15E72">
      <w:pPr>
        <w:pStyle w:val="NummerierungStufe1"/>
        <w:tabs>
          <w:tab w:val="clear" w:pos="2835"/>
          <w:tab w:val="num" w:pos="425"/>
        </w:tabs>
        <w:ind w:left="425"/>
      </w:pPr>
      <w:bookmarkStart w:id="551" w:name="DQPErrorScopeC4F49F8B31784C17931DB4C2997"/>
      <w:bookmarkEnd w:id="551"/>
      <w:r>
        <w:t>§ 3 Absatz 2 Nummer 3 wird wie folgt gefasst:</w:t>
      </w:r>
    </w:p>
    <w:p w:rsidR="00E457C0" w:rsidRDefault="00E457C0" w:rsidP="000C0448">
      <w:pPr>
        <w:pStyle w:val="RevisionNummerierungStufe1manuell"/>
        <w:tabs>
          <w:tab w:val="clear" w:pos="425"/>
          <w:tab w:val="left" w:pos="850"/>
        </w:tabs>
        <w:ind w:left="850"/>
      </w:pPr>
      <w:r>
        <w:rPr>
          <w:rStyle w:val="RevisionNummerierungStufe1manuellChar"/>
          <w:sz w:val="22"/>
          <w:szCs w:val="22"/>
        </w:rPr>
        <w:t>„3.</w:t>
      </w:r>
      <w:r>
        <w:rPr>
          <w:rStyle w:val="RevisionNummerierungStufe1manuellChar"/>
          <w:sz w:val="22"/>
          <w:szCs w:val="22"/>
        </w:rPr>
        <w:tab/>
      </w:r>
      <w:r w:rsidRPr="001B7DEC">
        <w:rPr>
          <w:rStyle w:val="RevisionNummerierungStufe1manuellChar"/>
          <w:sz w:val="22"/>
          <w:szCs w:val="22"/>
        </w:rPr>
        <w:t xml:space="preserve">Verwaltungsgesellschaften im Sinne des § 1 Absatz </w:t>
      </w:r>
      <w:r>
        <w:rPr>
          <w:rStyle w:val="RevisionNummerierungStufe1manuellChar"/>
          <w:sz w:val="22"/>
          <w:szCs w:val="22"/>
        </w:rPr>
        <w:t>14</w:t>
      </w:r>
      <w:r w:rsidRPr="001B7DEC">
        <w:rPr>
          <w:rStyle w:val="RevisionNummerierungStufe1manuellChar"/>
          <w:sz w:val="22"/>
          <w:szCs w:val="22"/>
        </w:rPr>
        <w:t xml:space="preserve"> des Kapitalanlagegeset</w:t>
      </w:r>
      <w:r w:rsidRPr="001B7DEC">
        <w:rPr>
          <w:rStyle w:val="RevisionNummerierungStufe1manuellChar"/>
          <w:sz w:val="22"/>
          <w:szCs w:val="22"/>
        </w:rPr>
        <w:t>z</w:t>
      </w:r>
      <w:r w:rsidRPr="001B7DEC">
        <w:rPr>
          <w:rStyle w:val="RevisionNummerierungStufe1manuellChar"/>
          <w:sz w:val="22"/>
          <w:szCs w:val="22"/>
        </w:rPr>
        <w:t>buchs mit Sitz im In- oder Ausland einschließlich der von ihnen verwalteten i</w:t>
      </w:r>
      <w:r w:rsidRPr="001B7DEC">
        <w:rPr>
          <w:rStyle w:val="RevisionNummerierungStufe1manuellChar"/>
          <w:sz w:val="22"/>
          <w:szCs w:val="22"/>
        </w:rPr>
        <w:t>n</w:t>
      </w:r>
      <w:r>
        <w:rPr>
          <w:rStyle w:val="RevisionNummerierungStufe1manuellChar"/>
          <w:sz w:val="22"/>
          <w:szCs w:val="22"/>
        </w:rPr>
        <w:t>ländischen, EU</w:t>
      </w:r>
      <w:r w:rsidRPr="001B7DEC">
        <w:rPr>
          <w:rStyle w:val="RevisionNummerierungStufe1manuellChar"/>
          <w:sz w:val="22"/>
          <w:szCs w:val="22"/>
        </w:rPr>
        <w:t>- und ausländischen Investmentvermögen im Sinne des § 1 A</w:t>
      </w:r>
      <w:r w:rsidRPr="001B7DEC">
        <w:rPr>
          <w:rStyle w:val="RevisionNummerierungStufe1manuellChar"/>
          <w:sz w:val="22"/>
          <w:szCs w:val="22"/>
        </w:rPr>
        <w:t>b</w:t>
      </w:r>
      <w:r w:rsidRPr="001B7DEC">
        <w:rPr>
          <w:rStyle w:val="RevisionNummerierungStufe1manuellChar"/>
          <w:sz w:val="22"/>
          <w:szCs w:val="22"/>
        </w:rPr>
        <w:t>satz 1 des Kapitalanlagegesetzbuches.</w:t>
      </w:r>
      <w:r>
        <w:rPr>
          <w:rStyle w:val="RevisionNummerierungStufe1manuellChar"/>
          <w:sz w:val="22"/>
          <w:szCs w:val="22"/>
        </w:rPr>
        <w:t>“</w:t>
      </w:r>
    </w:p>
    <w:p w:rsidR="00E457C0" w:rsidRDefault="00E457C0" w:rsidP="003E13D6">
      <w:pPr>
        <w:pStyle w:val="ArtikelBezeichner"/>
        <w:tabs>
          <w:tab w:val="num" w:pos="720"/>
        </w:tabs>
        <w:ind w:left="720"/>
        <w:rPr>
          <w:rStyle w:val="Marker"/>
        </w:rPr>
      </w:pPr>
    </w:p>
    <w:p w:rsidR="00E457C0" w:rsidRPr="00367FD5" w:rsidRDefault="00E457C0" w:rsidP="00BF3D89">
      <w:pPr>
        <w:pStyle w:val="Artikelberschrift"/>
      </w:pPr>
      <w:bookmarkStart w:id="552" w:name="_Toc339301418"/>
      <w:r w:rsidRPr="00952C29">
        <w:t>Änderung des Finanzdienstleistungsaufsichtsgesetzes</w:t>
      </w:r>
      <w:bookmarkEnd w:id="552"/>
    </w:p>
    <w:p w:rsidR="00E457C0" w:rsidRPr="001A4FBB" w:rsidRDefault="00E457C0" w:rsidP="00367FD5">
      <w:pPr>
        <w:pStyle w:val="JuristischerAbsatznichtnummeriert"/>
      </w:pPr>
      <w:r>
        <w:t>Das Finanzdienstleistungsaufsichtsgesetz vom 22. April 2002 (BGBl. I S. 1310), das zuletzt durch Artikel (</w:t>
      </w:r>
      <w:r>
        <w:sym w:font="Wingdings 2" w:char="F0BE"/>
      </w:r>
      <w:r>
        <w:t>) des Gesetzes vom (</w:t>
      </w:r>
      <w:r>
        <w:sym w:font="Wingdings 2" w:char="F0BE"/>
      </w:r>
      <w:r>
        <w:t>) (BGBl. I S. (</w:t>
      </w:r>
      <w:r>
        <w:sym w:font="Wingdings 2" w:char="F0BE"/>
      </w:r>
      <w:r>
        <w:t>)) geändert worden ist, wird wie folgt geändert:</w:t>
      </w:r>
      <w:r>
        <w:rPr>
          <w:rStyle w:val="FootnoteReference"/>
        </w:rPr>
        <w:footnoteReference w:id="6"/>
      </w:r>
      <w:r w:rsidRPr="001A4FBB">
        <w:rPr>
          <w:rStyle w:val="FootnoteReference"/>
        </w:rPr>
        <w:t>)</w:t>
      </w:r>
    </w:p>
    <w:p w:rsidR="00E457C0" w:rsidRDefault="00E457C0" w:rsidP="00E15E72">
      <w:pPr>
        <w:pStyle w:val="NummerierungStufe1"/>
        <w:tabs>
          <w:tab w:val="clear" w:pos="2835"/>
          <w:tab w:val="num" w:pos="425"/>
        </w:tabs>
        <w:ind w:left="425"/>
      </w:pPr>
      <w:r>
        <w:t xml:space="preserve">In § 5 Absatz 3 Satz 3 Nummer 3 wird das Wort </w:t>
      </w:r>
      <w:r w:rsidRPr="00367FD5">
        <w:rPr>
          <w:rStyle w:val="RevisionText"/>
        </w:rPr>
        <w:t>„</w:t>
      </w:r>
      <w:r>
        <w:rPr>
          <w:rStyle w:val="RevisionText"/>
        </w:rPr>
        <w:t>Kapitalanlagegesellschaften</w:t>
      </w:r>
      <w:r w:rsidRPr="00367FD5">
        <w:rPr>
          <w:rStyle w:val="RevisionText"/>
        </w:rPr>
        <w:t>“</w:t>
      </w:r>
      <w:r>
        <w:t xml:space="preserve"> durch das Wort </w:t>
      </w:r>
      <w:r w:rsidRPr="00367FD5">
        <w:rPr>
          <w:rStyle w:val="RevisionText"/>
        </w:rPr>
        <w:t>„</w:t>
      </w:r>
      <w:r>
        <w:rPr>
          <w:rStyle w:val="RevisionText"/>
        </w:rPr>
        <w:t>Kapitalverwaltungsgesellschaften</w:t>
      </w:r>
      <w:r w:rsidRPr="00367FD5">
        <w:rPr>
          <w:rStyle w:val="RevisionText"/>
        </w:rPr>
        <w:t>“</w:t>
      </w:r>
      <w:r>
        <w:t xml:space="preserve"> ersetzt.</w:t>
      </w:r>
    </w:p>
    <w:p w:rsidR="00E457C0" w:rsidRDefault="00E457C0" w:rsidP="00E15E72">
      <w:pPr>
        <w:pStyle w:val="NummerierungStufe1"/>
        <w:tabs>
          <w:tab w:val="clear" w:pos="2835"/>
          <w:tab w:val="num" w:pos="425"/>
        </w:tabs>
        <w:ind w:left="425"/>
      </w:pPr>
      <w:r>
        <w:t xml:space="preserve">In § 7 Absatz 5 Satz 4 wird das Wort </w:t>
      </w:r>
      <w:r w:rsidRPr="00367FD5">
        <w:rPr>
          <w:rStyle w:val="RevisionText"/>
        </w:rPr>
        <w:t>„</w:t>
      </w:r>
      <w:r>
        <w:rPr>
          <w:rStyle w:val="RevisionText"/>
        </w:rPr>
        <w:t>Kapitalanlagegesellschaften</w:t>
      </w:r>
      <w:r w:rsidRPr="00367FD5">
        <w:rPr>
          <w:rStyle w:val="RevisionText"/>
        </w:rPr>
        <w:t>“</w:t>
      </w:r>
      <w:r>
        <w:t xml:space="preserve"> durch das Wort </w:t>
      </w:r>
      <w:r w:rsidRPr="00367FD5">
        <w:rPr>
          <w:rStyle w:val="RevisionText"/>
        </w:rPr>
        <w:t>„</w:t>
      </w:r>
      <w:r>
        <w:rPr>
          <w:rStyle w:val="RevisionText"/>
        </w:rPr>
        <w:t>Kapitalverwaltungsgesellschaften</w:t>
      </w:r>
      <w:r w:rsidRPr="00367FD5">
        <w:rPr>
          <w:rStyle w:val="RevisionText"/>
        </w:rPr>
        <w:t>“</w:t>
      </w:r>
      <w:r>
        <w:t xml:space="preserve"> ersetzt.</w:t>
      </w:r>
    </w:p>
    <w:p w:rsidR="00E457C0" w:rsidRDefault="00E457C0" w:rsidP="00E15E72">
      <w:pPr>
        <w:pStyle w:val="NummerierungStufe1"/>
        <w:tabs>
          <w:tab w:val="clear" w:pos="2835"/>
          <w:tab w:val="num" w:pos="425"/>
        </w:tabs>
        <w:ind w:left="425"/>
      </w:pPr>
      <w:r>
        <w:t>§ 15 Absatz 1 Nummer 7 wird wie folgt gefasst:</w:t>
      </w:r>
    </w:p>
    <w:p w:rsidR="00E457C0" w:rsidRDefault="00E457C0" w:rsidP="000C0448">
      <w:pPr>
        <w:pStyle w:val="RevisionNummerierungStufe1manuell"/>
        <w:tabs>
          <w:tab w:val="clear" w:pos="425"/>
          <w:tab w:val="left" w:pos="850"/>
        </w:tabs>
        <w:ind w:left="850"/>
        <w:rPr>
          <w:rStyle w:val="RevisionText"/>
        </w:rPr>
      </w:pPr>
      <w:r>
        <w:rPr>
          <w:rStyle w:val="RevisionText"/>
        </w:rPr>
        <w:t>„7.</w:t>
      </w:r>
      <w:r>
        <w:rPr>
          <w:rStyle w:val="RevisionText"/>
        </w:rPr>
        <w:tab/>
      </w:r>
      <w:r w:rsidRPr="00300969">
        <w:rPr>
          <w:rStyle w:val="RevisionText"/>
        </w:rPr>
        <w:t>durch</w:t>
      </w:r>
    </w:p>
    <w:p w:rsidR="00E457C0" w:rsidRDefault="00E457C0" w:rsidP="000C0448">
      <w:pPr>
        <w:pStyle w:val="RevisionNummerierungStufe2"/>
        <w:tabs>
          <w:tab w:val="clear" w:pos="850"/>
          <w:tab w:val="num" w:pos="1275"/>
        </w:tabs>
        <w:ind w:left="1275"/>
        <w:rPr>
          <w:rStyle w:val="RevisionText"/>
        </w:rPr>
      </w:pPr>
      <w:r w:rsidRPr="00300969">
        <w:rPr>
          <w:rStyle w:val="RevisionText"/>
        </w:rPr>
        <w:t xml:space="preserve">die Bestellung eines Abwicklers nach § </w:t>
      </w:r>
      <w:r>
        <w:rPr>
          <w:rStyle w:val="RevisionText"/>
        </w:rPr>
        <w:t>39 Absatz 4</w:t>
      </w:r>
      <w:r w:rsidRPr="00300969">
        <w:rPr>
          <w:rStyle w:val="RevisionText"/>
        </w:rPr>
        <w:t xml:space="preserve"> des </w:t>
      </w:r>
      <w:r>
        <w:rPr>
          <w:rStyle w:val="RevisionText"/>
        </w:rPr>
        <w:t>Kapitalanlageg</w:t>
      </w:r>
      <w:r>
        <w:rPr>
          <w:rStyle w:val="RevisionText"/>
        </w:rPr>
        <w:t>e</w:t>
      </w:r>
      <w:r>
        <w:rPr>
          <w:rStyle w:val="RevisionText"/>
        </w:rPr>
        <w:t>setzbuchs</w:t>
      </w:r>
      <w:r w:rsidRPr="00300969">
        <w:rPr>
          <w:rStyle w:val="RevisionText"/>
        </w:rPr>
        <w:t xml:space="preserve"> in Verbindung mit §</w:t>
      </w:r>
      <w:r>
        <w:rPr>
          <w:rStyle w:val="RevisionText"/>
        </w:rPr>
        <w:t xml:space="preserve"> 38 Absatz</w:t>
      </w:r>
      <w:r w:rsidRPr="00300969">
        <w:rPr>
          <w:rStyle w:val="RevisionText"/>
        </w:rPr>
        <w:t xml:space="preserve"> 2 Satz 2 oder 4 des Kreditwese</w:t>
      </w:r>
      <w:r w:rsidRPr="00300969">
        <w:rPr>
          <w:rStyle w:val="RevisionText"/>
        </w:rPr>
        <w:t>n</w:t>
      </w:r>
      <w:r w:rsidRPr="00300969">
        <w:rPr>
          <w:rStyle w:val="RevisionText"/>
        </w:rPr>
        <w:t>gesetzes,</w:t>
      </w:r>
    </w:p>
    <w:p w:rsidR="00E457C0" w:rsidRDefault="00E457C0" w:rsidP="000C0448">
      <w:pPr>
        <w:pStyle w:val="RevisionNummerierungStufe2"/>
        <w:tabs>
          <w:tab w:val="clear" w:pos="850"/>
          <w:tab w:val="num" w:pos="1275"/>
        </w:tabs>
        <w:ind w:left="1275"/>
        <w:rPr>
          <w:rStyle w:val="RevisionText"/>
        </w:rPr>
      </w:pPr>
      <w:r w:rsidRPr="00300969">
        <w:rPr>
          <w:rStyle w:val="RevisionText"/>
        </w:rPr>
        <w:t xml:space="preserve">eine Bekanntmachung nach § </w:t>
      </w:r>
      <w:r>
        <w:rPr>
          <w:rStyle w:val="RevisionText"/>
        </w:rPr>
        <w:t>21 Absatz 4 oder § 22 Absatz 5</w:t>
      </w:r>
      <w:r w:rsidRPr="00300969">
        <w:rPr>
          <w:rStyle w:val="RevisionText"/>
        </w:rPr>
        <w:t xml:space="preserve"> des </w:t>
      </w:r>
      <w:r>
        <w:rPr>
          <w:rStyle w:val="RevisionText"/>
        </w:rPr>
        <w:t>Kapitala</w:t>
      </w:r>
      <w:r>
        <w:rPr>
          <w:rStyle w:val="RevisionText"/>
        </w:rPr>
        <w:t>n</w:t>
      </w:r>
      <w:r>
        <w:rPr>
          <w:rStyle w:val="RevisionText"/>
        </w:rPr>
        <w:t>lagegesetzbuchs</w:t>
      </w:r>
      <w:r w:rsidRPr="00300969">
        <w:rPr>
          <w:rStyle w:val="RevisionText"/>
        </w:rPr>
        <w:t xml:space="preserve"> oder § </w:t>
      </w:r>
      <w:r>
        <w:rPr>
          <w:rStyle w:val="RevisionText"/>
        </w:rPr>
        <w:t>39 Absatz 4</w:t>
      </w:r>
      <w:r w:rsidRPr="00300969">
        <w:rPr>
          <w:rStyle w:val="RevisionText"/>
        </w:rPr>
        <w:t xml:space="preserve"> des </w:t>
      </w:r>
      <w:r>
        <w:rPr>
          <w:rStyle w:val="RevisionText"/>
        </w:rPr>
        <w:t>Kapitalanlagegesetzbuchs</w:t>
      </w:r>
      <w:r w:rsidRPr="00300969">
        <w:rPr>
          <w:rStyle w:val="RevisionText"/>
        </w:rPr>
        <w:t xml:space="preserve"> in</w:t>
      </w:r>
      <w:r>
        <w:rPr>
          <w:rStyle w:val="RevisionText"/>
        </w:rPr>
        <w:t xml:space="preserve"> Ve</w:t>
      </w:r>
      <w:r>
        <w:rPr>
          <w:rStyle w:val="RevisionText"/>
        </w:rPr>
        <w:t>r</w:t>
      </w:r>
      <w:r>
        <w:rPr>
          <w:rStyle w:val="RevisionText"/>
        </w:rPr>
        <w:t>bindung mit § 38 Absatz</w:t>
      </w:r>
      <w:r w:rsidRPr="00300969">
        <w:rPr>
          <w:rStyle w:val="RevisionText"/>
        </w:rPr>
        <w:t xml:space="preserve"> 3 des Kreditwesengesetzes,</w:t>
      </w:r>
    </w:p>
    <w:p w:rsidR="00E457C0" w:rsidRDefault="00E457C0" w:rsidP="000C0448">
      <w:pPr>
        <w:pStyle w:val="RevisionNummerierungStufe2"/>
        <w:tabs>
          <w:tab w:val="clear" w:pos="850"/>
          <w:tab w:val="num" w:pos="1275"/>
        </w:tabs>
        <w:ind w:left="1275"/>
        <w:rPr>
          <w:rStyle w:val="RevisionText"/>
        </w:rPr>
      </w:pPr>
      <w:r w:rsidRPr="00300969">
        <w:rPr>
          <w:rStyle w:val="RevisionText"/>
        </w:rPr>
        <w:t xml:space="preserve">die Bestellung eines Abwicklers nach § </w:t>
      </w:r>
      <w:r>
        <w:rPr>
          <w:rStyle w:val="RevisionText"/>
        </w:rPr>
        <w:t>15</w:t>
      </w:r>
      <w:r w:rsidRPr="00300969">
        <w:rPr>
          <w:rStyle w:val="RevisionText"/>
        </w:rPr>
        <w:t xml:space="preserve"> des </w:t>
      </w:r>
      <w:r>
        <w:rPr>
          <w:rStyle w:val="RevisionText"/>
        </w:rPr>
        <w:t>Kapitalanlagegesetzbuchs</w:t>
      </w:r>
      <w:r w:rsidRPr="00300969">
        <w:rPr>
          <w:rStyle w:val="RevisionText"/>
        </w:rPr>
        <w:t>,</w:t>
      </w:r>
    </w:p>
    <w:p w:rsidR="00E457C0" w:rsidRPr="00300969" w:rsidRDefault="00E457C0" w:rsidP="000C0448">
      <w:pPr>
        <w:pStyle w:val="RevisionNummerierungStufe2"/>
        <w:tabs>
          <w:tab w:val="clear" w:pos="850"/>
          <w:tab w:val="num" w:pos="1275"/>
        </w:tabs>
        <w:ind w:left="1275"/>
        <w:rPr>
          <w:rStyle w:val="RevisionText"/>
        </w:rPr>
      </w:pPr>
      <w:r w:rsidRPr="00300969">
        <w:rPr>
          <w:rStyle w:val="RevisionText"/>
        </w:rPr>
        <w:t xml:space="preserve">eine Prüfung, die auf Grund des § </w:t>
      </w:r>
      <w:r>
        <w:rPr>
          <w:rStyle w:val="RevisionText"/>
        </w:rPr>
        <w:t>14</w:t>
      </w:r>
      <w:r w:rsidRPr="00300969">
        <w:rPr>
          <w:rStyle w:val="RevisionText"/>
        </w:rPr>
        <w:t xml:space="preserve"> des </w:t>
      </w:r>
      <w:r>
        <w:rPr>
          <w:rStyle w:val="RevisionText"/>
        </w:rPr>
        <w:t>Kapitalanlagegesetzbuchs</w:t>
      </w:r>
      <w:r w:rsidRPr="00300969">
        <w:rPr>
          <w:rStyle w:val="RevisionText"/>
        </w:rPr>
        <w:t xml:space="preserve"> in Ve</w:t>
      </w:r>
      <w:r w:rsidRPr="00300969">
        <w:rPr>
          <w:rStyle w:val="RevisionText"/>
        </w:rPr>
        <w:t>r</w:t>
      </w:r>
      <w:r w:rsidRPr="00300969">
        <w:rPr>
          <w:rStyle w:val="RevisionText"/>
        </w:rPr>
        <w:t>bindung mit §</w:t>
      </w:r>
      <w:r>
        <w:rPr>
          <w:rStyle w:val="RevisionText"/>
        </w:rPr>
        <w:t xml:space="preserve"> 44 Absatz</w:t>
      </w:r>
      <w:r w:rsidRPr="00300969">
        <w:rPr>
          <w:rStyle w:val="RevisionText"/>
        </w:rPr>
        <w:t xml:space="preserve"> 1 oder §</w:t>
      </w:r>
      <w:r>
        <w:rPr>
          <w:rStyle w:val="RevisionText"/>
        </w:rPr>
        <w:t xml:space="preserve"> 44b Absatz</w:t>
      </w:r>
      <w:r w:rsidRPr="00300969">
        <w:rPr>
          <w:rStyle w:val="RevisionText"/>
        </w:rPr>
        <w:t xml:space="preserve"> 2 des Kreditwesengesetzes vorgenommen wird,</w:t>
      </w:r>
      <w:r>
        <w:rPr>
          <w:rStyle w:val="RevisionText"/>
        </w:rPr>
        <w:t>“.</w:t>
      </w:r>
    </w:p>
    <w:p w:rsidR="00E457C0" w:rsidRDefault="00E457C0" w:rsidP="00E15E72">
      <w:pPr>
        <w:pStyle w:val="NummerierungStufe1"/>
        <w:tabs>
          <w:tab w:val="clear" w:pos="2835"/>
          <w:tab w:val="num" w:pos="425"/>
        </w:tabs>
        <w:ind w:left="425"/>
      </w:pPr>
      <w:r>
        <w:t xml:space="preserve">In § 16 werden die Wörter </w:t>
      </w:r>
      <w:r w:rsidRPr="00367FD5">
        <w:rPr>
          <w:rStyle w:val="RevisionText"/>
        </w:rPr>
        <w:t>„Kapitalanlage</w:t>
      </w:r>
      <w:r>
        <w:rPr>
          <w:rStyle w:val="RevisionText"/>
        </w:rPr>
        <w:t>- und</w:t>
      </w:r>
      <w:r w:rsidRPr="00367FD5">
        <w:rPr>
          <w:rStyle w:val="RevisionText"/>
        </w:rPr>
        <w:t xml:space="preserve"> Investmentaktiengesellschaften“</w:t>
      </w:r>
      <w:r>
        <w:t xml:space="preserve"> durch die Wörter </w:t>
      </w:r>
      <w:r w:rsidRPr="00367FD5">
        <w:rPr>
          <w:rStyle w:val="RevisionText"/>
        </w:rPr>
        <w:t>„Kapitalverwaltungsgesellschaften</w:t>
      </w:r>
      <w:r>
        <w:rPr>
          <w:rStyle w:val="RevisionText"/>
        </w:rPr>
        <w:t>, extern verwaltete OGAW-Investmentaktiengesellschaften</w:t>
      </w:r>
      <w:r w:rsidRPr="00367FD5">
        <w:rPr>
          <w:rStyle w:val="RevisionText"/>
        </w:rPr>
        <w:t>“</w:t>
      </w:r>
      <w:r>
        <w:t xml:space="preserve"> ersetzt.</w:t>
      </w:r>
    </w:p>
    <w:p w:rsidR="00E457C0" w:rsidRDefault="00E457C0" w:rsidP="00597368">
      <w:pPr>
        <w:pStyle w:val="NummerierungStufe1"/>
        <w:tabs>
          <w:tab w:val="clear" w:pos="2835"/>
          <w:tab w:val="num" w:pos="425"/>
        </w:tabs>
        <w:ind w:left="425"/>
      </w:pPr>
      <w:r>
        <w:t>§ 16e wird wie folgt geändert:</w:t>
      </w:r>
    </w:p>
    <w:p w:rsidR="00E457C0" w:rsidRDefault="00E457C0" w:rsidP="002D0375">
      <w:pPr>
        <w:pStyle w:val="NummerierungStufe2"/>
      </w:pPr>
      <w:r>
        <w:t>Absatz 1 Satz 1 Nummer 4 wird wie folgt gefasst:</w:t>
      </w:r>
    </w:p>
    <w:p w:rsidR="00E457C0" w:rsidRPr="00BE69A8" w:rsidRDefault="00E457C0" w:rsidP="002D0375">
      <w:pPr>
        <w:pStyle w:val="RevisionNummerierungStufe2manuell"/>
        <w:ind w:firstLine="0"/>
      </w:pPr>
      <w:r w:rsidRPr="002D0375">
        <w:t>„4. Gruppe Kapitalverwaltungsgesellschaften und extern verwaltete OGAW-Investmentaktiengesellschaften: Kapitalverwaltungsgesellschaften im Sinne des § 17 Absatz 1 des Kapitalanlagegesetzbuchs und extern verwaltete OGAW-Investmentaktiengesellschaften im Sinne des § 109 des Kapitalanlagegeset</w:t>
      </w:r>
      <w:r w:rsidRPr="002D0375">
        <w:t>z</w:t>
      </w:r>
      <w:r w:rsidRPr="002D0375">
        <w:t xml:space="preserve">buchs sowie“ </w:t>
      </w:r>
    </w:p>
    <w:p w:rsidR="00E457C0" w:rsidRPr="00BA7CD4" w:rsidRDefault="00E457C0" w:rsidP="009A6828">
      <w:pPr>
        <w:pStyle w:val="NummerierungStufe2"/>
      </w:pPr>
      <w:r w:rsidRPr="00BA7CD4">
        <w:t xml:space="preserve">Absatz </w:t>
      </w:r>
      <w:r>
        <w:t>3</w:t>
      </w:r>
      <w:r w:rsidRPr="00BA7CD4">
        <w:t xml:space="preserve"> wird wie folgt geändert:</w:t>
      </w:r>
    </w:p>
    <w:p w:rsidR="00E457C0" w:rsidRPr="00BA7CD4" w:rsidRDefault="00E457C0" w:rsidP="002D0375">
      <w:pPr>
        <w:pStyle w:val="NummerierungStufe3"/>
      </w:pPr>
      <w:r w:rsidRPr="00BA7CD4">
        <w:t>In Nummer 3 wird der Punkt durch ein Komma ersetzt.</w:t>
      </w:r>
    </w:p>
    <w:p w:rsidR="00E457C0" w:rsidRPr="00BA7CD4" w:rsidRDefault="00E457C0" w:rsidP="002D0375">
      <w:pPr>
        <w:pStyle w:val="NummerierungStufe3"/>
      </w:pPr>
      <w:r w:rsidRPr="00BA7CD4">
        <w:t>Folgende Nummer 4 wird angefügt:</w:t>
      </w:r>
    </w:p>
    <w:p w:rsidR="00E457C0" w:rsidRDefault="00E457C0" w:rsidP="002D0375">
      <w:pPr>
        <w:pStyle w:val="RevisionNummerierungStufe3manuell"/>
      </w:pPr>
      <w:r w:rsidRPr="009A6828">
        <w:t>„4. AIF-Kapitalverwaltungsgesellschaften mit einer Registrierung nach § 44 A</w:t>
      </w:r>
      <w:r w:rsidRPr="009A6828">
        <w:t>b</w:t>
      </w:r>
      <w:r w:rsidRPr="00BE69A8">
        <w:t>satz 1 Nummer 1 des Kapitalanlagegesetzbuchs.“</w:t>
      </w:r>
    </w:p>
    <w:p w:rsidR="00E457C0" w:rsidRDefault="00E457C0" w:rsidP="00BE69A8">
      <w:pPr>
        <w:pStyle w:val="NummerierungStufe1"/>
        <w:tabs>
          <w:tab w:val="clear" w:pos="2835"/>
          <w:tab w:val="num" w:pos="425"/>
        </w:tabs>
        <w:ind w:left="425"/>
      </w:pPr>
      <w:r>
        <w:t>§ 16f Absatz 1 Nummer 2 wird wie folgt gefasst:</w:t>
      </w:r>
    </w:p>
    <w:p w:rsidR="00E457C0" w:rsidRDefault="00E457C0" w:rsidP="00BE69A8">
      <w:pPr>
        <w:pStyle w:val="NummerierungStufe1"/>
        <w:numPr>
          <w:ilvl w:val="0"/>
          <w:numId w:val="0"/>
        </w:numPr>
        <w:ind w:left="425"/>
      </w:pPr>
      <w:r w:rsidRPr="00CB15CE">
        <w:t>„</w:t>
      </w:r>
      <w:r>
        <w:t>2</w:t>
      </w:r>
      <w:r w:rsidRPr="00CB15CE">
        <w:t xml:space="preserve">. in </w:t>
      </w:r>
      <w:r>
        <w:t xml:space="preserve">der Gruppe Kapitalverwaltungsgesellschaften und extern verwaltete OGAW-Investmentaktiengesellschaften </w:t>
      </w:r>
      <w:r w:rsidRPr="00CB15CE">
        <w:t>nach dem Wert der von den Kapitalverwaltungsg</w:t>
      </w:r>
      <w:r w:rsidRPr="00CB15CE">
        <w:t>e</w:t>
      </w:r>
      <w:r w:rsidRPr="00CB15CE">
        <w:t xml:space="preserve">sellschaften verwalteten Investmentvermögen und den von </w:t>
      </w:r>
      <w:r>
        <w:t>extern verwalteten</w:t>
      </w:r>
      <w:r w:rsidRPr="00CB15CE">
        <w:t xml:space="preserve"> </w:t>
      </w:r>
      <w:r w:rsidRPr="00CB15CE">
        <w:t>O</w:t>
      </w:r>
      <w:r w:rsidRPr="00CB15CE">
        <w:t>GAW-Investmentaktiengesellschaften zur gemeinschaftlichen Kapitalanlage verwalt</w:t>
      </w:r>
      <w:r w:rsidRPr="00CB15CE">
        <w:t>e</w:t>
      </w:r>
      <w:r w:rsidRPr="00CB15CE">
        <w:t>ten und angelegten Mitteln. Dabei ist die Summe der Werte aller von einem Umlag</w:t>
      </w:r>
      <w:r w:rsidRPr="00CB15CE">
        <w:t>e</w:t>
      </w:r>
      <w:r w:rsidRPr="00CB15CE">
        <w:t>pflichtigen verwalteten Investmentvermögen oder zur gemeinschaftlichen Kapitala</w:t>
      </w:r>
      <w:r w:rsidRPr="00CB15CE">
        <w:t>n</w:t>
      </w:r>
      <w:r w:rsidRPr="00CB15CE">
        <w:t>lage verwalteten oder angelegten Mittel in das Verhältnis zu dem Gesamtbetrag des Wertes zu setzen, den die Investmentvermögen und zur gemeinschaftlichen Kapita</w:t>
      </w:r>
      <w:r w:rsidRPr="00CB15CE">
        <w:t>l</w:t>
      </w:r>
      <w:r w:rsidRPr="00CB15CE">
        <w:t>anlage verwalteten oder angelegten Mittel aller Umlagepflichtigen haben. Maßgebend ist jeweils der Wert, der nach § 97 Absatz 1 Satz 3 Nummer 1 Satz 6 oder nach § 116 Absatz 3 und 5, § 131 Absatz 3 und 5, § 144 oder § 154 jeweils in Verbindung mit § 97 Absatz 1 Satz 3 Nummer 1 Satz 6 des Kapitalanlage</w:t>
      </w:r>
      <w:r>
        <w:t>gesetzbuchs</w:t>
      </w:r>
      <w:r w:rsidRPr="00CB15CE">
        <w:t xml:space="preserve"> in dem Jahre</w:t>
      </w:r>
      <w:r w:rsidRPr="00CB15CE">
        <w:t>s</w:t>
      </w:r>
      <w:r w:rsidRPr="00CB15CE">
        <w:t>bericht für das Geschäftsjahr angegeben wird, das dem Umlagejahr vorausgeht. I</w:t>
      </w:r>
      <w:r w:rsidRPr="00CB15CE">
        <w:t>n</w:t>
      </w:r>
      <w:r w:rsidRPr="00CB15CE">
        <w:t xml:space="preserve">vestmentvermögen, die keine Spezial-AIF im Sinne des § 1 Absatz </w:t>
      </w:r>
      <w:r>
        <w:t>6</w:t>
      </w:r>
      <w:r w:rsidRPr="00CB15CE">
        <w:t xml:space="preserve"> Satz 1 des K</w:t>
      </w:r>
      <w:r w:rsidRPr="00CB15CE">
        <w:t>a</w:t>
      </w:r>
      <w:r w:rsidRPr="00CB15CE">
        <w:t>pitalanlage</w:t>
      </w:r>
      <w:r>
        <w:t>gesetzbuchs</w:t>
      </w:r>
      <w:r w:rsidRPr="00CB15CE">
        <w:t xml:space="preserve"> sind, oder Mittel von OGAW-Investmentaktiengesellschaften werden bei der Berechnung nach Satz 2 doppelt gewichtet;“.</w:t>
      </w:r>
    </w:p>
    <w:p w:rsidR="00E457C0" w:rsidRPr="00BE69A8" w:rsidRDefault="00E457C0" w:rsidP="00597368">
      <w:pPr>
        <w:pStyle w:val="NummerierungStufe1"/>
        <w:tabs>
          <w:tab w:val="clear" w:pos="2835"/>
          <w:tab w:val="num" w:pos="425"/>
        </w:tabs>
        <w:ind w:left="425"/>
      </w:pPr>
      <w:r>
        <w:t xml:space="preserve">In § 16g Absatz 1 Nummer 3 werden die Wörter </w:t>
      </w:r>
      <w:r w:rsidRPr="0093469F">
        <w:rPr>
          <w:rStyle w:val="RevisionText"/>
        </w:rPr>
        <w:t>„Kapitalanlage- und Investmentakt</w:t>
      </w:r>
      <w:r w:rsidRPr="0093469F">
        <w:rPr>
          <w:rStyle w:val="RevisionText"/>
        </w:rPr>
        <w:t>i</w:t>
      </w:r>
      <w:r w:rsidRPr="0093469F">
        <w:rPr>
          <w:rStyle w:val="RevisionText"/>
        </w:rPr>
        <w:t>engesellschaften“</w:t>
      </w:r>
      <w:r>
        <w:t xml:space="preserve"> durch die Wörter </w:t>
      </w:r>
      <w:r w:rsidRPr="0093469F">
        <w:rPr>
          <w:rStyle w:val="RevisionText"/>
        </w:rPr>
        <w:t xml:space="preserve">„Kapitalverwaltungsgesellschaften und </w:t>
      </w:r>
      <w:r>
        <w:rPr>
          <w:rStyle w:val="RevisionText"/>
        </w:rPr>
        <w:t>extern verwaltete</w:t>
      </w:r>
      <w:r w:rsidRPr="0093469F">
        <w:rPr>
          <w:rStyle w:val="RevisionText"/>
        </w:rPr>
        <w:t xml:space="preserve"> OGAW-Investmentaktiengesellschaften“</w:t>
      </w:r>
      <w:r>
        <w:t xml:space="preserve"> ersetzt.</w:t>
      </w:r>
    </w:p>
    <w:p w:rsidR="00E457C0" w:rsidRDefault="00E457C0" w:rsidP="00597368">
      <w:pPr>
        <w:pStyle w:val="NummerierungStufe1"/>
        <w:tabs>
          <w:tab w:val="clear" w:pos="2835"/>
          <w:tab w:val="num" w:pos="425"/>
        </w:tabs>
        <w:ind w:left="425"/>
      </w:pPr>
      <w:r w:rsidRPr="006D34D0">
        <w:t xml:space="preserve">§ </w:t>
      </w:r>
      <w:r>
        <w:t>23</w:t>
      </w:r>
      <w:r w:rsidRPr="006D34D0">
        <w:t xml:space="preserve"> wird </w:t>
      </w:r>
      <w:r>
        <w:t>wie folgt geändert:</w:t>
      </w:r>
    </w:p>
    <w:p w:rsidR="00E457C0" w:rsidRDefault="00E457C0" w:rsidP="002D0375">
      <w:pPr>
        <w:pStyle w:val="NummerierungStufe2"/>
      </w:pPr>
      <w:r>
        <w:t xml:space="preserve">In der Überschrift werden die Wörter </w:t>
      </w:r>
      <w:r w:rsidRPr="002D0375">
        <w:rPr>
          <w:rStyle w:val="RevisionText"/>
        </w:rPr>
        <w:t>„für das Jahr 2012“</w:t>
      </w:r>
      <w:r>
        <w:t xml:space="preserve"> gestrichen.</w:t>
      </w:r>
    </w:p>
    <w:p w:rsidR="00E457C0" w:rsidRPr="006D34D0" w:rsidRDefault="00E457C0" w:rsidP="002D0375">
      <w:pPr>
        <w:pStyle w:val="NummerierungStufe2"/>
      </w:pPr>
      <w:r>
        <w:t>F</w:t>
      </w:r>
      <w:r w:rsidRPr="006D34D0">
        <w:t xml:space="preserve">olgender Absatz </w:t>
      </w:r>
      <w:r>
        <w:t>3</w:t>
      </w:r>
      <w:r w:rsidRPr="006D34D0">
        <w:t xml:space="preserve"> </w:t>
      </w:r>
      <w:r>
        <w:t xml:space="preserve">wird </w:t>
      </w:r>
      <w:r w:rsidRPr="006D34D0">
        <w:t xml:space="preserve">angefügt: </w:t>
      </w:r>
    </w:p>
    <w:p w:rsidR="00E457C0" w:rsidRPr="006D34D0" w:rsidRDefault="00E457C0" w:rsidP="00597368">
      <w:pPr>
        <w:pStyle w:val="RevisionNummerierungStufe1manuell"/>
        <w:tabs>
          <w:tab w:val="clear" w:pos="425"/>
          <w:tab w:val="left" w:pos="850"/>
        </w:tabs>
        <w:ind w:left="850"/>
      </w:pPr>
      <w:r w:rsidRPr="006D34D0">
        <w:t>„(14</w:t>
      </w:r>
      <w:r w:rsidRPr="008C7A07">
        <w:t xml:space="preserve">) Die §§ </w:t>
      </w:r>
      <w:r w:rsidRPr="002D0375">
        <w:t>1</w:t>
      </w:r>
      <w:r w:rsidRPr="00257712">
        <w:t>6e und 16</w:t>
      </w:r>
      <w:r w:rsidRPr="002D0375">
        <w:t>f</w:t>
      </w:r>
      <w:r w:rsidRPr="008C7A07">
        <w:t xml:space="preserve"> sind ab</w:t>
      </w:r>
      <w:r w:rsidRPr="00257712">
        <w:t xml:space="preserve"> dem </w:t>
      </w:r>
      <w:r w:rsidRPr="00257712">
        <w:rPr>
          <w:rStyle w:val="RevisionText"/>
        </w:rPr>
        <w:t>22. Juli 2013</w:t>
      </w:r>
      <w:r w:rsidRPr="006D34D0">
        <w:t xml:space="preserve"> mit folgenden Maßgaben anz</w:t>
      </w:r>
      <w:r w:rsidRPr="006D34D0">
        <w:t>u</w:t>
      </w:r>
      <w:r w:rsidRPr="006D34D0">
        <w:t xml:space="preserve">wenden: </w:t>
      </w:r>
    </w:p>
    <w:p w:rsidR="00E457C0" w:rsidRPr="002D0375" w:rsidRDefault="00E457C0" w:rsidP="00597368">
      <w:pPr>
        <w:pStyle w:val="RevisionNummerierungStufe1"/>
        <w:numPr>
          <w:ilvl w:val="3"/>
          <w:numId w:val="26"/>
        </w:numPr>
        <w:tabs>
          <w:tab w:val="clear" w:pos="425"/>
          <w:tab w:val="num" w:pos="850"/>
        </w:tabs>
        <w:ind w:left="850"/>
      </w:pPr>
      <w:r w:rsidRPr="006D34D0">
        <w:t xml:space="preserve">Umlagepflichtig </w:t>
      </w:r>
      <w:r>
        <w:t>in der Gruppe Kapitalverwaltungsgesellschaften und extern ve</w:t>
      </w:r>
      <w:r>
        <w:t>r</w:t>
      </w:r>
      <w:r>
        <w:t>waltete OGAW-Investmentaktiengesellschaften</w:t>
      </w:r>
      <w:r w:rsidRPr="006D34D0">
        <w:t xml:space="preserve"> sind auch solche </w:t>
      </w:r>
      <w:r w:rsidRPr="002D0375">
        <w:t>Kapitalverwa</w:t>
      </w:r>
      <w:r w:rsidRPr="002D0375">
        <w:t>l</w:t>
      </w:r>
      <w:r w:rsidRPr="002D0375">
        <w:t>tungsgesellschaften, die eine Erlaubnis nach § 7 oder § 97 Absatz 1 des Inves</w:t>
      </w:r>
      <w:r w:rsidRPr="002D0375">
        <w:t>t</w:t>
      </w:r>
      <w:r w:rsidRPr="002D0375">
        <w:t xml:space="preserve">mentgesetzes in der bis zum 21. Juli 2013 geltenden Fassung erhalten haben, die für den in </w:t>
      </w:r>
      <w:r>
        <w:rPr>
          <w:rStyle w:val="RevisionText"/>
        </w:rPr>
        <w:t xml:space="preserve">§ 313 Absatz 2 Satz 1, Absatz 3 Satz 2 in Verbindung mit Absatz 2 Satz 1, oder  Absatz 4 Satz 1 </w:t>
      </w:r>
      <w:r w:rsidRPr="002D0375">
        <w:t>des Kapitalanlagegesetzbuchs vorgesehenen Zei</w:t>
      </w:r>
      <w:r w:rsidRPr="002D0375">
        <w:t>t</w:t>
      </w:r>
      <w:r w:rsidRPr="002D0375">
        <w:t>raum noch fortbesteht.</w:t>
      </w:r>
    </w:p>
    <w:p w:rsidR="00E457C0" w:rsidRPr="002D0375" w:rsidRDefault="00E457C0" w:rsidP="002D0375">
      <w:pPr>
        <w:pStyle w:val="RevisionNummerierungStufe1"/>
        <w:numPr>
          <w:ilvl w:val="3"/>
          <w:numId w:val="26"/>
        </w:numPr>
        <w:tabs>
          <w:tab w:val="clear" w:pos="425"/>
          <w:tab w:val="num" w:pos="850"/>
        </w:tabs>
        <w:ind w:left="850"/>
      </w:pPr>
      <w:r w:rsidRPr="002D0375">
        <w:t xml:space="preserve">Auf für das Umlagejahr 2013 Umlagepflichtige </w:t>
      </w:r>
      <w:r>
        <w:t>in der Gruppe Kapitalverwaltung</w:t>
      </w:r>
      <w:r>
        <w:t>s</w:t>
      </w:r>
      <w:r>
        <w:t>gesellschaften und extern verwaltete OGAW-Investmentaktiengesellschaften</w:t>
      </w:r>
      <w:r w:rsidRPr="00EA2C0C" w:rsidDel="00EA2C0C">
        <w:t xml:space="preserve"> </w:t>
      </w:r>
      <w:r w:rsidRPr="002D0375">
        <w:t xml:space="preserve">ist bei der Bemessung der Umlagebeträge für dieses Umlagejahr § </w:t>
      </w:r>
      <w:r>
        <w:t>16f</w:t>
      </w:r>
      <w:r w:rsidRPr="002D0375">
        <w:t xml:space="preserve"> Absatz 1 Nummer </w:t>
      </w:r>
      <w:r>
        <w:t>2</w:t>
      </w:r>
      <w:r w:rsidRPr="002D0375">
        <w:t xml:space="preserve"> in der bis zum 21. Juli 2013 geltenden Fassung entsprechend anz</w:t>
      </w:r>
      <w:r w:rsidRPr="002D0375">
        <w:t>u</w:t>
      </w:r>
      <w:r w:rsidRPr="002D0375">
        <w:t xml:space="preserve">wenden. </w:t>
      </w:r>
    </w:p>
    <w:p w:rsidR="00E457C0" w:rsidRPr="00CB15CE" w:rsidRDefault="00E457C0" w:rsidP="002D0375">
      <w:pPr>
        <w:pStyle w:val="RevisionNummerierungStufe1"/>
        <w:numPr>
          <w:ilvl w:val="3"/>
          <w:numId w:val="26"/>
        </w:numPr>
        <w:tabs>
          <w:tab w:val="clear" w:pos="425"/>
          <w:tab w:val="num" w:pos="850"/>
        </w:tabs>
        <w:ind w:left="850"/>
      </w:pPr>
      <w:r w:rsidRPr="002D0375">
        <w:t xml:space="preserve">Sofern auf Umlagepflichtige </w:t>
      </w:r>
      <w:r>
        <w:t>in der Gruppe Kapitalverwaltungsgesellschaften und extern verwaltete OGAW-Investmentaktiengesellschaften</w:t>
      </w:r>
      <w:r w:rsidRPr="002D0375">
        <w:t xml:space="preserve"> auch nach dem Uml</w:t>
      </w:r>
      <w:r w:rsidRPr="002D0375">
        <w:t>a</w:t>
      </w:r>
      <w:r w:rsidRPr="002D0375">
        <w:t>gejahr 2013 das Investmentgesetz in der bis zum 21. Juli 2013 geltenden Fa</w:t>
      </w:r>
      <w:r w:rsidRPr="002D0375">
        <w:t>s</w:t>
      </w:r>
      <w:r w:rsidRPr="002D0375">
        <w:t>sung anzuwenden ist, sind die von ihnen auf der Grundlage des Investmentg</w:t>
      </w:r>
      <w:r w:rsidRPr="002D0375">
        <w:t>e</w:t>
      </w:r>
      <w:r w:rsidRPr="002D0375">
        <w:t>setzes verwalteten Sondervermögen und zur gemeinschaftlichen Kapitalanlage verwalteten und angelegten Mittel in die Bemessung der Umlagebeträge des j</w:t>
      </w:r>
      <w:r w:rsidRPr="002D0375">
        <w:t>e</w:t>
      </w:r>
      <w:r w:rsidRPr="002D0375">
        <w:t xml:space="preserve">weiligen Umlagejahres in entsprechender Anwendung des § </w:t>
      </w:r>
      <w:r>
        <w:t>16f</w:t>
      </w:r>
      <w:r w:rsidRPr="002D0375">
        <w:t xml:space="preserve"> Absatz 1 Nu</w:t>
      </w:r>
      <w:r w:rsidRPr="002D0375">
        <w:t>m</w:t>
      </w:r>
      <w:r w:rsidRPr="002D0375">
        <w:t xml:space="preserve">mer </w:t>
      </w:r>
      <w:r>
        <w:t>2</w:t>
      </w:r>
      <w:r w:rsidRPr="002D0375">
        <w:t xml:space="preserve"> einzubeziehen. Als Wert im Sinne des Satzes 3 gilt dabei jeweils der Wert, der nach § 44 Absatz 1 Satz 3 Nummer 1 Satz 6 oder nach § 99 Absatz 3 in Ve</w:t>
      </w:r>
      <w:r w:rsidRPr="002D0375">
        <w:t>r</w:t>
      </w:r>
      <w:r w:rsidRPr="002D0375">
        <w:t>bindung mit § 44 Absatz 1 Satz 3 Nummer 1 Satz 6 des Investmentgesetztes in der bis zum 21. Juli 2013 geltenden Fassung in dem Jahresbericht für das G</w:t>
      </w:r>
      <w:r w:rsidRPr="002D0375">
        <w:t>e</w:t>
      </w:r>
      <w:r w:rsidRPr="002D0375">
        <w:t>schäftsjahr angegeben wird, das dem Umlagejahr vorausgeht.“</w:t>
      </w:r>
      <w:r w:rsidRPr="006D34D0">
        <w:t xml:space="preserve"> </w:t>
      </w:r>
    </w:p>
    <w:p w:rsidR="00E457C0" w:rsidRDefault="00E457C0" w:rsidP="003E13D6">
      <w:pPr>
        <w:pStyle w:val="ArtikelBezeichner"/>
        <w:tabs>
          <w:tab w:val="num" w:pos="720"/>
        </w:tabs>
        <w:ind w:left="720"/>
        <w:rPr>
          <w:rStyle w:val="Marker"/>
        </w:rPr>
      </w:pPr>
    </w:p>
    <w:p w:rsidR="00E457C0" w:rsidRPr="00367FD5" w:rsidRDefault="00E457C0" w:rsidP="001A4FBB">
      <w:pPr>
        <w:pStyle w:val="Artikelberschrift"/>
      </w:pPr>
      <w:bookmarkStart w:id="553" w:name="_Toc339301420"/>
      <w:r w:rsidRPr="00EC611C">
        <w:t xml:space="preserve">Änderung des </w:t>
      </w:r>
      <w:r>
        <w:t>Finanzstabilitätsgesetzes</w:t>
      </w:r>
      <w:r>
        <w:rPr>
          <w:rStyle w:val="FootnoteReference"/>
        </w:rPr>
        <w:footnoteReference w:id="7"/>
      </w:r>
      <w:r w:rsidRPr="001A4FBB">
        <w:rPr>
          <w:rStyle w:val="FootnoteReference"/>
        </w:rPr>
        <w:t>)</w:t>
      </w:r>
      <w:bookmarkEnd w:id="553"/>
    </w:p>
    <w:p w:rsidR="00E457C0" w:rsidRDefault="00E457C0" w:rsidP="001A4FBB">
      <w:pPr>
        <w:pStyle w:val="JuristischerAbsatznichtnummeriert"/>
      </w:pPr>
      <w:r>
        <w:t xml:space="preserve">In </w:t>
      </w:r>
      <w:r w:rsidRPr="007637C6">
        <w:t xml:space="preserve">§ 2 Absatz 7 </w:t>
      </w:r>
      <w:r>
        <w:t>und § 5 Absatz 1 Satz 3 des Finanzstabilitätsgesetzes vom [</w:t>
      </w:r>
      <w:r>
        <w:sym w:font="Wingdings 2" w:char="F0BE"/>
      </w:r>
      <w:r>
        <w:t>] (BGBl. I S. [</w:t>
      </w:r>
      <w:r>
        <w:sym w:font="Wingdings 2" w:char="F0BE"/>
      </w:r>
      <w:r>
        <w:t>]), das zuletzt durch Artikel [</w:t>
      </w:r>
      <w:r>
        <w:sym w:font="Wingdings 2" w:char="F0BE"/>
      </w:r>
      <w:r>
        <w:t>] des Gesetzes vom [</w:t>
      </w:r>
      <w:r>
        <w:sym w:font="Wingdings 2" w:char="F0BE"/>
      </w:r>
      <w:r>
        <w:t>] (BGBl. I S. [</w:t>
      </w:r>
      <w:r>
        <w:sym w:font="Wingdings 2" w:char="F0BE"/>
      </w:r>
      <w:r>
        <w:t>]) g</w:t>
      </w:r>
      <w:r>
        <w:t>e</w:t>
      </w:r>
      <w:r>
        <w:t>ändert worden ist,</w:t>
      </w:r>
      <w:r>
        <w:rPr>
          <w:rStyle w:val="FootnoteReference"/>
        </w:rPr>
        <w:t xml:space="preserve"> </w:t>
      </w:r>
      <w:r w:rsidRPr="007637C6">
        <w:t>w</w:t>
      </w:r>
      <w:r>
        <w:t xml:space="preserve">erden jeweils die Wörter </w:t>
      </w:r>
      <w:r w:rsidRPr="001A4FBB">
        <w:rPr>
          <w:rStyle w:val="RevisionText"/>
        </w:rPr>
        <w:t>„§ 5b des Investmentgesetzes“</w:t>
      </w:r>
      <w:r>
        <w:t xml:space="preserve"> durch die Wörter </w:t>
      </w:r>
      <w:r>
        <w:rPr>
          <w:rStyle w:val="RevisionText"/>
        </w:rPr>
        <w:t>„§ 8</w:t>
      </w:r>
      <w:r w:rsidRPr="001A4FBB">
        <w:rPr>
          <w:rStyle w:val="RevisionText"/>
        </w:rPr>
        <w:t xml:space="preserve"> des Kapitalanlage</w:t>
      </w:r>
      <w:r>
        <w:rPr>
          <w:rStyle w:val="RevisionText"/>
        </w:rPr>
        <w:t>gesetzbuchs</w:t>
      </w:r>
      <w:r w:rsidRPr="001A4FBB">
        <w:rPr>
          <w:rStyle w:val="RevisionText"/>
        </w:rPr>
        <w:t>“</w:t>
      </w:r>
      <w:r>
        <w:t xml:space="preserve"> ersetzt.</w:t>
      </w:r>
    </w:p>
    <w:p w:rsidR="00E457C0" w:rsidRDefault="00E457C0" w:rsidP="003E13D6">
      <w:pPr>
        <w:pStyle w:val="ArtikelBezeichner"/>
        <w:tabs>
          <w:tab w:val="num" w:pos="720"/>
        </w:tabs>
        <w:ind w:left="720"/>
      </w:pPr>
    </w:p>
    <w:p w:rsidR="00E457C0" w:rsidRDefault="00E457C0" w:rsidP="00BF3D89">
      <w:pPr>
        <w:pStyle w:val="Artikelberschrift"/>
      </w:pPr>
      <w:bookmarkStart w:id="554" w:name="_Toc339301422"/>
      <w:r w:rsidRPr="002F1385">
        <w:t>Änderung des Zahlungsdiensteaufsichtsgesetzes</w:t>
      </w:r>
      <w:bookmarkEnd w:id="554"/>
    </w:p>
    <w:p w:rsidR="00E457C0" w:rsidRDefault="00E457C0" w:rsidP="00FF125E">
      <w:pPr>
        <w:pStyle w:val="JuristischerAbsatznichtnummeriert"/>
      </w:pPr>
      <w:r>
        <w:t>Das Zahlungsdiensteaufsichtsgesetz vom 25. Juni 2009 (BGBl. I S. 1506), das zuletzt durch Artikel 2 Absatz 74 des Gesetzes vom 22. Dezember 2011 (BGBl. I S. 3044) geä</w:t>
      </w:r>
      <w:r>
        <w:t>n</w:t>
      </w:r>
      <w:r>
        <w:t>dert worden ist, wird wie folgt geändert:</w:t>
      </w:r>
    </w:p>
    <w:p w:rsidR="00E457C0" w:rsidRDefault="00E457C0" w:rsidP="00E15E72">
      <w:pPr>
        <w:pStyle w:val="NummerierungStufe1"/>
        <w:tabs>
          <w:tab w:val="clear" w:pos="2835"/>
          <w:tab w:val="num" w:pos="425"/>
        </w:tabs>
        <w:ind w:left="425"/>
      </w:pPr>
      <w:r>
        <w:t xml:space="preserve">In § 1 Absatz 10 Nummer 8 wird das Wort </w:t>
      </w:r>
      <w:r w:rsidRPr="00FF125E">
        <w:rPr>
          <w:rStyle w:val="RevisionText"/>
        </w:rPr>
        <w:t>„Kapitalanlagegesellschaften“</w:t>
      </w:r>
      <w:r>
        <w:t xml:space="preserve"> durch das Wort </w:t>
      </w:r>
      <w:r w:rsidRPr="00FF125E">
        <w:rPr>
          <w:rStyle w:val="RevisionText"/>
        </w:rPr>
        <w:t>„Kapitalverwaltungsgesellschaften“</w:t>
      </w:r>
      <w:r>
        <w:t xml:space="preserve"> ersetzt und nach dem Wort </w:t>
      </w:r>
      <w:r w:rsidRPr="00FF125E">
        <w:rPr>
          <w:rStyle w:val="RevisionText"/>
        </w:rPr>
        <w:t>„Investmentg</w:t>
      </w:r>
      <w:r w:rsidRPr="00FF125E">
        <w:rPr>
          <w:rStyle w:val="RevisionText"/>
        </w:rPr>
        <w:t>e</w:t>
      </w:r>
      <w:r w:rsidRPr="00FF125E">
        <w:rPr>
          <w:rStyle w:val="RevisionText"/>
        </w:rPr>
        <w:t>setz“</w:t>
      </w:r>
      <w:r>
        <w:t xml:space="preserve"> die Wörter </w:t>
      </w:r>
      <w:r w:rsidRPr="00FF125E">
        <w:rPr>
          <w:rStyle w:val="RevisionText"/>
        </w:rPr>
        <w:t>„</w:t>
      </w:r>
      <w:r>
        <w:rPr>
          <w:rStyle w:val="RevisionText"/>
        </w:rPr>
        <w:t xml:space="preserve"> oder dem </w:t>
      </w:r>
      <w:r w:rsidRPr="00FF125E">
        <w:rPr>
          <w:rStyle w:val="RevisionText"/>
        </w:rPr>
        <w:t>Kapitalanlagegesetzbuch“</w:t>
      </w:r>
      <w:r>
        <w:t xml:space="preserve"> eingefügt.</w:t>
      </w:r>
    </w:p>
    <w:p w:rsidR="00E457C0" w:rsidRDefault="00E457C0" w:rsidP="00E15E72">
      <w:pPr>
        <w:pStyle w:val="NummerierungStufe1"/>
        <w:tabs>
          <w:tab w:val="clear" w:pos="2835"/>
          <w:tab w:val="num" w:pos="425"/>
        </w:tabs>
        <w:ind w:left="425"/>
      </w:pPr>
      <w:r>
        <w:t xml:space="preserve">In § 26 Absatz 6 Satz 2 wird das Wort </w:t>
      </w:r>
      <w:r w:rsidRPr="00FF125E">
        <w:rPr>
          <w:rStyle w:val="RevisionText"/>
        </w:rPr>
        <w:t>„Investmentgesetz“</w:t>
      </w:r>
      <w:r>
        <w:t xml:space="preserve"> durch das Wort </w:t>
      </w:r>
      <w:r w:rsidRPr="00FF125E">
        <w:rPr>
          <w:rStyle w:val="RevisionText"/>
        </w:rPr>
        <w:t>„Kapitala</w:t>
      </w:r>
      <w:r w:rsidRPr="00FF125E">
        <w:rPr>
          <w:rStyle w:val="RevisionText"/>
        </w:rPr>
        <w:t>n</w:t>
      </w:r>
      <w:r w:rsidRPr="00FF125E">
        <w:rPr>
          <w:rStyle w:val="RevisionText"/>
        </w:rPr>
        <w:t>lagegesetzbuch“</w:t>
      </w:r>
      <w:r>
        <w:t xml:space="preserve"> ersetzt.</w:t>
      </w:r>
    </w:p>
    <w:p w:rsidR="00E457C0" w:rsidRDefault="00E457C0" w:rsidP="003E13D6">
      <w:pPr>
        <w:pStyle w:val="ArtikelBezeichner"/>
        <w:tabs>
          <w:tab w:val="num" w:pos="720"/>
        </w:tabs>
        <w:ind w:left="720"/>
      </w:pPr>
    </w:p>
    <w:p w:rsidR="00E457C0" w:rsidRDefault="00E457C0" w:rsidP="00BF3D89">
      <w:pPr>
        <w:pStyle w:val="Artikelberschrift"/>
      </w:pPr>
      <w:bookmarkStart w:id="555" w:name="_Toc339301424"/>
      <w:r>
        <w:t>Änderung des Gesetzes über die Deutsche Bundesbank</w:t>
      </w:r>
      <w:bookmarkEnd w:id="555"/>
    </w:p>
    <w:p w:rsidR="00E457C0" w:rsidRPr="00F76A11" w:rsidRDefault="00E457C0" w:rsidP="00F76A11">
      <w:pPr>
        <w:pStyle w:val="JuristischerAbsatznichtnummeriert"/>
      </w:pPr>
      <w:r>
        <w:t>In § 18 Satz 1 des Gesetzes über die Deutsche Bundesbank in der Fassung der B</w:t>
      </w:r>
      <w:r>
        <w:t>e</w:t>
      </w:r>
      <w:r>
        <w:t xml:space="preserve">kanntmachung vom 22. Oktober 1992 (BGBl. I S. 1782), das zuletzt durch Artikel 9 des Gesetzes vom 22. Dezember 2011 (BGBl. I S. 2959) geändert worden ist, werden die Wörter </w:t>
      </w:r>
      <w:r w:rsidRPr="00F76A11">
        <w:rPr>
          <w:rStyle w:val="RevisionText"/>
        </w:rPr>
        <w:t>„Kapitalanlagegesellschaften und Investmentaktiengesellschaften“</w:t>
      </w:r>
      <w:r w:rsidRPr="00F76A11">
        <w:t xml:space="preserve"> durch </w:t>
      </w:r>
      <w:r>
        <w:t>die Wö</w:t>
      </w:r>
      <w:r>
        <w:t>r</w:t>
      </w:r>
      <w:r>
        <w:t>ter</w:t>
      </w:r>
      <w:r w:rsidRPr="00F76A11">
        <w:t xml:space="preserve"> </w:t>
      </w:r>
      <w:r w:rsidRPr="00F76A11">
        <w:rPr>
          <w:rStyle w:val="RevisionText"/>
        </w:rPr>
        <w:t>„Kapitalverwaltungsgesellschaften</w:t>
      </w:r>
      <w:r>
        <w:rPr>
          <w:rStyle w:val="RevisionText"/>
        </w:rPr>
        <w:t xml:space="preserve"> und extern verwalteten Investmentgesellschaften</w:t>
      </w:r>
      <w:r w:rsidRPr="00F76A11">
        <w:rPr>
          <w:rStyle w:val="RevisionText"/>
        </w:rPr>
        <w:t>“</w:t>
      </w:r>
      <w:r w:rsidRPr="00F76A11">
        <w:t xml:space="preserve"> ersetzt.</w:t>
      </w:r>
    </w:p>
    <w:p w:rsidR="00E457C0" w:rsidRDefault="00E457C0" w:rsidP="003E13D6">
      <w:pPr>
        <w:pStyle w:val="ArtikelBezeichner"/>
        <w:tabs>
          <w:tab w:val="num" w:pos="720"/>
        </w:tabs>
        <w:ind w:left="720"/>
      </w:pPr>
    </w:p>
    <w:p w:rsidR="00E457C0" w:rsidRDefault="00E457C0" w:rsidP="00BF3D89">
      <w:pPr>
        <w:pStyle w:val="Artikelberschrift"/>
      </w:pPr>
      <w:bookmarkStart w:id="556" w:name="_Toc339301426"/>
      <w:r w:rsidRPr="002F1385">
        <w:t>Änderung des Pfandbriefgesetzes</w:t>
      </w:r>
      <w:bookmarkEnd w:id="556"/>
    </w:p>
    <w:p w:rsidR="00E457C0" w:rsidRPr="004549EA" w:rsidRDefault="00E457C0" w:rsidP="004D66D2">
      <w:pPr>
        <w:pStyle w:val="JuristischerAbsatznichtnummeriert"/>
      </w:pPr>
      <w:r>
        <w:t xml:space="preserve">In </w:t>
      </w:r>
      <w:r w:rsidRPr="00EA56EB">
        <w:t>§ 19 Absatz 1 Nummer 4 des Pfandbriefgesetzes vom 22. Mai 2005 (BGBl. I S. 1373), das zuletzt durch Artikel 12 des Gesetzes vom 9. Dezember 2010 (BGBl. I S. 1900) geändert worden ist, werden die Wörter „</w:t>
      </w:r>
      <w:r w:rsidRPr="00EA56EB">
        <w:rPr>
          <w:color w:val="800000"/>
        </w:rPr>
        <w:t>Kapitalanlagegesellschaften, Investmen</w:t>
      </w:r>
      <w:r w:rsidRPr="00EA56EB">
        <w:rPr>
          <w:color w:val="800000"/>
        </w:rPr>
        <w:t>t</w:t>
      </w:r>
      <w:r w:rsidRPr="00EA56EB">
        <w:rPr>
          <w:color w:val="800000"/>
        </w:rPr>
        <w:t>aktiengesellschaften</w:t>
      </w:r>
      <w:r w:rsidRPr="00EA56EB">
        <w:t>“ durch die Wörter „</w:t>
      </w:r>
      <w:r w:rsidRPr="00EA56EB">
        <w:rPr>
          <w:color w:val="800000"/>
        </w:rPr>
        <w:t>Kapitalverwaltungsgesellschaften</w:t>
      </w:r>
      <w:r>
        <w:rPr>
          <w:color w:val="800000"/>
        </w:rPr>
        <w:t xml:space="preserve"> mit einer E</w:t>
      </w:r>
      <w:r>
        <w:rPr>
          <w:color w:val="800000"/>
        </w:rPr>
        <w:t>r</w:t>
      </w:r>
      <w:r>
        <w:rPr>
          <w:color w:val="800000"/>
        </w:rPr>
        <w:t xml:space="preserve">laubnis nach </w:t>
      </w:r>
      <w:r>
        <w:rPr>
          <w:rStyle w:val="RevisionText"/>
        </w:rPr>
        <w:t>§ 7 oder § 97 Absatz 1 des Investmentgesetzes in der bis zum 21. Juli 2013 geltenden Fassung, die für den in § 313 Absatz 2 Satz 1, Absatz 3 Satz 2 in Verbindung mit Absatz 2 Satz 1, oder  Absatz 4 Satz 1 des Kapitalanlagegesetzbuchs vorgesehenen Zeitraum noch fortbesteht</w:t>
      </w:r>
      <w:r w:rsidRPr="00BC1903">
        <w:rPr>
          <w:rStyle w:val="RevisionText"/>
        </w:rPr>
        <w:t>,</w:t>
      </w:r>
      <w:r>
        <w:rPr>
          <w:rStyle w:val="RevisionText"/>
        </w:rPr>
        <w:t xml:space="preserve"> oder mit </w:t>
      </w:r>
      <w:r w:rsidRPr="00BC1903">
        <w:rPr>
          <w:rStyle w:val="RevisionText"/>
        </w:rPr>
        <w:t>eine</w:t>
      </w:r>
      <w:r>
        <w:rPr>
          <w:rStyle w:val="RevisionText"/>
        </w:rPr>
        <w:t>r</w:t>
      </w:r>
      <w:r w:rsidRPr="00BC1903">
        <w:rPr>
          <w:rStyle w:val="RevisionText"/>
        </w:rPr>
        <w:t xml:space="preserve"> Erlaubnis nach </w:t>
      </w:r>
      <w:r>
        <w:rPr>
          <w:color w:val="800000"/>
        </w:rPr>
        <w:t>§§ 20, 21 oder §§ 20, 22 des Kapitalanlagegesetzbuchs</w:t>
      </w:r>
      <w:r w:rsidRPr="00EA56EB">
        <w:t>“ ersetzt.</w:t>
      </w:r>
    </w:p>
    <w:p w:rsidR="00E457C0" w:rsidRDefault="00E457C0" w:rsidP="003E13D6">
      <w:pPr>
        <w:pStyle w:val="ArtikelBezeichner"/>
        <w:tabs>
          <w:tab w:val="num" w:pos="720"/>
        </w:tabs>
        <w:ind w:left="720"/>
        <w:rPr>
          <w:rStyle w:val="Marker"/>
        </w:rPr>
      </w:pPr>
    </w:p>
    <w:p w:rsidR="00E457C0" w:rsidRDefault="00E457C0" w:rsidP="00BF3D89">
      <w:pPr>
        <w:pStyle w:val="Artikelberschrift"/>
      </w:pPr>
      <w:bookmarkStart w:id="557" w:name="_Toc339301428"/>
      <w:r w:rsidRPr="002F1385">
        <w:t>Änderung des Versicherungsaufsichtsgesetzes</w:t>
      </w:r>
      <w:bookmarkEnd w:id="557"/>
    </w:p>
    <w:p w:rsidR="00E457C0" w:rsidRDefault="00E457C0" w:rsidP="0055453F">
      <w:pPr>
        <w:pStyle w:val="JuristischerAbsatznichtnummeriert"/>
      </w:pPr>
      <w:r>
        <w:t>Das Versicherungsaufsichtsgesetz in der Fassung der Bekanntmachung vom 17. D</w:t>
      </w:r>
      <w:r>
        <w:t>e</w:t>
      </w:r>
      <w:r>
        <w:t>zember 1992 (BGBl. 1993 I S. 2), das zuletzt durch Artikel 2 Absatz 78 des Gesetzes vom 22. Dezember 2011 (BGBl. I S. 3044) geändert worden ist, wird wie folgt geändert:</w:t>
      </w:r>
    </w:p>
    <w:p w:rsidR="00E457C0" w:rsidRPr="001237BB" w:rsidRDefault="00E457C0" w:rsidP="00E15E72">
      <w:pPr>
        <w:pStyle w:val="NummerierungStufe1"/>
        <w:tabs>
          <w:tab w:val="clear" w:pos="2835"/>
          <w:tab w:val="num" w:pos="425"/>
        </w:tabs>
        <w:ind w:left="425"/>
      </w:pPr>
      <w:r w:rsidRPr="0015522D">
        <w:t xml:space="preserve">In § 7a Absatz 2 Satz 4 werden die Wörter </w:t>
      </w:r>
      <w:r w:rsidRPr="0015522D">
        <w:rPr>
          <w:rStyle w:val="RevisionText"/>
        </w:rPr>
        <w:t>„§ 32 Abs. 2 und 3 in Verbindung mit einer Rechtsverordnung nach Abs. 5 Nr. 1 des Investmentgesetzes“</w:t>
      </w:r>
      <w:r>
        <w:t xml:space="preserve"> durch die Wörter </w:t>
      </w:r>
      <w:r w:rsidRPr="0015522D">
        <w:rPr>
          <w:rStyle w:val="RevisionText"/>
        </w:rPr>
        <w:t xml:space="preserve">„§ </w:t>
      </w:r>
      <w:r>
        <w:rPr>
          <w:rStyle w:val="RevisionText"/>
        </w:rPr>
        <w:t>90 Absatz 2 und 3</w:t>
      </w:r>
      <w:r w:rsidRPr="0015522D">
        <w:rPr>
          <w:rStyle w:val="RevisionText"/>
        </w:rPr>
        <w:t xml:space="preserve"> in Verbindung mit einer Rechtsverordnung nach Absatz 5 Nummer 1 des Kapitalanlage</w:t>
      </w:r>
      <w:r>
        <w:rPr>
          <w:rStyle w:val="RevisionText"/>
        </w:rPr>
        <w:t>gesetzbuchs</w:t>
      </w:r>
      <w:r w:rsidRPr="0015522D">
        <w:rPr>
          <w:rStyle w:val="RevisionText"/>
        </w:rPr>
        <w:t>“</w:t>
      </w:r>
      <w:r>
        <w:t xml:space="preserve"> ersetzt.</w:t>
      </w:r>
    </w:p>
    <w:p w:rsidR="00E457C0" w:rsidRDefault="00E457C0" w:rsidP="00E15E72">
      <w:pPr>
        <w:pStyle w:val="NummerierungStufe1"/>
        <w:tabs>
          <w:tab w:val="clear" w:pos="2835"/>
          <w:tab w:val="num" w:pos="425"/>
        </w:tabs>
        <w:ind w:left="425"/>
      </w:pPr>
      <w:r w:rsidRPr="0055453F">
        <w:t>§ 54b Absatz 1</w:t>
      </w:r>
      <w:r>
        <w:t xml:space="preserve"> wird wie folgt gefasst:</w:t>
      </w:r>
    </w:p>
    <w:p w:rsidR="00E457C0" w:rsidRPr="00F6765F" w:rsidRDefault="00E457C0" w:rsidP="000C0448">
      <w:pPr>
        <w:pStyle w:val="RevisionJuristischerAbsatzmanuell"/>
        <w:tabs>
          <w:tab w:val="clear" w:pos="850"/>
          <w:tab w:val="left" w:pos="1275"/>
        </w:tabs>
        <w:ind w:left="425"/>
      </w:pPr>
      <w:r w:rsidRPr="00F6765F">
        <w:t>„</w:t>
      </w:r>
      <w:bookmarkStart w:id="558" w:name="DQPErrorScope2B89C34E468647C8BFB7BF9903C"/>
      <w:r w:rsidRPr="00F6765F">
        <w:t>(1) Soweit Lebensversicherungsverträge Versicherungsleistungen in</w:t>
      </w:r>
      <w:bookmarkEnd w:id="558"/>
    </w:p>
    <w:p w:rsidR="00E457C0" w:rsidRPr="00F6765F" w:rsidRDefault="00E457C0" w:rsidP="000C0448">
      <w:pPr>
        <w:pStyle w:val="RevisionNummerierungStufe1manuell"/>
        <w:tabs>
          <w:tab w:val="clear" w:pos="425"/>
          <w:tab w:val="left" w:pos="850"/>
        </w:tabs>
        <w:ind w:left="850"/>
      </w:pPr>
      <w:r w:rsidRPr="00F6765F">
        <w:t>1.</w:t>
      </w:r>
      <w:r w:rsidRPr="00F6765F">
        <w:tab/>
        <w:t xml:space="preserve">Anteilen oder Aktien an einem </w:t>
      </w:r>
      <w:r>
        <w:t xml:space="preserve">offenen </w:t>
      </w:r>
      <w:r w:rsidRPr="00F6765F">
        <w:t xml:space="preserve">Investmentvermögen im Sinne von § 1 Absatz </w:t>
      </w:r>
      <w:r>
        <w:t xml:space="preserve">4 </w:t>
      </w:r>
      <w:r w:rsidRPr="00F6765F">
        <w:t>des Kapitalanlage</w:t>
      </w:r>
      <w:r>
        <w:t xml:space="preserve">gesetzbuchs </w:t>
      </w:r>
      <w:r w:rsidRPr="00F6765F">
        <w:t>oder</w:t>
      </w:r>
    </w:p>
    <w:p w:rsidR="00E457C0" w:rsidRPr="00F6765F" w:rsidRDefault="00E457C0" w:rsidP="000C0448">
      <w:pPr>
        <w:pStyle w:val="RevisionNummerierungStufe1manuell"/>
        <w:tabs>
          <w:tab w:val="clear" w:pos="425"/>
          <w:tab w:val="left" w:pos="850"/>
        </w:tabs>
        <w:ind w:left="850"/>
      </w:pPr>
      <w:r w:rsidRPr="00F6765F">
        <w:t>2.</w:t>
      </w:r>
      <w:r w:rsidRPr="00F6765F">
        <w:rPr>
          <w:rFonts w:ascii="DejaVuSansCondensed,Book" w:hAnsi="DejaVuSansCondensed,Book" w:cs="DejaVuSansCondensed,Book"/>
          <w:sz w:val="20"/>
          <w:szCs w:val="20"/>
        </w:rPr>
        <w:tab/>
      </w:r>
      <w:r>
        <w:t>Vermögensgegenstände im Sinne von § 2 Absatz 4 des Investmentgesetzes in der bis zum 21. Juli 2013 geltenden Fassung</w:t>
      </w:r>
      <w:r w:rsidRPr="00F6765F">
        <w:t>, ausgenommen Geld,</w:t>
      </w:r>
    </w:p>
    <w:p w:rsidR="00E457C0" w:rsidRPr="00F6765F" w:rsidRDefault="00E457C0" w:rsidP="000C0448">
      <w:pPr>
        <w:pStyle w:val="RevisionJuristischerAbsatzFolgeabsatz"/>
        <w:ind w:left="425"/>
        <w:rPr>
          <w:b/>
          <w:bCs/>
        </w:rPr>
      </w:pPr>
      <w:r w:rsidRPr="00F6765F">
        <w:t>vorsehen, sind die Bestände der hierfür zu bildenden Abteilung des Sicherungsve</w:t>
      </w:r>
      <w:r w:rsidRPr="00F6765F">
        <w:t>r</w:t>
      </w:r>
      <w:r w:rsidRPr="00F6765F">
        <w:t>mögens (Anlagestock) in den betroffenen Werten anzulegen.</w:t>
      </w:r>
      <w:r w:rsidRPr="00F6765F">
        <w:rPr>
          <w:rFonts w:ascii="DejaVuSansCondensed,Book" w:hAnsi="DejaVuSansCondensed,Book" w:cs="DejaVuSansCondensed,Book"/>
          <w:b/>
          <w:bCs/>
          <w:sz w:val="20"/>
          <w:szCs w:val="20"/>
        </w:rPr>
        <w:t>“</w:t>
      </w:r>
    </w:p>
    <w:p w:rsidR="00E457C0" w:rsidRDefault="00E457C0" w:rsidP="00E15E72">
      <w:pPr>
        <w:pStyle w:val="NummerierungStufe1"/>
        <w:tabs>
          <w:tab w:val="clear" w:pos="2835"/>
          <w:tab w:val="num" w:pos="425"/>
        </w:tabs>
        <w:ind w:left="425"/>
      </w:pPr>
      <w:r w:rsidRPr="0055453F">
        <w:t>§ 104k</w:t>
      </w:r>
      <w:r>
        <w:t xml:space="preserve"> wird wie folgt geändert:</w:t>
      </w:r>
    </w:p>
    <w:p w:rsidR="00E457C0" w:rsidRDefault="00E457C0" w:rsidP="00BC4922">
      <w:pPr>
        <w:pStyle w:val="NummerierungStufe2"/>
      </w:pPr>
      <w:r>
        <w:t>In</w:t>
      </w:r>
      <w:r w:rsidRPr="0055453F">
        <w:t xml:space="preserve"> Nummer 1 </w:t>
      </w:r>
      <w:r>
        <w:t xml:space="preserve">wird hinter der Angabe </w:t>
      </w:r>
      <w:r w:rsidRPr="00BC4922">
        <w:rPr>
          <w:rStyle w:val="RevisionText"/>
        </w:rPr>
        <w:t>„93/22/EWG“</w:t>
      </w:r>
      <w:r w:rsidRPr="0055453F">
        <w:t xml:space="preserve"> das </w:t>
      </w:r>
      <w:r w:rsidRPr="0055453F">
        <w:rPr>
          <w:rStyle w:val="RevisionText"/>
        </w:rPr>
        <w:t>„und“</w:t>
      </w:r>
      <w:r w:rsidRPr="0055453F">
        <w:t xml:space="preserve"> durch ein Komma ersetzt und hinter der Angabe </w:t>
      </w:r>
      <w:r w:rsidRPr="00BC4922">
        <w:rPr>
          <w:rStyle w:val="RevisionText"/>
        </w:rPr>
        <w:t>„2000/12/EG“</w:t>
      </w:r>
      <w:r w:rsidRPr="0055453F">
        <w:t xml:space="preserve"> die Wörter </w:t>
      </w:r>
      <w:r w:rsidRPr="00BC4922">
        <w:rPr>
          <w:rStyle w:val="RevisionText"/>
        </w:rPr>
        <w:t>„</w:t>
      </w:r>
      <w:r>
        <w:rPr>
          <w:rStyle w:val="RevisionText"/>
        </w:rPr>
        <w:t>, </w:t>
      </w:r>
      <w:r w:rsidRPr="00BC4922">
        <w:rPr>
          <w:rStyle w:val="RevisionText"/>
        </w:rPr>
        <w:t>2009/65/EG und 2011/61/EU“</w:t>
      </w:r>
      <w:r w:rsidRPr="0055453F">
        <w:t xml:space="preserve"> eingefügt sowie das Wort </w:t>
      </w:r>
      <w:r w:rsidRPr="00BC4922">
        <w:rPr>
          <w:rStyle w:val="RevisionText"/>
        </w:rPr>
        <w:t>„Investmentgesetz“</w:t>
      </w:r>
      <w:r w:rsidRPr="0055453F">
        <w:t xml:space="preserve"> durch das Wort </w:t>
      </w:r>
      <w:r w:rsidRPr="00BC4922">
        <w:rPr>
          <w:rStyle w:val="RevisionText"/>
        </w:rPr>
        <w:t>„Kap</w:t>
      </w:r>
      <w:r w:rsidRPr="00BC4922">
        <w:rPr>
          <w:rStyle w:val="RevisionText"/>
        </w:rPr>
        <w:t>i</w:t>
      </w:r>
      <w:r w:rsidRPr="00BC4922">
        <w:rPr>
          <w:rStyle w:val="RevisionText"/>
        </w:rPr>
        <w:t>talanlagegesetzbuch“</w:t>
      </w:r>
      <w:r>
        <w:t xml:space="preserve"> ersetzt;</w:t>
      </w:r>
    </w:p>
    <w:p w:rsidR="00E457C0" w:rsidRPr="0055453F" w:rsidRDefault="00E457C0" w:rsidP="00BC4922">
      <w:pPr>
        <w:pStyle w:val="NummerierungStufe2"/>
      </w:pPr>
      <w:r>
        <w:t xml:space="preserve">In Nummer 2 Buchstabe b werden die Wörter </w:t>
      </w:r>
      <w:r w:rsidRPr="00945BE8">
        <w:rPr>
          <w:rStyle w:val="RevisionText"/>
        </w:rPr>
        <w:t>„Kapitalanlagegesellschaften im Sinne des § 2 Abs. 6 des Investmentgesetzes, Investmentaktiengesellschaften im Sinne des § 2 Abs. 5 des Investmentgesetzes“</w:t>
      </w:r>
      <w:r w:rsidRPr="00945BE8">
        <w:t xml:space="preserve"> durch die Wörter </w:t>
      </w:r>
      <w:r w:rsidRPr="00945BE8">
        <w:rPr>
          <w:rStyle w:val="RevisionText"/>
        </w:rPr>
        <w:t>„Kapitalve</w:t>
      </w:r>
      <w:r w:rsidRPr="00945BE8">
        <w:rPr>
          <w:rStyle w:val="RevisionText"/>
        </w:rPr>
        <w:t>r</w:t>
      </w:r>
      <w:r w:rsidRPr="00945BE8">
        <w:rPr>
          <w:rStyle w:val="RevisionText"/>
        </w:rPr>
        <w:t xml:space="preserve">waltungsgesellschaften im Sinne des § </w:t>
      </w:r>
      <w:r>
        <w:rPr>
          <w:rStyle w:val="RevisionText"/>
        </w:rPr>
        <w:t xml:space="preserve">17 </w:t>
      </w:r>
      <w:r w:rsidRPr="00945BE8">
        <w:rPr>
          <w:rStyle w:val="RevisionText"/>
        </w:rPr>
        <w:t>des Kapitalanlage</w:t>
      </w:r>
      <w:r>
        <w:rPr>
          <w:rStyle w:val="RevisionText"/>
        </w:rPr>
        <w:t>gesetzbuchs, extern verwaltete Investmentgesellschaften im Sinne des § 1 Absatz 13</w:t>
      </w:r>
      <w:r w:rsidRPr="00945BE8">
        <w:rPr>
          <w:rStyle w:val="RevisionText"/>
        </w:rPr>
        <w:t>“</w:t>
      </w:r>
      <w:r w:rsidRPr="00945BE8">
        <w:t xml:space="preserve"> und die Wörter </w:t>
      </w:r>
      <w:r w:rsidRPr="00945BE8">
        <w:rPr>
          <w:rStyle w:val="RevisionText"/>
        </w:rPr>
        <w:t>„Kapitalanlagegesellschaften und Investmentaktiengesellschaften“</w:t>
      </w:r>
      <w:r w:rsidRPr="00945BE8">
        <w:t xml:space="preserve"> durch das Wort </w:t>
      </w:r>
      <w:r w:rsidRPr="00945BE8">
        <w:rPr>
          <w:rStyle w:val="RevisionText"/>
        </w:rPr>
        <w:t>„Kapitalverwaltungsgesellschaften</w:t>
      </w:r>
      <w:r>
        <w:rPr>
          <w:rStyle w:val="RevisionText"/>
        </w:rPr>
        <w:t xml:space="preserve"> und extern verwalteten Investmentg</w:t>
      </w:r>
      <w:r>
        <w:rPr>
          <w:rStyle w:val="RevisionText"/>
        </w:rPr>
        <w:t>e</w:t>
      </w:r>
      <w:r>
        <w:rPr>
          <w:rStyle w:val="RevisionText"/>
        </w:rPr>
        <w:t>sellschaften</w:t>
      </w:r>
      <w:r w:rsidRPr="00945BE8">
        <w:rPr>
          <w:rStyle w:val="RevisionText"/>
        </w:rPr>
        <w:t>“</w:t>
      </w:r>
      <w:r w:rsidRPr="00945BE8">
        <w:t xml:space="preserve"> ersetzt.</w:t>
      </w:r>
    </w:p>
    <w:p w:rsidR="00E457C0" w:rsidRDefault="00E457C0" w:rsidP="00E15E72">
      <w:pPr>
        <w:pStyle w:val="NummerierungStufe1"/>
        <w:tabs>
          <w:tab w:val="clear" w:pos="2835"/>
          <w:tab w:val="num" w:pos="425"/>
        </w:tabs>
        <w:ind w:left="425"/>
      </w:pPr>
      <w:r w:rsidRPr="00945BE8">
        <w:t>§ 113 Absatz 4</w:t>
      </w:r>
      <w:r>
        <w:t xml:space="preserve"> wird wie folgt gefasst:</w:t>
      </w:r>
    </w:p>
    <w:p w:rsidR="00E457C0" w:rsidRPr="0015522D" w:rsidRDefault="00E457C0" w:rsidP="000C0448">
      <w:pPr>
        <w:pStyle w:val="RevisionJuristischerAbsatzmanuell"/>
        <w:tabs>
          <w:tab w:val="clear" w:pos="850"/>
          <w:tab w:val="left" w:pos="1275"/>
        </w:tabs>
        <w:ind w:left="425"/>
      </w:pPr>
      <w:r>
        <w:t>„</w:t>
      </w:r>
      <w:r w:rsidRPr="0015522D">
        <w:t xml:space="preserve">(4) Hängt die Höhe der Versorgungsleistungen von der Wertentwicklung eines nach Maßgabe des Pensionsplans gebildeten </w:t>
      </w:r>
      <w:r>
        <w:t>Investmentvermögens</w:t>
      </w:r>
      <w:r w:rsidRPr="0015522D">
        <w:t xml:space="preserve"> ab, ist für dieses </w:t>
      </w:r>
      <w:r>
        <w:t>Investmentvermögen</w:t>
      </w:r>
      <w:r w:rsidRPr="0015522D">
        <w:t xml:space="preserve"> </w:t>
      </w:r>
      <w:r w:rsidRPr="00AB69D4">
        <w:t>entsprechend §§ 63, 97, 116, 131, 144 und 154 des Kapitala</w:t>
      </w:r>
      <w:r w:rsidRPr="00AB69D4">
        <w:t>n</w:t>
      </w:r>
      <w:r w:rsidRPr="00AB69D4">
        <w:t>lage</w:t>
      </w:r>
      <w:r>
        <w:t>gesetzbuchs</w:t>
      </w:r>
      <w:r w:rsidRPr="00AB69D4">
        <w:t xml:space="preserve"> </w:t>
      </w:r>
      <w:r>
        <w:t>oder entsprechend § 44 des Investmentgesetzes in der bis zum 21. Juli 2013 geltenden Fassung gesondert Rechnung zu legen; § 97 Absatz 2 des Kap</w:t>
      </w:r>
      <w:r>
        <w:t>i</w:t>
      </w:r>
      <w:r>
        <w:t>talanlagegesetzbuchs oder § 44 Absatz 2 des Investmentgesetzes in der bis zum 21. Juli 2013 geltenden Fassung sind nicht anzuwenden.“</w:t>
      </w:r>
    </w:p>
    <w:p w:rsidR="00E457C0" w:rsidRDefault="00E457C0" w:rsidP="003E13D6">
      <w:pPr>
        <w:pStyle w:val="ArtikelBezeichner"/>
        <w:tabs>
          <w:tab w:val="num" w:pos="720"/>
        </w:tabs>
        <w:ind w:left="720"/>
      </w:pPr>
    </w:p>
    <w:p w:rsidR="00E457C0" w:rsidRDefault="00E457C0" w:rsidP="00BF3D89">
      <w:pPr>
        <w:pStyle w:val="Artikelberschrift"/>
      </w:pPr>
      <w:bookmarkStart w:id="559" w:name="_Toc339301430"/>
      <w:r w:rsidRPr="002F1385">
        <w:t>Änderung des Bausparkassen</w:t>
      </w:r>
      <w:r>
        <w:t>gesetzes</w:t>
      </w:r>
      <w:bookmarkEnd w:id="559"/>
    </w:p>
    <w:p w:rsidR="00E457C0" w:rsidRDefault="00E457C0" w:rsidP="00DD7CE5">
      <w:pPr>
        <w:pStyle w:val="JuristischerAbsatznichtnummeriert"/>
      </w:pPr>
      <w:r>
        <w:t>§ 4 Absatz 3 Nummer</w:t>
      </w:r>
      <w:r w:rsidRPr="003E5BE0">
        <w:t xml:space="preserve"> 7</w:t>
      </w:r>
      <w:r>
        <w:t xml:space="preserve"> des Bausparkassengesetzes in der Fassung der Bekann</w:t>
      </w:r>
      <w:r>
        <w:t>t</w:t>
      </w:r>
      <w:r>
        <w:t>machung vom 15. Februar 1991 (BGBl. I S. 454), das zuletzt durch Artikel … des Gese</w:t>
      </w:r>
      <w:r>
        <w:t>t</w:t>
      </w:r>
      <w:r>
        <w:t>zes vom … (BGBl. I S. …) geändert worden ist, wird wie folgt gefasst:</w:t>
      </w:r>
    </w:p>
    <w:p w:rsidR="00E457C0" w:rsidRPr="00FB6DBC" w:rsidRDefault="00E457C0" w:rsidP="000C0448">
      <w:pPr>
        <w:pStyle w:val="RevisionNummerierungStufe1manuell"/>
      </w:pPr>
      <w:r>
        <w:t>„7.</w:t>
      </w:r>
      <w:r>
        <w:tab/>
      </w:r>
      <w:r w:rsidRPr="00FB6DBC">
        <w:t xml:space="preserve">Anteilen an einem nach dem </w:t>
      </w:r>
      <w:r w:rsidRPr="002712EA">
        <w:t>Grundsatz der Risikomischung</w:t>
      </w:r>
      <w:r w:rsidRPr="00FB6DBC">
        <w:t xml:space="preserve"> angelegten Investmen</w:t>
      </w:r>
      <w:r w:rsidRPr="00FB6DBC">
        <w:t>t</w:t>
      </w:r>
      <w:r w:rsidRPr="00FB6DBC">
        <w:t>vermögen, die von einer Kapitalverwaltungsgesellschaft</w:t>
      </w:r>
      <w:r>
        <w:t xml:space="preserve"> mit einer Erlaubnis nach </w:t>
      </w:r>
      <w:r>
        <w:rPr>
          <w:rStyle w:val="RevisionText"/>
        </w:rPr>
        <w:t>§ 7 oder § 97 Absatz 1 des Investmentgesetzes in der bis zum 21. Juli 2013 geltenden Fassung, die für den in § 313 Absatz 2 Satz 1, Absatz 3 Satz 2 in Verbindung mit A</w:t>
      </w:r>
      <w:r>
        <w:rPr>
          <w:rStyle w:val="RevisionText"/>
        </w:rPr>
        <w:t>b</w:t>
      </w:r>
      <w:r>
        <w:rPr>
          <w:rStyle w:val="RevisionText"/>
        </w:rPr>
        <w:t>satz 2 Satz 1, oder  Absatz 4 Satz 1 des Kapitalanlagegesetzbuchs vorgesehenen Zeitraum noch fortbesteht</w:t>
      </w:r>
      <w:r w:rsidRPr="00BC1903">
        <w:rPr>
          <w:rStyle w:val="RevisionText"/>
        </w:rPr>
        <w:t>,</w:t>
      </w:r>
      <w:r>
        <w:rPr>
          <w:rStyle w:val="RevisionText"/>
        </w:rPr>
        <w:t xml:space="preserve"> oder </w:t>
      </w:r>
      <w:r>
        <w:t>mit einer Erlaubnis nach §§ 20, 21 oder §§ 20, 22 des Kapitalanlagegesetzbuchs</w:t>
      </w:r>
      <w:r w:rsidRPr="00FB6DBC">
        <w:t xml:space="preserve">, einer EU-Verwaltungsgesellschaft oder von einer ausländischen AIF-Verwaltungsgesellschaft, die zum Schutz der Anteilinhaber einer besonderen öffentlichen Aufsicht unterliegt, ausgegeben wurden, wenn nach den </w:t>
      </w:r>
      <w:r>
        <w:t>A</w:t>
      </w:r>
      <w:r>
        <w:t>n</w:t>
      </w:r>
      <w:r>
        <w:t>lage</w:t>
      </w:r>
      <w:r w:rsidRPr="00FB6DBC">
        <w:t>bedingungen oder der Satzung der Verwaltungsgesellschaft das Vermögen nur in den Schuldtiteln der Nummern 1 bis 6 und in Bankguthaben angelegt werden darf.</w:t>
      </w:r>
      <w:r>
        <w:t>“</w:t>
      </w:r>
    </w:p>
    <w:p w:rsidR="00E457C0" w:rsidRDefault="00E457C0" w:rsidP="003E13D6">
      <w:pPr>
        <w:pStyle w:val="ArtikelBezeichner"/>
        <w:tabs>
          <w:tab w:val="num" w:pos="720"/>
        </w:tabs>
        <w:ind w:left="720"/>
      </w:pPr>
    </w:p>
    <w:p w:rsidR="00E457C0" w:rsidRDefault="00E457C0" w:rsidP="00E1031E">
      <w:pPr>
        <w:pStyle w:val="Artikelberschrift"/>
      </w:pPr>
      <w:bookmarkStart w:id="560" w:name="_Toc339301432"/>
      <w:r w:rsidRPr="007377FD">
        <w:t>Folgeänderungen in Rechtsverordnungen</w:t>
      </w:r>
      <w:bookmarkEnd w:id="560"/>
    </w:p>
    <w:p w:rsidR="00E457C0" w:rsidRDefault="00E457C0" w:rsidP="00BB2C6F">
      <w:pPr>
        <w:pStyle w:val="JuristischerAbsatznummeriert"/>
      </w:pPr>
      <w:r w:rsidRPr="00E1031E">
        <w:rPr>
          <w:rStyle w:val="Marker"/>
          <w:color w:val="auto"/>
        </w:rPr>
        <w:t xml:space="preserve">In § 1 Absatz 3 Nummer 2 der </w:t>
      </w:r>
      <w:r w:rsidRPr="00E1031E">
        <w:t>Klageregisterverordnung vom 26. Oktober 2005 (BGBl. I S. 3092), die zuletzt durch Artikel 18 des Gesetzes</w:t>
      </w:r>
      <w:r>
        <w:t xml:space="preserve"> vom 6. Dezember 2011 (BGBl. I S. 2481) geändert worden ist, werden nach dem Wort </w:t>
      </w:r>
      <w:r w:rsidRPr="00E1031E">
        <w:rPr>
          <w:rStyle w:val="RevisionText"/>
        </w:rPr>
        <w:t>„Investmentgesetz“</w:t>
      </w:r>
      <w:r>
        <w:t xml:space="preserve"> die Wörter </w:t>
      </w:r>
      <w:r w:rsidRPr="00E1031E">
        <w:rPr>
          <w:rStyle w:val="RevisionText"/>
        </w:rPr>
        <w:t>„</w:t>
      </w:r>
      <w:r>
        <w:rPr>
          <w:rStyle w:val="RevisionText"/>
        </w:rPr>
        <w:t xml:space="preserve">in der bis zum 21. Juli 2013 geltenden Fassung oder dem </w:t>
      </w:r>
      <w:r w:rsidRPr="00E1031E">
        <w:rPr>
          <w:rStyle w:val="RevisionText"/>
        </w:rPr>
        <w:t>Kapitalanlagesetzbuch“</w:t>
      </w:r>
      <w:r>
        <w:t xml:space="preserve"> eingefügt.</w:t>
      </w:r>
    </w:p>
    <w:p w:rsidR="00E457C0" w:rsidRPr="00E1031E" w:rsidRDefault="00E457C0" w:rsidP="00BB2C6F">
      <w:pPr>
        <w:pStyle w:val="JuristischerAbsatznummeriert"/>
      </w:pPr>
      <w:r w:rsidRPr="00E1031E">
        <w:rPr>
          <w:rStyle w:val="Marker"/>
          <w:color w:val="auto"/>
        </w:rPr>
        <w:t xml:space="preserve">In § 43 Nummer 6 Buchstabe b Doppelbuchstabe ii der </w:t>
      </w:r>
      <w:r w:rsidRPr="00E1031E">
        <w:t>Handelsregisterveror</w:t>
      </w:r>
      <w:r w:rsidRPr="00E1031E">
        <w:t>d</w:t>
      </w:r>
      <w:r w:rsidRPr="00E1031E">
        <w:t>nung vom 12. August 1937 (RMBl 1937, 515), die zuletzt durch Artikel 4 Absatz 7 des Gesetzes vom 11. August 2009 (BGBl. I S. 2713) geändert wo</w:t>
      </w:r>
      <w:r>
        <w:t xml:space="preserve">rden ist, werden nach dem Wort </w:t>
      </w:r>
      <w:r w:rsidRPr="00E1031E">
        <w:rPr>
          <w:rStyle w:val="RevisionText"/>
        </w:rPr>
        <w:t>„Investmentaktiengesellschaft“</w:t>
      </w:r>
      <w:r>
        <w:t xml:space="preserve"> die Wörter </w:t>
      </w:r>
      <w:r w:rsidRPr="00E1031E">
        <w:rPr>
          <w:rStyle w:val="RevisionText"/>
        </w:rPr>
        <w:t>„mit variablem Kapital“</w:t>
      </w:r>
      <w:r>
        <w:t xml:space="preserve"> eingefügt und die Wörter </w:t>
      </w:r>
      <w:r w:rsidRPr="00E1031E">
        <w:rPr>
          <w:rStyle w:val="RevisionText"/>
        </w:rPr>
        <w:t>„</w:t>
      </w:r>
      <w:r>
        <w:rPr>
          <w:rStyle w:val="RevisionText"/>
        </w:rPr>
        <w:t>(</w:t>
      </w:r>
      <w:r w:rsidRPr="00E1031E">
        <w:rPr>
          <w:rStyle w:val="RevisionText"/>
        </w:rPr>
        <w:t xml:space="preserve">§ 105 </w:t>
      </w:r>
      <w:r>
        <w:rPr>
          <w:rStyle w:val="RevisionText"/>
        </w:rPr>
        <w:t>Absatz</w:t>
      </w:r>
      <w:r w:rsidRPr="00E1031E">
        <w:rPr>
          <w:rStyle w:val="RevisionText"/>
        </w:rPr>
        <w:t xml:space="preserve"> 1 des Investmentgesetzes</w:t>
      </w:r>
      <w:r>
        <w:rPr>
          <w:rStyle w:val="RevisionText"/>
        </w:rPr>
        <w:t>)</w:t>
      </w:r>
      <w:r w:rsidRPr="00E1031E">
        <w:rPr>
          <w:rStyle w:val="RevisionText"/>
        </w:rPr>
        <w:t>“</w:t>
      </w:r>
      <w:r>
        <w:t xml:space="preserve"> gestrichen</w:t>
      </w:r>
      <w:r w:rsidRPr="00E1031E">
        <w:rPr>
          <w:rStyle w:val="Marker"/>
          <w:color w:val="auto"/>
        </w:rPr>
        <w:t>.</w:t>
      </w:r>
    </w:p>
    <w:p w:rsidR="00E457C0" w:rsidRPr="00E1031E" w:rsidRDefault="00E457C0" w:rsidP="00BB2C6F">
      <w:pPr>
        <w:pStyle w:val="JuristischerAbsatznummeriert"/>
      </w:pPr>
      <w:r w:rsidRPr="00E1031E">
        <w:rPr>
          <w:rStyle w:val="Marker"/>
          <w:color w:val="auto"/>
        </w:rPr>
        <w:t xml:space="preserve">Die Anlage 1 (zu § 4) der </w:t>
      </w:r>
      <w:r w:rsidRPr="00E1031E">
        <w:t>Verordnung über die Berufsausbildung zum Inves</w:t>
      </w:r>
      <w:r w:rsidRPr="00E1031E">
        <w:t>t</w:t>
      </w:r>
      <w:r w:rsidRPr="00E1031E">
        <w:t>mentfondskaufmann/zur Investmentfondskauffrau vom 21. Mai 2003 (BGBl. I S. 718) wird wie folgt geändert:</w:t>
      </w:r>
    </w:p>
    <w:p w:rsidR="00E457C0" w:rsidRDefault="00E457C0" w:rsidP="00DD157C">
      <w:pPr>
        <w:pStyle w:val="NummerierungStufe1"/>
        <w:tabs>
          <w:tab w:val="clear" w:pos="2835"/>
          <w:tab w:val="num" w:pos="425"/>
        </w:tabs>
        <w:ind w:left="425"/>
      </w:pPr>
      <w:r>
        <w:t xml:space="preserve">In der laufenden Nummer 1.1 Spalte 3 Buchstabe f wird das Wort </w:t>
      </w:r>
      <w:r w:rsidRPr="00E1031E">
        <w:rPr>
          <w:rStyle w:val="RevisionText"/>
        </w:rPr>
        <w:t>„Kapitalanlageg</w:t>
      </w:r>
      <w:r w:rsidRPr="00E1031E">
        <w:rPr>
          <w:rStyle w:val="RevisionText"/>
        </w:rPr>
        <w:t>e</w:t>
      </w:r>
      <w:r w:rsidRPr="00E1031E">
        <w:rPr>
          <w:rStyle w:val="RevisionText"/>
        </w:rPr>
        <w:t>sellschaften“</w:t>
      </w:r>
      <w:r>
        <w:t xml:space="preserve"> durch das Wort </w:t>
      </w:r>
      <w:r w:rsidRPr="00E1031E">
        <w:rPr>
          <w:rStyle w:val="RevisionText"/>
        </w:rPr>
        <w:t>„Kapitalverwaltungsgesellschaften“</w:t>
      </w:r>
      <w:r>
        <w:t xml:space="preserve"> ersetzt.</w:t>
      </w:r>
    </w:p>
    <w:p w:rsidR="00E457C0" w:rsidRDefault="00E457C0" w:rsidP="00DD157C">
      <w:pPr>
        <w:pStyle w:val="NummerierungStufe1"/>
        <w:tabs>
          <w:tab w:val="clear" w:pos="2835"/>
          <w:tab w:val="num" w:pos="425"/>
        </w:tabs>
        <w:ind w:left="425"/>
      </w:pPr>
      <w:r>
        <w:t xml:space="preserve">In der laufenden Nummer 4.2 Spalte 3 Buchstabe o werden das Wort </w:t>
      </w:r>
      <w:r w:rsidRPr="00E1031E">
        <w:rPr>
          <w:rStyle w:val="RevisionText"/>
        </w:rPr>
        <w:t>„Depotbank“</w:t>
      </w:r>
      <w:r>
        <w:t xml:space="preserve"> durch das Wort </w:t>
      </w:r>
      <w:r w:rsidRPr="00E1031E">
        <w:rPr>
          <w:rStyle w:val="RevisionText"/>
        </w:rPr>
        <w:t>„Verwahrstelle“</w:t>
      </w:r>
      <w:r>
        <w:t xml:space="preserve"> und das Wort </w:t>
      </w:r>
      <w:r w:rsidRPr="00E1031E">
        <w:rPr>
          <w:rStyle w:val="RevisionText"/>
        </w:rPr>
        <w:t>„Kapitalanlagegesellschaft“</w:t>
      </w:r>
      <w:r>
        <w:t xml:space="preserve"> durch das Wort </w:t>
      </w:r>
      <w:r w:rsidRPr="00E1031E">
        <w:rPr>
          <w:rStyle w:val="RevisionText"/>
        </w:rPr>
        <w:t>„Kapitalverwaltungsgesellschaft“</w:t>
      </w:r>
      <w:r>
        <w:t xml:space="preserve"> ersetzt.</w:t>
      </w:r>
    </w:p>
    <w:p w:rsidR="00E457C0" w:rsidRDefault="00E457C0" w:rsidP="00BB2C6F">
      <w:pPr>
        <w:pStyle w:val="JuristischerAbsatznummeriert"/>
      </w:pPr>
      <w:r w:rsidRPr="004E6F54">
        <w:rPr>
          <w:rStyle w:val="Marker"/>
          <w:color w:val="auto"/>
        </w:rPr>
        <w:t xml:space="preserve">Die </w:t>
      </w:r>
      <w:r w:rsidRPr="004E6F54">
        <w:t>Wertpapierdienstleistungs-Prüfungsverordnung vom 16. Dezember 2004 (BGBl. I S. 3515), die zuletzt durch Artikel 1 der Verordnung vom</w:t>
      </w:r>
      <w:r>
        <w:t xml:space="preserve"> 24. Oktober 2007 (BGBl. I S. 2499) geändert worden ist, wird wie folgt geändert:</w:t>
      </w:r>
    </w:p>
    <w:p w:rsidR="00E457C0" w:rsidRDefault="00E457C0" w:rsidP="00DD157C">
      <w:pPr>
        <w:pStyle w:val="NummerierungStufe1"/>
        <w:tabs>
          <w:tab w:val="clear" w:pos="2835"/>
          <w:tab w:val="num" w:pos="425"/>
        </w:tabs>
        <w:ind w:left="425"/>
      </w:pPr>
      <w:r>
        <w:t xml:space="preserve">In § 4 Absatz 1 Satz 3 werden die Wörter </w:t>
      </w:r>
      <w:r w:rsidRPr="00C937D7">
        <w:rPr>
          <w:rStyle w:val="RevisionText"/>
        </w:rPr>
        <w:t>„Depotbank nach § 20 Absatz 1 Satz 1 oder Absatz 2 des Investmentgesetzes“</w:t>
      </w:r>
      <w:r>
        <w:t xml:space="preserve"> durch die Wörter </w:t>
      </w:r>
      <w:r w:rsidRPr="00C937D7">
        <w:rPr>
          <w:rStyle w:val="RevisionText"/>
        </w:rPr>
        <w:t xml:space="preserve">„Verwahrstelle nach § </w:t>
      </w:r>
      <w:r w:rsidRPr="00230B7B">
        <w:rPr>
          <w:rStyle w:val="RevisionText"/>
        </w:rPr>
        <w:t>64 Absatz 3 in Verbindung mit Absatz 2</w:t>
      </w:r>
      <w:r w:rsidRPr="00C937D7">
        <w:rPr>
          <w:rStyle w:val="RevisionText"/>
        </w:rPr>
        <w:t xml:space="preserve"> </w:t>
      </w:r>
      <w:r>
        <w:rPr>
          <w:rStyle w:val="RevisionText"/>
        </w:rPr>
        <w:t>des Kapitalanlagegesetzbuchs</w:t>
      </w:r>
      <w:r w:rsidRPr="00C937D7">
        <w:rPr>
          <w:rStyle w:val="RevisionText"/>
        </w:rPr>
        <w:t>“</w:t>
      </w:r>
      <w:r>
        <w:t xml:space="preserve"> und die Wörter </w:t>
      </w:r>
      <w:r w:rsidRPr="000D575A">
        <w:rPr>
          <w:rStyle w:val="RevisionText"/>
        </w:rPr>
        <w:t>„§§ 22 bis 29 des Investmentgesetzes“</w:t>
      </w:r>
      <w:r>
        <w:t xml:space="preserve"> durch die Wörter </w:t>
      </w:r>
      <w:r w:rsidRPr="000D575A">
        <w:rPr>
          <w:rStyle w:val="RevisionText"/>
        </w:rPr>
        <w:t>„§§ 66 bis 75 des Kapitalanlage</w:t>
      </w:r>
      <w:r>
        <w:rPr>
          <w:rStyle w:val="RevisionText"/>
        </w:rPr>
        <w:t>g</w:t>
      </w:r>
      <w:r>
        <w:rPr>
          <w:rStyle w:val="RevisionText"/>
        </w:rPr>
        <w:t>e</w:t>
      </w:r>
      <w:r>
        <w:rPr>
          <w:rStyle w:val="RevisionText"/>
        </w:rPr>
        <w:t>setzbuchs</w:t>
      </w:r>
      <w:r w:rsidRPr="000D575A">
        <w:rPr>
          <w:rStyle w:val="RevisionText"/>
        </w:rPr>
        <w:t>“</w:t>
      </w:r>
      <w:r>
        <w:rPr>
          <w:rStyle w:val="RevisionText"/>
        </w:rPr>
        <w:t xml:space="preserve"> </w:t>
      </w:r>
      <w:r>
        <w:t>ersetzt.</w:t>
      </w:r>
    </w:p>
    <w:p w:rsidR="00E457C0" w:rsidRPr="003C385E" w:rsidRDefault="00E457C0" w:rsidP="00DD157C">
      <w:pPr>
        <w:pStyle w:val="NummerierungStufe1"/>
        <w:tabs>
          <w:tab w:val="clear" w:pos="2835"/>
          <w:tab w:val="num" w:pos="425"/>
        </w:tabs>
        <w:ind w:left="425"/>
      </w:pPr>
      <w:r w:rsidRPr="003C385E">
        <w:t>§ 6 Absatz 3 wird wie folgt geändert:</w:t>
      </w:r>
    </w:p>
    <w:p w:rsidR="00E457C0" w:rsidRDefault="00E457C0" w:rsidP="00BB2C6F">
      <w:pPr>
        <w:pStyle w:val="NummerierungStufe2"/>
      </w:pPr>
      <w:r>
        <w:t xml:space="preserve">In Satz 2 werden die Wörter </w:t>
      </w:r>
      <w:r w:rsidRPr="00C937D7">
        <w:rPr>
          <w:rStyle w:val="RevisionText"/>
        </w:rPr>
        <w:t>„Depotbank nach § 20 Absatz 1 Satz 1 oder Absatz 2 des Investmentgesetzes“</w:t>
      </w:r>
      <w:r>
        <w:t xml:space="preserve"> durch die Wörter </w:t>
      </w:r>
      <w:r w:rsidRPr="00C937D7">
        <w:rPr>
          <w:rStyle w:val="RevisionText"/>
        </w:rPr>
        <w:t xml:space="preserve">„Verwahrstelle nach § </w:t>
      </w:r>
      <w:r w:rsidRPr="00230B7B">
        <w:rPr>
          <w:rStyle w:val="RevisionText"/>
        </w:rPr>
        <w:t>64 Absatz 3 in Verbindung mit Absatz 2</w:t>
      </w:r>
      <w:r w:rsidRPr="00C937D7">
        <w:rPr>
          <w:rStyle w:val="RevisionText"/>
        </w:rPr>
        <w:t xml:space="preserve"> </w:t>
      </w:r>
      <w:r>
        <w:rPr>
          <w:rStyle w:val="RevisionText"/>
        </w:rPr>
        <w:t>des Kapitalanlagegesetzbuchs</w:t>
      </w:r>
      <w:r w:rsidRPr="00C937D7">
        <w:rPr>
          <w:rStyle w:val="RevisionText"/>
        </w:rPr>
        <w:t>“</w:t>
      </w:r>
      <w:r>
        <w:t xml:space="preserve"> und die Wörter </w:t>
      </w:r>
      <w:r w:rsidRPr="000D575A">
        <w:rPr>
          <w:rStyle w:val="RevisionText"/>
        </w:rPr>
        <w:t>„§§ 22 bis 29 des Investmentgesetzes“</w:t>
      </w:r>
      <w:r>
        <w:t xml:space="preserve"> durch die Wörter </w:t>
      </w:r>
      <w:r w:rsidRPr="000D575A">
        <w:rPr>
          <w:rStyle w:val="RevisionText"/>
        </w:rPr>
        <w:t>„§§ 66 bis 75 des Kapitalanl</w:t>
      </w:r>
      <w:r w:rsidRPr="000D575A">
        <w:rPr>
          <w:rStyle w:val="RevisionText"/>
        </w:rPr>
        <w:t>a</w:t>
      </w:r>
      <w:r w:rsidRPr="000D575A">
        <w:rPr>
          <w:rStyle w:val="RevisionText"/>
        </w:rPr>
        <w:t>ge</w:t>
      </w:r>
      <w:r>
        <w:rPr>
          <w:rStyle w:val="RevisionText"/>
        </w:rPr>
        <w:t>gesetzbuchs</w:t>
      </w:r>
      <w:r w:rsidRPr="000D575A">
        <w:rPr>
          <w:rStyle w:val="RevisionText"/>
        </w:rPr>
        <w:t>“</w:t>
      </w:r>
      <w:r>
        <w:rPr>
          <w:rStyle w:val="RevisionText"/>
        </w:rPr>
        <w:t xml:space="preserve"> </w:t>
      </w:r>
      <w:r>
        <w:t>ersetzt.</w:t>
      </w:r>
    </w:p>
    <w:p w:rsidR="00E457C0" w:rsidRPr="002D3B0F" w:rsidRDefault="00E457C0" w:rsidP="00BB2C6F">
      <w:pPr>
        <w:pStyle w:val="NummerierungStufe2"/>
      </w:pPr>
      <w:r w:rsidRPr="002D3B0F">
        <w:t xml:space="preserve">In Satz </w:t>
      </w:r>
      <w:r>
        <w:t>4</w:t>
      </w:r>
      <w:r w:rsidRPr="002D3B0F">
        <w:t xml:space="preserve"> werden die Wörter </w:t>
      </w:r>
      <w:r w:rsidRPr="002D3B0F">
        <w:rPr>
          <w:rStyle w:val="RevisionText"/>
        </w:rPr>
        <w:t>„Kapitalanlagegesellschaften und Investmentaktie</w:t>
      </w:r>
      <w:r w:rsidRPr="002D3B0F">
        <w:rPr>
          <w:rStyle w:val="RevisionText"/>
        </w:rPr>
        <w:t>n</w:t>
      </w:r>
      <w:r w:rsidRPr="002D3B0F">
        <w:rPr>
          <w:rStyle w:val="RevisionText"/>
        </w:rPr>
        <w:t>gesellschaften“</w:t>
      </w:r>
      <w:r w:rsidRPr="002D3B0F">
        <w:t xml:space="preserve"> durch die Wörter</w:t>
      </w:r>
      <w:r>
        <w:t xml:space="preserve"> </w:t>
      </w:r>
      <w:r w:rsidRPr="002D3B0F">
        <w:rPr>
          <w:rStyle w:val="RevisionText"/>
        </w:rPr>
        <w:t xml:space="preserve">„Kapitalverwaltungsgesellschaften und </w:t>
      </w:r>
      <w:r>
        <w:rPr>
          <w:rStyle w:val="RevisionText"/>
        </w:rPr>
        <w:t>extern verwalteten</w:t>
      </w:r>
      <w:r w:rsidRPr="002D3B0F">
        <w:rPr>
          <w:rStyle w:val="RevisionText"/>
        </w:rPr>
        <w:t xml:space="preserve"> Investmentgesellschaften“</w:t>
      </w:r>
      <w:r w:rsidRPr="002D3B0F">
        <w:t xml:space="preserve"> ersetzt.</w:t>
      </w:r>
    </w:p>
    <w:p w:rsidR="00E457C0" w:rsidRDefault="00E457C0" w:rsidP="00BB2C6F">
      <w:pPr>
        <w:pStyle w:val="NummerierungStufe2"/>
      </w:pPr>
      <w:r>
        <w:t xml:space="preserve">In Satz 5 werden die Wörter </w:t>
      </w:r>
      <w:r w:rsidRPr="000D575A">
        <w:rPr>
          <w:rStyle w:val="RevisionText"/>
        </w:rPr>
        <w:t>„§ 22 des Investmentgesetzes“</w:t>
      </w:r>
      <w:r>
        <w:t xml:space="preserve"> durch die Wörter </w:t>
      </w:r>
      <w:r w:rsidRPr="000D575A">
        <w:rPr>
          <w:rStyle w:val="RevisionText"/>
        </w:rPr>
        <w:t xml:space="preserve">„§ </w:t>
      </w:r>
      <w:r w:rsidRPr="00230B7B">
        <w:rPr>
          <w:rStyle w:val="RevisionText"/>
        </w:rPr>
        <w:t>66</w:t>
      </w:r>
      <w:r>
        <w:rPr>
          <w:rStyle w:val="RevisionText"/>
        </w:rPr>
        <w:t xml:space="preserve"> </w:t>
      </w:r>
      <w:r w:rsidRPr="000D575A">
        <w:rPr>
          <w:rStyle w:val="RevisionText"/>
        </w:rPr>
        <w:t>des Kapitalanlage</w:t>
      </w:r>
      <w:r>
        <w:rPr>
          <w:rStyle w:val="RevisionText"/>
        </w:rPr>
        <w:t>gesetzbuchs</w:t>
      </w:r>
      <w:r w:rsidRPr="000D575A">
        <w:rPr>
          <w:rStyle w:val="RevisionText"/>
        </w:rPr>
        <w:t>“</w:t>
      </w:r>
      <w:r>
        <w:t xml:space="preserve">, die Wörter </w:t>
      </w:r>
      <w:r w:rsidRPr="000D575A">
        <w:rPr>
          <w:rStyle w:val="RevisionText"/>
        </w:rPr>
        <w:t>„§ 27 des Investmentgesetzes“</w:t>
      </w:r>
      <w:r>
        <w:t xml:space="preserve"> durch die Wörter </w:t>
      </w:r>
      <w:r w:rsidRPr="000D575A">
        <w:rPr>
          <w:rStyle w:val="RevisionText"/>
        </w:rPr>
        <w:t xml:space="preserve">„§ </w:t>
      </w:r>
      <w:r w:rsidRPr="00230B7B">
        <w:rPr>
          <w:rStyle w:val="RevisionText"/>
        </w:rPr>
        <w:t>72</w:t>
      </w:r>
      <w:r>
        <w:rPr>
          <w:rStyle w:val="RevisionText"/>
        </w:rPr>
        <w:t xml:space="preserve"> </w:t>
      </w:r>
      <w:r w:rsidRPr="000D575A">
        <w:rPr>
          <w:rStyle w:val="RevisionText"/>
        </w:rPr>
        <w:t>des Kapitalanlage</w:t>
      </w:r>
      <w:r>
        <w:rPr>
          <w:rStyle w:val="RevisionText"/>
        </w:rPr>
        <w:t>gesetzbuchs</w:t>
      </w:r>
      <w:r w:rsidRPr="000D575A">
        <w:rPr>
          <w:rStyle w:val="RevisionText"/>
        </w:rPr>
        <w:t>“</w:t>
      </w:r>
      <w:r>
        <w:t xml:space="preserve"> und die Wörter </w:t>
      </w:r>
      <w:r w:rsidRPr="005D1BB9">
        <w:rPr>
          <w:rStyle w:val="RevisionText"/>
        </w:rPr>
        <w:t>„§ 29 des Investmentgesetzes“</w:t>
      </w:r>
      <w:r>
        <w:t xml:space="preserve"> durch die Wörter </w:t>
      </w:r>
      <w:r w:rsidRPr="005D1BB9">
        <w:rPr>
          <w:rStyle w:val="RevisionText"/>
        </w:rPr>
        <w:t xml:space="preserve">„§ </w:t>
      </w:r>
      <w:r w:rsidRPr="00D00FE4">
        <w:rPr>
          <w:rStyle w:val="RevisionText"/>
        </w:rPr>
        <w:t>75</w:t>
      </w:r>
      <w:r>
        <w:rPr>
          <w:rStyle w:val="RevisionText"/>
        </w:rPr>
        <w:t xml:space="preserve"> </w:t>
      </w:r>
      <w:r w:rsidRPr="005D1BB9">
        <w:rPr>
          <w:rStyle w:val="RevisionText"/>
        </w:rPr>
        <w:t>des Kapitalanlage</w:t>
      </w:r>
      <w:r>
        <w:rPr>
          <w:rStyle w:val="RevisionText"/>
        </w:rPr>
        <w:t>gesetzbuchs</w:t>
      </w:r>
      <w:r w:rsidRPr="005D1BB9">
        <w:rPr>
          <w:rStyle w:val="RevisionText"/>
        </w:rPr>
        <w:t>“</w:t>
      </w:r>
      <w:r>
        <w:t xml:space="preserve"> e</w:t>
      </w:r>
      <w:r>
        <w:t>r</w:t>
      </w:r>
      <w:r>
        <w:t>setzt.</w:t>
      </w:r>
    </w:p>
    <w:p w:rsidR="00E457C0" w:rsidRPr="00A55C0C" w:rsidRDefault="00E457C0" w:rsidP="00BB2C6F">
      <w:pPr>
        <w:pStyle w:val="NummerierungStufe2"/>
      </w:pPr>
      <w:r>
        <w:t xml:space="preserve">In Satz 6 werden das </w:t>
      </w:r>
      <w:r w:rsidRPr="004E6F54">
        <w:t>Wort</w:t>
      </w:r>
      <w:r>
        <w:t xml:space="preserve"> </w:t>
      </w:r>
      <w:r w:rsidRPr="00227F07">
        <w:rPr>
          <w:rStyle w:val="RevisionText"/>
        </w:rPr>
        <w:t>„Depotbank“</w:t>
      </w:r>
      <w:r>
        <w:t xml:space="preserve"> durch das Wort </w:t>
      </w:r>
      <w:r w:rsidRPr="00227F07">
        <w:rPr>
          <w:rStyle w:val="RevisionText"/>
        </w:rPr>
        <w:t>„Verwahrstelle“</w:t>
      </w:r>
      <w:r>
        <w:t xml:space="preserve">, das Wort </w:t>
      </w:r>
      <w:r w:rsidRPr="00227F07">
        <w:rPr>
          <w:rStyle w:val="RevisionText"/>
        </w:rPr>
        <w:t>„Kapitalanlagegesellschaft“</w:t>
      </w:r>
      <w:r>
        <w:t xml:space="preserve"> durch das Wort </w:t>
      </w:r>
      <w:r w:rsidRPr="00227F07">
        <w:rPr>
          <w:rStyle w:val="RevisionText"/>
        </w:rPr>
        <w:t>„Kapitalverwaltungsgesellschaft“</w:t>
      </w:r>
      <w:r>
        <w:t xml:space="preserve"> und die Wörter </w:t>
      </w:r>
      <w:r w:rsidRPr="00227F07">
        <w:rPr>
          <w:rStyle w:val="RevisionText"/>
        </w:rPr>
        <w:t>„§ 28 des Investmentgesetzes“</w:t>
      </w:r>
      <w:r>
        <w:t xml:space="preserve"> durch die Wörter </w:t>
      </w:r>
      <w:r w:rsidRPr="00227F07">
        <w:rPr>
          <w:rStyle w:val="RevisionText"/>
        </w:rPr>
        <w:t xml:space="preserve">„§ </w:t>
      </w:r>
      <w:r w:rsidRPr="00D00FE4">
        <w:rPr>
          <w:rStyle w:val="RevisionText"/>
        </w:rPr>
        <w:t xml:space="preserve">74 </w:t>
      </w:r>
      <w:r w:rsidRPr="00227F07">
        <w:rPr>
          <w:rStyle w:val="RevisionText"/>
        </w:rPr>
        <w:t>des Kap</w:t>
      </w:r>
      <w:r w:rsidRPr="00227F07">
        <w:rPr>
          <w:rStyle w:val="RevisionText"/>
        </w:rPr>
        <w:t>i</w:t>
      </w:r>
      <w:r w:rsidRPr="00227F07">
        <w:rPr>
          <w:rStyle w:val="RevisionText"/>
        </w:rPr>
        <w:t>talanlage</w:t>
      </w:r>
      <w:r>
        <w:rPr>
          <w:rStyle w:val="RevisionText"/>
        </w:rPr>
        <w:t>gesetzbuchs</w:t>
      </w:r>
      <w:r w:rsidRPr="00227F07">
        <w:rPr>
          <w:rStyle w:val="RevisionText"/>
        </w:rPr>
        <w:t>“</w:t>
      </w:r>
      <w:r>
        <w:t xml:space="preserve"> ersetzt.</w:t>
      </w:r>
    </w:p>
    <w:p w:rsidR="00E457C0" w:rsidRDefault="00E457C0" w:rsidP="00BB2C6F">
      <w:pPr>
        <w:pStyle w:val="JuristischerAbsatznummeriert"/>
      </w:pPr>
      <w:r>
        <w:t>In § 1 Absatz 2 der Wertpapierdienstleistungs-Verhaltens- und Organisationsve</w:t>
      </w:r>
      <w:r>
        <w:t>r</w:t>
      </w:r>
      <w:r>
        <w:t xml:space="preserve">ordnung vom 20. Juli 2007 (BGBl. I S. 1432), die zuletzt durch Artikel 5 des Gesetzes vom 5. April 2011 (BGBl. I S. 538) geändert worden ist, werden die Wörter </w:t>
      </w:r>
      <w:r w:rsidRPr="002E0563">
        <w:rPr>
          <w:rStyle w:val="RevisionText"/>
        </w:rPr>
        <w:t>„Kapitalanlageg</w:t>
      </w:r>
      <w:r w:rsidRPr="002E0563">
        <w:rPr>
          <w:rStyle w:val="RevisionText"/>
        </w:rPr>
        <w:t>e</w:t>
      </w:r>
      <w:r w:rsidRPr="002E0563">
        <w:rPr>
          <w:rStyle w:val="RevisionText"/>
        </w:rPr>
        <w:t>sellschaften im Sinne des § 2 Abs.</w:t>
      </w:r>
      <w:r>
        <w:rPr>
          <w:rStyle w:val="RevisionText"/>
        </w:rPr>
        <w:t xml:space="preserve"> </w:t>
      </w:r>
      <w:r w:rsidRPr="002E0563">
        <w:rPr>
          <w:rStyle w:val="RevisionText"/>
        </w:rPr>
        <w:t>6 des Investmentgesetzes“</w:t>
      </w:r>
      <w:r>
        <w:t xml:space="preserve"> durch die Wörter </w:t>
      </w:r>
      <w:r w:rsidRPr="002E0563">
        <w:rPr>
          <w:rStyle w:val="RevisionText"/>
        </w:rPr>
        <w:t>„Kapita</w:t>
      </w:r>
      <w:r w:rsidRPr="002E0563">
        <w:rPr>
          <w:rStyle w:val="RevisionText"/>
        </w:rPr>
        <w:t>l</w:t>
      </w:r>
      <w:r w:rsidRPr="002E0563">
        <w:rPr>
          <w:rStyle w:val="RevisionText"/>
        </w:rPr>
        <w:t xml:space="preserve">verwaltungsgesellschaften im Sinne des § </w:t>
      </w:r>
      <w:r>
        <w:rPr>
          <w:rStyle w:val="RevisionText"/>
        </w:rPr>
        <w:t>17</w:t>
      </w:r>
      <w:r w:rsidRPr="00802A5B">
        <w:rPr>
          <w:rStyle w:val="RevisionText"/>
        </w:rPr>
        <w:t xml:space="preserve"> </w:t>
      </w:r>
      <w:r w:rsidRPr="002E0563">
        <w:rPr>
          <w:rStyle w:val="RevisionText"/>
        </w:rPr>
        <w:t>des Kapitalanlagegesetzbuchs</w:t>
      </w:r>
      <w:r>
        <w:rPr>
          <w:rStyle w:val="RevisionText"/>
        </w:rPr>
        <w:t>, ausländ</w:t>
      </w:r>
      <w:r>
        <w:rPr>
          <w:rStyle w:val="RevisionText"/>
        </w:rPr>
        <w:t>i</w:t>
      </w:r>
      <w:r>
        <w:rPr>
          <w:rStyle w:val="RevisionText"/>
        </w:rPr>
        <w:t xml:space="preserve">sche AIF-Verwaltungsgesellschaften, deren Referenzmitgliedstaat die Bundesrepublik Deutschland nach § 52 des </w:t>
      </w:r>
      <w:r w:rsidRPr="002E0563">
        <w:rPr>
          <w:rStyle w:val="RevisionText"/>
        </w:rPr>
        <w:t>Kapitalanlagegesetzbuchs</w:t>
      </w:r>
      <w:r>
        <w:rPr>
          <w:rStyle w:val="RevisionText"/>
        </w:rPr>
        <w:t xml:space="preserve"> ist,</w:t>
      </w:r>
      <w:r w:rsidRPr="002E0563">
        <w:rPr>
          <w:rStyle w:val="RevisionText"/>
        </w:rPr>
        <w:t>“</w:t>
      </w:r>
      <w:r>
        <w:t xml:space="preserve"> und die Wörter </w:t>
      </w:r>
      <w:r w:rsidRPr="002E0563">
        <w:rPr>
          <w:rStyle w:val="RevisionText"/>
        </w:rPr>
        <w:t>„§ 13 Abs. 1 Satz 1 des Investmentgesetzes“</w:t>
      </w:r>
      <w:r>
        <w:t xml:space="preserve"> durch die Wörter </w:t>
      </w:r>
      <w:r w:rsidRPr="002E0563">
        <w:rPr>
          <w:rStyle w:val="RevisionText"/>
        </w:rPr>
        <w:t xml:space="preserve">„§ </w:t>
      </w:r>
      <w:r>
        <w:rPr>
          <w:rStyle w:val="RevisionText"/>
        </w:rPr>
        <w:t>47</w:t>
      </w:r>
      <w:r w:rsidRPr="00802A5B">
        <w:rPr>
          <w:rStyle w:val="RevisionText"/>
        </w:rPr>
        <w:t xml:space="preserve"> Absatz </w:t>
      </w:r>
      <w:r>
        <w:rPr>
          <w:rStyle w:val="RevisionText"/>
        </w:rPr>
        <w:t xml:space="preserve">1 Satz 1, § 50 Absatz 1 und § 62 Absatz 1 </w:t>
      </w:r>
      <w:r w:rsidRPr="002E0563">
        <w:rPr>
          <w:rStyle w:val="RevisionText"/>
        </w:rPr>
        <w:t>des Kapitalanlagesetzbuchs“</w:t>
      </w:r>
      <w:r>
        <w:t xml:space="preserve"> ersetzt.</w:t>
      </w:r>
    </w:p>
    <w:p w:rsidR="00E457C0" w:rsidRPr="00EE39A6" w:rsidRDefault="00E457C0" w:rsidP="00BB2C6F">
      <w:pPr>
        <w:pStyle w:val="JuristischerAbsatznummeriert"/>
      </w:pPr>
      <w:r w:rsidRPr="00EE39A6">
        <w:rPr>
          <w:rStyle w:val="jnkurzueamtabk"/>
        </w:rPr>
        <w:t>Die Transparenzrichtlinie-Durchführungsverordnung vom 13. März 2008 (BGBl. I S. 408) wird wie folgt geändert:</w:t>
      </w:r>
    </w:p>
    <w:p w:rsidR="00E457C0" w:rsidRDefault="00E457C0" w:rsidP="00DD157C">
      <w:pPr>
        <w:pStyle w:val="NummerierungStufe1"/>
        <w:tabs>
          <w:tab w:val="clear" w:pos="2835"/>
          <w:tab w:val="num" w:pos="425"/>
        </w:tabs>
        <w:ind w:left="425"/>
      </w:pPr>
      <w:r w:rsidRPr="002E0563">
        <w:t>§ 1 wird wie folgt geändert:</w:t>
      </w:r>
    </w:p>
    <w:p w:rsidR="00E457C0" w:rsidRPr="002E0563" w:rsidRDefault="00E457C0" w:rsidP="00BB2C6F">
      <w:pPr>
        <w:pStyle w:val="NummerierungStufe2"/>
      </w:pPr>
      <w:r>
        <w:t xml:space="preserve">In Nummer 5 werden die Wörter </w:t>
      </w:r>
      <w:r w:rsidRPr="002E0563">
        <w:rPr>
          <w:rStyle w:val="RevisionText"/>
        </w:rPr>
        <w:t>„§ 32 Abs. 2 Satz 1 des Investmentgesetzes“</w:t>
      </w:r>
      <w:r>
        <w:t xml:space="preserve"> durch die Wörter </w:t>
      </w:r>
      <w:r w:rsidRPr="002E0563">
        <w:rPr>
          <w:rStyle w:val="RevisionText"/>
        </w:rPr>
        <w:t xml:space="preserve">„§ </w:t>
      </w:r>
      <w:r>
        <w:rPr>
          <w:rStyle w:val="RevisionText"/>
        </w:rPr>
        <w:t>90 Absatz 2 Satz 1</w:t>
      </w:r>
      <w:r w:rsidRPr="002E0563">
        <w:rPr>
          <w:rStyle w:val="RevisionText"/>
        </w:rPr>
        <w:t xml:space="preserve"> des Kapitalanlage</w:t>
      </w:r>
      <w:r>
        <w:rPr>
          <w:rStyle w:val="RevisionText"/>
        </w:rPr>
        <w:t>gesetzbuchs</w:t>
      </w:r>
      <w:r w:rsidRPr="002E0563">
        <w:rPr>
          <w:rStyle w:val="RevisionText"/>
        </w:rPr>
        <w:t>“</w:t>
      </w:r>
      <w:r>
        <w:t>, die Wö</w:t>
      </w:r>
      <w:r>
        <w:t>r</w:t>
      </w:r>
      <w:r>
        <w:t xml:space="preserve">ter </w:t>
      </w:r>
      <w:r w:rsidRPr="002E0563">
        <w:rPr>
          <w:rStyle w:val="RevisionText"/>
        </w:rPr>
        <w:t>„§ 32 Abs. 3 des Investmentgesetzes“</w:t>
      </w:r>
      <w:r w:rsidRPr="002E0563">
        <w:t xml:space="preserve"> durch die Wör</w:t>
      </w:r>
      <w:r>
        <w:t xml:space="preserve">ter </w:t>
      </w:r>
      <w:r w:rsidRPr="002E0563">
        <w:rPr>
          <w:rStyle w:val="RevisionText"/>
        </w:rPr>
        <w:t xml:space="preserve">„§ </w:t>
      </w:r>
      <w:r>
        <w:rPr>
          <w:rStyle w:val="RevisionText"/>
        </w:rPr>
        <w:t>90 Absatz 3</w:t>
      </w:r>
      <w:r w:rsidRPr="002E0563">
        <w:rPr>
          <w:rStyle w:val="RevisionText"/>
        </w:rPr>
        <w:t xml:space="preserve"> des Kapitalanlage</w:t>
      </w:r>
      <w:r>
        <w:rPr>
          <w:rStyle w:val="RevisionText"/>
        </w:rPr>
        <w:t>gesetzbuchs</w:t>
      </w:r>
      <w:r w:rsidRPr="002E0563">
        <w:rPr>
          <w:rStyle w:val="RevisionText"/>
        </w:rPr>
        <w:t>“</w:t>
      </w:r>
      <w:r w:rsidRPr="002E0563">
        <w:t xml:space="preserve"> </w:t>
      </w:r>
      <w:r>
        <w:t xml:space="preserve">und </w:t>
      </w:r>
      <w:r>
        <w:rPr>
          <w:rStyle w:val="jnkurzueamtabk"/>
        </w:rPr>
        <w:t xml:space="preserve">das Wort </w:t>
      </w:r>
      <w:r w:rsidRPr="002E0563">
        <w:rPr>
          <w:rStyle w:val="RevisionText"/>
        </w:rPr>
        <w:t>„Kapitalanlagegesellschaft“</w:t>
      </w:r>
      <w:r>
        <w:rPr>
          <w:rStyle w:val="jnkurzueamtabk"/>
        </w:rPr>
        <w:t xml:space="preserve"> durch das Wort </w:t>
      </w:r>
      <w:r w:rsidRPr="002E0563">
        <w:rPr>
          <w:rStyle w:val="RevisionText"/>
        </w:rPr>
        <w:t>„Kapitalverwaltungsgesellschaft“</w:t>
      </w:r>
      <w:r>
        <w:rPr>
          <w:rStyle w:val="jnkurzueamtabk"/>
        </w:rPr>
        <w:t xml:space="preserve"> </w:t>
      </w:r>
      <w:r w:rsidRPr="002E0563">
        <w:t>ersetzt.</w:t>
      </w:r>
    </w:p>
    <w:p w:rsidR="00E457C0" w:rsidRPr="002E0563" w:rsidRDefault="00E457C0" w:rsidP="00BB2C6F">
      <w:pPr>
        <w:pStyle w:val="NummerierungStufe2"/>
      </w:pPr>
      <w:r>
        <w:t xml:space="preserve">In Nummer 6 werden die Wörter </w:t>
      </w:r>
      <w:r w:rsidRPr="002E0563">
        <w:rPr>
          <w:rStyle w:val="RevisionText"/>
        </w:rPr>
        <w:t>„§ 32 Abs. 2 Satz 1 des Investmentgesetzes“</w:t>
      </w:r>
      <w:r>
        <w:t xml:space="preserve"> durch die Wörter </w:t>
      </w:r>
      <w:r w:rsidRPr="002E0563">
        <w:rPr>
          <w:rStyle w:val="RevisionText"/>
        </w:rPr>
        <w:t xml:space="preserve">„§ </w:t>
      </w:r>
      <w:r>
        <w:rPr>
          <w:rStyle w:val="RevisionText"/>
        </w:rPr>
        <w:t>90 Absatz 2 Satz 1</w:t>
      </w:r>
      <w:r w:rsidRPr="002E0563">
        <w:rPr>
          <w:rStyle w:val="RevisionText"/>
        </w:rPr>
        <w:t xml:space="preserve"> des Kapitalanlage</w:t>
      </w:r>
      <w:r>
        <w:rPr>
          <w:rStyle w:val="RevisionText"/>
        </w:rPr>
        <w:t>gesetzbuchs</w:t>
      </w:r>
      <w:r w:rsidRPr="002E0563">
        <w:rPr>
          <w:rStyle w:val="RevisionText"/>
        </w:rPr>
        <w:t>“</w:t>
      </w:r>
      <w:r w:rsidRPr="002E0563">
        <w:t xml:space="preserve"> ersetzt.</w:t>
      </w:r>
    </w:p>
    <w:p w:rsidR="00E457C0" w:rsidRDefault="00E457C0" w:rsidP="00DD157C">
      <w:pPr>
        <w:pStyle w:val="NummerierungStufe1"/>
        <w:tabs>
          <w:tab w:val="clear" w:pos="2835"/>
          <w:tab w:val="num" w:pos="425"/>
        </w:tabs>
        <w:ind w:left="425"/>
      </w:pPr>
      <w:r w:rsidRPr="002E0563">
        <w:t>§ 2</w:t>
      </w:r>
      <w:r>
        <w:t>0</w:t>
      </w:r>
      <w:r w:rsidRPr="002E0563">
        <w:t xml:space="preserve"> wird wie folgt geändert:</w:t>
      </w:r>
    </w:p>
    <w:p w:rsidR="00E457C0" w:rsidRDefault="00E457C0" w:rsidP="00BB2C6F">
      <w:pPr>
        <w:pStyle w:val="NummerierungStufe2"/>
      </w:pPr>
      <w:r>
        <w:t xml:space="preserve">In der Überschrift wird </w:t>
      </w:r>
      <w:r>
        <w:rPr>
          <w:rStyle w:val="jnkurzueamtabk"/>
        </w:rPr>
        <w:t xml:space="preserve">das Wort </w:t>
      </w:r>
      <w:r w:rsidRPr="002E0563">
        <w:rPr>
          <w:rStyle w:val="RevisionText"/>
        </w:rPr>
        <w:t>„Kapitalanlagegesellschaft“</w:t>
      </w:r>
      <w:r>
        <w:rPr>
          <w:rStyle w:val="jnkurzueamtabk"/>
        </w:rPr>
        <w:t xml:space="preserve"> durch das Wort </w:t>
      </w:r>
      <w:r w:rsidRPr="002E0563">
        <w:rPr>
          <w:rStyle w:val="RevisionText"/>
        </w:rPr>
        <w:t>„K</w:t>
      </w:r>
      <w:r w:rsidRPr="002E0563">
        <w:rPr>
          <w:rStyle w:val="RevisionText"/>
        </w:rPr>
        <w:t>a</w:t>
      </w:r>
      <w:r w:rsidRPr="002E0563">
        <w:rPr>
          <w:rStyle w:val="RevisionText"/>
        </w:rPr>
        <w:t>pitalverwaltungsgesellschaft“</w:t>
      </w:r>
      <w:r>
        <w:rPr>
          <w:rStyle w:val="jnkurzueamtabk"/>
        </w:rPr>
        <w:t xml:space="preserve"> </w:t>
      </w:r>
      <w:r w:rsidRPr="002E0563">
        <w:t>ersetzt.</w:t>
      </w:r>
    </w:p>
    <w:p w:rsidR="00E457C0" w:rsidRDefault="00E457C0" w:rsidP="00BB2C6F">
      <w:pPr>
        <w:pStyle w:val="NummerierungStufe2"/>
      </w:pPr>
      <w:r>
        <w:t xml:space="preserve">In Absatz 1 werden die Wörter </w:t>
      </w:r>
      <w:r w:rsidRPr="002E0563">
        <w:rPr>
          <w:rStyle w:val="RevisionText"/>
        </w:rPr>
        <w:t>„§ 32 Abs. 3 des Investmentgesetztes“</w:t>
      </w:r>
      <w:r>
        <w:t xml:space="preserve"> durch die Wörter </w:t>
      </w:r>
      <w:r w:rsidRPr="002E0563">
        <w:rPr>
          <w:rStyle w:val="RevisionText"/>
        </w:rPr>
        <w:t xml:space="preserve">„§ </w:t>
      </w:r>
      <w:r>
        <w:rPr>
          <w:rStyle w:val="RevisionText"/>
        </w:rPr>
        <w:t>90 Absatz 3</w:t>
      </w:r>
      <w:r w:rsidRPr="002E0563">
        <w:rPr>
          <w:rStyle w:val="RevisionText"/>
        </w:rPr>
        <w:t xml:space="preserve"> des Kapitalanlage</w:t>
      </w:r>
      <w:r>
        <w:rPr>
          <w:rStyle w:val="RevisionText"/>
        </w:rPr>
        <w:t>gesetzbuchs</w:t>
      </w:r>
      <w:r w:rsidRPr="002E0563">
        <w:rPr>
          <w:rStyle w:val="RevisionText"/>
        </w:rPr>
        <w:t>“</w:t>
      </w:r>
      <w:r>
        <w:t xml:space="preserve">, die Wörter </w:t>
      </w:r>
      <w:r w:rsidRPr="002E0563">
        <w:rPr>
          <w:rStyle w:val="RevisionText"/>
        </w:rPr>
        <w:t>„§ 32 Abs. 2 Satz 1 des Investmentgesetztes“</w:t>
      </w:r>
      <w:r>
        <w:t xml:space="preserve"> durch die Wörter </w:t>
      </w:r>
      <w:r w:rsidRPr="002E0563">
        <w:rPr>
          <w:rStyle w:val="RevisionText"/>
        </w:rPr>
        <w:t xml:space="preserve">„§ </w:t>
      </w:r>
      <w:r>
        <w:rPr>
          <w:rStyle w:val="RevisionText"/>
        </w:rPr>
        <w:t>90 Absatz 2 Satz 1</w:t>
      </w:r>
      <w:r w:rsidRPr="002E0563">
        <w:rPr>
          <w:rStyle w:val="RevisionText"/>
        </w:rPr>
        <w:t xml:space="preserve"> des K</w:t>
      </w:r>
      <w:r w:rsidRPr="002E0563">
        <w:rPr>
          <w:rStyle w:val="RevisionText"/>
        </w:rPr>
        <w:t>a</w:t>
      </w:r>
      <w:r w:rsidRPr="002E0563">
        <w:rPr>
          <w:rStyle w:val="RevisionText"/>
        </w:rPr>
        <w:t>pitalanlage</w:t>
      </w:r>
      <w:r>
        <w:rPr>
          <w:rStyle w:val="RevisionText"/>
        </w:rPr>
        <w:t>gesetzbuchs</w:t>
      </w:r>
      <w:r w:rsidRPr="002E0563">
        <w:rPr>
          <w:rStyle w:val="RevisionText"/>
        </w:rPr>
        <w:t>“</w:t>
      </w:r>
      <w:r w:rsidRPr="002E0563">
        <w:t xml:space="preserve"> </w:t>
      </w:r>
      <w:r>
        <w:t xml:space="preserve">und </w:t>
      </w:r>
      <w:r>
        <w:rPr>
          <w:rStyle w:val="jnkurzueamtabk"/>
        </w:rPr>
        <w:t xml:space="preserve">das Wort </w:t>
      </w:r>
      <w:r w:rsidRPr="002E0563">
        <w:rPr>
          <w:rStyle w:val="RevisionText"/>
        </w:rPr>
        <w:t>„Kapitalanlagegesellschaft“</w:t>
      </w:r>
      <w:r>
        <w:rPr>
          <w:rStyle w:val="jnkurzueamtabk"/>
        </w:rPr>
        <w:t xml:space="preserve"> jeweils durch das Wort </w:t>
      </w:r>
      <w:r w:rsidRPr="002E0563">
        <w:rPr>
          <w:rStyle w:val="RevisionText"/>
        </w:rPr>
        <w:t>„Kapitalverwaltungsgesellschaft“</w:t>
      </w:r>
      <w:r>
        <w:rPr>
          <w:rStyle w:val="jnkurzueamtabk"/>
        </w:rPr>
        <w:t xml:space="preserve"> </w:t>
      </w:r>
      <w:r w:rsidRPr="002E0563">
        <w:t>ersetzt.</w:t>
      </w:r>
    </w:p>
    <w:p w:rsidR="00E457C0" w:rsidRPr="002E0563" w:rsidRDefault="00E457C0" w:rsidP="00BB2C6F">
      <w:pPr>
        <w:pStyle w:val="NummerierungStufe2"/>
      </w:pPr>
      <w:r>
        <w:t xml:space="preserve">In Absatz 2 </w:t>
      </w:r>
      <w:r w:rsidRPr="00EE39A6">
        <w:rPr>
          <w:rStyle w:val="jnkurzueamtabk"/>
        </w:rPr>
        <w:t xml:space="preserve">Satz 1 und 2 </w:t>
      </w:r>
      <w:r>
        <w:rPr>
          <w:rStyle w:val="jnkurzueamtabk"/>
        </w:rPr>
        <w:t xml:space="preserve">wird jeweils das Wort </w:t>
      </w:r>
      <w:r w:rsidRPr="002E0563">
        <w:rPr>
          <w:rStyle w:val="RevisionText"/>
        </w:rPr>
        <w:t>„Kapitalanlagegesellschaft“</w:t>
      </w:r>
      <w:r>
        <w:rPr>
          <w:rStyle w:val="jnkurzueamtabk"/>
        </w:rPr>
        <w:t xml:space="preserve"> durch das Wort </w:t>
      </w:r>
      <w:r w:rsidRPr="002E0563">
        <w:rPr>
          <w:rStyle w:val="RevisionText"/>
        </w:rPr>
        <w:t>„Kapitalverwaltungsgesellschaft“</w:t>
      </w:r>
      <w:r>
        <w:rPr>
          <w:rStyle w:val="jnkurzueamtabk"/>
        </w:rPr>
        <w:t xml:space="preserve"> </w:t>
      </w:r>
      <w:r w:rsidRPr="002E0563">
        <w:t>ersetzt.</w:t>
      </w:r>
    </w:p>
    <w:p w:rsidR="00E457C0" w:rsidRPr="002E0563" w:rsidRDefault="00E457C0" w:rsidP="00DD157C">
      <w:pPr>
        <w:pStyle w:val="NummerierungStufe1"/>
        <w:tabs>
          <w:tab w:val="clear" w:pos="2835"/>
          <w:tab w:val="num" w:pos="425"/>
        </w:tabs>
        <w:ind w:left="425"/>
      </w:pPr>
      <w:r w:rsidRPr="002E0563">
        <w:t>§ 21 wird wie folgt geändert:</w:t>
      </w:r>
    </w:p>
    <w:p w:rsidR="00E457C0" w:rsidRPr="002E0563" w:rsidRDefault="00E457C0" w:rsidP="00BB2C6F">
      <w:pPr>
        <w:pStyle w:val="NummerierungStufe2"/>
      </w:pPr>
      <w:r w:rsidRPr="002E0563">
        <w:t xml:space="preserve">In Absatz 1 werden die Wörter </w:t>
      </w:r>
      <w:r w:rsidRPr="002E0563">
        <w:rPr>
          <w:rStyle w:val="RevisionText"/>
        </w:rPr>
        <w:t>„§ 32 Abs. 2 Satz 1 Nr. 3 des Investmentgesetzes“</w:t>
      </w:r>
      <w:r>
        <w:t xml:space="preserve"> durch die Wörter </w:t>
      </w:r>
      <w:r w:rsidRPr="002E0563">
        <w:rPr>
          <w:rStyle w:val="RevisionText"/>
        </w:rPr>
        <w:t xml:space="preserve">„§ </w:t>
      </w:r>
      <w:r>
        <w:rPr>
          <w:rStyle w:val="RevisionText"/>
        </w:rPr>
        <w:t>90 Absatz 2 Satz 1 Nummer 3</w:t>
      </w:r>
      <w:r w:rsidRPr="002E0563">
        <w:rPr>
          <w:rStyle w:val="RevisionText"/>
        </w:rPr>
        <w:t xml:space="preserve"> des Kapitalanlage</w:t>
      </w:r>
      <w:r>
        <w:rPr>
          <w:rStyle w:val="RevisionText"/>
        </w:rPr>
        <w:t>geset</w:t>
      </w:r>
      <w:r>
        <w:rPr>
          <w:rStyle w:val="RevisionText"/>
        </w:rPr>
        <w:t>z</w:t>
      </w:r>
      <w:r>
        <w:rPr>
          <w:rStyle w:val="RevisionText"/>
        </w:rPr>
        <w:t>buchs</w:t>
      </w:r>
      <w:r w:rsidRPr="002E0563">
        <w:rPr>
          <w:rStyle w:val="RevisionText"/>
        </w:rPr>
        <w:t>“</w:t>
      </w:r>
      <w:r w:rsidRPr="002E0563">
        <w:t xml:space="preserve"> ersetzt.</w:t>
      </w:r>
    </w:p>
    <w:p w:rsidR="00E457C0" w:rsidRDefault="00E457C0" w:rsidP="00BB2C6F">
      <w:pPr>
        <w:pStyle w:val="NummerierungStufe2"/>
      </w:pPr>
      <w:r>
        <w:t xml:space="preserve">In Absatz 2 werden die Wörter </w:t>
      </w:r>
      <w:r w:rsidRPr="002E0563">
        <w:rPr>
          <w:rStyle w:val="RevisionText"/>
        </w:rPr>
        <w:t>„§ 32 Abs. 2 Satz 1 Nr. 4 des Investmentgesetzes“</w:t>
      </w:r>
      <w:r>
        <w:t xml:space="preserve"> durch die Wörter </w:t>
      </w:r>
      <w:r w:rsidRPr="002E0563">
        <w:rPr>
          <w:rStyle w:val="RevisionText"/>
        </w:rPr>
        <w:t xml:space="preserve">„§ </w:t>
      </w:r>
      <w:r>
        <w:rPr>
          <w:rStyle w:val="RevisionText"/>
        </w:rPr>
        <w:t>90 Absatz 2 Satz 1 Nummer 4</w:t>
      </w:r>
      <w:r w:rsidRPr="002E0563">
        <w:rPr>
          <w:rStyle w:val="RevisionText"/>
        </w:rPr>
        <w:t xml:space="preserve"> des Kapitalanlage</w:t>
      </w:r>
      <w:r>
        <w:rPr>
          <w:rStyle w:val="RevisionText"/>
        </w:rPr>
        <w:t>geset</w:t>
      </w:r>
      <w:r>
        <w:rPr>
          <w:rStyle w:val="RevisionText"/>
        </w:rPr>
        <w:t>z</w:t>
      </w:r>
      <w:r>
        <w:rPr>
          <w:rStyle w:val="RevisionText"/>
        </w:rPr>
        <w:t>buchs</w:t>
      </w:r>
      <w:r w:rsidRPr="002E0563">
        <w:rPr>
          <w:rStyle w:val="RevisionText"/>
        </w:rPr>
        <w:t>“</w:t>
      </w:r>
      <w:r w:rsidRPr="002E0563">
        <w:t xml:space="preserve"> ersetzt.</w:t>
      </w:r>
    </w:p>
    <w:p w:rsidR="00E457C0" w:rsidRPr="002E0563" w:rsidRDefault="00E457C0" w:rsidP="00BB2C6F">
      <w:pPr>
        <w:pStyle w:val="NummerierungStufe2"/>
      </w:pPr>
      <w:r>
        <w:rPr>
          <w:rStyle w:val="jnkurzueamtabk"/>
        </w:rPr>
        <w:t xml:space="preserve">In </w:t>
      </w:r>
      <w:r w:rsidRPr="00EE39A6">
        <w:rPr>
          <w:rStyle w:val="jnkurzueamtabk"/>
        </w:rPr>
        <w:t>Absatz 3 Satz 1 Nummer 1</w:t>
      </w:r>
      <w:r>
        <w:rPr>
          <w:rStyle w:val="jnkurzueamtabk"/>
        </w:rPr>
        <w:t xml:space="preserve"> und</w:t>
      </w:r>
      <w:r w:rsidRPr="00EE39A6">
        <w:rPr>
          <w:rStyle w:val="jnkurzueamtabk"/>
        </w:rPr>
        <w:t xml:space="preserve"> Satz 2 und 3 </w:t>
      </w:r>
      <w:r>
        <w:rPr>
          <w:rStyle w:val="jnkurzueamtabk"/>
        </w:rPr>
        <w:t xml:space="preserve">wird jeweils das Wort </w:t>
      </w:r>
      <w:r w:rsidRPr="002E0563">
        <w:rPr>
          <w:rStyle w:val="RevisionText"/>
        </w:rPr>
        <w:t>„Kapitala</w:t>
      </w:r>
      <w:r w:rsidRPr="002E0563">
        <w:rPr>
          <w:rStyle w:val="RevisionText"/>
        </w:rPr>
        <w:t>n</w:t>
      </w:r>
      <w:r w:rsidRPr="002E0563">
        <w:rPr>
          <w:rStyle w:val="RevisionText"/>
        </w:rPr>
        <w:t>lagegesellschaft“</w:t>
      </w:r>
      <w:r>
        <w:rPr>
          <w:rStyle w:val="jnkurzueamtabk"/>
        </w:rPr>
        <w:t xml:space="preserve"> durch das Wort </w:t>
      </w:r>
      <w:r w:rsidRPr="002E0563">
        <w:rPr>
          <w:rStyle w:val="RevisionText"/>
        </w:rPr>
        <w:t>„Kapitalverwaltungsgesellschaft“</w:t>
      </w:r>
      <w:r>
        <w:rPr>
          <w:rStyle w:val="jnkurzueamtabk"/>
        </w:rPr>
        <w:t xml:space="preserve"> </w:t>
      </w:r>
      <w:r w:rsidRPr="002E0563">
        <w:t>ersetzt.</w:t>
      </w:r>
    </w:p>
    <w:p w:rsidR="00E457C0" w:rsidRPr="0066555F" w:rsidRDefault="00E457C0" w:rsidP="00DD157C">
      <w:pPr>
        <w:pStyle w:val="NummerierungStufe1"/>
        <w:tabs>
          <w:tab w:val="clear" w:pos="2835"/>
          <w:tab w:val="num" w:pos="425"/>
        </w:tabs>
        <w:ind w:left="425"/>
      </w:pPr>
      <w:r w:rsidRPr="0066555F">
        <w:t>§ 22 wird wie folgt geändert:</w:t>
      </w:r>
    </w:p>
    <w:p w:rsidR="00E457C0" w:rsidRPr="00EE39A6" w:rsidRDefault="00E457C0" w:rsidP="00BB2C6F">
      <w:pPr>
        <w:pStyle w:val="NummerierungStufe2"/>
        <w:rPr>
          <w:rStyle w:val="jnkurzueamtabk"/>
        </w:rPr>
      </w:pPr>
      <w:r w:rsidRPr="00EE39A6">
        <w:rPr>
          <w:rStyle w:val="jnkurzueamtabk"/>
        </w:rPr>
        <w:t xml:space="preserve">In der Überschrift werden </w:t>
      </w:r>
      <w:r>
        <w:rPr>
          <w:rStyle w:val="jnkurzueamtabk"/>
        </w:rPr>
        <w:t xml:space="preserve">die Wörter </w:t>
      </w:r>
      <w:r w:rsidRPr="0066555F">
        <w:rPr>
          <w:rStyle w:val="RevisionText"/>
        </w:rPr>
        <w:t>„§ 32 Abs. 4 des Investmentgesetzes“</w:t>
      </w:r>
      <w:r>
        <w:rPr>
          <w:rStyle w:val="jnkurzueamtabk"/>
        </w:rPr>
        <w:t xml:space="preserve"> durch die Wörter </w:t>
      </w:r>
      <w:r w:rsidRPr="0066555F">
        <w:rPr>
          <w:rStyle w:val="RevisionText"/>
        </w:rPr>
        <w:t xml:space="preserve">„§ </w:t>
      </w:r>
      <w:r>
        <w:rPr>
          <w:rStyle w:val="RevisionText"/>
        </w:rPr>
        <w:t>90 Absatz 4</w:t>
      </w:r>
      <w:r w:rsidRPr="0066555F">
        <w:rPr>
          <w:rStyle w:val="RevisionText"/>
        </w:rPr>
        <w:t xml:space="preserve"> des Kapitalanlage</w:t>
      </w:r>
      <w:r>
        <w:rPr>
          <w:rStyle w:val="RevisionText"/>
        </w:rPr>
        <w:t>gesetzbuchs</w:t>
      </w:r>
      <w:r w:rsidRPr="0066555F">
        <w:rPr>
          <w:rStyle w:val="RevisionText"/>
        </w:rPr>
        <w:t>“</w:t>
      </w:r>
      <w:r w:rsidRPr="00EE39A6">
        <w:rPr>
          <w:rStyle w:val="jnkurzueamtabk"/>
        </w:rPr>
        <w:t xml:space="preserve"> ersetzt.</w:t>
      </w:r>
    </w:p>
    <w:p w:rsidR="00E457C0" w:rsidRPr="00EE39A6" w:rsidRDefault="00E457C0" w:rsidP="00BB2C6F">
      <w:pPr>
        <w:pStyle w:val="NummerierungStufe2"/>
      </w:pPr>
      <w:r>
        <w:rPr>
          <w:rStyle w:val="jnkurzueamtabk"/>
        </w:rPr>
        <w:t xml:space="preserve">In Absatz 1 werden die Wörter </w:t>
      </w:r>
      <w:r w:rsidRPr="0066555F">
        <w:rPr>
          <w:rStyle w:val="RevisionText"/>
        </w:rPr>
        <w:t>„§ 32 Abs. 4 Satz 1 des Investmentgesetzes“</w:t>
      </w:r>
      <w:r>
        <w:t xml:space="preserve"> durch die Wörter </w:t>
      </w:r>
      <w:r w:rsidRPr="0066555F">
        <w:rPr>
          <w:rStyle w:val="RevisionText"/>
        </w:rPr>
        <w:t xml:space="preserve">„§ </w:t>
      </w:r>
      <w:r>
        <w:rPr>
          <w:rStyle w:val="RevisionText"/>
        </w:rPr>
        <w:t>90 Absatz 4 Satz 1</w:t>
      </w:r>
      <w:r w:rsidRPr="0066555F">
        <w:rPr>
          <w:rStyle w:val="RevisionText"/>
        </w:rPr>
        <w:t xml:space="preserve"> des Kapitalanla</w:t>
      </w:r>
      <w:r>
        <w:rPr>
          <w:rStyle w:val="RevisionText"/>
        </w:rPr>
        <w:t>gesetzbuchs</w:t>
      </w:r>
      <w:r w:rsidRPr="0066555F">
        <w:rPr>
          <w:rStyle w:val="RevisionText"/>
        </w:rPr>
        <w:t>“</w:t>
      </w:r>
      <w:r>
        <w:t xml:space="preserve">, die Wörter </w:t>
      </w:r>
      <w:r w:rsidRPr="0066555F">
        <w:rPr>
          <w:rStyle w:val="RevisionText"/>
        </w:rPr>
        <w:t>„§ 32 Abs. 2 Satz 1 des Investmentgesetzes“</w:t>
      </w:r>
      <w:r>
        <w:t xml:space="preserve"> durch die Wörter </w:t>
      </w:r>
      <w:r w:rsidRPr="0066555F">
        <w:rPr>
          <w:rStyle w:val="RevisionText"/>
        </w:rPr>
        <w:t xml:space="preserve">„§ </w:t>
      </w:r>
      <w:r>
        <w:rPr>
          <w:rStyle w:val="RevisionText"/>
        </w:rPr>
        <w:t>90 Absatz 2 Satz 1</w:t>
      </w:r>
      <w:r w:rsidRPr="0066555F">
        <w:rPr>
          <w:rStyle w:val="RevisionText"/>
        </w:rPr>
        <w:t xml:space="preserve"> des Kapitalanla</w:t>
      </w:r>
      <w:r>
        <w:rPr>
          <w:rStyle w:val="RevisionText"/>
        </w:rPr>
        <w:t>gesetzbuchs</w:t>
      </w:r>
      <w:r w:rsidRPr="0066555F">
        <w:rPr>
          <w:rStyle w:val="RevisionText"/>
        </w:rPr>
        <w:t>“</w:t>
      </w:r>
      <w:r w:rsidRPr="00EE39A6">
        <w:t xml:space="preserve"> und die Wör</w:t>
      </w:r>
      <w:r>
        <w:t xml:space="preserve">ter </w:t>
      </w:r>
      <w:r w:rsidRPr="0066555F">
        <w:rPr>
          <w:rStyle w:val="RevisionText"/>
        </w:rPr>
        <w:t>„§ 32 Abs. 4 des Investmen</w:t>
      </w:r>
      <w:r w:rsidRPr="0066555F">
        <w:rPr>
          <w:rStyle w:val="RevisionText"/>
        </w:rPr>
        <w:t>t</w:t>
      </w:r>
      <w:r w:rsidRPr="0066555F">
        <w:rPr>
          <w:rStyle w:val="RevisionText"/>
        </w:rPr>
        <w:t>gesetzes“</w:t>
      </w:r>
      <w:r w:rsidRPr="00EE39A6">
        <w:t xml:space="preserve"> durch die Wörter </w:t>
      </w:r>
      <w:r w:rsidRPr="0066555F">
        <w:rPr>
          <w:rStyle w:val="RevisionText"/>
        </w:rPr>
        <w:t xml:space="preserve">„§ </w:t>
      </w:r>
      <w:r>
        <w:rPr>
          <w:rStyle w:val="RevisionText"/>
        </w:rPr>
        <w:t>90 Absatz 4</w:t>
      </w:r>
      <w:r w:rsidRPr="0066555F">
        <w:rPr>
          <w:rStyle w:val="RevisionText"/>
        </w:rPr>
        <w:t xml:space="preserve"> des Kapitalanla</w:t>
      </w:r>
      <w:r>
        <w:rPr>
          <w:rStyle w:val="RevisionText"/>
        </w:rPr>
        <w:t>gesetzbuchs</w:t>
      </w:r>
      <w:r w:rsidRPr="0066555F">
        <w:rPr>
          <w:rStyle w:val="RevisionText"/>
        </w:rPr>
        <w:t>“</w:t>
      </w:r>
      <w:r w:rsidRPr="00EE39A6">
        <w:t xml:space="preserve"> ersetzt.</w:t>
      </w:r>
    </w:p>
    <w:p w:rsidR="00E457C0" w:rsidRDefault="00E457C0" w:rsidP="00BB2C6F">
      <w:pPr>
        <w:pStyle w:val="NummerierungStufe2"/>
      </w:pPr>
      <w:r w:rsidRPr="00EE39A6">
        <w:t xml:space="preserve">In </w:t>
      </w:r>
      <w:r w:rsidRPr="0066555F">
        <w:rPr>
          <w:rStyle w:val="jnkurzueamtabk"/>
        </w:rPr>
        <w:t>Absatz</w:t>
      </w:r>
      <w:r w:rsidRPr="00EE39A6">
        <w:t xml:space="preserve"> 2 Satz 1 werden </w:t>
      </w:r>
      <w:r>
        <w:rPr>
          <w:rStyle w:val="jnkurzueamtabk"/>
        </w:rPr>
        <w:t xml:space="preserve">die Wörter </w:t>
      </w:r>
      <w:r w:rsidRPr="0066555F">
        <w:rPr>
          <w:rStyle w:val="RevisionText"/>
        </w:rPr>
        <w:t>„§ 32 Abs. 4 Satz 1 des Investmentgese</w:t>
      </w:r>
      <w:r w:rsidRPr="0066555F">
        <w:rPr>
          <w:rStyle w:val="RevisionText"/>
        </w:rPr>
        <w:t>t</w:t>
      </w:r>
      <w:r w:rsidRPr="0066555F">
        <w:rPr>
          <w:rStyle w:val="RevisionText"/>
        </w:rPr>
        <w:t>zes“</w:t>
      </w:r>
      <w:r>
        <w:t xml:space="preserve"> durch die Wörter </w:t>
      </w:r>
      <w:r w:rsidRPr="0066555F">
        <w:rPr>
          <w:rStyle w:val="RevisionText"/>
        </w:rPr>
        <w:t xml:space="preserve">„§ </w:t>
      </w:r>
      <w:r>
        <w:rPr>
          <w:rStyle w:val="RevisionText"/>
        </w:rPr>
        <w:t>90 Absatz 4 Satz 1</w:t>
      </w:r>
      <w:r w:rsidRPr="0066555F">
        <w:rPr>
          <w:rStyle w:val="RevisionText"/>
        </w:rPr>
        <w:t xml:space="preserve"> des Kapitalanla</w:t>
      </w:r>
      <w:r>
        <w:rPr>
          <w:rStyle w:val="RevisionText"/>
        </w:rPr>
        <w:t>gesetzbuchs</w:t>
      </w:r>
      <w:r w:rsidRPr="0066555F">
        <w:rPr>
          <w:rStyle w:val="RevisionText"/>
        </w:rPr>
        <w:t>“</w:t>
      </w:r>
      <w:r w:rsidRPr="00EE39A6">
        <w:t xml:space="preserve"> und </w:t>
      </w:r>
      <w:r w:rsidRPr="00EE39A6">
        <w:rPr>
          <w:rStyle w:val="jnkurzueamtabk"/>
        </w:rPr>
        <w:t xml:space="preserve">die Wörter </w:t>
      </w:r>
      <w:r w:rsidRPr="0066555F">
        <w:rPr>
          <w:rStyle w:val="RevisionText"/>
        </w:rPr>
        <w:t>„§ 32 Abs. 2 Satz 1 Nr. 3 des Investmentgesetzes“</w:t>
      </w:r>
      <w:r>
        <w:t xml:space="preserve"> durch die Wörter </w:t>
      </w:r>
      <w:r w:rsidRPr="0066555F">
        <w:rPr>
          <w:rStyle w:val="RevisionText"/>
        </w:rPr>
        <w:t xml:space="preserve">„§ </w:t>
      </w:r>
      <w:r>
        <w:rPr>
          <w:rStyle w:val="RevisionText"/>
        </w:rPr>
        <w:t>90 Absatz 2 Satz 1 Nummer 3</w:t>
      </w:r>
      <w:r w:rsidRPr="0066555F">
        <w:rPr>
          <w:rStyle w:val="RevisionText"/>
        </w:rPr>
        <w:t xml:space="preserve"> des Kapitalanla</w:t>
      </w:r>
      <w:r>
        <w:rPr>
          <w:rStyle w:val="RevisionText"/>
        </w:rPr>
        <w:t>gesetzbuchs</w:t>
      </w:r>
      <w:r w:rsidRPr="0066555F">
        <w:rPr>
          <w:rStyle w:val="RevisionText"/>
        </w:rPr>
        <w:t>“</w:t>
      </w:r>
      <w:r w:rsidRPr="00EE39A6">
        <w:t xml:space="preserve"> ersetzt.</w:t>
      </w:r>
    </w:p>
    <w:p w:rsidR="00E457C0" w:rsidRDefault="00E457C0" w:rsidP="00DD157C">
      <w:pPr>
        <w:pStyle w:val="NummerierungStufe1"/>
        <w:tabs>
          <w:tab w:val="clear" w:pos="2835"/>
          <w:tab w:val="num" w:pos="425"/>
        </w:tabs>
        <w:ind w:left="425"/>
      </w:pPr>
      <w:r>
        <w:t>§ 23 wird wie folgt geändert:</w:t>
      </w:r>
    </w:p>
    <w:p w:rsidR="00E457C0" w:rsidRDefault="00E457C0" w:rsidP="00BB2C6F">
      <w:pPr>
        <w:pStyle w:val="NummerierungStufe2"/>
      </w:pPr>
      <w:r>
        <w:t>Der bisherige Wortlaut wird Absatz 1.</w:t>
      </w:r>
    </w:p>
    <w:p w:rsidR="00E457C0" w:rsidRDefault="00E457C0" w:rsidP="00BB2C6F">
      <w:pPr>
        <w:pStyle w:val="NummerierungStufe2"/>
      </w:pPr>
      <w:r>
        <w:t>Folgender Absatz 2 wird angefügt:</w:t>
      </w:r>
    </w:p>
    <w:p w:rsidR="00E457C0" w:rsidRPr="00D76194" w:rsidRDefault="00E457C0" w:rsidP="000C0448">
      <w:pPr>
        <w:pStyle w:val="RevisionJuristischerAbsatzmanuell"/>
        <w:tabs>
          <w:tab w:val="clear" w:pos="850"/>
          <w:tab w:val="left" w:pos="1700"/>
        </w:tabs>
        <w:ind w:left="850"/>
        <w:rPr>
          <w:rStyle w:val="RevisionText"/>
        </w:rPr>
      </w:pPr>
      <w:r w:rsidRPr="00D76194">
        <w:rPr>
          <w:rStyle w:val="RevisionText"/>
        </w:rPr>
        <w:t>„(2)</w:t>
      </w:r>
      <w:r>
        <w:rPr>
          <w:rStyle w:val="RevisionText"/>
        </w:rPr>
        <w:tab/>
      </w:r>
      <w:r w:rsidRPr="00D76194">
        <w:rPr>
          <w:rStyle w:val="RevisionText"/>
        </w:rPr>
        <w:t xml:space="preserve">§ 1 Nummer 5 und 6, § 20 Absatz 1, § 21 Absatz 1 und 2 sowie § 22 Absatz 1 und Absatz 2 Satz 1 finden auf die Verwaltung inländischer OGAW, welche am </w:t>
      </w:r>
      <w:r>
        <w:rPr>
          <w:rStyle w:val="RevisionText"/>
        </w:rPr>
        <w:t>21. Juli 2013</w:t>
      </w:r>
      <w:r w:rsidRPr="00D76194">
        <w:rPr>
          <w:rStyle w:val="RevisionText"/>
        </w:rPr>
        <w:t xml:space="preserve"> aufgelegt waren, erst ab dem in § 32</w:t>
      </w:r>
      <w:r>
        <w:rPr>
          <w:rStyle w:val="RevisionText"/>
        </w:rPr>
        <w:t>3</w:t>
      </w:r>
      <w:r w:rsidRPr="00D76194">
        <w:rPr>
          <w:rStyle w:val="RevisionText"/>
        </w:rPr>
        <w:t xml:space="preserve"> Absatz 2 Satz </w:t>
      </w:r>
      <w:r>
        <w:rPr>
          <w:rStyle w:val="RevisionText"/>
        </w:rPr>
        <w:t>10</w:t>
      </w:r>
      <w:r w:rsidRPr="00D76194">
        <w:rPr>
          <w:rStyle w:val="RevisionText"/>
        </w:rPr>
        <w:t xml:space="preserve"> des Kapitalanlage</w:t>
      </w:r>
      <w:r>
        <w:rPr>
          <w:rStyle w:val="RevisionText"/>
        </w:rPr>
        <w:t>gesetzbuchs</w:t>
      </w:r>
      <w:r w:rsidRPr="00D76194">
        <w:rPr>
          <w:rStyle w:val="RevisionText"/>
        </w:rPr>
        <w:t xml:space="preserve"> genannten Zeitpunkt und auf die Verwaltung i</w:t>
      </w:r>
      <w:r w:rsidRPr="00D76194">
        <w:rPr>
          <w:rStyle w:val="RevisionText"/>
        </w:rPr>
        <w:t>n</w:t>
      </w:r>
      <w:r w:rsidRPr="00D76194">
        <w:rPr>
          <w:rStyle w:val="RevisionText"/>
        </w:rPr>
        <w:t xml:space="preserve">ländischer AIF, welche am </w:t>
      </w:r>
      <w:r>
        <w:rPr>
          <w:rStyle w:val="RevisionText"/>
        </w:rPr>
        <w:t>21. Juli 2013</w:t>
      </w:r>
      <w:r w:rsidRPr="00D76194">
        <w:rPr>
          <w:rStyle w:val="RevisionText"/>
        </w:rPr>
        <w:t xml:space="preserve"> aufgelegt waren, erst ab dem in § 31</w:t>
      </w:r>
      <w:r>
        <w:rPr>
          <w:rStyle w:val="RevisionText"/>
        </w:rPr>
        <w:t>3</w:t>
      </w:r>
      <w:r w:rsidRPr="00D76194">
        <w:rPr>
          <w:rStyle w:val="RevisionText"/>
        </w:rPr>
        <w:t xml:space="preserve"> Absatz 1 Satz 1</w:t>
      </w:r>
      <w:r>
        <w:rPr>
          <w:rStyle w:val="RevisionText"/>
        </w:rPr>
        <w:t>1</w:t>
      </w:r>
      <w:r w:rsidRPr="00D76194">
        <w:rPr>
          <w:rStyle w:val="RevisionText"/>
        </w:rPr>
        <w:t xml:space="preserve"> genannten Zeitpunkt Anwendung; bis dahin gelten sie für die Verwaltung inländischer OGAW und inländischer AIF </w:t>
      </w:r>
      <w:r>
        <w:rPr>
          <w:rStyle w:val="RevisionText"/>
        </w:rPr>
        <w:t>in der bis zum 21. Juli 2013</w:t>
      </w:r>
      <w:r w:rsidRPr="00D76194">
        <w:rPr>
          <w:rStyle w:val="RevisionText"/>
        </w:rPr>
        <w:t xml:space="preserve"> geltenden Fassung.“</w:t>
      </w:r>
    </w:p>
    <w:p w:rsidR="00E457C0" w:rsidRDefault="00E457C0" w:rsidP="007637C6">
      <w:pPr>
        <w:pStyle w:val="JuristischerAbsatznummeriert"/>
        <w:tabs>
          <w:tab w:val="clear" w:pos="850"/>
          <w:tab w:val="num" w:pos="755"/>
        </w:tabs>
        <w:ind w:left="-95"/>
        <w:rPr>
          <w:rStyle w:val="RevisionText"/>
        </w:rPr>
      </w:pPr>
      <w:r>
        <w:rPr>
          <w:rStyle w:val="RevisionText"/>
        </w:rPr>
        <w:t>Die Zahlungsinstituts-Rechnungslegungsverordnung vom 2. November 2009 (BGBl. I S. 3680), die zuletzt durch […] geändert worden ist, wird wie folgt geändert:</w:t>
      </w:r>
    </w:p>
    <w:p w:rsidR="00E457C0" w:rsidRDefault="00E457C0" w:rsidP="00DD157C">
      <w:pPr>
        <w:pStyle w:val="NummerierungStufe1"/>
        <w:tabs>
          <w:tab w:val="clear" w:pos="2835"/>
          <w:tab w:val="num" w:pos="425"/>
        </w:tabs>
        <w:ind w:left="425"/>
        <w:rPr>
          <w:rStyle w:val="RevisionText"/>
        </w:rPr>
      </w:pPr>
      <w:r>
        <w:rPr>
          <w:rStyle w:val="RevisionText"/>
        </w:rPr>
        <w:t>In § 5 Nummer 1 und in § 14 Nummer 2 werden jeweils das Wort „Investmentanteile“ durch die Wörter „Anteile oder Aktien an Investmentvermögen“ ersetzt.</w:t>
      </w:r>
    </w:p>
    <w:p w:rsidR="00E457C0" w:rsidRDefault="00E457C0" w:rsidP="00DD157C">
      <w:pPr>
        <w:pStyle w:val="NummerierungStufe1"/>
        <w:tabs>
          <w:tab w:val="clear" w:pos="2835"/>
          <w:tab w:val="num" w:pos="425"/>
        </w:tabs>
        <w:ind w:left="425"/>
        <w:rPr>
          <w:rStyle w:val="RevisionText"/>
        </w:rPr>
      </w:pPr>
      <w:r>
        <w:rPr>
          <w:rStyle w:val="RevisionText"/>
        </w:rPr>
        <w:t>Dem § 33 wird folgender Absatz 7 angefügt:</w:t>
      </w:r>
    </w:p>
    <w:p w:rsidR="00E457C0" w:rsidRPr="004E1E7A" w:rsidRDefault="00E457C0" w:rsidP="007637C6">
      <w:pPr>
        <w:pStyle w:val="RevisionJuristischerAbsatzmanuell"/>
        <w:tabs>
          <w:tab w:val="clear" w:pos="850"/>
          <w:tab w:val="left" w:pos="1275"/>
        </w:tabs>
        <w:ind w:left="425"/>
        <w:rPr>
          <w:rStyle w:val="Marker"/>
          <w:color w:val="800000"/>
        </w:rPr>
      </w:pPr>
      <w:r>
        <w:t>„</w:t>
      </w:r>
      <w:r>
        <w:rPr>
          <w:rStyle w:val="RevisionText"/>
        </w:rPr>
        <w:t>(7)</w:t>
      </w:r>
      <w:r>
        <w:rPr>
          <w:rStyle w:val="RevisionText"/>
        </w:rPr>
        <w:tab/>
        <w:t>Die §§ 5 und 15 in der Fassung des AIFM-Umsetzungsgesetzes vom […] sind erstmals auf Jahres- und Konzernabschlüsse für nach dem 21. Juli 2013 begi</w:t>
      </w:r>
      <w:r>
        <w:rPr>
          <w:rStyle w:val="RevisionText"/>
        </w:rPr>
        <w:t>n</w:t>
      </w:r>
      <w:r>
        <w:rPr>
          <w:rStyle w:val="RevisionText"/>
        </w:rPr>
        <w:t>nende Geschäftsjahre anzuwenden.“</w:t>
      </w:r>
    </w:p>
    <w:p w:rsidR="00E457C0" w:rsidRDefault="00E457C0" w:rsidP="00BB2C6F">
      <w:pPr>
        <w:pStyle w:val="JuristischerAbsatznummeriert"/>
      </w:pPr>
      <w:r w:rsidRPr="003871E2">
        <w:rPr>
          <w:rStyle w:val="Marker"/>
          <w:color w:val="auto"/>
        </w:rPr>
        <w:t xml:space="preserve">Die </w:t>
      </w:r>
      <w:r w:rsidRPr="003871E2">
        <w:t>Kreditinstituts</w:t>
      </w:r>
      <w:r w:rsidRPr="00227F07">
        <w:t>-Rechnungslegungsverordnung in der Fassung der Bekann</w:t>
      </w:r>
      <w:r w:rsidRPr="00227F07">
        <w:t>t</w:t>
      </w:r>
      <w:r w:rsidRPr="00227F07">
        <w:t>machung vom 11. Dezember 1998 (BGBl. I S. 3658), die zuletzt durch Artikel 3 der Ve</w:t>
      </w:r>
      <w:r w:rsidRPr="00227F07">
        <w:t>r</w:t>
      </w:r>
      <w:r w:rsidRPr="00227F07">
        <w:t>ordnung vom 9. Juni 2011 (BGBl. I S. 1041) geändert worden</w:t>
      </w:r>
      <w:r>
        <w:t xml:space="preserve"> </w:t>
      </w:r>
      <w:r w:rsidRPr="00227F07">
        <w:t>ist</w:t>
      </w:r>
      <w:r>
        <w:t>, wird wie folgt geändert:</w:t>
      </w:r>
    </w:p>
    <w:p w:rsidR="00E457C0" w:rsidRDefault="00E457C0" w:rsidP="00DD157C">
      <w:pPr>
        <w:pStyle w:val="NummerierungStufe1"/>
        <w:tabs>
          <w:tab w:val="clear" w:pos="2835"/>
          <w:tab w:val="num" w:pos="425"/>
        </w:tabs>
        <w:ind w:left="425"/>
      </w:pPr>
      <w:r>
        <w:t xml:space="preserve">In § 6 Absatz 4 wird das Wort </w:t>
      </w:r>
      <w:r w:rsidRPr="00227F07">
        <w:rPr>
          <w:rStyle w:val="RevisionText"/>
        </w:rPr>
        <w:t>„Kapitalanlagegesellschaft“</w:t>
      </w:r>
      <w:r>
        <w:t xml:space="preserve"> durch das Wort </w:t>
      </w:r>
      <w:r w:rsidRPr="00227F07">
        <w:rPr>
          <w:rStyle w:val="RevisionText"/>
        </w:rPr>
        <w:t>„Kapita</w:t>
      </w:r>
      <w:r w:rsidRPr="00227F07">
        <w:rPr>
          <w:rStyle w:val="RevisionText"/>
        </w:rPr>
        <w:t>l</w:t>
      </w:r>
      <w:r w:rsidRPr="00227F07">
        <w:rPr>
          <w:rStyle w:val="RevisionText"/>
        </w:rPr>
        <w:t>verwaltungsgesellschaft“</w:t>
      </w:r>
      <w:r>
        <w:t xml:space="preserve"> und das Wort </w:t>
      </w:r>
      <w:r w:rsidRPr="00A51B22">
        <w:rPr>
          <w:rStyle w:val="RevisionText"/>
        </w:rPr>
        <w:t>„Sondervermögen“</w:t>
      </w:r>
      <w:r>
        <w:t xml:space="preserve"> jeweils durch das Wort </w:t>
      </w:r>
      <w:r w:rsidRPr="00A51B22">
        <w:rPr>
          <w:rStyle w:val="RevisionText"/>
        </w:rPr>
        <w:t>„Investmentvermögen“</w:t>
      </w:r>
      <w:r>
        <w:t xml:space="preserve"> ersetzt.</w:t>
      </w:r>
    </w:p>
    <w:p w:rsidR="00E457C0" w:rsidRDefault="00E457C0" w:rsidP="00DD157C">
      <w:pPr>
        <w:pStyle w:val="NummerierungStufe1"/>
        <w:tabs>
          <w:tab w:val="clear" w:pos="2835"/>
          <w:tab w:val="num" w:pos="425"/>
        </w:tabs>
        <w:ind w:left="425"/>
      </w:pPr>
      <w:r>
        <w:t xml:space="preserve">In § 7 Absatz 1 Satz 1 und § 17 Satz 1 wird jeweils das Wort </w:t>
      </w:r>
      <w:r w:rsidRPr="006504DB">
        <w:rPr>
          <w:rStyle w:val="RevisionText"/>
        </w:rPr>
        <w:t>„Investmentanteile“</w:t>
      </w:r>
      <w:r>
        <w:t xml:space="preserve"> durch die Wörter </w:t>
      </w:r>
      <w:r w:rsidRPr="006504DB">
        <w:rPr>
          <w:rStyle w:val="RevisionText"/>
        </w:rPr>
        <w:t xml:space="preserve">„Anteile </w:t>
      </w:r>
      <w:r>
        <w:rPr>
          <w:rStyle w:val="RevisionText"/>
        </w:rPr>
        <w:t xml:space="preserve">oder Aktien </w:t>
      </w:r>
      <w:r w:rsidRPr="006504DB">
        <w:rPr>
          <w:rStyle w:val="RevisionText"/>
        </w:rPr>
        <w:t>an Investmentvermögen“</w:t>
      </w:r>
      <w:r>
        <w:t xml:space="preserve"> ersetzt.</w:t>
      </w:r>
    </w:p>
    <w:p w:rsidR="00E457C0" w:rsidRDefault="00E457C0" w:rsidP="00DD157C">
      <w:pPr>
        <w:pStyle w:val="NummerierungStufe1"/>
        <w:tabs>
          <w:tab w:val="clear" w:pos="2835"/>
          <w:tab w:val="num" w:pos="425"/>
        </w:tabs>
        <w:ind w:left="425"/>
      </w:pPr>
      <w:r>
        <w:t xml:space="preserve">In § 6 Absatz 4 wird das Wort </w:t>
      </w:r>
      <w:r w:rsidRPr="00227F07">
        <w:rPr>
          <w:rStyle w:val="RevisionText"/>
        </w:rPr>
        <w:t>„Kapitalanlagegesellschaft</w:t>
      </w:r>
      <w:r>
        <w:rPr>
          <w:rStyle w:val="RevisionText"/>
        </w:rPr>
        <w:t>en</w:t>
      </w:r>
      <w:r w:rsidRPr="00227F07">
        <w:rPr>
          <w:rStyle w:val="RevisionText"/>
        </w:rPr>
        <w:t>“</w:t>
      </w:r>
      <w:r>
        <w:t xml:space="preserve"> durch das Wort </w:t>
      </w:r>
      <w:r w:rsidRPr="00227F07">
        <w:rPr>
          <w:rStyle w:val="RevisionText"/>
        </w:rPr>
        <w:t>„Kapita</w:t>
      </w:r>
      <w:r w:rsidRPr="00227F07">
        <w:rPr>
          <w:rStyle w:val="RevisionText"/>
        </w:rPr>
        <w:t>l</w:t>
      </w:r>
      <w:r w:rsidRPr="00227F07">
        <w:rPr>
          <w:rStyle w:val="RevisionText"/>
        </w:rPr>
        <w:t>verwaltungsgesellschaft</w:t>
      </w:r>
      <w:r>
        <w:rPr>
          <w:rStyle w:val="RevisionText"/>
        </w:rPr>
        <w:t>en</w:t>
      </w:r>
      <w:r w:rsidRPr="00227F07">
        <w:rPr>
          <w:rStyle w:val="RevisionText"/>
        </w:rPr>
        <w:t>“</w:t>
      </w:r>
      <w:r>
        <w:t xml:space="preserve"> und das Wort </w:t>
      </w:r>
      <w:r w:rsidRPr="00A51B22">
        <w:rPr>
          <w:rStyle w:val="RevisionText"/>
        </w:rPr>
        <w:t>„Sondervermögen“</w:t>
      </w:r>
      <w:r>
        <w:t xml:space="preserve"> jeweils durch das Wort </w:t>
      </w:r>
      <w:r w:rsidRPr="00A51B22">
        <w:rPr>
          <w:rStyle w:val="RevisionText"/>
        </w:rPr>
        <w:t>„Investmentvermögen“</w:t>
      </w:r>
      <w:r>
        <w:t xml:space="preserve"> ersetzt.</w:t>
      </w:r>
    </w:p>
    <w:p w:rsidR="00E457C0" w:rsidRDefault="00E457C0" w:rsidP="00DD157C">
      <w:pPr>
        <w:pStyle w:val="NummerierungStufe1"/>
        <w:tabs>
          <w:tab w:val="clear" w:pos="2835"/>
          <w:tab w:val="num" w:pos="425"/>
        </w:tabs>
        <w:ind w:left="425"/>
      </w:pPr>
      <w:r>
        <w:t xml:space="preserve">In § 7 Absatz 1 Satz 1 und § 17 Satz 1 wird jeweils das Wort </w:t>
      </w:r>
      <w:r w:rsidRPr="006504DB">
        <w:rPr>
          <w:rStyle w:val="RevisionText"/>
        </w:rPr>
        <w:t>„Investmentanteile“</w:t>
      </w:r>
      <w:r>
        <w:t xml:space="preserve"> durch die Wörter </w:t>
      </w:r>
      <w:r w:rsidRPr="006504DB">
        <w:rPr>
          <w:rStyle w:val="RevisionText"/>
        </w:rPr>
        <w:t xml:space="preserve">„Anteile </w:t>
      </w:r>
      <w:r>
        <w:rPr>
          <w:rStyle w:val="RevisionText"/>
        </w:rPr>
        <w:t xml:space="preserve">oder Aktien </w:t>
      </w:r>
      <w:r w:rsidRPr="006504DB">
        <w:rPr>
          <w:rStyle w:val="RevisionText"/>
        </w:rPr>
        <w:t>an Investmentvermögen“</w:t>
      </w:r>
      <w:r>
        <w:t xml:space="preserve"> ersetzt.</w:t>
      </w:r>
    </w:p>
    <w:p w:rsidR="00E457C0" w:rsidRDefault="00E457C0" w:rsidP="00DD157C">
      <w:pPr>
        <w:pStyle w:val="NummerierungStufe1"/>
        <w:tabs>
          <w:tab w:val="clear" w:pos="2835"/>
          <w:tab w:val="num" w:pos="425"/>
        </w:tabs>
        <w:ind w:left="425"/>
      </w:pPr>
      <w:r>
        <w:t>Dem § 39 wird folgender Absatz 13 angefügt:</w:t>
      </w:r>
    </w:p>
    <w:p w:rsidR="00E457C0" w:rsidRPr="004E1E7A" w:rsidRDefault="00E457C0" w:rsidP="001521BB">
      <w:pPr>
        <w:pStyle w:val="RevisionJuristischerAbsatzmanuell"/>
        <w:tabs>
          <w:tab w:val="clear" w:pos="850"/>
          <w:tab w:val="left" w:pos="1275"/>
        </w:tabs>
        <w:ind w:left="425"/>
      </w:pPr>
      <w:r>
        <w:t>„(13)</w:t>
      </w:r>
      <w:r>
        <w:tab/>
      </w:r>
      <w:r w:rsidRPr="004E1E7A">
        <w:t>Die §§ 6, 7 und 17 in der Fassung des AIFM-Umsetzungsgesetzes vom … sind erstmals auf Jahres- und Konzernabschlüsse für nach dem 21. Juli 2013 begi</w:t>
      </w:r>
      <w:r w:rsidRPr="004E1E7A">
        <w:t>n</w:t>
      </w:r>
      <w:r w:rsidRPr="004E1E7A">
        <w:t>nende Geschäftsjahre anzuwenden.</w:t>
      </w:r>
      <w:r>
        <w:t>“</w:t>
      </w:r>
    </w:p>
    <w:p w:rsidR="00E457C0" w:rsidRPr="004E1E7A" w:rsidRDefault="00E457C0" w:rsidP="001521BB">
      <w:pPr>
        <w:pStyle w:val="JuristischerAbsatznummeriert"/>
        <w:tabs>
          <w:tab w:val="clear" w:pos="850"/>
          <w:tab w:val="num" w:pos="755"/>
        </w:tabs>
        <w:ind w:left="-95"/>
        <w:rPr>
          <w:rStyle w:val="Marker"/>
          <w:color w:val="auto"/>
        </w:rPr>
      </w:pPr>
      <w:r w:rsidRPr="004E1E7A">
        <w:rPr>
          <w:rStyle w:val="Marker"/>
          <w:color w:val="auto"/>
        </w:rPr>
        <w:t>Die Versicherungsunternehmens-Rechnungslegungsverordnung vom 8. Nove</w:t>
      </w:r>
      <w:r w:rsidRPr="004E1E7A">
        <w:rPr>
          <w:rStyle w:val="Marker"/>
          <w:color w:val="auto"/>
        </w:rPr>
        <w:t>m</w:t>
      </w:r>
      <w:r w:rsidRPr="004E1E7A">
        <w:rPr>
          <w:rStyle w:val="Marker"/>
          <w:color w:val="auto"/>
        </w:rPr>
        <w:t xml:space="preserve">ber 1994 (BGBl. I S. 3378), die zuletzt durch </w:t>
      </w:r>
      <w:r>
        <w:rPr>
          <w:rStyle w:val="Marker"/>
          <w:color w:val="auto"/>
        </w:rPr>
        <w:t>[</w:t>
      </w:r>
      <w:r w:rsidRPr="004E1E7A">
        <w:rPr>
          <w:rStyle w:val="Marker"/>
          <w:color w:val="auto"/>
        </w:rPr>
        <w:t>…</w:t>
      </w:r>
      <w:r>
        <w:rPr>
          <w:rStyle w:val="Marker"/>
          <w:color w:val="auto"/>
        </w:rPr>
        <w:t>]</w:t>
      </w:r>
      <w:r w:rsidRPr="004E1E7A">
        <w:rPr>
          <w:rStyle w:val="Marker"/>
          <w:color w:val="auto"/>
        </w:rPr>
        <w:t xml:space="preserve"> geändert worden ist, wird wie folgt geä</w:t>
      </w:r>
      <w:r w:rsidRPr="004E1E7A">
        <w:rPr>
          <w:rStyle w:val="Marker"/>
          <w:color w:val="auto"/>
        </w:rPr>
        <w:t>n</w:t>
      </w:r>
      <w:r w:rsidRPr="004E1E7A">
        <w:rPr>
          <w:rStyle w:val="Marker"/>
          <w:color w:val="auto"/>
        </w:rPr>
        <w:t>dert:</w:t>
      </w:r>
    </w:p>
    <w:p w:rsidR="00E457C0" w:rsidRPr="004E1E7A" w:rsidRDefault="00E457C0" w:rsidP="00DD157C">
      <w:pPr>
        <w:pStyle w:val="NummerierungStufe1"/>
        <w:tabs>
          <w:tab w:val="clear" w:pos="2835"/>
          <w:tab w:val="num" w:pos="425"/>
        </w:tabs>
        <w:ind w:left="425"/>
        <w:rPr>
          <w:rStyle w:val="Marker"/>
          <w:color w:val="auto"/>
        </w:rPr>
      </w:pPr>
      <w:r w:rsidRPr="004E1E7A">
        <w:rPr>
          <w:rStyle w:val="Marker"/>
          <w:color w:val="auto"/>
        </w:rPr>
        <w:t>In der Inhaltsübersicht bei der Angabe zu § 7 sowie in § 7 in der Überschrift und Satz</w:t>
      </w:r>
      <w:r>
        <w:rPr>
          <w:rStyle w:val="Marker"/>
          <w:color w:val="auto"/>
        </w:rPr>
        <w:t> </w:t>
      </w:r>
      <w:r w:rsidRPr="004E1E7A">
        <w:rPr>
          <w:rStyle w:val="Marker"/>
          <w:color w:val="auto"/>
        </w:rPr>
        <w:t>1 wird jeweils das Wort „Investmentanteile“ durch die Wörter „Anteile oder Aktien an Investmentvermögen“ ersetzt.</w:t>
      </w:r>
    </w:p>
    <w:p w:rsidR="00E457C0" w:rsidRDefault="00E457C0" w:rsidP="00DD157C">
      <w:pPr>
        <w:pStyle w:val="NummerierungStufe1"/>
        <w:tabs>
          <w:tab w:val="clear" w:pos="2835"/>
          <w:tab w:val="num" w:pos="425"/>
        </w:tabs>
        <w:ind w:left="425"/>
        <w:rPr>
          <w:rStyle w:val="Marker"/>
          <w:color w:val="auto"/>
        </w:rPr>
      </w:pPr>
      <w:r w:rsidRPr="004E1E7A">
        <w:rPr>
          <w:rStyle w:val="Marker"/>
          <w:color w:val="auto"/>
        </w:rPr>
        <w:t>Dem § 64 wird folgender Absatz 14 angefügt:</w:t>
      </w:r>
    </w:p>
    <w:p w:rsidR="00E457C0" w:rsidRPr="004E1E7A" w:rsidRDefault="00E457C0" w:rsidP="001521BB">
      <w:pPr>
        <w:pStyle w:val="RevisionJuristischerAbsatzmanuell"/>
        <w:tabs>
          <w:tab w:val="clear" w:pos="850"/>
          <w:tab w:val="left" w:pos="1275"/>
        </w:tabs>
        <w:ind w:left="425"/>
        <w:rPr>
          <w:rStyle w:val="Marker"/>
          <w:color w:val="auto"/>
        </w:rPr>
      </w:pPr>
      <w:r>
        <w:t>„</w:t>
      </w:r>
      <w:r w:rsidRPr="004E1E7A">
        <w:rPr>
          <w:rStyle w:val="Marker"/>
          <w:color w:val="auto"/>
        </w:rPr>
        <w:t>(14) § 7, Formblatt 1 sowie das Muster 1 in der Fassung des AIFM-Umsetzungsgesetzes vom … sind erstmals auf Jahres- und Konzernabschlüsse für nach dem 21. Juli 2013 beginnende Geschäftsjahre anzuwenden.</w:t>
      </w:r>
      <w:r>
        <w:rPr>
          <w:rStyle w:val="Marker"/>
          <w:color w:val="auto"/>
        </w:rPr>
        <w:t>“</w:t>
      </w:r>
    </w:p>
    <w:p w:rsidR="00E457C0" w:rsidRPr="00CE0F26" w:rsidRDefault="00E457C0" w:rsidP="00DD157C">
      <w:pPr>
        <w:pStyle w:val="NummerierungStufe1"/>
        <w:tabs>
          <w:tab w:val="clear" w:pos="2835"/>
          <w:tab w:val="num" w:pos="425"/>
        </w:tabs>
        <w:ind w:left="425"/>
        <w:rPr>
          <w:rStyle w:val="Marker"/>
          <w:color w:val="auto"/>
        </w:rPr>
      </w:pPr>
      <w:r w:rsidRPr="00CE0F26">
        <w:rPr>
          <w:rStyle w:val="Marker"/>
          <w:color w:val="auto"/>
        </w:rPr>
        <w:t>Im Formblatt 1 wird der Aktivposten III.1. wie folgt gefasst:</w:t>
      </w:r>
    </w:p>
    <w:p w:rsidR="00E457C0" w:rsidRDefault="00E457C0" w:rsidP="001521BB">
      <w:pPr>
        <w:pStyle w:val="RevisionNummerierungStufe1manuell"/>
        <w:tabs>
          <w:tab w:val="clear" w:pos="425"/>
          <w:tab w:val="left" w:pos="850"/>
        </w:tabs>
        <w:ind w:left="850"/>
        <w:rPr>
          <w:rStyle w:val="Marker"/>
          <w:color w:val="auto"/>
        </w:rPr>
      </w:pPr>
      <w:r>
        <w:t>„</w:t>
      </w:r>
      <w:r w:rsidRPr="004E1E7A">
        <w:rPr>
          <w:rStyle w:val="Marker"/>
          <w:color w:val="auto"/>
        </w:rPr>
        <w:t>1.</w:t>
      </w:r>
      <w:r w:rsidRPr="004E1E7A">
        <w:rPr>
          <w:rStyle w:val="Marker"/>
          <w:color w:val="auto"/>
        </w:rPr>
        <w:tab/>
        <w:t>Aktien, Anteile oder Aktien an Investmentvermögen und andere nicht fest-verzinsliche Wertpapiere</w:t>
      </w:r>
      <w:r w:rsidRPr="004E1E7A">
        <w:rPr>
          <w:rStyle w:val="Marker"/>
          <w:color w:val="auto"/>
        </w:rPr>
        <w:tab/>
      </w:r>
      <w:r w:rsidRPr="004E1E7A">
        <w:rPr>
          <w:rStyle w:val="Marker"/>
          <w:color w:val="auto"/>
        </w:rPr>
        <w:tab/>
      </w:r>
      <w:r w:rsidRPr="004E1E7A">
        <w:rPr>
          <w:rStyle w:val="Marker"/>
          <w:color w:val="auto"/>
        </w:rPr>
        <w:tab/>
      </w:r>
      <w:r w:rsidRPr="004E1E7A">
        <w:rPr>
          <w:rStyle w:val="Marker"/>
          <w:color w:val="auto"/>
        </w:rPr>
        <w:tab/>
      </w:r>
      <w:r w:rsidRPr="004E1E7A">
        <w:rPr>
          <w:rStyle w:val="Marker"/>
          <w:color w:val="auto"/>
        </w:rPr>
        <w:tab/>
      </w:r>
      <w:r w:rsidRPr="004E1E7A">
        <w:rPr>
          <w:rStyle w:val="Marker"/>
          <w:color w:val="auto"/>
        </w:rPr>
        <w:tab/>
        <w:t>…..</w:t>
      </w:r>
      <w:r>
        <w:rPr>
          <w:rStyle w:val="Marker"/>
          <w:color w:val="auto"/>
        </w:rPr>
        <w:t>“</w:t>
      </w:r>
    </w:p>
    <w:p w:rsidR="00E457C0" w:rsidRPr="004E1E7A" w:rsidRDefault="00E457C0" w:rsidP="00DD157C">
      <w:pPr>
        <w:pStyle w:val="NummerierungStufe1"/>
        <w:tabs>
          <w:tab w:val="clear" w:pos="2835"/>
          <w:tab w:val="num" w:pos="425"/>
        </w:tabs>
        <w:ind w:left="425"/>
        <w:rPr>
          <w:rStyle w:val="Marker"/>
          <w:color w:val="auto"/>
        </w:rPr>
      </w:pPr>
      <w:r w:rsidRPr="004E1E7A">
        <w:rPr>
          <w:rStyle w:val="Marker"/>
          <w:color w:val="auto"/>
        </w:rPr>
        <w:t>Im Muster 1 wird unter C.III.1. das Wort „Investmentanteile“ durch die Wörter „Anteile oder Aktien an Investmentvermögen“ ersetzt.</w:t>
      </w:r>
    </w:p>
    <w:p w:rsidR="00E457C0" w:rsidRPr="004E1E7A" w:rsidRDefault="00E457C0" w:rsidP="001521BB">
      <w:pPr>
        <w:pStyle w:val="JuristischerAbsatznummeriert"/>
        <w:tabs>
          <w:tab w:val="clear" w:pos="850"/>
          <w:tab w:val="num" w:pos="755"/>
        </w:tabs>
        <w:ind w:left="-95"/>
        <w:rPr>
          <w:rStyle w:val="Marker"/>
          <w:color w:val="auto"/>
        </w:rPr>
      </w:pPr>
      <w:r w:rsidRPr="004E1E7A">
        <w:rPr>
          <w:rStyle w:val="Marker"/>
          <w:color w:val="auto"/>
        </w:rPr>
        <w:t xml:space="preserve">Die Pensionsfonds-Rechnungslegungsverordnung vom 25. Februar 2003 (BGBl. I S. 246), die zuletzt durch </w:t>
      </w:r>
      <w:r>
        <w:rPr>
          <w:rStyle w:val="Marker"/>
          <w:color w:val="auto"/>
        </w:rPr>
        <w:t>[</w:t>
      </w:r>
      <w:r w:rsidRPr="004E1E7A">
        <w:rPr>
          <w:rStyle w:val="Marker"/>
          <w:color w:val="auto"/>
        </w:rPr>
        <w:t>…</w:t>
      </w:r>
      <w:r>
        <w:rPr>
          <w:rStyle w:val="Marker"/>
          <w:color w:val="auto"/>
        </w:rPr>
        <w:t>]</w:t>
      </w:r>
      <w:r w:rsidRPr="004E1E7A">
        <w:rPr>
          <w:rStyle w:val="Marker"/>
          <w:color w:val="auto"/>
        </w:rPr>
        <w:t xml:space="preserve"> geändert worden ist, wird wie folgt geändert:</w:t>
      </w:r>
    </w:p>
    <w:p w:rsidR="00E457C0" w:rsidRDefault="00E457C0" w:rsidP="00DD157C">
      <w:pPr>
        <w:pStyle w:val="NummerierungStufe1"/>
        <w:tabs>
          <w:tab w:val="clear" w:pos="2835"/>
          <w:tab w:val="num" w:pos="425"/>
        </w:tabs>
        <w:ind w:left="425"/>
        <w:rPr>
          <w:rStyle w:val="Marker"/>
          <w:color w:val="auto"/>
        </w:rPr>
      </w:pPr>
      <w:r w:rsidRPr="004E1E7A">
        <w:rPr>
          <w:rStyle w:val="Marker"/>
          <w:color w:val="auto"/>
        </w:rPr>
        <w:t>Dem § 41 wird folgender Absatz 4 angefügt:</w:t>
      </w:r>
    </w:p>
    <w:p w:rsidR="00E457C0" w:rsidRDefault="00E457C0" w:rsidP="001521BB">
      <w:pPr>
        <w:pStyle w:val="RevisionJuristischerAbsatzmanuell"/>
        <w:tabs>
          <w:tab w:val="clear" w:pos="850"/>
          <w:tab w:val="left" w:pos="1275"/>
        </w:tabs>
        <w:ind w:left="425"/>
        <w:rPr>
          <w:rStyle w:val="Marker"/>
          <w:color w:val="auto"/>
        </w:rPr>
      </w:pPr>
      <w:r>
        <w:t>„</w:t>
      </w:r>
      <w:r w:rsidRPr="004E1E7A">
        <w:rPr>
          <w:rStyle w:val="Marker"/>
          <w:color w:val="auto"/>
        </w:rPr>
        <w:t>(4) Das Formblatt 1 sowie die Muster 1 und 2 in der Fassung des AIFM-Umsetzungs¬gesetzes vom … sind erstmals auf Jahres- und Konzernabschlüsse für nach dem 21. Juli 2013 beginnende Geschäftsjahre anzuwenden.</w:t>
      </w:r>
      <w:r>
        <w:rPr>
          <w:rStyle w:val="Marker"/>
          <w:color w:val="auto"/>
        </w:rPr>
        <w:t>“</w:t>
      </w:r>
    </w:p>
    <w:p w:rsidR="00E457C0" w:rsidRDefault="00E457C0" w:rsidP="00DD157C">
      <w:pPr>
        <w:pStyle w:val="NummerierungStufe1"/>
        <w:tabs>
          <w:tab w:val="clear" w:pos="2835"/>
          <w:tab w:val="num" w:pos="425"/>
        </w:tabs>
        <w:ind w:left="425"/>
        <w:rPr>
          <w:rStyle w:val="Marker"/>
          <w:color w:val="auto"/>
        </w:rPr>
      </w:pPr>
      <w:r w:rsidRPr="004E1E7A">
        <w:rPr>
          <w:rStyle w:val="Marker"/>
          <w:color w:val="auto"/>
        </w:rPr>
        <w:t>Im Formblatt 1 wird der Aktivposten III.1. wie folgt gefasst:</w:t>
      </w:r>
    </w:p>
    <w:p w:rsidR="00E457C0" w:rsidRDefault="00E457C0" w:rsidP="001521BB">
      <w:pPr>
        <w:pStyle w:val="RevisionNummerierungStufe1manuell"/>
        <w:tabs>
          <w:tab w:val="clear" w:pos="425"/>
          <w:tab w:val="left" w:pos="850"/>
        </w:tabs>
        <w:ind w:left="850"/>
        <w:rPr>
          <w:rStyle w:val="Marker"/>
          <w:color w:val="auto"/>
        </w:rPr>
      </w:pPr>
      <w:r>
        <w:t>„</w:t>
      </w:r>
      <w:r w:rsidRPr="004E1E7A">
        <w:rPr>
          <w:rStyle w:val="Marker"/>
          <w:color w:val="auto"/>
        </w:rPr>
        <w:t>1.</w:t>
      </w:r>
      <w:r w:rsidRPr="004E1E7A">
        <w:rPr>
          <w:rStyle w:val="Marker"/>
          <w:color w:val="auto"/>
        </w:rPr>
        <w:tab/>
        <w:t>Aktien, Anteile oder Aktien an Investmentvermögen und andere nicht fest-verzinsliche Wertpapiere</w:t>
      </w:r>
      <w:r w:rsidRPr="004E1E7A">
        <w:rPr>
          <w:rStyle w:val="Marker"/>
          <w:color w:val="auto"/>
        </w:rPr>
        <w:tab/>
      </w:r>
      <w:r w:rsidRPr="004E1E7A">
        <w:rPr>
          <w:rStyle w:val="Marker"/>
          <w:color w:val="auto"/>
        </w:rPr>
        <w:tab/>
      </w:r>
      <w:r w:rsidRPr="004E1E7A">
        <w:rPr>
          <w:rStyle w:val="Marker"/>
          <w:color w:val="auto"/>
        </w:rPr>
        <w:tab/>
      </w:r>
      <w:r w:rsidRPr="004E1E7A">
        <w:rPr>
          <w:rStyle w:val="Marker"/>
          <w:color w:val="auto"/>
        </w:rPr>
        <w:tab/>
      </w:r>
      <w:r w:rsidRPr="004E1E7A">
        <w:rPr>
          <w:rStyle w:val="Marker"/>
          <w:color w:val="auto"/>
        </w:rPr>
        <w:tab/>
      </w:r>
      <w:r w:rsidRPr="004E1E7A">
        <w:rPr>
          <w:rStyle w:val="Marker"/>
          <w:color w:val="auto"/>
        </w:rPr>
        <w:tab/>
        <w:t>…..</w:t>
      </w:r>
      <w:r>
        <w:rPr>
          <w:rStyle w:val="Marker"/>
          <w:color w:val="auto"/>
        </w:rPr>
        <w:t>“</w:t>
      </w:r>
    </w:p>
    <w:p w:rsidR="00E457C0" w:rsidRDefault="00E457C0" w:rsidP="00DD157C">
      <w:pPr>
        <w:pStyle w:val="NummerierungStufe1"/>
        <w:tabs>
          <w:tab w:val="clear" w:pos="2835"/>
          <w:tab w:val="num" w:pos="425"/>
        </w:tabs>
        <w:ind w:left="425"/>
        <w:rPr>
          <w:rStyle w:val="Marker"/>
          <w:color w:val="auto"/>
        </w:rPr>
      </w:pPr>
      <w:r w:rsidRPr="004E1E7A">
        <w:rPr>
          <w:rStyle w:val="Marker"/>
          <w:color w:val="auto"/>
        </w:rPr>
        <w:t>Im Muster 1 werden der Posten C.III.1. und im Muster 2 der Posten III.1. jeweils wie folgt gefasst:</w:t>
      </w:r>
    </w:p>
    <w:p w:rsidR="00E457C0" w:rsidRDefault="00E457C0" w:rsidP="001521BB">
      <w:pPr>
        <w:pStyle w:val="RevisionNummerierungStufe1manuell"/>
        <w:tabs>
          <w:tab w:val="clear" w:pos="425"/>
          <w:tab w:val="left" w:pos="850"/>
        </w:tabs>
        <w:ind w:left="850"/>
        <w:rPr>
          <w:rStyle w:val="Marker"/>
          <w:color w:val="auto"/>
        </w:rPr>
      </w:pPr>
      <w:r>
        <w:t>„</w:t>
      </w:r>
      <w:r w:rsidRPr="004E1E7A">
        <w:rPr>
          <w:rStyle w:val="Marker"/>
          <w:color w:val="auto"/>
        </w:rPr>
        <w:t>1.</w:t>
      </w:r>
      <w:r w:rsidRPr="004E1E7A">
        <w:rPr>
          <w:rStyle w:val="Marker"/>
          <w:color w:val="auto"/>
        </w:rPr>
        <w:tab/>
        <w:t>Aktien, Anteile oder Aktien an Investmentvermögen und andere nich</w:t>
      </w:r>
      <w:r>
        <w:rPr>
          <w:rStyle w:val="Marker"/>
          <w:color w:val="auto"/>
        </w:rPr>
        <w:t>t fest-verzinsliche Wertpapiere“</w:t>
      </w:r>
      <w:r w:rsidRPr="00984D83">
        <w:t>.</w:t>
      </w:r>
    </w:p>
    <w:p w:rsidR="00E457C0" w:rsidRPr="00F4766D" w:rsidRDefault="00E457C0" w:rsidP="00BB2C6F">
      <w:pPr>
        <w:pStyle w:val="JuristischerAbsatznummeriert"/>
        <w:rPr>
          <w:rStyle w:val="Marker"/>
          <w:color w:val="auto"/>
        </w:rPr>
      </w:pPr>
      <w:r w:rsidRPr="00F4766D">
        <w:rPr>
          <w:rStyle w:val="Marker"/>
          <w:color w:val="auto"/>
        </w:rPr>
        <w:t>Die Finanzanlagenvermittlungsverordnung in der Fassung der Bekanntmachung vom 9. Mai 2012 (BGBl. I S. 1006) wird wie folgt geändert:</w:t>
      </w:r>
    </w:p>
    <w:p w:rsidR="00E457C0" w:rsidRDefault="00E457C0" w:rsidP="00DD157C">
      <w:pPr>
        <w:pStyle w:val="NummerierungStufe1"/>
        <w:tabs>
          <w:tab w:val="clear" w:pos="2835"/>
          <w:tab w:val="num" w:pos="425"/>
        </w:tabs>
        <w:ind w:left="425"/>
      </w:pPr>
      <w:r w:rsidRPr="007B32F8">
        <w:rPr>
          <w:rStyle w:val="Marker"/>
          <w:color w:val="auto"/>
        </w:rPr>
        <w:t>§</w:t>
      </w:r>
      <w:r w:rsidRPr="007879E3">
        <w:t xml:space="preserve"> 1 Absatz 2 Satz 1 Nummer 2 </w:t>
      </w:r>
      <w:r>
        <w:t>wird wie folgt geändert:</w:t>
      </w:r>
    </w:p>
    <w:p w:rsidR="00E457C0" w:rsidRDefault="00E457C0" w:rsidP="00BB2C6F">
      <w:pPr>
        <w:pStyle w:val="NummerierungStufe2"/>
      </w:pPr>
      <w:r>
        <w:t xml:space="preserve">In </w:t>
      </w:r>
      <w:r w:rsidRPr="007879E3">
        <w:t>Buchstabe b werde</w:t>
      </w:r>
      <w:r>
        <w:t>n</w:t>
      </w:r>
      <w:r w:rsidRPr="007879E3">
        <w:t xml:space="preserve"> die Wörter </w:t>
      </w:r>
      <w:r w:rsidRPr="007879E3">
        <w:rPr>
          <w:rStyle w:val="RevisionText"/>
        </w:rPr>
        <w:t>„</w:t>
      </w:r>
      <w:r>
        <w:rPr>
          <w:rStyle w:val="RevisionText"/>
        </w:rPr>
        <w:t xml:space="preserve">Investmentvermögen im Sinne des </w:t>
      </w:r>
      <w:r w:rsidRPr="00B7119F">
        <w:rPr>
          <w:rStyle w:val="RevisionText"/>
        </w:rPr>
        <w:t>§ 1 Satz 2 des Investmentgesetzes</w:t>
      </w:r>
      <w:r w:rsidRPr="007879E3">
        <w:rPr>
          <w:rStyle w:val="RevisionText"/>
        </w:rPr>
        <w:t>“</w:t>
      </w:r>
      <w:r w:rsidRPr="007879E3">
        <w:t xml:space="preserve"> durch die Wörter </w:t>
      </w:r>
      <w:r w:rsidRPr="007879E3">
        <w:rPr>
          <w:rStyle w:val="RevisionText"/>
        </w:rPr>
        <w:t>„</w:t>
      </w:r>
      <w:r>
        <w:rPr>
          <w:rStyle w:val="RevisionText"/>
        </w:rPr>
        <w:t xml:space="preserve">offene Investmentvermögen im Sinne von </w:t>
      </w:r>
      <w:r w:rsidRPr="00405EB4">
        <w:rPr>
          <w:rStyle w:val="RevisionText"/>
        </w:rPr>
        <w:t>§ 1 Absatz </w:t>
      </w:r>
      <w:r>
        <w:rPr>
          <w:rStyle w:val="RevisionText"/>
        </w:rPr>
        <w:t xml:space="preserve">4 </w:t>
      </w:r>
      <w:r w:rsidRPr="00B7119F">
        <w:rPr>
          <w:rStyle w:val="RevisionText"/>
        </w:rPr>
        <w:t>des Kapitalanlage</w:t>
      </w:r>
      <w:r>
        <w:rPr>
          <w:rStyle w:val="RevisionText"/>
        </w:rPr>
        <w:t>gesetzbuchs</w:t>
      </w:r>
      <w:r w:rsidRPr="007879E3">
        <w:rPr>
          <w:rStyle w:val="RevisionText"/>
        </w:rPr>
        <w:t>“</w:t>
      </w:r>
      <w:r w:rsidRPr="007879E3">
        <w:t xml:space="preserve"> ersetzt.</w:t>
      </w:r>
    </w:p>
    <w:p w:rsidR="00E457C0" w:rsidRDefault="00E457C0" w:rsidP="00BB2C6F">
      <w:pPr>
        <w:pStyle w:val="NummerierungStufe2"/>
      </w:pPr>
      <w:r>
        <w:t>Buchstabe c wird wie folgt gefasst:</w:t>
      </w:r>
    </w:p>
    <w:p w:rsidR="00E457C0" w:rsidRDefault="00E457C0" w:rsidP="000C0448">
      <w:pPr>
        <w:pStyle w:val="RevisionNummerierungStufe2manuell"/>
        <w:tabs>
          <w:tab w:val="clear" w:pos="850"/>
          <w:tab w:val="left" w:pos="1275"/>
        </w:tabs>
        <w:ind w:left="1275"/>
      </w:pPr>
      <w:r>
        <w:rPr>
          <w:rStyle w:val="RevisionText"/>
        </w:rPr>
        <w:t>„c)</w:t>
      </w:r>
      <w:r>
        <w:rPr>
          <w:rStyle w:val="RevisionText"/>
        </w:rPr>
        <w:tab/>
        <w:t xml:space="preserve">geschlossene Investmentvermögen im Sinne von </w:t>
      </w:r>
      <w:r w:rsidRPr="00405EB4">
        <w:rPr>
          <w:rStyle w:val="RevisionText"/>
        </w:rPr>
        <w:t>§ 1 Absatz </w:t>
      </w:r>
      <w:r>
        <w:rPr>
          <w:rStyle w:val="RevisionText"/>
        </w:rPr>
        <w:t xml:space="preserve">5 </w:t>
      </w:r>
      <w:r w:rsidRPr="00B7119F">
        <w:rPr>
          <w:rStyle w:val="RevisionText"/>
        </w:rPr>
        <w:t>des Kapita</w:t>
      </w:r>
      <w:r w:rsidRPr="00B7119F">
        <w:rPr>
          <w:rStyle w:val="RevisionText"/>
        </w:rPr>
        <w:t>l</w:t>
      </w:r>
      <w:r w:rsidRPr="00B7119F">
        <w:rPr>
          <w:rStyle w:val="RevisionText"/>
        </w:rPr>
        <w:t>anlage</w:t>
      </w:r>
      <w:r>
        <w:rPr>
          <w:rStyle w:val="RevisionText"/>
        </w:rPr>
        <w:t>gesetzbuchs,“</w:t>
      </w:r>
    </w:p>
    <w:p w:rsidR="00E457C0" w:rsidRPr="007879E3" w:rsidRDefault="00E457C0" w:rsidP="00BB2C6F">
      <w:pPr>
        <w:pStyle w:val="NummerierungStufe2"/>
      </w:pPr>
      <w:r>
        <w:t xml:space="preserve">In Buchstabe d wird das Wort </w:t>
      </w:r>
      <w:r w:rsidRPr="00B7119F">
        <w:rPr>
          <w:rStyle w:val="RevisionText"/>
        </w:rPr>
        <w:t>„sonstige“</w:t>
      </w:r>
      <w:r>
        <w:t xml:space="preserve"> gestrichen.</w:t>
      </w:r>
    </w:p>
    <w:p w:rsidR="00E457C0" w:rsidRDefault="00E457C0" w:rsidP="00DD157C">
      <w:pPr>
        <w:pStyle w:val="NummerierungStufe1"/>
        <w:tabs>
          <w:tab w:val="clear" w:pos="2835"/>
          <w:tab w:val="num" w:pos="425"/>
        </w:tabs>
        <w:ind w:left="425"/>
      </w:pPr>
      <w:r>
        <w:t>§ 3 wird wie folgt geändert:</w:t>
      </w:r>
    </w:p>
    <w:p w:rsidR="00E457C0" w:rsidRPr="00454EBB" w:rsidRDefault="00E457C0" w:rsidP="00BB2C6F">
      <w:pPr>
        <w:pStyle w:val="NummerierungStufe2"/>
      </w:pPr>
      <w:r w:rsidRPr="007879E3">
        <w:t xml:space="preserve">Absatz 2 Satz 1 </w:t>
      </w:r>
      <w:r>
        <w:t>wird wie folgt geändert:</w:t>
      </w:r>
    </w:p>
    <w:p w:rsidR="00E457C0" w:rsidRDefault="00E457C0" w:rsidP="00BB2C6F">
      <w:pPr>
        <w:pStyle w:val="NummerierungStufe3"/>
      </w:pPr>
      <w:r>
        <w:t xml:space="preserve">In </w:t>
      </w:r>
      <w:r w:rsidRPr="007879E3">
        <w:t>Nummer 1</w:t>
      </w:r>
      <w:r>
        <w:t xml:space="preserve"> werden die Wörter </w:t>
      </w:r>
      <w:r w:rsidRPr="007879E3">
        <w:rPr>
          <w:rStyle w:val="RevisionText"/>
        </w:rPr>
        <w:t>„</w:t>
      </w:r>
      <w:r>
        <w:rPr>
          <w:rStyle w:val="RevisionText"/>
        </w:rPr>
        <w:t xml:space="preserve">Investmentvermögen im Sinne des </w:t>
      </w:r>
      <w:r w:rsidRPr="00354181">
        <w:rPr>
          <w:rStyle w:val="RevisionText"/>
        </w:rPr>
        <w:t>§ 1 Satz 2 des Investmentgesetzes</w:t>
      </w:r>
      <w:r w:rsidRPr="007879E3">
        <w:rPr>
          <w:rStyle w:val="RevisionText"/>
        </w:rPr>
        <w:t>“</w:t>
      </w:r>
      <w:r w:rsidRPr="007879E3">
        <w:t xml:space="preserve"> durch die Wörter </w:t>
      </w:r>
      <w:r w:rsidRPr="007879E3">
        <w:rPr>
          <w:rStyle w:val="RevisionText"/>
        </w:rPr>
        <w:t>„</w:t>
      </w:r>
      <w:r>
        <w:rPr>
          <w:rStyle w:val="RevisionText"/>
        </w:rPr>
        <w:t>offene Investmentverm</w:t>
      </w:r>
      <w:r>
        <w:rPr>
          <w:rStyle w:val="RevisionText"/>
        </w:rPr>
        <w:t>ö</w:t>
      </w:r>
      <w:r>
        <w:rPr>
          <w:rStyle w:val="RevisionText"/>
        </w:rPr>
        <w:t xml:space="preserve">gen im Sinne des </w:t>
      </w:r>
      <w:r w:rsidRPr="00354181">
        <w:rPr>
          <w:rStyle w:val="RevisionText"/>
        </w:rPr>
        <w:t>§ </w:t>
      </w:r>
      <w:r w:rsidRPr="00405EB4">
        <w:rPr>
          <w:rStyle w:val="RevisionText"/>
        </w:rPr>
        <w:t>1 Absatz </w:t>
      </w:r>
      <w:r>
        <w:rPr>
          <w:rStyle w:val="RevisionText"/>
        </w:rPr>
        <w:t xml:space="preserve">4 </w:t>
      </w:r>
      <w:r w:rsidRPr="00354181">
        <w:rPr>
          <w:rStyle w:val="RevisionText"/>
        </w:rPr>
        <w:t>des Kapitalanlage</w:t>
      </w:r>
      <w:r>
        <w:rPr>
          <w:rStyle w:val="RevisionText"/>
        </w:rPr>
        <w:t>gesetzbuchs</w:t>
      </w:r>
      <w:r w:rsidRPr="007879E3">
        <w:rPr>
          <w:rStyle w:val="RevisionText"/>
        </w:rPr>
        <w:t>“</w:t>
      </w:r>
      <w:r w:rsidRPr="007879E3">
        <w:t xml:space="preserve"> ersetzt.</w:t>
      </w:r>
    </w:p>
    <w:p w:rsidR="00E457C0" w:rsidRDefault="00E457C0" w:rsidP="00BB2C6F">
      <w:pPr>
        <w:pStyle w:val="NummerierungStufe3"/>
      </w:pPr>
      <w:r>
        <w:t xml:space="preserve">In Nummer 2 werden die Wörter </w:t>
      </w:r>
      <w:r w:rsidRPr="00365525">
        <w:rPr>
          <w:rStyle w:val="RevisionText"/>
        </w:rPr>
        <w:t>„geschlossene Fonds“</w:t>
      </w:r>
      <w:r>
        <w:t xml:space="preserve"> durch die Wörter </w:t>
      </w:r>
      <w:r w:rsidRPr="007879E3">
        <w:rPr>
          <w:rStyle w:val="RevisionText"/>
        </w:rPr>
        <w:t>„</w:t>
      </w:r>
      <w:r>
        <w:rPr>
          <w:rStyle w:val="RevisionText"/>
        </w:rPr>
        <w:t xml:space="preserve">geschlossene Investmentvermögen im Sinne des </w:t>
      </w:r>
      <w:r w:rsidRPr="00354181">
        <w:rPr>
          <w:rStyle w:val="RevisionText"/>
        </w:rPr>
        <w:t>§ </w:t>
      </w:r>
      <w:r w:rsidRPr="00405EB4">
        <w:rPr>
          <w:rStyle w:val="RevisionText"/>
        </w:rPr>
        <w:t>1 Absatz </w:t>
      </w:r>
      <w:r>
        <w:rPr>
          <w:rStyle w:val="RevisionText"/>
        </w:rPr>
        <w:t xml:space="preserve">5 </w:t>
      </w:r>
      <w:r w:rsidRPr="00354181">
        <w:rPr>
          <w:rStyle w:val="RevisionText"/>
        </w:rPr>
        <w:t>des Kapita</w:t>
      </w:r>
      <w:r w:rsidRPr="00354181">
        <w:rPr>
          <w:rStyle w:val="RevisionText"/>
        </w:rPr>
        <w:t>l</w:t>
      </w:r>
      <w:r w:rsidRPr="00354181">
        <w:rPr>
          <w:rStyle w:val="RevisionText"/>
        </w:rPr>
        <w:t>anlage</w:t>
      </w:r>
      <w:r>
        <w:rPr>
          <w:rStyle w:val="RevisionText"/>
        </w:rPr>
        <w:t>gesetzbuchs</w:t>
      </w:r>
      <w:r w:rsidRPr="007879E3">
        <w:rPr>
          <w:rStyle w:val="RevisionText"/>
        </w:rPr>
        <w:t>“</w:t>
      </w:r>
      <w:r w:rsidRPr="007879E3">
        <w:t xml:space="preserve"> ersetzt.</w:t>
      </w:r>
      <w:r>
        <w:t xml:space="preserve"> </w:t>
      </w:r>
    </w:p>
    <w:p w:rsidR="00E457C0" w:rsidRPr="00924F94" w:rsidRDefault="00E457C0" w:rsidP="00BB2C6F">
      <w:pPr>
        <w:pStyle w:val="NummerierungStufe3"/>
      </w:pPr>
      <w:r>
        <w:t xml:space="preserve">In Nummer 3 wird das Wort </w:t>
      </w:r>
      <w:r w:rsidRPr="00B7119F">
        <w:rPr>
          <w:rStyle w:val="RevisionText"/>
        </w:rPr>
        <w:t>„sonstige“</w:t>
      </w:r>
      <w:r>
        <w:t xml:space="preserve"> gestrichen.</w:t>
      </w:r>
    </w:p>
    <w:p w:rsidR="00E457C0" w:rsidRPr="00924F94" w:rsidRDefault="00E457C0" w:rsidP="00BB2C6F">
      <w:pPr>
        <w:pStyle w:val="NummerierungStufe2"/>
      </w:pPr>
      <w:r w:rsidRPr="00F4766D">
        <w:t>Absatz</w:t>
      </w:r>
      <w:r>
        <w:t> 3 wird wie folgt geändert:</w:t>
      </w:r>
    </w:p>
    <w:p w:rsidR="00E457C0" w:rsidRPr="0004061F" w:rsidRDefault="00E457C0" w:rsidP="00BB2C6F">
      <w:pPr>
        <w:pStyle w:val="NummerierungStufe3"/>
      </w:pPr>
      <w:r>
        <w:t xml:space="preserve">In Satz 3 werden die Wörter </w:t>
      </w:r>
      <w:r w:rsidRPr="00C358A0">
        <w:rPr>
          <w:rStyle w:val="RevisionText"/>
        </w:rPr>
        <w:t xml:space="preserve">„, </w:t>
      </w:r>
      <w:r w:rsidRPr="007879E3">
        <w:rPr>
          <w:rStyle w:val="RevisionText"/>
        </w:rPr>
        <w:t>geschlossenen Fonds</w:t>
      </w:r>
      <w:r>
        <w:rPr>
          <w:rStyle w:val="RevisionText"/>
        </w:rPr>
        <w:t xml:space="preserve"> und sonstige“</w:t>
      </w:r>
      <w:r w:rsidRPr="007879E3">
        <w:t xml:space="preserve"> </w:t>
      </w:r>
      <w:r>
        <w:t xml:space="preserve">durch das Wort </w:t>
      </w:r>
      <w:r>
        <w:rPr>
          <w:rStyle w:val="RevisionText"/>
        </w:rPr>
        <w:t>„und“</w:t>
      </w:r>
      <w:r w:rsidRPr="00924F94">
        <w:t xml:space="preserve"> </w:t>
      </w:r>
      <w:r w:rsidRPr="007879E3">
        <w:t>ersetzt.</w:t>
      </w:r>
    </w:p>
    <w:p w:rsidR="00E457C0" w:rsidRPr="005E2C16" w:rsidRDefault="00E457C0" w:rsidP="00BB2C6F">
      <w:pPr>
        <w:pStyle w:val="NummerierungStufe3"/>
        <w:rPr>
          <w:rStyle w:val="RevisionText"/>
        </w:rPr>
      </w:pPr>
      <w:r>
        <w:t xml:space="preserve">In Satz 4 Nummer 2 werden die Wörter </w:t>
      </w:r>
      <w:r w:rsidRPr="007879E3">
        <w:rPr>
          <w:rStyle w:val="RevisionText"/>
        </w:rPr>
        <w:t>„§ 1 Satz 2 des Investmentgesetzes, geschlossenen Fonds</w:t>
      </w:r>
      <w:r>
        <w:rPr>
          <w:rStyle w:val="RevisionText"/>
        </w:rPr>
        <w:t xml:space="preserve"> und sonstige“</w:t>
      </w:r>
      <w:r>
        <w:t xml:space="preserve"> durch die Wörter </w:t>
      </w:r>
      <w:r>
        <w:rPr>
          <w:rStyle w:val="RevisionText"/>
        </w:rPr>
        <w:t xml:space="preserve">„§ </w:t>
      </w:r>
      <w:r w:rsidRPr="00405EB4">
        <w:rPr>
          <w:rStyle w:val="RevisionText"/>
        </w:rPr>
        <w:t>1 Absatz 1 des</w:t>
      </w:r>
      <w:r>
        <w:rPr>
          <w:rStyle w:val="RevisionText"/>
        </w:rPr>
        <w:t xml:space="preserve"> </w:t>
      </w:r>
      <w:r w:rsidRPr="007879E3">
        <w:rPr>
          <w:color w:val="800000"/>
        </w:rPr>
        <w:t>K</w:t>
      </w:r>
      <w:r w:rsidRPr="007879E3">
        <w:rPr>
          <w:color w:val="800000"/>
        </w:rPr>
        <w:t>a</w:t>
      </w:r>
      <w:r w:rsidRPr="007879E3">
        <w:rPr>
          <w:color w:val="800000"/>
        </w:rPr>
        <w:t>pitalanlage</w:t>
      </w:r>
      <w:r>
        <w:rPr>
          <w:color w:val="800000"/>
        </w:rPr>
        <w:t>gesetzbuchs und</w:t>
      </w:r>
      <w:r>
        <w:rPr>
          <w:rStyle w:val="RevisionText"/>
        </w:rPr>
        <w:t>“ ersetzt.</w:t>
      </w:r>
    </w:p>
    <w:p w:rsidR="00E457C0" w:rsidRDefault="00E457C0" w:rsidP="00DD157C">
      <w:pPr>
        <w:pStyle w:val="NummerierungStufe1"/>
        <w:tabs>
          <w:tab w:val="clear" w:pos="2835"/>
          <w:tab w:val="num" w:pos="425"/>
        </w:tabs>
        <w:ind w:left="425"/>
      </w:pPr>
      <w:r>
        <w:t xml:space="preserve">In § 13 Absatz 4 werden die Wörter </w:t>
      </w:r>
      <w:r w:rsidRPr="007879E3">
        <w:rPr>
          <w:rStyle w:val="RevisionText"/>
        </w:rPr>
        <w:t>„</w:t>
      </w:r>
      <w:r>
        <w:rPr>
          <w:rStyle w:val="RevisionText"/>
        </w:rPr>
        <w:t xml:space="preserve">Anteilen an </w:t>
      </w:r>
      <w:r w:rsidRPr="007879E3">
        <w:rPr>
          <w:rStyle w:val="RevisionText"/>
        </w:rPr>
        <w:t>Investmentvermögen im Sinne des § 1 Satz 2 des Investmentgesetzes</w:t>
      </w:r>
      <w:r>
        <w:rPr>
          <w:rStyle w:val="RevisionText"/>
        </w:rPr>
        <w:t xml:space="preserve"> </w:t>
      </w:r>
      <w:r w:rsidRPr="007879E3">
        <w:rPr>
          <w:color w:val="800000"/>
        </w:rPr>
        <w:t>gelten §</w:t>
      </w:r>
      <w:r>
        <w:rPr>
          <w:color w:val="800000"/>
        </w:rPr>
        <w:t> </w:t>
      </w:r>
      <w:r w:rsidRPr="007879E3">
        <w:rPr>
          <w:color w:val="800000"/>
        </w:rPr>
        <w:t>121 Absatz</w:t>
      </w:r>
      <w:r>
        <w:rPr>
          <w:color w:val="800000"/>
        </w:rPr>
        <w:t> </w:t>
      </w:r>
      <w:r w:rsidRPr="007879E3">
        <w:rPr>
          <w:color w:val="800000"/>
        </w:rPr>
        <w:t>1 bis</w:t>
      </w:r>
      <w:r>
        <w:rPr>
          <w:color w:val="800000"/>
        </w:rPr>
        <w:t> </w:t>
      </w:r>
      <w:r w:rsidRPr="007879E3">
        <w:rPr>
          <w:color w:val="800000"/>
        </w:rPr>
        <w:t>3 sowie §</w:t>
      </w:r>
      <w:r>
        <w:rPr>
          <w:color w:val="800000"/>
        </w:rPr>
        <w:t> </w:t>
      </w:r>
      <w:r w:rsidRPr="007879E3">
        <w:rPr>
          <w:color w:val="800000"/>
        </w:rPr>
        <w:t>123 des I</w:t>
      </w:r>
      <w:r w:rsidRPr="007879E3">
        <w:rPr>
          <w:color w:val="800000"/>
        </w:rPr>
        <w:t>n</w:t>
      </w:r>
      <w:r w:rsidRPr="007879E3">
        <w:rPr>
          <w:color w:val="800000"/>
        </w:rPr>
        <w:t>vestmentgesetzes</w:t>
      </w:r>
      <w:r w:rsidRPr="007879E3">
        <w:rPr>
          <w:rStyle w:val="RevisionText"/>
        </w:rPr>
        <w:t>“</w:t>
      </w:r>
      <w:r>
        <w:t xml:space="preserve"> durch die Wörter </w:t>
      </w:r>
      <w:r w:rsidRPr="007879E3">
        <w:rPr>
          <w:rStyle w:val="RevisionText"/>
        </w:rPr>
        <w:t>„</w:t>
      </w:r>
      <w:r w:rsidRPr="001E26C3">
        <w:rPr>
          <w:color w:val="800000"/>
        </w:rPr>
        <w:t>Anteile</w:t>
      </w:r>
      <w:r>
        <w:rPr>
          <w:color w:val="800000"/>
        </w:rPr>
        <w:t>n oder Aktien an Investmentvermögen</w:t>
      </w:r>
      <w:r w:rsidRPr="007879E3">
        <w:rPr>
          <w:color w:val="800000"/>
        </w:rPr>
        <w:t xml:space="preserve"> im </w:t>
      </w:r>
      <w:r w:rsidRPr="00405EB4">
        <w:rPr>
          <w:color w:val="800000"/>
        </w:rPr>
        <w:t>Sinne des § 1 Absatz 1</w:t>
      </w:r>
      <w:r w:rsidRPr="007879E3">
        <w:rPr>
          <w:color w:val="800000"/>
        </w:rPr>
        <w:t xml:space="preserve"> des </w:t>
      </w:r>
      <w:r w:rsidRPr="00405EB4">
        <w:rPr>
          <w:color w:val="800000"/>
        </w:rPr>
        <w:t>Kapitalanlage</w:t>
      </w:r>
      <w:r>
        <w:rPr>
          <w:color w:val="800000"/>
        </w:rPr>
        <w:t>gesetzbuchs</w:t>
      </w:r>
      <w:r w:rsidRPr="00405EB4">
        <w:rPr>
          <w:color w:val="800000"/>
        </w:rPr>
        <w:t xml:space="preserve"> gelten § 263 Absatz 1 bis 5 und Absatz 7 und § 269 des Kapitalanlage</w:t>
      </w:r>
      <w:r>
        <w:rPr>
          <w:color w:val="800000"/>
        </w:rPr>
        <w:t>gesetzbuchs oder § 121 Absatz 1 bis 3 sowie § 123 des Investmentgesetzes in der bis zum 21. Juli 2013 geltenden Fassung, solange diese Vorschriften gemäß § 313 Absatz 6 oder 7 und § 323 Absatz 2 des Kapitalanlagebuches auf das jeweilige Investmentvermögen anwendbar sind,</w:t>
      </w:r>
      <w:r w:rsidRPr="007879E3">
        <w:rPr>
          <w:rStyle w:val="RevisionText"/>
        </w:rPr>
        <w:t>“</w:t>
      </w:r>
      <w:r>
        <w:t xml:space="preserve"> e</w:t>
      </w:r>
      <w:r>
        <w:t>r</w:t>
      </w:r>
      <w:r>
        <w:t>setzt.</w:t>
      </w:r>
    </w:p>
    <w:p w:rsidR="00E457C0" w:rsidRDefault="00E457C0" w:rsidP="00DD157C">
      <w:pPr>
        <w:pStyle w:val="NummerierungStufe1"/>
        <w:tabs>
          <w:tab w:val="clear" w:pos="2835"/>
          <w:tab w:val="num" w:pos="425"/>
        </w:tabs>
        <w:ind w:left="425"/>
      </w:pPr>
      <w:r>
        <w:t xml:space="preserve">In § 14 Absatz 2 werden die Wörter </w:t>
      </w:r>
      <w:r w:rsidRPr="007879E3">
        <w:rPr>
          <w:rStyle w:val="RevisionText"/>
        </w:rPr>
        <w:t>„</w:t>
      </w:r>
      <w:r>
        <w:rPr>
          <w:rStyle w:val="RevisionText"/>
        </w:rPr>
        <w:t xml:space="preserve">Anteilen eines </w:t>
      </w:r>
      <w:r w:rsidRPr="007879E3">
        <w:rPr>
          <w:rStyle w:val="RevisionText"/>
        </w:rPr>
        <w:t>Investmentvermögen</w:t>
      </w:r>
      <w:r>
        <w:rPr>
          <w:rStyle w:val="RevisionText"/>
        </w:rPr>
        <w:t>s</w:t>
      </w:r>
      <w:r w:rsidRPr="007879E3">
        <w:rPr>
          <w:rStyle w:val="RevisionText"/>
        </w:rPr>
        <w:t xml:space="preserve"> im Sinne des § 1 Satz 2 des Investmentgesetzes</w:t>
      </w:r>
      <w:r>
        <w:rPr>
          <w:rStyle w:val="RevisionText"/>
        </w:rPr>
        <w:t xml:space="preserve"> </w:t>
      </w:r>
      <w:r w:rsidRPr="007879E3">
        <w:rPr>
          <w:color w:val="800000"/>
        </w:rPr>
        <w:t>g</w:t>
      </w:r>
      <w:r>
        <w:rPr>
          <w:color w:val="800000"/>
        </w:rPr>
        <w:t xml:space="preserve">ilt </w:t>
      </w:r>
      <w:r w:rsidRPr="007879E3">
        <w:rPr>
          <w:color w:val="800000"/>
        </w:rPr>
        <w:t>§ 124 Absatz 1</w:t>
      </w:r>
      <w:r>
        <w:rPr>
          <w:color w:val="800000"/>
        </w:rPr>
        <w:t xml:space="preserve"> </w:t>
      </w:r>
      <w:r w:rsidRPr="007879E3">
        <w:rPr>
          <w:color w:val="800000"/>
        </w:rPr>
        <w:t>bis 2a des Investmentg</w:t>
      </w:r>
      <w:r w:rsidRPr="007879E3">
        <w:rPr>
          <w:color w:val="800000"/>
        </w:rPr>
        <w:t>e</w:t>
      </w:r>
      <w:r w:rsidRPr="007879E3">
        <w:rPr>
          <w:color w:val="800000"/>
        </w:rPr>
        <w:t>setzes</w:t>
      </w:r>
      <w:r>
        <w:rPr>
          <w:color w:val="800000"/>
        </w:rPr>
        <w:t>“</w:t>
      </w:r>
      <w:r>
        <w:t xml:space="preserve"> durch die </w:t>
      </w:r>
      <w:r w:rsidRPr="00405EB4">
        <w:t xml:space="preserve">Wörter </w:t>
      </w:r>
      <w:r w:rsidRPr="00405EB4">
        <w:rPr>
          <w:rStyle w:val="RevisionText"/>
        </w:rPr>
        <w:t>„</w:t>
      </w:r>
      <w:r w:rsidRPr="00405EB4">
        <w:rPr>
          <w:color w:val="800000"/>
        </w:rPr>
        <w:t>Anteile oder Aktien an Investmentvermögen im Sinne des § 1 Absatz 1 des Kapitalanlage</w:t>
      </w:r>
      <w:r>
        <w:rPr>
          <w:color w:val="800000"/>
        </w:rPr>
        <w:t>gesetzbuchs</w:t>
      </w:r>
      <w:r w:rsidRPr="00405EB4">
        <w:rPr>
          <w:color w:val="800000"/>
        </w:rPr>
        <w:t xml:space="preserve"> gelten § 268 Absatz 1 bis 3 des Kapita</w:t>
      </w:r>
      <w:r w:rsidRPr="00405EB4">
        <w:rPr>
          <w:color w:val="800000"/>
        </w:rPr>
        <w:t>l</w:t>
      </w:r>
      <w:r w:rsidRPr="00405EB4">
        <w:rPr>
          <w:color w:val="800000"/>
        </w:rPr>
        <w:t>anlage</w:t>
      </w:r>
      <w:r>
        <w:rPr>
          <w:color w:val="800000"/>
        </w:rPr>
        <w:t>gesetzbuchs oder § 124 Absatz 1 bis 2a des Investmentgesetzes in der bis zum 21. Juli 2013 geltenden Fassung, solange diese Vorschrift gemäß § 313 Absatz 6 oder 7 und § 323 Absatz 2 des Kapitalanlagebuches auf das jeweilige Investmen</w:t>
      </w:r>
      <w:r>
        <w:rPr>
          <w:color w:val="800000"/>
        </w:rPr>
        <w:t>t</w:t>
      </w:r>
      <w:r>
        <w:rPr>
          <w:color w:val="800000"/>
        </w:rPr>
        <w:t>vermögen anwendbar ist,</w:t>
      </w:r>
      <w:r w:rsidRPr="00405EB4">
        <w:rPr>
          <w:rStyle w:val="RevisionText"/>
        </w:rPr>
        <w:t xml:space="preserve">“ </w:t>
      </w:r>
      <w:r w:rsidRPr="00405EB4">
        <w:t>ersetzt</w:t>
      </w:r>
      <w:r>
        <w:t>.</w:t>
      </w:r>
    </w:p>
    <w:p w:rsidR="00E457C0" w:rsidRDefault="00E457C0" w:rsidP="00DD157C">
      <w:pPr>
        <w:pStyle w:val="NummerierungStufe1"/>
        <w:tabs>
          <w:tab w:val="clear" w:pos="2835"/>
          <w:tab w:val="num" w:pos="425"/>
        </w:tabs>
        <w:ind w:left="425"/>
      </w:pPr>
      <w:r>
        <w:t>§ 15 wird wie folgt gefasst:</w:t>
      </w:r>
    </w:p>
    <w:p w:rsidR="00E457C0" w:rsidRDefault="00E457C0" w:rsidP="000C0448">
      <w:pPr>
        <w:pStyle w:val="RevisionParagraphBezeichnermanuell"/>
        <w:ind w:left="425"/>
      </w:pPr>
      <w:r>
        <w:t>„</w:t>
      </w:r>
      <w:r w:rsidRPr="00B35C4D">
        <w:t xml:space="preserve">§ </w:t>
      </w:r>
      <w:r>
        <w:t>15</w:t>
      </w:r>
      <w:r w:rsidRPr="00B35C4D">
        <w:t xml:space="preserve"> </w:t>
      </w:r>
    </w:p>
    <w:p w:rsidR="00E457C0" w:rsidRPr="00B35C4D" w:rsidRDefault="00E457C0" w:rsidP="000C0448">
      <w:pPr>
        <w:pStyle w:val="RevisionParagraphberschrift"/>
        <w:ind w:left="425"/>
      </w:pPr>
      <w:r w:rsidRPr="00320CB8">
        <w:t>Bereitstellung des Informationsblatts</w:t>
      </w:r>
    </w:p>
    <w:p w:rsidR="00E457C0" w:rsidRDefault="00E457C0" w:rsidP="000C0448">
      <w:pPr>
        <w:pStyle w:val="RevisionJuristischerAbsatzmanuell"/>
        <w:tabs>
          <w:tab w:val="clear" w:pos="850"/>
          <w:tab w:val="left" w:pos="1275"/>
        </w:tabs>
        <w:ind w:left="425"/>
      </w:pPr>
      <w:r w:rsidRPr="00A92B81">
        <w:rPr>
          <w:rStyle w:val="RevisionText"/>
        </w:rPr>
        <w:t xml:space="preserve">Im Fall einer Anlageberatung </w:t>
      </w:r>
      <w:r>
        <w:rPr>
          <w:rStyle w:val="RevisionText"/>
        </w:rPr>
        <w:t>über</w:t>
      </w:r>
      <w:r w:rsidRPr="00A92B81">
        <w:rPr>
          <w:rStyle w:val="RevisionText"/>
        </w:rPr>
        <w:t xml:space="preserve"> Vermögensanlagen im Sinne des §</w:t>
      </w:r>
      <w:r>
        <w:rPr>
          <w:rStyle w:val="RevisionText"/>
        </w:rPr>
        <w:t> </w:t>
      </w:r>
      <w:r w:rsidRPr="00A92B81">
        <w:rPr>
          <w:rStyle w:val="RevisionText"/>
        </w:rPr>
        <w:t>1 Absatz</w:t>
      </w:r>
      <w:r>
        <w:rPr>
          <w:rStyle w:val="RevisionText"/>
        </w:rPr>
        <w:t> </w:t>
      </w:r>
      <w:r w:rsidRPr="00A92B81">
        <w:rPr>
          <w:rStyle w:val="RevisionText"/>
        </w:rPr>
        <w:t xml:space="preserve">2 des Vermögensanlagengesetzes hat der Gewerbetreibende dem Anleger rechtzeitig vor dem Abschluss eines Geschäfts über jede </w:t>
      </w:r>
      <w:r>
        <w:rPr>
          <w:rStyle w:val="RevisionText"/>
        </w:rPr>
        <w:t>Vermögens</w:t>
      </w:r>
      <w:r w:rsidRPr="00A92B81">
        <w:rPr>
          <w:rStyle w:val="RevisionText"/>
        </w:rPr>
        <w:t>anlage, auf die sich eine Kaufempfehlung bezieht,</w:t>
      </w:r>
      <w:r>
        <w:rPr>
          <w:rStyle w:val="RevisionText"/>
        </w:rPr>
        <w:t xml:space="preserve"> </w:t>
      </w:r>
      <w:r w:rsidRPr="00A92B81">
        <w:rPr>
          <w:rStyle w:val="RevisionText"/>
        </w:rPr>
        <w:t>das Vermögensanlagen-Informationsblatt, wenn ein solches nach §</w:t>
      </w:r>
      <w:r>
        <w:rPr>
          <w:rStyle w:val="RevisionText"/>
        </w:rPr>
        <w:t> </w:t>
      </w:r>
      <w:r w:rsidRPr="00A92B81">
        <w:rPr>
          <w:rStyle w:val="RevisionText"/>
        </w:rPr>
        <w:t>13 des Vermögensanlagengesetzes zu erstellen ist</w:t>
      </w:r>
      <w:r>
        <w:rPr>
          <w:rStyle w:val="RevisionText"/>
        </w:rPr>
        <w:t>, zur Verfügung zu stellen</w:t>
      </w:r>
      <w:r w:rsidRPr="00A92B81">
        <w:rPr>
          <w:rStyle w:val="RevisionText"/>
        </w:rPr>
        <w:t>.</w:t>
      </w:r>
      <w:r>
        <w:rPr>
          <w:rStyle w:val="RevisionText"/>
        </w:rPr>
        <w:t>“</w:t>
      </w:r>
    </w:p>
    <w:p w:rsidR="00E457C0" w:rsidRDefault="00E457C0" w:rsidP="00A0681A">
      <w:pPr>
        <w:pStyle w:val="NummerierungStufe1"/>
        <w:tabs>
          <w:tab w:val="clear" w:pos="2835"/>
          <w:tab w:val="num" w:pos="425"/>
        </w:tabs>
        <w:ind w:left="425"/>
      </w:pPr>
      <w:r>
        <w:t xml:space="preserve">In § 16 Absatz 5 Nummer 1 wird das Wort </w:t>
      </w:r>
      <w:r w:rsidRPr="007879E3">
        <w:rPr>
          <w:rStyle w:val="RevisionText"/>
        </w:rPr>
        <w:t>„</w:t>
      </w:r>
      <w:r>
        <w:rPr>
          <w:rStyle w:val="RevisionText"/>
        </w:rPr>
        <w:t xml:space="preserve">Anteile“ </w:t>
      </w:r>
      <w:r>
        <w:t xml:space="preserve">durch die Wörter </w:t>
      </w:r>
      <w:r w:rsidRPr="007879E3">
        <w:rPr>
          <w:rStyle w:val="RevisionText"/>
        </w:rPr>
        <w:t>„</w:t>
      </w:r>
      <w:r w:rsidRPr="00065F3F">
        <w:rPr>
          <w:color w:val="800000"/>
        </w:rPr>
        <w:t>Anteile oder Akt</w:t>
      </w:r>
      <w:r>
        <w:rPr>
          <w:color w:val="800000"/>
        </w:rPr>
        <w:t>i</w:t>
      </w:r>
      <w:r w:rsidRPr="00065F3F">
        <w:rPr>
          <w:color w:val="800000"/>
        </w:rPr>
        <w:t>en</w:t>
      </w:r>
      <w:r>
        <w:rPr>
          <w:color w:val="800000"/>
        </w:rPr>
        <w:t>“</w:t>
      </w:r>
      <w:r>
        <w:t xml:space="preserve"> ersetzt.</w:t>
      </w:r>
    </w:p>
    <w:p w:rsidR="00E457C0" w:rsidRDefault="00E457C0" w:rsidP="00F53F7C">
      <w:pPr>
        <w:pStyle w:val="NummerierungStufe1"/>
        <w:tabs>
          <w:tab w:val="clear" w:pos="2835"/>
          <w:tab w:val="num" w:pos="425"/>
        </w:tabs>
        <w:ind w:left="425"/>
      </w:pPr>
      <w:r>
        <w:t>Anlage 1 wird wie folgt geändert:</w:t>
      </w:r>
    </w:p>
    <w:p w:rsidR="00E457C0" w:rsidRPr="009942A5" w:rsidRDefault="00E457C0" w:rsidP="00BB2C6F">
      <w:pPr>
        <w:pStyle w:val="NummerierungStufe2"/>
        <w:rPr>
          <w:rStyle w:val="RevisionText"/>
        </w:rPr>
      </w:pPr>
      <w:r w:rsidRPr="009942A5">
        <w:t>Nummer </w:t>
      </w:r>
      <w:r>
        <w:t xml:space="preserve">3 wird wie folgt gefasst: </w:t>
      </w:r>
      <w:r w:rsidRPr="00C857BE">
        <w:rPr>
          <w:rStyle w:val="RevisionText"/>
        </w:rPr>
        <w:t>„</w:t>
      </w:r>
      <w:r>
        <w:rPr>
          <w:rStyle w:val="RevisionText"/>
        </w:rPr>
        <w:t xml:space="preserve">3. offene </w:t>
      </w:r>
      <w:r w:rsidRPr="00C857BE">
        <w:rPr>
          <w:rStyle w:val="RevisionText"/>
        </w:rPr>
        <w:t>Investmentvermögen“</w:t>
      </w:r>
      <w:r w:rsidRPr="009942A5">
        <w:rPr>
          <w:rStyle w:val="RevisionText"/>
        </w:rPr>
        <w:t>.</w:t>
      </w:r>
    </w:p>
    <w:p w:rsidR="00E457C0" w:rsidRPr="009942A5" w:rsidRDefault="00E457C0" w:rsidP="00BB2C6F">
      <w:pPr>
        <w:pStyle w:val="NummerierungStufe2"/>
        <w:rPr>
          <w:rStyle w:val="RevisionText"/>
        </w:rPr>
      </w:pPr>
      <w:r w:rsidRPr="00EC37F0">
        <w:t>Nummer</w:t>
      </w:r>
      <w:r w:rsidRPr="009942A5">
        <w:t> </w:t>
      </w:r>
      <w:r>
        <w:t xml:space="preserve">3.3.15 wird wie folgt gefasst: </w:t>
      </w:r>
      <w:r w:rsidRPr="00C857BE">
        <w:rPr>
          <w:rStyle w:val="RevisionText"/>
        </w:rPr>
        <w:t>„</w:t>
      </w:r>
      <w:r>
        <w:rPr>
          <w:rStyle w:val="RevisionText"/>
        </w:rPr>
        <w:t>3.3.15 Publikumsinvestmentvermögen</w:t>
      </w:r>
      <w:r w:rsidRPr="00C857BE">
        <w:rPr>
          <w:rStyle w:val="RevisionText"/>
        </w:rPr>
        <w:t>“</w:t>
      </w:r>
      <w:r w:rsidRPr="009942A5">
        <w:rPr>
          <w:rStyle w:val="RevisionText"/>
        </w:rPr>
        <w:t>.</w:t>
      </w:r>
    </w:p>
    <w:p w:rsidR="00E457C0" w:rsidRPr="009942A5" w:rsidRDefault="00E457C0" w:rsidP="00BB2C6F">
      <w:pPr>
        <w:pStyle w:val="NummerierungStufe2"/>
        <w:rPr>
          <w:rStyle w:val="RevisionText"/>
        </w:rPr>
      </w:pPr>
      <w:r w:rsidRPr="009942A5">
        <w:t>Nummer </w:t>
      </w:r>
      <w:r>
        <w:t xml:space="preserve">3.3.16 wird wie folgt gefasst: </w:t>
      </w:r>
      <w:r w:rsidRPr="00C857BE">
        <w:rPr>
          <w:rStyle w:val="RevisionText"/>
        </w:rPr>
        <w:t>„</w:t>
      </w:r>
      <w:r>
        <w:rPr>
          <w:rStyle w:val="RevisionText"/>
        </w:rPr>
        <w:t>3.3.16 Spezial-AIF</w:t>
      </w:r>
      <w:r w:rsidRPr="00C857BE">
        <w:rPr>
          <w:rStyle w:val="RevisionText"/>
        </w:rPr>
        <w:t>“</w:t>
      </w:r>
      <w:r w:rsidRPr="009942A5">
        <w:rPr>
          <w:rStyle w:val="RevisionText"/>
        </w:rPr>
        <w:t>.</w:t>
      </w:r>
    </w:p>
    <w:p w:rsidR="00E457C0" w:rsidRPr="009942A5" w:rsidRDefault="00E457C0" w:rsidP="00BB2C6F">
      <w:pPr>
        <w:pStyle w:val="NummerierungStufe2"/>
        <w:rPr>
          <w:rStyle w:val="RevisionText"/>
        </w:rPr>
      </w:pPr>
      <w:r w:rsidRPr="00EC37F0">
        <w:t>Nummer 3.5 wird wie folgt gefasst:</w:t>
      </w:r>
      <w:r w:rsidRPr="009942A5">
        <w:rPr>
          <w:rStyle w:val="RevisionText"/>
        </w:rPr>
        <w:t xml:space="preserve"> </w:t>
      </w:r>
      <w:r>
        <w:rPr>
          <w:color w:val="800000"/>
        </w:rPr>
        <w:t>„3.5 K</w:t>
      </w:r>
      <w:r w:rsidRPr="009942A5">
        <w:rPr>
          <w:color w:val="800000"/>
        </w:rPr>
        <w:t>apitalanlagegesetzbuch“</w:t>
      </w:r>
      <w:r w:rsidRPr="009942A5">
        <w:rPr>
          <w:rStyle w:val="RevisionText"/>
        </w:rPr>
        <w:t>.</w:t>
      </w:r>
    </w:p>
    <w:p w:rsidR="00E457C0" w:rsidRPr="009942A5" w:rsidRDefault="00E457C0" w:rsidP="00BB2C6F">
      <w:pPr>
        <w:pStyle w:val="NummerierungStufe2"/>
        <w:rPr>
          <w:rStyle w:val="RevisionText"/>
        </w:rPr>
      </w:pPr>
      <w:r w:rsidRPr="00EC37F0">
        <w:t>Nummer 4 wird wie folgt gefasst:</w:t>
      </w:r>
      <w:r w:rsidRPr="009942A5">
        <w:rPr>
          <w:rStyle w:val="RevisionText"/>
        </w:rPr>
        <w:t xml:space="preserve"> </w:t>
      </w:r>
      <w:r w:rsidRPr="003F0F98">
        <w:rPr>
          <w:rStyle w:val="RevisionText"/>
        </w:rPr>
        <w:t>„4. Geschlossene Investmentvermögen“</w:t>
      </w:r>
      <w:r w:rsidRPr="009942A5">
        <w:rPr>
          <w:rStyle w:val="RevisionText"/>
        </w:rPr>
        <w:t>.</w:t>
      </w:r>
    </w:p>
    <w:p w:rsidR="00E457C0" w:rsidRPr="009942A5" w:rsidRDefault="00E457C0" w:rsidP="00BB2C6F">
      <w:pPr>
        <w:pStyle w:val="NummerierungStufe2"/>
        <w:rPr>
          <w:rStyle w:val="RevisionText"/>
        </w:rPr>
      </w:pPr>
      <w:r w:rsidRPr="00EC37F0">
        <w:t>Nummer 4.2 wird wie folgt gefasst:</w:t>
      </w:r>
      <w:r w:rsidRPr="009942A5">
        <w:rPr>
          <w:rStyle w:val="RevisionText"/>
        </w:rPr>
        <w:t xml:space="preserve"> </w:t>
      </w:r>
      <w:r>
        <w:rPr>
          <w:color w:val="800000"/>
        </w:rPr>
        <w:t>„4.2 Arten von geschlossenen Investmen</w:t>
      </w:r>
      <w:r>
        <w:rPr>
          <w:color w:val="800000"/>
        </w:rPr>
        <w:t>t</w:t>
      </w:r>
      <w:r>
        <w:rPr>
          <w:color w:val="800000"/>
        </w:rPr>
        <w:t>vermögen</w:t>
      </w:r>
      <w:r w:rsidRPr="009942A5">
        <w:rPr>
          <w:color w:val="800000"/>
        </w:rPr>
        <w:t>“</w:t>
      </w:r>
      <w:r w:rsidRPr="009942A5">
        <w:rPr>
          <w:rStyle w:val="RevisionText"/>
        </w:rPr>
        <w:t>.</w:t>
      </w:r>
    </w:p>
    <w:p w:rsidR="00E457C0" w:rsidRPr="008916E4" w:rsidRDefault="00E457C0" w:rsidP="00BB2C6F">
      <w:pPr>
        <w:pStyle w:val="NummerierungStufe2"/>
        <w:rPr>
          <w:rStyle w:val="RevisionText"/>
        </w:rPr>
      </w:pPr>
      <w:r w:rsidRPr="00EC37F0">
        <w:t xml:space="preserve">Nummer 4.5.1 </w:t>
      </w:r>
      <w:r>
        <w:t>wird wie folgt gefasst</w:t>
      </w:r>
      <w:r w:rsidRPr="00EC37F0">
        <w:t>:</w:t>
      </w:r>
      <w:r>
        <w:rPr>
          <w:rStyle w:val="RevisionText"/>
        </w:rPr>
        <w:t xml:space="preserve"> </w:t>
      </w:r>
      <w:r>
        <w:rPr>
          <w:color w:val="800000"/>
        </w:rPr>
        <w:t>„4.5.1 K</w:t>
      </w:r>
      <w:r w:rsidRPr="009942A5">
        <w:rPr>
          <w:color w:val="800000"/>
        </w:rPr>
        <w:t>apitalanlagegesetzbuch“</w:t>
      </w:r>
      <w:r w:rsidRPr="009942A5">
        <w:rPr>
          <w:rStyle w:val="RevisionText"/>
        </w:rPr>
        <w:t>.</w:t>
      </w:r>
    </w:p>
    <w:p w:rsidR="00E457C0" w:rsidRPr="009942A5" w:rsidRDefault="00E457C0" w:rsidP="00BB2C6F">
      <w:pPr>
        <w:pStyle w:val="NummerierungStufe2"/>
      </w:pPr>
      <w:r w:rsidRPr="00EC37F0">
        <w:t xml:space="preserve">In Nummer 5 wird das Wort </w:t>
      </w:r>
      <w:r w:rsidRPr="00EC37F0">
        <w:rPr>
          <w:rStyle w:val="RevisionText"/>
        </w:rPr>
        <w:t>„sonstige“</w:t>
      </w:r>
      <w:r w:rsidRPr="009942A5">
        <w:t xml:space="preserve"> ge</w:t>
      </w:r>
      <w:r w:rsidRPr="00EC37F0">
        <w:t>strichen</w:t>
      </w:r>
      <w:r>
        <w:t>.</w:t>
      </w:r>
    </w:p>
    <w:p w:rsidR="00E457C0" w:rsidRDefault="00E457C0" w:rsidP="00F53F7C">
      <w:pPr>
        <w:pStyle w:val="NummerierungStufe1"/>
        <w:tabs>
          <w:tab w:val="clear" w:pos="2835"/>
          <w:tab w:val="num" w:pos="425"/>
        </w:tabs>
        <w:ind w:left="425"/>
      </w:pPr>
      <w:r>
        <w:t>Anlage 2 wird wie folgt geändert:</w:t>
      </w:r>
    </w:p>
    <w:p w:rsidR="00E457C0" w:rsidRDefault="00E457C0" w:rsidP="00BB2C6F">
      <w:pPr>
        <w:pStyle w:val="NummerierungStufe2"/>
      </w:pPr>
      <w:r>
        <w:t xml:space="preserve">In der Überschrift wird vor dem Wort </w:t>
      </w:r>
      <w:r w:rsidRPr="000A10FC">
        <w:rPr>
          <w:rStyle w:val="RevisionText"/>
        </w:rPr>
        <w:t>„Investmentvermögen“</w:t>
      </w:r>
      <w:r>
        <w:t xml:space="preserve"> das Wort </w:t>
      </w:r>
      <w:r w:rsidRPr="000A10FC">
        <w:rPr>
          <w:rStyle w:val="RevisionText"/>
        </w:rPr>
        <w:t>„offene“</w:t>
      </w:r>
      <w:r>
        <w:t xml:space="preserve"> eingefügt, die Wörter </w:t>
      </w:r>
      <w:r w:rsidRPr="000A10FC">
        <w:rPr>
          <w:rStyle w:val="RevisionText"/>
        </w:rPr>
        <w:t>„Anteile an geschlossenen Fonds in Form einer Komma</w:t>
      </w:r>
      <w:r w:rsidRPr="000A10FC">
        <w:rPr>
          <w:rStyle w:val="RevisionText"/>
        </w:rPr>
        <w:t>n</w:t>
      </w:r>
      <w:r w:rsidRPr="000A10FC">
        <w:rPr>
          <w:rStyle w:val="RevisionText"/>
        </w:rPr>
        <w:t>ditgesellschaft“</w:t>
      </w:r>
      <w:r>
        <w:t xml:space="preserve"> durch die Wörter </w:t>
      </w:r>
      <w:r w:rsidRPr="000A10FC">
        <w:rPr>
          <w:rStyle w:val="RevisionText"/>
        </w:rPr>
        <w:t>„geschlossene Investmentvermögen“</w:t>
      </w:r>
      <w:r>
        <w:t xml:space="preserve"> ersetzt und das Wort </w:t>
      </w:r>
      <w:r w:rsidRPr="000A10FC">
        <w:rPr>
          <w:rStyle w:val="RevisionText"/>
        </w:rPr>
        <w:t>„sonstigen“</w:t>
      </w:r>
      <w:r>
        <w:t xml:space="preserve"> gestrichen.</w:t>
      </w:r>
    </w:p>
    <w:p w:rsidR="00E457C0" w:rsidRDefault="00E457C0" w:rsidP="00BB2C6F">
      <w:pPr>
        <w:pStyle w:val="NummerierungStufe2"/>
      </w:pPr>
      <w:r>
        <w:t xml:space="preserve">In Nummer 3 werden die Wörter </w:t>
      </w:r>
      <w:r>
        <w:rPr>
          <w:rStyle w:val="RevisionText"/>
        </w:rPr>
        <w:t>„Investmentvermögen im Sinne des Investmen</w:t>
      </w:r>
      <w:r>
        <w:rPr>
          <w:rStyle w:val="RevisionText"/>
        </w:rPr>
        <w:t>t</w:t>
      </w:r>
      <w:r>
        <w:rPr>
          <w:rStyle w:val="RevisionText"/>
        </w:rPr>
        <w:t>gesetzes“</w:t>
      </w:r>
      <w:r>
        <w:t xml:space="preserve"> durch die Wörter </w:t>
      </w:r>
      <w:r>
        <w:rPr>
          <w:color w:val="800000"/>
        </w:rPr>
        <w:t>„offene Investmentvermögen im Sinne des § 1 Absatz 4 des K</w:t>
      </w:r>
      <w:r w:rsidRPr="009942A5">
        <w:rPr>
          <w:color w:val="800000"/>
        </w:rPr>
        <w:t>apitalanlage</w:t>
      </w:r>
      <w:r>
        <w:rPr>
          <w:color w:val="800000"/>
        </w:rPr>
        <w:t>gesetzbuchs</w:t>
      </w:r>
      <w:r w:rsidRPr="009942A5">
        <w:rPr>
          <w:color w:val="800000"/>
        </w:rPr>
        <w:t>“</w:t>
      </w:r>
      <w:r>
        <w:t xml:space="preserve"> ersetzt.</w:t>
      </w:r>
    </w:p>
    <w:p w:rsidR="00E457C0" w:rsidRDefault="00E457C0" w:rsidP="00BB2C6F">
      <w:pPr>
        <w:pStyle w:val="NummerierungStufe2"/>
      </w:pPr>
      <w:r>
        <w:t xml:space="preserve">In Nummer 4 wird das Wort </w:t>
      </w:r>
      <w:r w:rsidRPr="00E75378">
        <w:rPr>
          <w:rStyle w:val="RevisionText"/>
        </w:rPr>
        <w:t>„Fonds“</w:t>
      </w:r>
      <w:r>
        <w:t xml:space="preserve"> durch die Wörter </w:t>
      </w:r>
      <w:r w:rsidRPr="00E75378">
        <w:rPr>
          <w:rStyle w:val="RevisionText"/>
        </w:rPr>
        <w:t xml:space="preserve">„Investmentvermögen im Sinne des § 1 Absatz </w:t>
      </w:r>
      <w:r>
        <w:rPr>
          <w:rStyle w:val="RevisionText"/>
        </w:rPr>
        <w:t>5</w:t>
      </w:r>
      <w:r w:rsidRPr="00E75378">
        <w:rPr>
          <w:rStyle w:val="RevisionText"/>
        </w:rPr>
        <w:t xml:space="preserve"> des Kapitalanlage</w:t>
      </w:r>
      <w:r>
        <w:rPr>
          <w:rStyle w:val="RevisionText"/>
        </w:rPr>
        <w:t>gesetzbuchs</w:t>
      </w:r>
      <w:r w:rsidRPr="00E75378">
        <w:rPr>
          <w:rStyle w:val="RevisionText"/>
        </w:rPr>
        <w:t>“</w:t>
      </w:r>
      <w:r>
        <w:rPr>
          <w:color w:val="800000"/>
        </w:rPr>
        <w:t xml:space="preserve"> </w:t>
      </w:r>
      <w:r w:rsidRPr="0037424F">
        <w:t>ersetzt</w:t>
      </w:r>
      <w:r>
        <w:t>.</w:t>
      </w:r>
    </w:p>
    <w:p w:rsidR="00E457C0" w:rsidRDefault="00E457C0" w:rsidP="00BB2C6F">
      <w:pPr>
        <w:pStyle w:val="NummerierungStufe2"/>
      </w:pPr>
      <w:r>
        <w:t xml:space="preserve">In Nummer 5 wird das Wort </w:t>
      </w:r>
      <w:r w:rsidRPr="005D294F">
        <w:rPr>
          <w:rStyle w:val="RevisionText"/>
        </w:rPr>
        <w:t>„sonstige“</w:t>
      </w:r>
      <w:r>
        <w:t xml:space="preserve"> gestrichen.</w:t>
      </w:r>
    </w:p>
    <w:p w:rsidR="00E457C0" w:rsidRDefault="00E457C0" w:rsidP="00BB2C6F">
      <w:pPr>
        <w:pStyle w:val="JuristischerAbsatznummeriert"/>
      </w:pPr>
      <w:r w:rsidRPr="00740BBC">
        <w:rPr>
          <w:rStyle w:val="Marker"/>
          <w:color w:val="auto"/>
        </w:rPr>
        <w:t xml:space="preserve">In § 62 Absatz 1 der </w:t>
      </w:r>
      <w:r w:rsidRPr="00740BBC">
        <w:t>Außenwirtschaftsverordnung in der Fassung der Bekann</w:t>
      </w:r>
      <w:r w:rsidRPr="00740BBC">
        <w:t>t</w:t>
      </w:r>
      <w:r w:rsidRPr="00740BBC">
        <w:t xml:space="preserve">machung vom 22. November 1993 (BGBl. I S. 1934, 2493), die zuletzt durch Artikel 1 der Verordnung vom </w:t>
      </w:r>
      <w:r>
        <w:t>7. Juni</w:t>
      </w:r>
      <w:r w:rsidRPr="00740BBC">
        <w:t xml:space="preserve"> 2012 (BAnz</w:t>
      </w:r>
      <w:r>
        <w:t xml:space="preserve"> AT</w:t>
      </w:r>
      <w:r w:rsidRPr="00740BBC">
        <w:t xml:space="preserve"> </w:t>
      </w:r>
      <w:r>
        <w:t>13.06.</w:t>
      </w:r>
      <w:r w:rsidRPr="00740BBC">
        <w:t>2012</w:t>
      </w:r>
      <w:r>
        <w:t xml:space="preserve"> V1</w:t>
      </w:r>
      <w:r w:rsidRPr="00740BBC">
        <w:t xml:space="preserve">) geändert worden </w:t>
      </w:r>
      <w:r>
        <w:t xml:space="preserve">ist, wird das Wort </w:t>
      </w:r>
      <w:r w:rsidRPr="006C0E0F">
        <w:rPr>
          <w:rStyle w:val="RevisionText"/>
        </w:rPr>
        <w:t>„Kapitalanlagegesellschaften“</w:t>
      </w:r>
      <w:r>
        <w:t xml:space="preserve"> durch das Wort </w:t>
      </w:r>
      <w:r w:rsidRPr="006C0E0F">
        <w:rPr>
          <w:rStyle w:val="RevisionText"/>
        </w:rPr>
        <w:t>„Kapitalverwaltungsgesellschaften“</w:t>
      </w:r>
      <w:r>
        <w:t xml:space="preserve"> ersetzt.</w:t>
      </w:r>
    </w:p>
    <w:p w:rsidR="00E457C0" w:rsidRDefault="00E457C0" w:rsidP="00BB2C6F">
      <w:pPr>
        <w:pStyle w:val="JuristischerAbsatznummeriert"/>
      </w:pPr>
      <w:r>
        <w:t xml:space="preserve">In § 6 Absatz 1 Satz 1 der Monatsausweisverordnung vom 31. Mai 1999 (BGBl. I S. 1080, 1330), die zuletzt durch Artikel 9 des Gesetzes vom 13. August 2008 (BGBl. I S. 1690) geändert worden ist, wird das Wort </w:t>
      </w:r>
      <w:r w:rsidRPr="00D97E85">
        <w:rPr>
          <w:rStyle w:val="RevisionText"/>
        </w:rPr>
        <w:t>„Kapitalanlagegesellschaft “</w:t>
      </w:r>
      <w:r>
        <w:t xml:space="preserve">durch das Wort </w:t>
      </w:r>
      <w:r w:rsidRPr="00D97E85">
        <w:rPr>
          <w:rStyle w:val="RevisionText"/>
        </w:rPr>
        <w:t>„Kapitalverwaltungsgesellschaft “</w:t>
      </w:r>
      <w:r>
        <w:t>ersetzt.</w:t>
      </w:r>
    </w:p>
    <w:p w:rsidR="00E457C0" w:rsidRPr="006D6FA0" w:rsidRDefault="00E457C0" w:rsidP="00BB2C6F">
      <w:pPr>
        <w:pStyle w:val="JuristischerAbsatznummeriert"/>
      </w:pPr>
      <w:r w:rsidRPr="006C0E0F">
        <w:rPr>
          <w:rStyle w:val="Marker"/>
          <w:color w:val="auto"/>
        </w:rPr>
        <w:t xml:space="preserve">§ 3 Absatz 1 Nummer 8 der </w:t>
      </w:r>
      <w:r w:rsidRPr="006C0E0F">
        <w:t>Liquiditätsverordnung vom 14. Dezember 2006 (BGBl. I S. 3117), die durch Artikel 13 des Gesetzes</w:t>
      </w:r>
      <w:r>
        <w:t xml:space="preserve"> vom 1. März </w:t>
      </w:r>
      <w:r w:rsidRPr="00333F9B">
        <w:t>2011 (BGBl. I S. 288) geändert worden ist</w:t>
      </w:r>
      <w:r>
        <w:t>, wird wie folgt gefasst:</w:t>
      </w:r>
    </w:p>
    <w:p w:rsidR="00E457C0" w:rsidRDefault="00E457C0" w:rsidP="000C0448">
      <w:pPr>
        <w:pStyle w:val="RevisionNummerierungStufe1manuell"/>
      </w:pPr>
      <w:r w:rsidRPr="004D66D2">
        <w:t>„8. in Höhe von 90 Prozent der jeweiligen Rücknahmepreise nicht wie Anlagevermögen bewertete Anteile an inländischen OGAW-Sondervermögen, inländische</w:t>
      </w:r>
      <w:r>
        <w:t>n</w:t>
      </w:r>
      <w:r w:rsidRPr="004D66D2">
        <w:t xml:space="preserve"> Spezia</w:t>
      </w:r>
      <w:r w:rsidRPr="004D66D2">
        <w:t>l</w:t>
      </w:r>
      <w:r w:rsidRPr="004D66D2">
        <w:t>sondervermögen, deren Anlagebedingungen Anlagegrundsätze und -grenzen vors</w:t>
      </w:r>
      <w:r w:rsidRPr="004D66D2">
        <w:t>e</w:t>
      </w:r>
      <w:r w:rsidRPr="004D66D2">
        <w:t>hen, die denen von inländischen OGAW entsprechen, und EU-OGAW, soweit deren Rücknahme- und Abwicklungsregelungen denen für Publikumssondervermögen en</w:t>
      </w:r>
      <w:r w:rsidRPr="004D66D2">
        <w:t>t</w:t>
      </w:r>
      <w:r w:rsidRPr="004D66D2">
        <w:t>sprechen. Die Anlagebedingungen der Sondervermögen müssen sicherstellen, dass die Anteilseigner ihre Anteile börsentäglich zurückgeben können und die Rücknahme entgegen § 94 Absatz 2 des Kapitalanlage</w:t>
      </w:r>
      <w:r>
        <w:t>gesetzbuchs</w:t>
      </w:r>
      <w:r w:rsidRPr="004D66D2">
        <w:t xml:space="preserve"> nicht verweigert werden kann.“</w:t>
      </w:r>
    </w:p>
    <w:p w:rsidR="00E457C0" w:rsidRDefault="00E457C0" w:rsidP="00BB2C6F">
      <w:pPr>
        <w:pStyle w:val="JuristischerAbsatznummeriert"/>
      </w:pPr>
      <w:r w:rsidRPr="003871E2">
        <w:rPr>
          <w:rStyle w:val="Marker"/>
          <w:color w:val="auto"/>
        </w:rPr>
        <w:t xml:space="preserve">In § 3 Absatz 2 Satz 1 der </w:t>
      </w:r>
      <w:r w:rsidRPr="003871E2">
        <w:t>Anzeigenverordnung</w:t>
      </w:r>
      <w:r>
        <w:t xml:space="preserve"> vom 19. Dezember 2006 (BGBl. I S. 3245), die zuletzt durch Artikel 2 der Verordnung vom 20. März 2009 (BGBl. I S. 562) geändert worden ist, werden nach dem Wort </w:t>
      </w:r>
      <w:r w:rsidRPr="00A62E04">
        <w:rPr>
          <w:rStyle w:val="RevisionText"/>
        </w:rPr>
        <w:t>„Investmentgesetzes“</w:t>
      </w:r>
      <w:r>
        <w:t xml:space="preserve"> die Wörter </w:t>
      </w:r>
      <w:r>
        <w:rPr>
          <w:rStyle w:val="RevisionText"/>
        </w:rPr>
        <w:t>„in der bis zum 21. Juli 2013</w:t>
      </w:r>
      <w:r w:rsidRPr="00A62E04">
        <w:rPr>
          <w:rStyle w:val="RevisionText"/>
        </w:rPr>
        <w:t xml:space="preserve"> geltenden Fassung“</w:t>
      </w:r>
      <w:r>
        <w:t xml:space="preserve"> eingefügt.</w:t>
      </w:r>
    </w:p>
    <w:p w:rsidR="00E457C0" w:rsidRDefault="00E457C0" w:rsidP="00BB2C6F">
      <w:pPr>
        <w:pStyle w:val="JuristischerAbsatznummeriert"/>
      </w:pPr>
      <w:r w:rsidRPr="003C385E">
        <w:rPr>
          <w:rStyle w:val="Marker"/>
          <w:color w:val="auto"/>
        </w:rPr>
        <w:t xml:space="preserve">In § 16 Absatz 2 Satz 1 Nummer 2 und § 18 Satz 2 Nummer 2 der </w:t>
      </w:r>
      <w:r w:rsidRPr="003C385E">
        <w:t>Inhaberko</w:t>
      </w:r>
      <w:r w:rsidRPr="003C385E">
        <w:t>n</w:t>
      </w:r>
      <w:r w:rsidRPr="003C385E">
        <w:t xml:space="preserve">trollverordnung vom 20. März 2009 (BGBl. I S. 562, 688) werden jeweils die Wörter </w:t>
      </w:r>
      <w:r w:rsidRPr="003C385E">
        <w:rPr>
          <w:rStyle w:val="RevisionText"/>
        </w:rPr>
        <w:t>„Kap</w:t>
      </w:r>
      <w:r w:rsidRPr="003C385E">
        <w:rPr>
          <w:rStyle w:val="RevisionText"/>
        </w:rPr>
        <w:t>i</w:t>
      </w:r>
      <w:r w:rsidRPr="003C385E">
        <w:rPr>
          <w:rStyle w:val="RevisionText"/>
        </w:rPr>
        <w:t>talanlagegesellschaft oder Investmentaktiengesellschaft mit Sitz im Inland“</w:t>
      </w:r>
      <w:r w:rsidRPr="003C385E">
        <w:t xml:space="preserve"> durch das Wort </w:t>
      </w:r>
      <w:r w:rsidRPr="003C385E">
        <w:rPr>
          <w:rStyle w:val="RevisionText"/>
        </w:rPr>
        <w:t>„Kapitalverwaltungsgesellschaft</w:t>
      </w:r>
      <w:r>
        <w:rPr>
          <w:rStyle w:val="RevisionText"/>
        </w:rPr>
        <w:t>, die eine Erlaubnis nach § 7 oder § 97 Absatz 1 des Investmentgesetzes in der bis zum 21. Juli 2013 geltenden Fassung, die für den in § 313 Absatz 2 Satz 1, Absatz 3 Satz 2 in Verbindung mit Absatz 2 Satz 1, oder  Absatz 4 Satz 1 des Kapitalanlagegesetzbuchs vorgesehenen Zeitraum noch fortbesteht, oder eine E</w:t>
      </w:r>
      <w:r>
        <w:rPr>
          <w:rStyle w:val="RevisionText"/>
        </w:rPr>
        <w:t>r</w:t>
      </w:r>
      <w:r>
        <w:rPr>
          <w:rStyle w:val="RevisionText"/>
        </w:rPr>
        <w:t>laubnis nach §§ 20, 21 oder §§ 20, 22 des Kapitalanlagegesetzbuchs hat</w:t>
      </w:r>
      <w:r w:rsidRPr="003C385E">
        <w:rPr>
          <w:rStyle w:val="RevisionText"/>
        </w:rPr>
        <w:t xml:space="preserve">“ </w:t>
      </w:r>
      <w:r w:rsidRPr="003C385E">
        <w:t>ersetzt.</w:t>
      </w:r>
    </w:p>
    <w:p w:rsidR="00E457C0" w:rsidRDefault="00E457C0" w:rsidP="00BB2C6F">
      <w:pPr>
        <w:pStyle w:val="JuristischerAbsatznummeriert"/>
      </w:pPr>
      <w:r>
        <w:t>Die Prüfungsberichtsverordnung vom 23. November 2009 (BGBl. I S. 3793), die zuletzt durch Artikel 6 des Gesetzes vom 22. Dezember 2011 (BGBl. I S. 2959) geändert worden ist, wird wie folgt geändert:</w:t>
      </w:r>
    </w:p>
    <w:p w:rsidR="00E457C0" w:rsidRDefault="00E457C0" w:rsidP="00F53F7C">
      <w:pPr>
        <w:pStyle w:val="NummerierungStufe1"/>
        <w:tabs>
          <w:tab w:val="clear" w:pos="2835"/>
          <w:tab w:val="num" w:pos="425"/>
        </w:tabs>
        <w:ind w:left="425"/>
      </w:pPr>
      <w:r w:rsidRPr="00915E73">
        <w:t xml:space="preserve">In der Inhaltsübersicht </w:t>
      </w:r>
      <w:r>
        <w:t>wird die</w:t>
      </w:r>
      <w:r w:rsidRPr="00915E73">
        <w:t xml:space="preserve"> Angabe zu § 59 </w:t>
      </w:r>
      <w:r>
        <w:t>wie folgt gefasst:</w:t>
      </w:r>
    </w:p>
    <w:p w:rsidR="00E457C0" w:rsidRPr="00915E73" w:rsidRDefault="00E457C0" w:rsidP="002D0375">
      <w:pPr>
        <w:pStyle w:val="RevisionEingangsformelStandardStammdokument"/>
        <w:ind w:left="425"/>
      </w:pPr>
      <w:r>
        <w:t>„§ 59</w:t>
      </w:r>
      <w:r>
        <w:tab/>
        <w:t>Prüfung von Verwahrstellen im Sinne des Kapitalanlagegesetzbuchs“</w:t>
      </w:r>
      <w:r w:rsidRPr="00915E73">
        <w:rPr>
          <w:color w:val="auto"/>
        </w:rPr>
        <w:t>.</w:t>
      </w:r>
    </w:p>
    <w:p w:rsidR="00E457C0" w:rsidRDefault="00E457C0" w:rsidP="00F53F7C">
      <w:pPr>
        <w:pStyle w:val="NummerierungStufe1"/>
        <w:tabs>
          <w:tab w:val="clear" w:pos="2835"/>
          <w:tab w:val="num" w:pos="425"/>
        </w:tabs>
        <w:ind w:left="425"/>
        <w:rPr>
          <w:rStyle w:val="Marker"/>
        </w:rPr>
      </w:pPr>
      <w:r w:rsidRPr="007B32F8">
        <w:t>In</w:t>
      </w:r>
      <w:r>
        <w:rPr>
          <w:rStyle w:val="Marker"/>
        </w:rPr>
        <w:t xml:space="preserve"> § 1 werden die Wörter </w:t>
      </w:r>
      <w:r w:rsidRPr="005815A9">
        <w:rPr>
          <w:rStyle w:val="RevisionText"/>
        </w:rPr>
        <w:t>„§ 20 Absatz 3 des Investmentgesetzes“</w:t>
      </w:r>
      <w:r>
        <w:rPr>
          <w:rStyle w:val="Marker"/>
        </w:rPr>
        <w:t xml:space="preserve"> durch die Wörter </w:t>
      </w:r>
      <w:r w:rsidRPr="005815A9">
        <w:rPr>
          <w:rStyle w:val="RevisionText"/>
        </w:rPr>
        <w:t xml:space="preserve">„§ </w:t>
      </w:r>
      <w:r w:rsidRPr="006B6C46">
        <w:rPr>
          <w:rStyle w:val="RevisionText"/>
        </w:rPr>
        <w:t>64 Absatz 7</w:t>
      </w:r>
      <w:r w:rsidRPr="005815A9">
        <w:rPr>
          <w:rStyle w:val="RevisionText"/>
        </w:rPr>
        <w:t xml:space="preserve"> des Kapitalanla</w:t>
      </w:r>
      <w:r>
        <w:rPr>
          <w:rStyle w:val="RevisionText"/>
        </w:rPr>
        <w:t>gesetzbuchs</w:t>
      </w:r>
      <w:r w:rsidRPr="005815A9">
        <w:rPr>
          <w:rStyle w:val="RevisionText"/>
        </w:rPr>
        <w:t>“</w:t>
      </w:r>
      <w:r>
        <w:rPr>
          <w:rStyle w:val="Marker"/>
        </w:rPr>
        <w:t xml:space="preserve"> </w:t>
      </w:r>
      <w:r w:rsidRPr="005815A9">
        <w:rPr>
          <w:rStyle w:val="Marker"/>
        </w:rPr>
        <w:t>ersetzt</w:t>
      </w:r>
      <w:r>
        <w:rPr>
          <w:rStyle w:val="Marker"/>
        </w:rPr>
        <w:t>.</w:t>
      </w:r>
    </w:p>
    <w:p w:rsidR="00E457C0" w:rsidRDefault="00E457C0" w:rsidP="00F53F7C">
      <w:pPr>
        <w:pStyle w:val="NummerierungStufe1"/>
        <w:tabs>
          <w:tab w:val="clear" w:pos="2835"/>
          <w:tab w:val="num" w:pos="425"/>
        </w:tabs>
        <w:ind w:left="425"/>
        <w:rPr>
          <w:rStyle w:val="Marker"/>
        </w:rPr>
      </w:pPr>
      <w:r>
        <w:rPr>
          <w:rStyle w:val="Marker"/>
        </w:rPr>
        <w:t xml:space="preserve">§ </w:t>
      </w:r>
      <w:r w:rsidRPr="00F53F7C">
        <w:t>59</w:t>
      </w:r>
      <w:r>
        <w:rPr>
          <w:rStyle w:val="Marker"/>
        </w:rPr>
        <w:t xml:space="preserve"> wird wie folgt geändert:</w:t>
      </w:r>
    </w:p>
    <w:p w:rsidR="00E457C0" w:rsidRDefault="00E457C0" w:rsidP="001521BB">
      <w:pPr>
        <w:pStyle w:val="NummerierungStufe2"/>
      </w:pPr>
      <w:r>
        <w:t>Die Überschrift wird wie folgt gefasst:</w:t>
      </w:r>
    </w:p>
    <w:p w:rsidR="00E457C0" w:rsidRDefault="00E457C0" w:rsidP="002D0375">
      <w:pPr>
        <w:pStyle w:val="RevisionNummerierungFolgeabsatzStufe3"/>
        <w:ind w:left="850"/>
      </w:pPr>
      <w:r w:rsidRPr="00B04F68">
        <w:t>„</w:t>
      </w:r>
      <w:r>
        <w:t>§ 59</w:t>
      </w:r>
    </w:p>
    <w:p w:rsidR="00E457C0" w:rsidRPr="00B04F68" w:rsidRDefault="00E457C0" w:rsidP="002D0375">
      <w:pPr>
        <w:pStyle w:val="RevisionNummerierungStufe3manuell"/>
        <w:ind w:left="850"/>
      </w:pPr>
      <w:r w:rsidRPr="00B04F68">
        <w:t>Prüfung von Verwahrstellen im Sinne des Kapitalanlagegesetzbuchs</w:t>
      </w:r>
      <w:r>
        <w:t>“</w:t>
      </w:r>
      <w:r w:rsidRPr="00B04F68">
        <w:rPr>
          <w:color w:val="auto"/>
        </w:rPr>
        <w:t>.</w:t>
      </w:r>
    </w:p>
    <w:p w:rsidR="00E457C0" w:rsidRDefault="00E457C0" w:rsidP="00BB2C6F">
      <w:pPr>
        <w:pStyle w:val="NummerierungStufe2"/>
      </w:pPr>
      <w:r>
        <w:t xml:space="preserve">In Satz 1 werden die Wörter </w:t>
      </w:r>
      <w:r w:rsidRPr="00C937D7">
        <w:rPr>
          <w:rStyle w:val="RevisionText"/>
        </w:rPr>
        <w:t>„Depotbank nach § 20 Absatz 1 Satz 1 oder Absatz 2 des Investmentgesetzes“</w:t>
      </w:r>
      <w:r>
        <w:t xml:space="preserve"> durch die Wörter </w:t>
      </w:r>
      <w:r w:rsidRPr="00C937D7">
        <w:rPr>
          <w:rStyle w:val="RevisionText"/>
        </w:rPr>
        <w:t xml:space="preserve">„Verwahrstelle nach § </w:t>
      </w:r>
      <w:r w:rsidRPr="006B6C46">
        <w:rPr>
          <w:rStyle w:val="RevisionText"/>
        </w:rPr>
        <w:t>64 Absatz 3 in Verbindung mit Absatz 2</w:t>
      </w:r>
      <w:r w:rsidRPr="00C937D7">
        <w:rPr>
          <w:rStyle w:val="RevisionText"/>
        </w:rPr>
        <w:t xml:space="preserve"> </w:t>
      </w:r>
      <w:r>
        <w:rPr>
          <w:rStyle w:val="RevisionText"/>
        </w:rPr>
        <w:t>des Kapitalanlagegesetzbuchs</w:t>
      </w:r>
      <w:r w:rsidRPr="00C937D7">
        <w:rPr>
          <w:rStyle w:val="RevisionText"/>
        </w:rPr>
        <w:t>“</w:t>
      </w:r>
      <w:r>
        <w:t xml:space="preserve"> ersetzt.</w:t>
      </w:r>
    </w:p>
    <w:p w:rsidR="00E457C0" w:rsidRPr="00DB628E" w:rsidRDefault="00E457C0" w:rsidP="00BB2C6F">
      <w:pPr>
        <w:pStyle w:val="NummerierungStufe2"/>
      </w:pPr>
      <w:r>
        <w:t xml:space="preserve">In Satz 2 werden die Wörter </w:t>
      </w:r>
      <w:r w:rsidRPr="000D575A">
        <w:rPr>
          <w:rStyle w:val="RevisionText"/>
        </w:rPr>
        <w:t>„§§ 22 bis 29 des Investmentgesetzes“</w:t>
      </w:r>
      <w:r>
        <w:t xml:space="preserve"> durch die Wörter </w:t>
      </w:r>
      <w:r w:rsidRPr="000D575A">
        <w:rPr>
          <w:rStyle w:val="RevisionText"/>
        </w:rPr>
        <w:t xml:space="preserve">„§§ </w:t>
      </w:r>
      <w:r w:rsidRPr="006B6C46">
        <w:rPr>
          <w:rStyle w:val="RevisionText"/>
        </w:rPr>
        <w:t>66 bis 75</w:t>
      </w:r>
      <w:r w:rsidRPr="000D575A">
        <w:rPr>
          <w:rStyle w:val="RevisionText"/>
        </w:rPr>
        <w:t xml:space="preserve"> des </w:t>
      </w:r>
      <w:r w:rsidRPr="00DB628E">
        <w:rPr>
          <w:rStyle w:val="RevisionText"/>
        </w:rPr>
        <w:t>Kapitalanlage</w:t>
      </w:r>
      <w:r>
        <w:rPr>
          <w:rStyle w:val="RevisionText"/>
        </w:rPr>
        <w:t>gesetzbuchs</w:t>
      </w:r>
      <w:r w:rsidRPr="00DB628E">
        <w:rPr>
          <w:rStyle w:val="RevisionText"/>
        </w:rPr>
        <w:t>“</w:t>
      </w:r>
      <w:r w:rsidRPr="00DB628E">
        <w:t xml:space="preserve"> ersetzt.</w:t>
      </w:r>
    </w:p>
    <w:p w:rsidR="00E457C0" w:rsidRPr="00DB628E" w:rsidRDefault="00E457C0" w:rsidP="00BB2C6F">
      <w:pPr>
        <w:pStyle w:val="NummerierungStufe2"/>
      </w:pPr>
      <w:r w:rsidRPr="00DB628E">
        <w:t xml:space="preserve">In Satz 4 werden die Wörter </w:t>
      </w:r>
      <w:r w:rsidRPr="00DB628E">
        <w:rPr>
          <w:rStyle w:val="RevisionText"/>
        </w:rPr>
        <w:t>„Kapitalanlagegesellschaften und Investmentaktie</w:t>
      </w:r>
      <w:r w:rsidRPr="00DB628E">
        <w:rPr>
          <w:rStyle w:val="RevisionText"/>
        </w:rPr>
        <w:t>n</w:t>
      </w:r>
      <w:r w:rsidRPr="00DB628E">
        <w:rPr>
          <w:rStyle w:val="RevisionText"/>
        </w:rPr>
        <w:t>gesellschaften“</w:t>
      </w:r>
      <w:r w:rsidRPr="00DB628E">
        <w:t xml:space="preserve"> durch die Wörter </w:t>
      </w:r>
      <w:r w:rsidRPr="00DB628E">
        <w:rPr>
          <w:rStyle w:val="RevisionText"/>
        </w:rPr>
        <w:t xml:space="preserve">„Kapitalverwaltungsgesellschaften und </w:t>
      </w:r>
      <w:r>
        <w:rPr>
          <w:rStyle w:val="RevisionText"/>
        </w:rPr>
        <w:t>extern verwalteten</w:t>
      </w:r>
      <w:r w:rsidRPr="00DB628E">
        <w:rPr>
          <w:rStyle w:val="RevisionText"/>
        </w:rPr>
        <w:t xml:space="preserve"> Investmentgesellschaften“</w:t>
      </w:r>
      <w:r w:rsidRPr="00DB628E">
        <w:t xml:space="preserve"> ersetzt.</w:t>
      </w:r>
    </w:p>
    <w:p w:rsidR="00E457C0" w:rsidRDefault="00E457C0" w:rsidP="00BB2C6F">
      <w:pPr>
        <w:pStyle w:val="NummerierungStufe2"/>
      </w:pPr>
      <w:r w:rsidRPr="00DB628E">
        <w:t xml:space="preserve">In Satz 5 werden die Wörter </w:t>
      </w:r>
      <w:r w:rsidRPr="00DB628E">
        <w:rPr>
          <w:rStyle w:val="RevisionText"/>
        </w:rPr>
        <w:t>„§ 22 des Investmentgesetzes“</w:t>
      </w:r>
      <w:r w:rsidRPr="00DB628E">
        <w:t xml:space="preserve"> durch die Wörter </w:t>
      </w:r>
      <w:r w:rsidRPr="00DB628E">
        <w:rPr>
          <w:rStyle w:val="RevisionText"/>
        </w:rPr>
        <w:t>„§</w:t>
      </w:r>
      <w:r w:rsidRPr="000D575A">
        <w:rPr>
          <w:rStyle w:val="RevisionText"/>
        </w:rPr>
        <w:t xml:space="preserve"> 66</w:t>
      </w:r>
      <w:r>
        <w:rPr>
          <w:rStyle w:val="RevisionText"/>
        </w:rPr>
        <w:t xml:space="preserve"> </w:t>
      </w:r>
      <w:r w:rsidRPr="000D575A">
        <w:rPr>
          <w:rStyle w:val="RevisionText"/>
        </w:rPr>
        <w:t>des Kapitalanlagegesetzbuchs“</w:t>
      </w:r>
      <w:r>
        <w:t xml:space="preserve">, die Wörter </w:t>
      </w:r>
      <w:r w:rsidRPr="000D575A">
        <w:rPr>
          <w:rStyle w:val="RevisionText"/>
        </w:rPr>
        <w:t>„§ 27 des Investmentgesetzes“</w:t>
      </w:r>
      <w:r>
        <w:t xml:space="preserve"> durch die Wörter </w:t>
      </w:r>
      <w:r w:rsidRPr="000D575A">
        <w:rPr>
          <w:rStyle w:val="RevisionText"/>
        </w:rPr>
        <w:t>„§ 72 des Kapitalanlagegesetzbuchs“</w:t>
      </w:r>
      <w:r>
        <w:t xml:space="preserve"> und die Wörter </w:t>
      </w:r>
      <w:r w:rsidRPr="005D1BB9">
        <w:rPr>
          <w:rStyle w:val="RevisionText"/>
        </w:rPr>
        <w:t>„§ 29 des Investmentgesetzes“</w:t>
      </w:r>
      <w:r>
        <w:t xml:space="preserve"> durch die Wörter </w:t>
      </w:r>
      <w:r w:rsidRPr="005D1BB9">
        <w:rPr>
          <w:rStyle w:val="RevisionText"/>
        </w:rPr>
        <w:t>„§ 75</w:t>
      </w:r>
      <w:r>
        <w:rPr>
          <w:rStyle w:val="RevisionText"/>
        </w:rPr>
        <w:t xml:space="preserve"> </w:t>
      </w:r>
      <w:r w:rsidRPr="005D1BB9">
        <w:rPr>
          <w:rStyle w:val="RevisionText"/>
        </w:rPr>
        <w:t>des Kapitalanlagegesetzbuchs“</w:t>
      </w:r>
      <w:r>
        <w:t xml:space="preserve"> e</w:t>
      </w:r>
      <w:r>
        <w:t>r</w:t>
      </w:r>
      <w:r>
        <w:t>setzt.</w:t>
      </w:r>
    </w:p>
    <w:p w:rsidR="00E457C0" w:rsidRPr="003871E2" w:rsidRDefault="00E457C0" w:rsidP="00BB2C6F">
      <w:pPr>
        <w:pStyle w:val="NummerierungStufe2"/>
      </w:pPr>
      <w:r w:rsidRPr="003871E2">
        <w:t xml:space="preserve">In Satz 6 werden das Wort </w:t>
      </w:r>
      <w:r w:rsidRPr="003871E2">
        <w:rPr>
          <w:rStyle w:val="RevisionText"/>
        </w:rPr>
        <w:t>„Depotbank“</w:t>
      </w:r>
      <w:r w:rsidRPr="003871E2">
        <w:t xml:space="preserve"> durch das Wort </w:t>
      </w:r>
      <w:r w:rsidRPr="003871E2">
        <w:rPr>
          <w:rStyle w:val="RevisionText"/>
        </w:rPr>
        <w:t>„Verwahrstelle“</w:t>
      </w:r>
      <w:r w:rsidRPr="003871E2">
        <w:t xml:space="preserve">, das Wort </w:t>
      </w:r>
      <w:r w:rsidRPr="003871E2">
        <w:rPr>
          <w:rStyle w:val="RevisionText"/>
        </w:rPr>
        <w:t>„Kapitalanlagegesellschaft“</w:t>
      </w:r>
      <w:r w:rsidRPr="003871E2">
        <w:t xml:space="preserve"> durch das Wort </w:t>
      </w:r>
      <w:r w:rsidRPr="003871E2">
        <w:rPr>
          <w:rStyle w:val="RevisionText"/>
        </w:rPr>
        <w:t>„Kapitalverwaltungsgesellschaft“</w:t>
      </w:r>
      <w:r w:rsidRPr="003871E2">
        <w:t xml:space="preserve"> und die Wörter </w:t>
      </w:r>
      <w:r w:rsidRPr="003871E2">
        <w:rPr>
          <w:rStyle w:val="RevisionText"/>
        </w:rPr>
        <w:t>„§ 28 des Investmentgesetzes“</w:t>
      </w:r>
      <w:r w:rsidRPr="003871E2">
        <w:t xml:space="preserve"> durch die Wörter </w:t>
      </w:r>
      <w:r w:rsidRPr="003871E2">
        <w:rPr>
          <w:rStyle w:val="RevisionText"/>
        </w:rPr>
        <w:t>„§ 74</w:t>
      </w:r>
      <w:r>
        <w:rPr>
          <w:rStyle w:val="RevisionText"/>
        </w:rPr>
        <w:t xml:space="preserve"> </w:t>
      </w:r>
      <w:r w:rsidRPr="003871E2">
        <w:rPr>
          <w:rStyle w:val="RevisionText"/>
        </w:rPr>
        <w:t>des Kap</w:t>
      </w:r>
      <w:r w:rsidRPr="003871E2">
        <w:rPr>
          <w:rStyle w:val="RevisionText"/>
        </w:rPr>
        <w:t>i</w:t>
      </w:r>
      <w:r w:rsidRPr="003871E2">
        <w:rPr>
          <w:rStyle w:val="RevisionText"/>
        </w:rPr>
        <w:t>talanlage</w:t>
      </w:r>
      <w:r>
        <w:rPr>
          <w:rStyle w:val="RevisionText"/>
        </w:rPr>
        <w:t>gesetzbuchs</w:t>
      </w:r>
      <w:r w:rsidRPr="003871E2">
        <w:rPr>
          <w:rStyle w:val="RevisionText"/>
        </w:rPr>
        <w:t>“</w:t>
      </w:r>
      <w:r w:rsidRPr="003871E2">
        <w:t xml:space="preserve"> ersetzt.</w:t>
      </w:r>
    </w:p>
    <w:p w:rsidR="00E457C0" w:rsidRDefault="00E457C0" w:rsidP="00BB2C6F">
      <w:pPr>
        <w:pStyle w:val="JuristischerAbsatznummeriert"/>
      </w:pPr>
      <w:r w:rsidRPr="000B36C7">
        <w:rPr>
          <w:rStyle w:val="Marker"/>
          <w:color w:val="auto"/>
        </w:rPr>
        <w:t xml:space="preserve">§ 1 Absatz 1 Satz 3 Nummer 4 der </w:t>
      </w:r>
      <w:r w:rsidRPr="000B36C7">
        <w:t>EdB-Beitragsverordnung vom 10. Juli 1999 (BGBl. I S. 1540), die zuletzt durch Artikel 1 der Verordnung vom 12. Dezember 2011 (BGBl. I S. 2684) geän</w:t>
      </w:r>
      <w:r>
        <w:t xml:space="preserve">dert worden ist, wird wie folgt gefasst: </w:t>
      </w:r>
    </w:p>
    <w:p w:rsidR="00E457C0" w:rsidRPr="000B36C7" w:rsidRDefault="00E457C0" w:rsidP="000C0448">
      <w:pPr>
        <w:pStyle w:val="RevisionNummerierungStufe1manuell"/>
      </w:pPr>
      <w:r w:rsidRPr="00243D62">
        <w:t>„4.</w:t>
      </w:r>
      <w:r w:rsidRPr="00243D62">
        <w:tab/>
        <w:t xml:space="preserve">Verwaltungsgesellschaften im Sinne des § 1 Absatz </w:t>
      </w:r>
      <w:r>
        <w:t>14</w:t>
      </w:r>
      <w:r w:rsidRPr="00243D62">
        <w:t xml:space="preserve"> des Kapitalanlage</w:t>
      </w:r>
      <w:r>
        <w:t>geset</w:t>
      </w:r>
      <w:r>
        <w:t>z</w:t>
      </w:r>
      <w:r>
        <w:t>buchs</w:t>
      </w:r>
      <w:r w:rsidRPr="00243D62">
        <w:t xml:space="preserve"> mit Sitz im In- oder Ausland einschließlich der von ihnen verwalteten in- und ausländischen Investmentvermögen im Sinne des § 1 Absatz 1 des Kapitalanlage</w:t>
      </w:r>
      <w:r>
        <w:t>g</w:t>
      </w:r>
      <w:r>
        <w:t>e</w:t>
      </w:r>
      <w:r>
        <w:t>setzbuchs</w:t>
      </w:r>
      <w:r w:rsidRPr="00243D62">
        <w:t>.“</w:t>
      </w:r>
      <w:r>
        <w:t>.</w:t>
      </w:r>
    </w:p>
    <w:p w:rsidR="00E457C0" w:rsidRDefault="00E457C0" w:rsidP="00BB2C6F">
      <w:pPr>
        <w:pStyle w:val="JuristischerAbsatznummeriert"/>
      </w:pPr>
      <w:r w:rsidRPr="000B36C7">
        <w:t xml:space="preserve">§ 1 Absatz 1 Satz 3 Nummer 4 der EdVÖB-Beitragsverordnung vom 10. Juli 1999 (BGBl. I S. 1538), die zuletzt durch Artikel 1 der Verordnung vom17. August 2009 (BGBl. I S. 2877) geändert worden ist, </w:t>
      </w:r>
      <w:r>
        <w:t xml:space="preserve">wird wie folgt gefasst: </w:t>
      </w:r>
    </w:p>
    <w:p w:rsidR="00E457C0" w:rsidRPr="000B36C7" w:rsidRDefault="00E457C0" w:rsidP="000C0448">
      <w:pPr>
        <w:pStyle w:val="RevisionNummerierungStufe1manuell"/>
      </w:pPr>
      <w:r>
        <w:rPr>
          <w:rStyle w:val="RevisionNummerierungStufe1manuellChar"/>
          <w:sz w:val="22"/>
          <w:szCs w:val="22"/>
        </w:rPr>
        <w:t>„4.</w:t>
      </w:r>
      <w:r>
        <w:rPr>
          <w:rStyle w:val="RevisionNummerierungStufe1manuellChar"/>
          <w:sz w:val="22"/>
          <w:szCs w:val="22"/>
        </w:rPr>
        <w:tab/>
      </w:r>
      <w:r w:rsidRPr="00243D62">
        <w:t>Verwaltungsgesellschaften</w:t>
      </w:r>
      <w:r w:rsidRPr="001B7DEC">
        <w:rPr>
          <w:rStyle w:val="RevisionNummerierungStufe1manuellChar"/>
          <w:sz w:val="22"/>
          <w:szCs w:val="22"/>
        </w:rPr>
        <w:t xml:space="preserve"> im Sinne des § 1 Absatz </w:t>
      </w:r>
      <w:r>
        <w:rPr>
          <w:rStyle w:val="RevisionNummerierungStufe1manuellChar"/>
          <w:sz w:val="22"/>
          <w:szCs w:val="22"/>
        </w:rPr>
        <w:t>14</w:t>
      </w:r>
      <w:r w:rsidRPr="001B7DEC">
        <w:rPr>
          <w:rStyle w:val="RevisionNummerierungStufe1manuellChar"/>
          <w:sz w:val="22"/>
          <w:szCs w:val="22"/>
        </w:rPr>
        <w:t xml:space="preserve"> des Kapitalanlage</w:t>
      </w:r>
      <w:r>
        <w:rPr>
          <w:rStyle w:val="RevisionNummerierungStufe1manuellChar"/>
          <w:sz w:val="22"/>
          <w:szCs w:val="22"/>
        </w:rPr>
        <w:t>geset</w:t>
      </w:r>
      <w:r>
        <w:rPr>
          <w:rStyle w:val="RevisionNummerierungStufe1manuellChar"/>
          <w:sz w:val="22"/>
          <w:szCs w:val="22"/>
        </w:rPr>
        <w:t>z</w:t>
      </w:r>
      <w:r>
        <w:rPr>
          <w:rStyle w:val="RevisionNummerierungStufe1manuellChar"/>
          <w:sz w:val="22"/>
          <w:szCs w:val="22"/>
        </w:rPr>
        <w:t>buchs</w:t>
      </w:r>
      <w:r w:rsidRPr="001B7DEC">
        <w:rPr>
          <w:rStyle w:val="RevisionNummerierungStufe1manuellChar"/>
          <w:sz w:val="22"/>
          <w:szCs w:val="22"/>
        </w:rPr>
        <w:t xml:space="preserve"> mit Sitz im In- oder Ausland einschließlich der von ihnen verwalteten in- und ausländischen Investmentvermögen im Sinne des § 1 Absatz 1 des Kapitalanlage</w:t>
      </w:r>
      <w:r>
        <w:rPr>
          <w:rStyle w:val="RevisionNummerierungStufe1manuellChar"/>
          <w:sz w:val="22"/>
          <w:szCs w:val="22"/>
        </w:rPr>
        <w:t>g</w:t>
      </w:r>
      <w:r>
        <w:rPr>
          <w:rStyle w:val="RevisionNummerierungStufe1manuellChar"/>
          <w:sz w:val="22"/>
          <w:szCs w:val="22"/>
        </w:rPr>
        <w:t>e</w:t>
      </w:r>
      <w:r>
        <w:rPr>
          <w:rStyle w:val="RevisionNummerierungStufe1manuellChar"/>
          <w:sz w:val="22"/>
          <w:szCs w:val="22"/>
        </w:rPr>
        <w:t>setzbuchs</w:t>
      </w:r>
      <w:r w:rsidRPr="001B7DEC">
        <w:rPr>
          <w:rStyle w:val="RevisionNummerierungStufe1manuellChar"/>
          <w:sz w:val="22"/>
          <w:szCs w:val="22"/>
        </w:rPr>
        <w:t>.</w:t>
      </w:r>
      <w:r>
        <w:rPr>
          <w:rStyle w:val="RevisionNummerierungStufe1manuellChar"/>
          <w:sz w:val="22"/>
          <w:szCs w:val="22"/>
        </w:rPr>
        <w:t>“.</w:t>
      </w:r>
    </w:p>
    <w:p w:rsidR="00E457C0" w:rsidRPr="000B36C7" w:rsidRDefault="00E457C0" w:rsidP="00BB2C6F">
      <w:pPr>
        <w:pStyle w:val="JuristischerAbsatznummeriert"/>
      </w:pPr>
      <w:r w:rsidRPr="000B36C7">
        <w:rPr>
          <w:rStyle w:val="Marker"/>
          <w:color w:val="auto"/>
        </w:rPr>
        <w:t xml:space="preserve">In § 2a Absatz 1 Nummer 8 der </w:t>
      </w:r>
      <w:r w:rsidRPr="000B36C7">
        <w:t xml:space="preserve">EdW-Beitragsverordnung vom 19. August 1999 (BGBl. I S. 1891), die zuletzt durch Artikel 1 der Verordnung vom 17. August 2009 (BGBl. I S. 2881) geändert worden ist, wird </w:t>
      </w:r>
      <w:r>
        <w:t xml:space="preserve">das Wort </w:t>
      </w:r>
      <w:r w:rsidRPr="007028EE">
        <w:rPr>
          <w:rStyle w:val="RevisionText"/>
        </w:rPr>
        <w:t>„Kapitalanlagegesellschaften“</w:t>
      </w:r>
      <w:r>
        <w:rPr>
          <w:rStyle w:val="RevisionText"/>
        </w:rPr>
        <w:t xml:space="preserve"> </w:t>
      </w:r>
      <w:r>
        <w:t xml:space="preserve">durch das Wort </w:t>
      </w:r>
      <w:r w:rsidRPr="007028EE">
        <w:rPr>
          <w:rStyle w:val="RevisionText"/>
        </w:rPr>
        <w:t>„Kapitalverwaltungsgesellschaften“</w:t>
      </w:r>
      <w:r>
        <w:t xml:space="preserve"> und </w:t>
      </w:r>
      <w:r w:rsidRPr="000B36C7">
        <w:t xml:space="preserve">das Wort </w:t>
      </w:r>
      <w:r w:rsidRPr="009004B5">
        <w:rPr>
          <w:rStyle w:val="RevisionText"/>
        </w:rPr>
        <w:t>„Kapitalanlagegesellschaft“</w:t>
      </w:r>
      <w:r>
        <w:t xml:space="preserve"> durch das Wort </w:t>
      </w:r>
      <w:r w:rsidRPr="009004B5">
        <w:rPr>
          <w:rStyle w:val="RevisionText"/>
        </w:rPr>
        <w:t>„Kapitalverwaltungsgesellschaft“</w:t>
      </w:r>
      <w:r w:rsidRPr="000B36C7">
        <w:t xml:space="preserve"> ersetzt.</w:t>
      </w:r>
    </w:p>
    <w:p w:rsidR="00E457C0" w:rsidRDefault="00E457C0" w:rsidP="00BB2C6F">
      <w:pPr>
        <w:pStyle w:val="JuristischerAbsatznummeriert"/>
      </w:pPr>
      <w:r w:rsidRPr="000B36C7">
        <w:rPr>
          <w:rStyle w:val="Marker"/>
          <w:color w:val="auto"/>
        </w:rPr>
        <w:t xml:space="preserve">In der </w:t>
      </w:r>
      <w:r>
        <w:rPr>
          <w:rStyle w:val="Marker"/>
          <w:color w:val="auto"/>
        </w:rPr>
        <w:t xml:space="preserve">Anlage zur Verordnung über die </w:t>
      </w:r>
      <w:r w:rsidRPr="000B36C7">
        <w:t>Satzung der Bundesanstalt für Finan</w:t>
      </w:r>
      <w:r w:rsidRPr="000B36C7">
        <w:t>z</w:t>
      </w:r>
      <w:r w:rsidRPr="000B36C7">
        <w:t xml:space="preserve">dienstleistungsaufsicht vom 29. April 2002 (BGBl. I S. 1500), die zuletzt durch Artikel 15 Absatz 87 des Gesetzes vom 5. Februar 2009 (BGBl. I S. 160) geändert worden ist, wird </w:t>
      </w:r>
      <w:r>
        <w:t xml:space="preserve">in </w:t>
      </w:r>
      <w:r w:rsidRPr="000B36C7">
        <w:rPr>
          <w:rStyle w:val="Marker"/>
          <w:color w:val="auto"/>
        </w:rPr>
        <w:t xml:space="preserve">§ 3 Absatz 6 Satz 1 Nummer 3 und § 8 Absatz 4 Satz 1 Nummer 7 </w:t>
      </w:r>
      <w:r w:rsidRPr="000B36C7">
        <w:t>jeweils d</w:t>
      </w:r>
      <w:r>
        <w:t xml:space="preserve">as Wort </w:t>
      </w:r>
      <w:r w:rsidRPr="009004B5">
        <w:rPr>
          <w:rStyle w:val="RevisionText"/>
        </w:rPr>
        <w:t>„Kapitalanlagegesellschaft“</w:t>
      </w:r>
      <w:r>
        <w:t xml:space="preserve"> durch das Wort </w:t>
      </w:r>
      <w:r w:rsidRPr="009004B5">
        <w:rPr>
          <w:rStyle w:val="RevisionText"/>
        </w:rPr>
        <w:t>„Kapitalverwaltungsgesellschaft“</w:t>
      </w:r>
      <w:r w:rsidRPr="000B36C7">
        <w:t xml:space="preserve"> ersetzt.</w:t>
      </w:r>
    </w:p>
    <w:p w:rsidR="00E457C0" w:rsidRDefault="00E457C0" w:rsidP="003E13D6">
      <w:pPr>
        <w:pStyle w:val="ArtikelBezeichner"/>
        <w:tabs>
          <w:tab w:val="num" w:pos="720"/>
        </w:tabs>
        <w:ind w:left="720"/>
      </w:pPr>
      <w:bookmarkStart w:id="561" w:name="DQPErrorScopeD43AD08FA4F744FC9CB76C640F2"/>
      <w:bookmarkStart w:id="562" w:name="DQPErrorScope755B4678227F4C46A1C1B4F53D8"/>
      <w:bookmarkEnd w:id="561"/>
      <w:bookmarkEnd w:id="562"/>
    </w:p>
    <w:p w:rsidR="00E457C0" w:rsidRPr="00B66CA2" w:rsidRDefault="00E457C0">
      <w:pPr>
        <w:pStyle w:val="Artikelberschrift"/>
      </w:pPr>
      <w:bookmarkStart w:id="563" w:name="_Toc339301434"/>
      <w:r w:rsidRPr="00B66CA2">
        <w:rPr>
          <w:rStyle w:val="Marker"/>
          <w:color w:val="auto"/>
        </w:rPr>
        <w:t>Inkrafttreten</w:t>
      </w:r>
      <w:bookmarkEnd w:id="563"/>
    </w:p>
    <w:p w:rsidR="00E457C0" w:rsidRPr="00C91CB4" w:rsidRDefault="00E457C0" w:rsidP="002D0375">
      <w:pPr>
        <w:pStyle w:val="JuristischerAbsatznummeriert"/>
        <w:rPr>
          <w:rStyle w:val="Marker"/>
          <w:color w:val="auto"/>
        </w:rPr>
      </w:pPr>
      <w:r w:rsidRPr="00C91CB4">
        <w:rPr>
          <w:rStyle w:val="Marker"/>
          <w:color w:val="auto"/>
        </w:rPr>
        <w:t>Artikel 1 § 19 Absatz 6, § 26 Absatz 8, § 27 Absatz 6, § 28 Absatz 4, § 29 Absatz 6, § 30 Absatz 5, § 37 Absatz 3, § 38 Absatz 5, § 45 Absatz 6, § 64 Absatz 8, § 74 Absatz 3, § 85 Absatz 3, § 92 Absatz 4, §§ 102, 116 Absatz 8, § 117 Absatz 4, § 131 Absatz 11, § 132 Absatz 4, § 162 Absatz 5 Satz 5 und 6, § 164 Absatz 8, § 181 Absatz 3, § 193 A</w:t>
      </w:r>
      <w:r w:rsidRPr="00C91CB4">
        <w:rPr>
          <w:rStyle w:val="Marker"/>
          <w:color w:val="auto"/>
        </w:rPr>
        <w:t>b</w:t>
      </w:r>
      <w:r w:rsidRPr="00C91CB4">
        <w:rPr>
          <w:rStyle w:val="Marker"/>
          <w:color w:val="auto"/>
        </w:rPr>
        <w:t xml:space="preserve">satz 3, § 200 Absatz , § 278 Absatz 7, § 297 Absatz 2 Satz 2 und 3 sowie § 310 Absatz 5 und 6 treten am Tag nach der Verkündigung in Kraft. </w:t>
      </w:r>
    </w:p>
    <w:p w:rsidR="00E457C0" w:rsidRPr="002D0375" w:rsidRDefault="00E457C0" w:rsidP="002D0375">
      <w:pPr>
        <w:pStyle w:val="JuristischerAbsatznummeriert"/>
        <w:rPr>
          <w:rStyle w:val="Marker"/>
          <w:color w:val="auto"/>
        </w:rPr>
      </w:pPr>
      <w:r w:rsidRPr="00C91CB4">
        <w:rPr>
          <w:rStyle w:val="Marker"/>
          <w:color w:val="auto"/>
        </w:rPr>
        <w:t>Im Übrigen tritt dieses Gesetz am 22. Juli 2013 in Kraft.</w:t>
      </w:r>
    </w:p>
    <w:p w:rsidR="00E457C0" w:rsidRDefault="00E457C0" w:rsidP="002F21B0">
      <w:pPr>
        <w:sectPr w:rsidR="00E457C0" w:rsidSect="000C40F8">
          <w:pgSz w:w="11907" w:h="16839"/>
          <w:pgMar w:top="1134" w:right="1417" w:bottom="1134" w:left="1701" w:header="709" w:footer="709" w:gutter="0"/>
          <w:cols w:space="708"/>
          <w:docGrid w:linePitch="360"/>
        </w:sectPr>
      </w:pPr>
    </w:p>
    <w:p w:rsidR="00E457C0" w:rsidRDefault="00E457C0">
      <w:pPr>
        <w:pStyle w:val="BegrndungTitel"/>
      </w:pPr>
      <w:r>
        <w:t>Begründung</w:t>
      </w:r>
    </w:p>
    <w:p w:rsidR="00E457C0" w:rsidRDefault="00E457C0">
      <w:pPr>
        <w:pStyle w:val="Text"/>
        <w:spacing w:before="360"/>
        <w:rPr>
          <w:b/>
          <w:bCs/>
        </w:rPr>
      </w:pPr>
      <w:r>
        <w:rPr>
          <w:b/>
          <w:bCs/>
        </w:rPr>
        <w:t>A. Allgemeiner Teil</w:t>
      </w:r>
    </w:p>
    <w:p w:rsidR="00E457C0" w:rsidRPr="00333110" w:rsidRDefault="00E457C0" w:rsidP="00B42C52">
      <w:pPr>
        <w:pStyle w:val="Text"/>
      </w:pPr>
      <w:r w:rsidRPr="00333110">
        <w:t>I. Ziel des Gesetzes</w:t>
      </w:r>
    </w:p>
    <w:p w:rsidR="00E457C0" w:rsidRDefault="00E457C0" w:rsidP="00B42C52">
      <w:pPr>
        <w:pStyle w:val="Text"/>
      </w:pPr>
      <w:r>
        <w:t xml:space="preserve">Der im Lichte der Finanzmarktkrise von den </w:t>
      </w:r>
      <w:r w:rsidRPr="00B702D3">
        <w:t>Staats- und Regierungschefs im Rahmen der G20-Gipfel des Jahres 2009 in London und Pittsburgh gefasste Beschluss zur Reguli</w:t>
      </w:r>
      <w:r w:rsidRPr="00B702D3">
        <w:t>e</w:t>
      </w:r>
      <w:r w:rsidRPr="00B702D3">
        <w:t xml:space="preserve">rung systemisch relevanter Finanzinstitute wurde auf europäischer Ebene im Hinblick auf die Regulierung von Managern alternativer Investmentfonds (AIFM) durch </w:t>
      </w:r>
      <w:r w:rsidRPr="00813F78">
        <w:t xml:space="preserve">die Richtlinie 2011/61/EU des Europäischen Parlaments und des Rates vom 8. Juni 2011 über die Verwalter alternativer Investmentfonds und zur Änderung der Richtlinien 2003/41/EG und 2009/65/EG und der Verordnungen (EG) Nr. 1060/2009 und (EU) Nr. 1095/2010 (ABl. L 174 vom 01.07.2011, S. 1) (AIFM-Richtlinie) </w:t>
      </w:r>
      <w:r>
        <w:t>umgesetzt. Ziel der Richtlinie ist, gemeins</w:t>
      </w:r>
      <w:r>
        <w:t>a</w:t>
      </w:r>
      <w:r>
        <w:t>me Anforderungen für die Zulassung von und die Aufsicht über Manager alternativer I</w:t>
      </w:r>
      <w:r>
        <w:t>n</w:t>
      </w:r>
      <w:r>
        <w:t xml:space="preserve">vestmentfonds </w:t>
      </w:r>
      <w:r w:rsidRPr="002D0375">
        <w:t>festzulegen, um für den Umgang mit damit zusammenhängenden Risiken für Anleger und Märkte in der Union ein kohärentes Vorgehen zu gewährleisten</w:t>
      </w:r>
      <w:r>
        <w:t xml:space="preserve">. Die AIFM-Richtlinie ist am 21. Juli 2011 in Kraft getreten und bis </w:t>
      </w:r>
      <w:r w:rsidRPr="00813F78">
        <w:t>zum 22. Juli 2013 in nation</w:t>
      </w:r>
      <w:r w:rsidRPr="00813F78">
        <w:t>a</w:t>
      </w:r>
      <w:r w:rsidRPr="00813F78">
        <w:t xml:space="preserve">les Recht umzusetzen. </w:t>
      </w:r>
    </w:p>
    <w:p w:rsidR="00E457C0" w:rsidRDefault="00E457C0" w:rsidP="00B42C52">
      <w:pPr>
        <w:pStyle w:val="Text"/>
      </w:pPr>
      <w:r>
        <w:t>Darüber hinaus ist am [</w:t>
      </w:r>
      <w:r>
        <w:sym w:font="Wingdings 2" w:char="F0BE"/>
      </w:r>
      <w:r>
        <w:t xml:space="preserve">] 2012 die Verordnung </w:t>
      </w:r>
      <w:r>
        <w:rPr>
          <w:rStyle w:val="Marker"/>
          <w:color w:val="auto"/>
        </w:rPr>
        <w:t>(</w:t>
      </w:r>
      <w:r w:rsidRPr="001A6113">
        <w:rPr>
          <w:rStyle w:val="Marker"/>
          <w:color w:val="auto"/>
        </w:rPr>
        <w:t>EU</w:t>
      </w:r>
      <w:r>
        <w:rPr>
          <w:rStyle w:val="Marker"/>
          <w:color w:val="auto"/>
        </w:rPr>
        <w:t>) Nr. ___/2012</w:t>
      </w:r>
      <w:r w:rsidRPr="001A6113">
        <w:rPr>
          <w:rStyle w:val="Marker"/>
          <w:color w:val="auto"/>
        </w:rPr>
        <w:t xml:space="preserve"> </w:t>
      </w:r>
      <w:r>
        <w:t xml:space="preserve">des </w:t>
      </w:r>
      <w:r w:rsidRPr="00813F78">
        <w:t xml:space="preserve">Europäischen Parlaments und des Rates vom </w:t>
      </w:r>
      <w:r>
        <w:t>[</w:t>
      </w:r>
      <w:r>
        <w:sym w:font="Wingdings 2" w:char="F0BE"/>
      </w:r>
      <w:r>
        <w:t>] 2012</w:t>
      </w:r>
      <w:r w:rsidRPr="00813F78">
        <w:t xml:space="preserve"> über </w:t>
      </w:r>
      <w:r>
        <w:t xml:space="preserve">Europäische Risikokapitalfonds </w:t>
      </w:r>
      <w:r w:rsidRPr="00813F78">
        <w:t xml:space="preserve">(ABl. L </w:t>
      </w:r>
      <w:r>
        <w:t>[</w:t>
      </w:r>
      <w:r>
        <w:sym w:font="Wingdings 2" w:char="F0BE"/>
      </w:r>
      <w:r>
        <w:t xml:space="preserve">] </w:t>
      </w:r>
      <w:r w:rsidRPr="00813F78">
        <w:t xml:space="preserve">vom </w:t>
      </w:r>
      <w:r>
        <w:t>[</w:t>
      </w:r>
      <w:r>
        <w:sym w:font="Wingdings 2" w:char="F0BE"/>
      </w:r>
      <w:r>
        <w:t xml:space="preserve">] </w:t>
      </w:r>
      <w:r w:rsidRPr="00813F78">
        <w:t>201</w:t>
      </w:r>
      <w:r>
        <w:t>2</w:t>
      </w:r>
      <w:r w:rsidRPr="00813F78">
        <w:t xml:space="preserve">, S. </w:t>
      </w:r>
      <w:r>
        <w:t>[</w:t>
      </w:r>
      <w:r>
        <w:sym w:font="Wingdings 2" w:char="F0BE"/>
      </w:r>
      <w:r>
        <w:t>]</w:t>
      </w:r>
      <w:r w:rsidRPr="00813F78">
        <w:t xml:space="preserve">) </w:t>
      </w:r>
      <w:r>
        <w:t>in Kraft getreten. Ziel der Verordnung ist es, durch einen EU-einheitlichen Rahmen für Risikokapital das Wachstum von kleinen und mittleren Unte</w:t>
      </w:r>
      <w:r>
        <w:t>r</w:t>
      </w:r>
      <w:r>
        <w:t>nehmen durch einen verbesserten Zugang zu dieser Finanzierungsart zu fördern. Mit gle</w:t>
      </w:r>
      <w:r>
        <w:t>i</w:t>
      </w:r>
      <w:r>
        <w:t xml:space="preserve">chem Datum ist die Verordnung </w:t>
      </w:r>
      <w:r>
        <w:rPr>
          <w:rStyle w:val="Marker"/>
          <w:color w:val="auto"/>
        </w:rPr>
        <w:t>(</w:t>
      </w:r>
      <w:r w:rsidRPr="001A6113">
        <w:rPr>
          <w:rStyle w:val="Marker"/>
          <w:color w:val="auto"/>
        </w:rPr>
        <w:t>EU</w:t>
      </w:r>
      <w:r>
        <w:rPr>
          <w:rStyle w:val="Marker"/>
          <w:color w:val="auto"/>
        </w:rPr>
        <w:t>) Nr. ___/2012</w:t>
      </w:r>
      <w:r w:rsidRPr="001A6113">
        <w:rPr>
          <w:rStyle w:val="Marker"/>
          <w:color w:val="auto"/>
        </w:rPr>
        <w:t xml:space="preserve"> </w:t>
      </w:r>
      <w:r>
        <w:t xml:space="preserve">des </w:t>
      </w:r>
      <w:r w:rsidRPr="00813F78">
        <w:t xml:space="preserve">Europäischen Parlaments und des Rates vom </w:t>
      </w:r>
      <w:r>
        <w:t>[</w:t>
      </w:r>
      <w:r>
        <w:sym w:font="Wingdings 2" w:char="F0BE"/>
      </w:r>
      <w:r>
        <w:t>] 2012</w:t>
      </w:r>
      <w:r w:rsidRPr="00813F78">
        <w:t xml:space="preserve"> über </w:t>
      </w:r>
      <w:r>
        <w:t xml:space="preserve">Europäische Fonds für soziales Unternehmertum </w:t>
      </w:r>
      <w:r w:rsidRPr="00813F78">
        <w:t xml:space="preserve">(ABl. L </w:t>
      </w:r>
      <w:r>
        <w:t>[</w:t>
      </w:r>
      <w:r>
        <w:sym w:font="Wingdings 2" w:char="F0BE"/>
      </w:r>
      <w:r>
        <w:t>]</w:t>
      </w:r>
      <w:r w:rsidRPr="00813F78">
        <w:t xml:space="preserve"> vom </w:t>
      </w:r>
      <w:r>
        <w:sym w:font="Wingdings 2" w:char="F0BE"/>
      </w:r>
      <w:r>
        <w:t xml:space="preserve"> </w:t>
      </w:r>
      <w:r w:rsidRPr="00813F78">
        <w:t>201</w:t>
      </w:r>
      <w:r>
        <w:t>2</w:t>
      </w:r>
      <w:r w:rsidRPr="00813F78">
        <w:t xml:space="preserve">, S. </w:t>
      </w:r>
      <w:r>
        <w:t>[</w:t>
      </w:r>
      <w:r>
        <w:sym w:font="Wingdings 2" w:char="F0BE"/>
      </w:r>
      <w:r>
        <w:t>]</w:t>
      </w:r>
      <w:r w:rsidRPr="00813F78">
        <w:t xml:space="preserve">) </w:t>
      </w:r>
      <w:r>
        <w:t xml:space="preserve">in Kraft getreten. Durch EU-einheitliche Regeln für diese Fonds soll der Kapitalfluss an Sozialunternehmen verbessert werden. </w:t>
      </w:r>
    </w:p>
    <w:p w:rsidR="00E457C0" w:rsidRDefault="00E457C0" w:rsidP="00B42C52">
      <w:pPr>
        <w:pStyle w:val="Text"/>
      </w:pPr>
      <w:r>
        <w:t xml:space="preserve">Neben diesen neuen Regulierungsmaßnahmen gibt es bereits im Investmentfondsbereich die Richtlinie 2009/65/EG des Europäischen Parlamentes und des Rates vom 13. Juli 2009 zur Koordinierung der Rechts- und Verwaltungsvorschriften betreffend bestimmte Organismen für gemeinsame Anlagen in Wertpapieren </w:t>
      </w:r>
      <w:r w:rsidRPr="002D0375">
        <w:t>(OGAW) (ABl. L 302 vom 17.11.2009, S. 1)</w:t>
      </w:r>
      <w:r>
        <w:t xml:space="preserve"> (OGAW-Richtlinie). Die OGAW-Richtlinie ist in der Bundesrepublik Deutschland im Investmentgesetz umgesetzt.</w:t>
      </w:r>
    </w:p>
    <w:p w:rsidR="00E457C0" w:rsidRDefault="00E457C0" w:rsidP="00B42C52">
      <w:pPr>
        <w:pStyle w:val="Text"/>
      </w:pPr>
      <w:r>
        <w:t xml:space="preserve">Durch das vorliegende Gesetz wird ein Kapitalanlagegesetzbuch geschaffen, in dem sämtliche der oben genannten europäischen Regulierungsmaßnahmen aufgenommen werden, indem </w:t>
      </w:r>
    </w:p>
    <w:p w:rsidR="00E457C0" w:rsidRDefault="00E457C0" w:rsidP="00BB2C6F">
      <w:pPr>
        <w:pStyle w:val="AufzhlungStufe1"/>
        <w:numPr>
          <w:ilvl w:val="0"/>
          <w:numId w:val="2"/>
        </w:numPr>
      </w:pPr>
      <w:r>
        <w:t>die AIFM-Richtlinie umgesetzt wird,</w:t>
      </w:r>
    </w:p>
    <w:p w:rsidR="00E457C0" w:rsidRDefault="00E457C0" w:rsidP="00BB2C6F">
      <w:pPr>
        <w:pStyle w:val="AufzhlungStufe1"/>
        <w:numPr>
          <w:ilvl w:val="0"/>
          <w:numId w:val="2"/>
        </w:numPr>
      </w:pPr>
      <w:r>
        <w:t>unter Aufhebung des Investmentgesetzes die Regelung der OGAW-Richtlinie inte</w:t>
      </w:r>
      <w:r>
        <w:t>g</w:t>
      </w:r>
      <w:r>
        <w:t>riert und</w:t>
      </w:r>
    </w:p>
    <w:p w:rsidR="00E457C0" w:rsidRDefault="00E457C0" w:rsidP="00BB2C6F">
      <w:pPr>
        <w:pStyle w:val="AufzhlungStufe1"/>
        <w:numPr>
          <w:ilvl w:val="0"/>
          <w:numId w:val="2"/>
        </w:numPr>
      </w:pPr>
      <w:r>
        <w:t>die für die Anwendung der Europäischen Verordnung über Risikokapital und der E</w:t>
      </w:r>
      <w:r>
        <w:t>u</w:t>
      </w:r>
      <w:r>
        <w:t>ropäischen Verordnung über Europäische Fonds für soziales Unternehmertum erfo</w:t>
      </w:r>
      <w:r>
        <w:t>r</w:t>
      </w:r>
      <w:r>
        <w:t xml:space="preserve">derlichen Regelungen aufgenommen werden. </w:t>
      </w:r>
    </w:p>
    <w:p w:rsidR="00E457C0" w:rsidRPr="0019391C" w:rsidRDefault="00E457C0" w:rsidP="00B42C52">
      <w:pPr>
        <w:pStyle w:val="Text"/>
      </w:pPr>
      <w:r>
        <w:t>Ziel ist es, mit dem Kapitalanlagegesetzbuch ein in sich geschlossenes Regelwerk für Investmentfonds und ihre Manager zu schaffen. Durch dieses Regelwerk wird der</w:t>
      </w:r>
      <w:r w:rsidRPr="00813F78">
        <w:t xml:space="preserve"> Au</w:t>
      </w:r>
      <w:r w:rsidRPr="00813F78">
        <w:t>f</w:t>
      </w:r>
      <w:r w:rsidRPr="00813F78">
        <w:t xml:space="preserve">sichts- und Regulierungsrahmen </w:t>
      </w:r>
      <w:r>
        <w:t xml:space="preserve">fortentwickelt und an die </w:t>
      </w:r>
      <w:r w:rsidRPr="00813F78">
        <w:t>geänderten europäischen Vo</w:t>
      </w:r>
      <w:r w:rsidRPr="00813F78">
        <w:t>r</w:t>
      </w:r>
      <w:r w:rsidRPr="00813F78">
        <w:t>gaben</w:t>
      </w:r>
      <w:r>
        <w:t xml:space="preserve"> angepasst. Das Gesetz </w:t>
      </w:r>
      <w:r w:rsidRPr="00813F78">
        <w:t>leistet damit einen Beitrag zur Verwirklichung des europä</w:t>
      </w:r>
      <w:r w:rsidRPr="00813F78">
        <w:t>i</w:t>
      </w:r>
      <w:r w:rsidRPr="00813F78">
        <w:t>schen Binnenma</w:t>
      </w:r>
      <w:r>
        <w:t xml:space="preserve">rktes im Investmentfondsbereich und dient gleichzeitig dazu, </w:t>
      </w:r>
      <w:r w:rsidRPr="00813F78">
        <w:t xml:space="preserve">für den Schutz der Anleger einen einheitlichen hohen Standard zu schaffen. </w:t>
      </w:r>
    </w:p>
    <w:p w:rsidR="00E457C0" w:rsidRPr="00540619" w:rsidRDefault="00E457C0" w:rsidP="00B42C52">
      <w:pPr>
        <w:pStyle w:val="Text"/>
      </w:pPr>
      <w:r>
        <w:t xml:space="preserve">II. </w:t>
      </w:r>
      <w:r w:rsidRPr="00540619">
        <w:t xml:space="preserve">Wesentlicher Inhalt der Gesetzgebung </w:t>
      </w:r>
    </w:p>
    <w:p w:rsidR="00E457C0" w:rsidRPr="00540619" w:rsidRDefault="00E457C0" w:rsidP="00B42C52">
      <w:pPr>
        <w:pStyle w:val="Text"/>
      </w:pPr>
      <w:r>
        <w:t xml:space="preserve">1. </w:t>
      </w:r>
      <w:r w:rsidRPr="00540619">
        <w:t>Umsetzung der AIFM-Richtlinie, Aufhebung des Investmentgesetzes, Übernahme und Neustrukturierung der Regelungen des Investmentgesetzes</w:t>
      </w:r>
    </w:p>
    <w:p w:rsidR="00E457C0" w:rsidRDefault="00E457C0" w:rsidP="00B42C52">
      <w:pPr>
        <w:pStyle w:val="Text"/>
      </w:pPr>
      <w:r>
        <w:t>Die AIFM-Richtlinie trifft Regeln für die Verwalter alternativer Investmentfonds (AIF), d. h. von Fonds, die keine Organismen für gemeinsame Anlagen in Wertpapiere (OGAW) im Sinne der OGAW-Richtlinie sind. AIF sind z. B. Immobilienfonds, Hedgefonds und Private Equity-Fonds. Erfasst werden von der Richtlinie sowohl die Manager von offenen als auch von geschlossenen Fonds. Zu berücksichtigen ist dabei, dass die AIFM-Richtlinie Verwa</w:t>
      </w:r>
      <w:r>
        <w:t>l</w:t>
      </w:r>
      <w:r>
        <w:t>terregeln schafft, jedoch grundsätzlich keine Regeln für die AIF selbst. Von diesem Grundsatz weicht die Richtlinie in einzelnen Fällen ab. So trifft sie z.B. besondere Reg</w:t>
      </w:r>
      <w:r>
        <w:t>e</w:t>
      </w:r>
      <w:r>
        <w:t xml:space="preserve">lungen für Private Equity-Fonds. </w:t>
      </w:r>
    </w:p>
    <w:p w:rsidR="00E457C0" w:rsidRDefault="00E457C0" w:rsidP="00B42C52">
      <w:pPr>
        <w:pStyle w:val="Text"/>
      </w:pPr>
      <w:r>
        <w:t>Die OGAW-Richtlinie trifft Regeln sowohl für die Verwalter von OGAW als auch detaillierte Produktregeln für die OGAW selbst. Gleiches gilt für die Verordnung über Europäische Risikokapitalfonds und für die Verordnung über Europäische Fonds für soziales Unte</w:t>
      </w:r>
      <w:r>
        <w:t>r</w:t>
      </w:r>
      <w:r>
        <w:t>nehmertum.</w:t>
      </w:r>
    </w:p>
    <w:p w:rsidR="00E457C0" w:rsidRDefault="00E457C0" w:rsidP="00B42C52">
      <w:pPr>
        <w:pStyle w:val="Text"/>
      </w:pPr>
      <w:r>
        <w:t xml:space="preserve">Da das </w:t>
      </w:r>
      <w:r w:rsidRPr="00813F78">
        <w:t>Kapitalanlagegesetzbuch</w:t>
      </w:r>
      <w:r>
        <w:t xml:space="preserve"> sämtliche dieser europäischen Regulierungsmaßna</w:t>
      </w:r>
      <w:r>
        <w:t>h</w:t>
      </w:r>
      <w:r>
        <w:t xml:space="preserve">men umfasst, enthält es </w:t>
      </w:r>
      <w:r w:rsidRPr="00813F78">
        <w:t>sowohl die Regulierung der Manager vo</w:t>
      </w:r>
      <w:r>
        <w:t>n OGAW und der Man</w:t>
      </w:r>
      <w:r>
        <w:t>a</w:t>
      </w:r>
      <w:r>
        <w:t xml:space="preserve">ger von </w:t>
      </w:r>
      <w:r w:rsidRPr="00813F78">
        <w:t xml:space="preserve">AIF als auch </w:t>
      </w:r>
      <w:r>
        <w:t>die Regulierung der</w:t>
      </w:r>
      <w:r w:rsidRPr="00813F78">
        <w:t xml:space="preserve"> offenen und geschlossenen </w:t>
      </w:r>
      <w:r>
        <w:t>Investmentf</w:t>
      </w:r>
      <w:r w:rsidRPr="00813F78">
        <w:t>onds selbst.</w:t>
      </w:r>
      <w:r>
        <w:t xml:space="preserve"> Es bildet damit ein in sich geschlossenes Regelwerk im Investmentbereich, d.h. sowohl für sämtliche Fonds als auch für ihre Manager. </w:t>
      </w:r>
    </w:p>
    <w:p w:rsidR="00E457C0" w:rsidRDefault="00E457C0" w:rsidP="00B42C52">
      <w:pPr>
        <w:pStyle w:val="Text"/>
      </w:pPr>
      <w:r>
        <w:t>Eine Umsetzung der europäischen Vorgaben in verschiedenen Gesetzen war hingegen aus folgenden Erwägungen nicht angezeigt: Neben den Regeln zu OGAW und ihren M</w:t>
      </w:r>
      <w:r>
        <w:t>a</w:t>
      </w:r>
      <w:r>
        <w:t>nagern ist e</w:t>
      </w:r>
      <w:r w:rsidRPr="00813F78">
        <w:t xml:space="preserve">in Großteil der </w:t>
      </w:r>
      <w:r>
        <w:t>AIF</w:t>
      </w:r>
      <w:r w:rsidRPr="00813F78">
        <w:t xml:space="preserve"> </w:t>
      </w:r>
      <w:r>
        <w:t xml:space="preserve">und ihrer Manager </w:t>
      </w:r>
      <w:r w:rsidRPr="00813F78">
        <w:t>bislang bereits im deut</w:t>
      </w:r>
      <w:r>
        <w:t>schen Inves</w:t>
      </w:r>
      <w:r>
        <w:t>t</w:t>
      </w:r>
      <w:r>
        <w:t>mentgesetz geregelt. E</w:t>
      </w:r>
      <w:r w:rsidRPr="00813F78">
        <w:t>in</w:t>
      </w:r>
      <w:r>
        <w:t xml:space="preserve"> Auseinanderreißen dieser </w:t>
      </w:r>
      <w:r w:rsidRPr="00813F78">
        <w:t xml:space="preserve">Regelungen </w:t>
      </w:r>
      <w:r>
        <w:t xml:space="preserve">in getrennte </w:t>
      </w:r>
      <w:r w:rsidRPr="00813F78">
        <w:t>Gesetz</w:t>
      </w:r>
      <w:r>
        <w:t>e</w:t>
      </w:r>
      <w:r w:rsidRPr="00813F78">
        <w:t xml:space="preserve"> </w:t>
      </w:r>
      <w:r>
        <w:t>hätte</w:t>
      </w:r>
      <w:r w:rsidRPr="00813F78">
        <w:t xml:space="preserve"> erhebliche Umwälzungen </w:t>
      </w:r>
      <w:r>
        <w:t>für die Marktteilnehmer bedeutet</w:t>
      </w:r>
      <w:r w:rsidRPr="00813F78">
        <w:t xml:space="preserve">. Zudem ist eine Vielzahl der Anforderungen der AIFM-Richtlinie an Fondsmanager </w:t>
      </w:r>
      <w:r>
        <w:t xml:space="preserve">von AIF </w:t>
      </w:r>
      <w:r w:rsidRPr="00813F78">
        <w:t xml:space="preserve">an die Vorschriften für </w:t>
      </w:r>
      <w:r>
        <w:t xml:space="preserve">Fondsmanager nach der OGAW-Richtlinie </w:t>
      </w:r>
      <w:r w:rsidRPr="00813F78">
        <w:t>angelehnt. Andere Umsetzungsalternativen, wie z.B. je ein Gesetz für offene und für geschlossene Fonds oder ein Gesetz für OGAW</w:t>
      </w:r>
      <w:r>
        <w:t xml:space="preserve"> </w:t>
      </w:r>
      <w:r w:rsidRPr="00813F78">
        <w:t xml:space="preserve">und ein Gesetz für </w:t>
      </w:r>
      <w:r>
        <w:t>AIF</w:t>
      </w:r>
      <w:r w:rsidRPr="00813F78">
        <w:t xml:space="preserve">, </w:t>
      </w:r>
      <w:r>
        <w:t>hätte</w:t>
      </w:r>
      <w:r w:rsidRPr="00813F78">
        <w:t xml:space="preserve"> eine Dopplung zahlreicher Vorschriften zur Folge </w:t>
      </w:r>
      <w:r>
        <w:t>gehabt</w:t>
      </w:r>
      <w:r w:rsidRPr="00813F78">
        <w:t xml:space="preserve">. Ferner spricht die Tatsache, dass sich die </w:t>
      </w:r>
      <w:r>
        <w:t>Investmentbranche für die Umsetzung der AIFM-Richtlinie</w:t>
      </w:r>
      <w:r w:rsidRPr="00813F78">
        <w:t xml:space="preserve"> innerhalb eines Gesetzes</w:t>
      </w:r>
      <w:r>
        <w:t xml:space="preserve"> mit der OGAW-Richtlinie ausgesprochen hat,</w:t>
      </w:r>
      <w:r w:rsidRPr="00813F78">
        <w:t xml:space="preserve"> ebenfalls für diese Vorgehensweise. </w:t>
      </w:r>
    </w:p>
    <w:p w:rsidR="00E457C0" w:rsidRDefault="00E457C0" w:rsidP="00B42C52">
      <w:pPr>
        <w:pStyle w:val="Text"/>
      </w:pPr>
      <w:r>
        <w:t>Die Umsetzung der AIFM-Richtlinie sowie die Aufhebung, Übernahme und Neustrukturi</w:t>
      </w:r>
      <w:r>
        <w:t>e</w:t>
      </w:r>
      <w:r>
        <w:t>rung des Investmentgesetzes im Kapitalanlagegesetzbuch bedeutet im Einzelnen Folge</w:t>
      </w:r>
      <w:r>
        <w:t>n</w:t>
      </w:r>
      <w:r>
        <w:t>des:</w:t>
      </w:r>
    </w:p>
    <w:p w:rsidR="00E457C0" w:rsidRPr="00E6639E" w:rsidRDefault="00E457C0" w:rsidP="00B42C52">
      <w:pPr>
        <w:pStyle w:val="Text"/>
      </w:pPr>
      <w:r>
        <w:t xml:space="preserve">a) </w:t>
      </w:r>
      <w:r w:rsidRPr="00E6639E">
        <w:t>Fonds, die an professionelle Anleger vertrieben werden, und ihre Manager</w:t>
      </w:r>
    </w:p>
    <w:p w:rsidR="00E457C0" w:rsidRDefault="00E457C0" w:rsidP="00B42C52">
      <w:pPr>
        <w:pStyle w:val="Text"/>
      </w:pPr>
      <w:r>
        <w:t xml:space="preserve">Die AIFM-Richtlinie wird </w:t>
      </w:r>
      <w:r w:rsidRPr="00813F78">
        <w:t xml:space="preserve">in Bezug auf die Regelungen betreffend </w:t>
      </w:r>
      <w:r>
        <w:t>die Verwalter von AIF</w:t>
      </w:r>
      <w:r w:rsidRPr="00813F78">
        <w:t xml:space="preserve">, </w:t>
      </w:r>
      <w:r>
        <w:t xml:space="preserve">die an professionelle Anleger vertrieben werden, </w:t>
      </w:r>
      <w:r w:rsidRPr="00813F78">
        <w:t xml:space="preserve">als auch </w:t>
      </w:r>
      <w:r>
        <w:t>in Bezug auf die vereinzelten</w:t>
      </w:r>
      <w:r w:rsidRPr="00813F78">
        <w:t xml:space="preserve"> Fonds</w:t>
      </w:r>
      <w:r>
        <w:t>regeln der Richtlinie grundsätzlich eins zu eins umgesetzt</w:t>
      </w:r>
      <w:r w:rsidRPr="00813F78">
        <w:t xml:space="preserve">. </w:t>
      </w:r>
    </w:p>
    <w:p w:rsidR="00E457C0" w:rsidRDefault="00E457C0" w:rsidP="00B42C52">
      <w:pPr>
        <w:pStyle w:val="Text"/>
      </w:pPr>
      <w:r>
        <w:t>Eine Ausnahme wird im Hinblick auf die bereits nach dem Investmentgesetz bestehende Produktregulierung für sog. Spezialfonds gemacht. Diese Produktregeln sind in der AIFM-Richtlinie nicht vorgesehen, werden aber dennoch weitestgehend in das Kapitalanlageg</w:t>
      </w:r>
      <w:r>
        <w:t>e</w:t>
      </w:r>
      <w:r>
        <w:t>setzbuch übernommen, um dem Bedürfnis insbesondere von Sozialkapital wie Versich</w:t>
      </w:r>
      <w:r>
        <w:t>e</w:t>
      </w:r>
      <w:r>
        <w:t>rungen und Pensionskassen an der Beibehaltung von bewährten Produktregeln und g</w:t>
      </w:r>
      <w:r>
        <w:t>e</w:t>
      </w:r>
      <w:r>
        <w:t xml:space="preserve">setzlichen Rahmenbedingungen für die steuerliche und bilanzielle Einstufung Rechnung zu tragen. Dies ist mit der </w:t>
      </w:r>
      <w:r w:rsidRPr="00813F78">
        <w:t>AIFM-Richtlinie</w:t>
      </w:r>
      <w:r>
        <w:t xml:space="preserve"> im Einklang, da diese</w:t>
      </w:r>
      <w:r w:rsidRPr="00813F78">
        <w:t xml:space="preserve"> den Mitgliedstaaten das Recht ein</w:t>
      </w:r>
      <w:r>
        <w:t>räumt</w:t>
      </w:r>
      <w:r w:rsidRPr="00813F78">
        <w:t xml:space="preserve">, zusätzliche Regelungen </w:t>
      </w:r>
      <w:r>
        <w:t>für</w:t>
      </w:r>
      <w:r w:rsidRPr="00813F78">
        <w:t xml:space="preserve"> Fondsmanager oder Fonds zu treffen bzw. beizubehalten. </w:t>
      </w:r>
      <w:r>
        <w:t>Zu berücksichtigen ist dabei, dass d</w:t>
      </w:r>
      <w:r w:rsidRPr="00813F78">
        <w:t xml:space="preserve">iese Regelungen </w:t>
      </w:r>
      <w:r>
        <w:t xml:space="preserve">nicht </w:t>
      </w:r>
      <w:r w:rsidRPr="00813F78">
        <w:t>die Funktion</w:t>
      </w:r>
      <w:r w:rsidRPr="00813F78">
        <w:t>s</w:t>
      </w:r>
      <w:r w:rsidRPr="00813F78">
        <w:t xml:space="preserve">fähigkeit des </w:t>
      </w:r>
      <w:r>
        <w:t xml:space="preserve">in der Richtlinie vorgesehenen EU-Passes </w:t>
      </w:r>
      <w:r w:rsidRPr="00813F78">
        <w:t>beschränken</w:t>
      </w:r>
      <w:r>
        <w:t xml:space="preserve"> dürfen. Das heißt, </w:t>
      </w:r>
      <w:r w:rsidRPr="00813F78">
        <w:t xml:space="preserve">ein EU-Fondsmanager, der diese zusätzlichen nationalen Regelungen nicht erfüllt, kann seine Fonds ungeachtet dieser </w:t>
      </w:r>
      <w:r>
        <w:t xml:space="preserve">nationalen </w:t>
      </w:r>
      <w:r w:rsidRPr="00813F78">
        <w:t xml:space="preserve">Regelungen in Deutschland vertreiben. </w:t>
      </w:r>
    </w:p>
    <w:p w:rsidR="00E457C0" w:rsidRDefault="00E457C0" w:rsidP="00B42C52">
      <w:pPr>
        <w:pStyle w:val="Text"/>
      </w:pPr>
      <w:r>
        <w:t xml:space="preserve">b) </w:t>
      </w:r>
      <w:r w:rsidRPr="00E6639E">
        <w:t xml:space="preserve">Fonds, die an </w:t>
      </w:r>
      <w:r>
        <w:t>sog. semi-</w:t>
      </w:r>
      <w:r w:rsidRPr="00E6639E">
        <w:t>professionelle Anleger vertrieben werden, und ihre Manager</w:t>
      </w:r>
    </w:p>
    <w:p w:rsidR="00E457C0" w:rsidRDefault="00E457C0" w:rsidP="00B42C52">
      <w:pPr>
        <w:pStyle w:val="Text"/>
      </w:pPr>
      <w:r>
        <w:t>Di</w:t>
      </w:r>
      <w:r w:rsidRPr="003222B9">
        <w:t xml:space="preserve">e </w:t>
      </w:r>
      <w:r>
        <w:t xml:space="preserve">Regelungen der </w:t>
      </w:r>
      <w:r w:rsidRPr="003222B9">
        <w:t>AIFM-R</w:t>
      </w:r>
      <w:r>
        <w:t>ichtlinie</w:t>
      </w:r>
      <w:r w:rsidRPr="003222B9">
        <w:t xml:space="preserve"> </w:t>
      </w:r>
      <w:r>
        <w:t xml:space="preserve">sind zunächst für </w:t>
      </w:r>
      <w:r w:rsidRPr="003222B9">
        <w:t xml:space="preserve">die </w:t>
      </w:r>
      <w:r>
        <w:t>Verwalter</w:t>
      </w:r>
      <w:r w:rsidRPr="003222B9">
        <w:t xml:space="preserve"> </w:t>
      </w:r>
      <w:r>
        <w:t>von AIF für profess</w:t>
      </w:r>
      <w:r>
        <w:t>i</w:t>
      </w:r>
      <w:r>
        <w:t>onelle Anleger konzipiert. Sie zielen darauf ab, für diese Verwalter einen Binnenmarkt in der Europäischen Union sowie einen harmonisierten Regulierungs- und Kontrollrahmen für die Tätigkeit dieser AIFM zu schaffen und damit auch die wirksame Überwachung und Vermeidung von Systemrisiken zu ermöglichen. Die AIFM-Richtlinie trägt auch dem Anl</w:t>
      </w:r>
      <w:r>
        <w:t>e</w:t>
      </w:r>
      <w:r>
        <w:t xml:space="preserve">gerschutz Rechnung, wobei dieser auf die in der Richtlinie adressierten professionellen Anleger ausgerichtet ist. </w:t>
      </w:r>
    </w:p>
    <w:p w:rsidR="00E457C0" w:rsidRDefault="00E457C0" w:rsidP="00B42C52">
      <w:pPr>
        <w:pStyle w:val="Text"/>
      </w:pPr>
      <w:r>
        <w:t>Diese in der AIFM-Richtlinie vorgesehenen Regelungen für Verwalter und AIF für profe</w:t>
      </w:r>
      <w:r>
        <w:t>s</w:t>
      </w:r>
      <w:r>
        <w:t>sionelle Anleger werden im vorliegenden Gesetz auf Verwalter und AIF für sog. semi-professionelle Anleger ausgeweitet, soweit dies nach der AIFM-Richtlinie zulässig ist. Denn semi-professionelle Anleger sind solche Anleger, bei denen es sowohl im Hinblick auf die Investitionsvolumina als auch im Hinblick auf ihre Expertise gerechtfertigt ist, sie mit professionellen Anlegern gleichzustellen.</w:t>
      </w:r>
    </w:p>
    <w:p w:rsidR="00E457C0" w:rsidRPr="00491B9E" w:rsidRDefault="00E457C0" w:rsidP="00B42C52">
      <w:pPr>
        <w:pStyle w:val="Text"/>
      </w:pPr>
      <w:r>
        <w:t xml:space="preserve">c) </w:t>
      </w:r>
      <w:r w:rsidRPr="00491B9E">
        <w:t>Alternative Publikumsfonds (Publikums-AIF)</w:t>
      </w:r>
    </w:p>
    <w:p w:rsidR="00E457C0" w:rsidRDefault="00E457C0" w:rsidP="002D0375">
      <w:pPr>
        <w:pStyle w:val="Text"/>
      </w:pPr>
      <w:r>
        <w:t>Nach der AIFM-Richtlinie</w:t>
      </w:r>
      <w:r w:rsidRPr="00813F78">
        <w:t xml:space="preserve"> steht es den Mitgliedstaaten frei, </w:t>
      </w:r>
      <w:r>
        <w:t>AIF</w:t>
      </w:r>
      <w:r w:rsidRPr="00813F78">
        <w:t xml:space="preserve"> für den Vertrieb an Priva</w:t>
      </w:r>
      <w:r w:rsidRPr="00813F78">
        <w:t>t</w:t>
      </w:r>
      <w:r w:rsidRPr="00813F78">
        <w:t xml:space="preserve">anleger zuzulassen. Für diesen Fall setzt die Richtlinie einen Mindeststandard; es liegt </w:t>
      </w:r>
      <w:r>
        <w:t xml:space="preserve">jedoch </w:t>
      </w:r>
      <w:r w:rsidRPr="00813F78">
        <w:t xml:space="preserve">im Ermessen der Mitgliedstaaten, </w:t>
      </w:r>
      <w:r>
        <w:t>strengere</w:t>
      </w:r>
      <w:r w:rsidRPr="00813F78">
        <w:t xml:space="preserve"> Regelungen </w:t>
      </w:r>
      <w:r>
        <w:t>für die</w:t>
      </w:r>
      <w:r w:rsidRPr="00813F78">
        <w:t xml:space="preserve"> Manager </w:t>
      </w:r>
      <w:r>
        <w:t>von Pu</w:t>
      </w:r>
      <w:r>
        <w:t>b</w:t>
      </w:r>
      <w:r>
        <w:t>likumsfonds und die Publikumsfonds selbst zu treffen,</w:t>
      </w:r>
      <w:r w:rsidRPr="00813F78">
        <w:t xml:space="preserve"> um dem unterschiedlichen Schut</w:t>
      </w:r>
      <w:r w:rsidRPr="00813F78">
        <w:t>z</w:t>
      </w:r>
      <w:r w:rsidRPr="00813F78">
        <w:t xml:space="preserve">bedürfnis </w:t>
      </w:r>
      <w:r>
        <w:t>dieser</w:t>
      </w:r>
      <w:r w:rsidRPr="00813F78">
        <w:t xml:space="preserve"> Anleger</w:t>
      </w:r>
      <w:r>
        <w:t>gruppe</w:t>
      </w:r>
      <w:r w:rsidRPr="00813F78">
        <w:t xml:space="preserve"> Rechnung zu tragen. </w:t>
      </w:r>
      <w:r>
        <w:t xml:space="preserve">Solche strengeren Regeln können die Funktionsweise des EU-Passes nicht beeinträchtigen, </w:t>
      </w:r>
      <w:r w:rsidRPr="00813F78">
        <w:t xml:space="preserve">da der </w:t>
      </w:r>
      <w:r>
        <w:t xml:space="preserve">in der AIFM-Richtlinie vorgesehene </w:t>
      </w:r>
      <w:r w:rsidRPr="00813F78">
        <w:t>EU-Pass nicht auf den Vertrieb von Publikums</w:t>
      </w:r>
      <w:r>
        <w:t>-AIF</w:t>
      </w:r>
      <w:r w:rsidRPr="00813F78">
        <w:t xml:space="preserve"> anwendbar ist. </w:t>
      </w:r>
    </w:p>
    <w:p w:rsidR="00E457C0" w:rsidRPr="00813F78" w:rsidRDefault="00E457C0" w:rsidP="00B42C52">
      <w:pPr>
        <w:pStyle w:val="Text"/>
      </w:pPr>
      <w:r>
        <w:t xml:space="preserve">Vor diesem Hintergrund wird in das Kapitalanlagegesetzbuch </w:t>
      </w:r>
      <w:r w:rsidRPr="00813F78">
        <w:t xml:space="preserve">die </w:t>
      </w:r>
      <w:r>
        <w:t>bereits nach dem I</w:t>
      </w:r>
      <w:r>
        <w:t>n</w:t>
      </w:r>
      <w:r>
        <w:t xml:space="preserve">vestmentgesetz </w:t>
      </w:r>
      <w:r w:rsidRPr="00813F78">
        <w:t>bestehende</w:t>
      </w:r>
      <w:r>
        <w:t xml:space="preserve"> Regulierung</w:t>
      </w:r>
      <w:r w:rsidRPr="00813F78">
        <w:t xml:space="preserve"> für offene </w:t>
      </w:r>
      <w:r>
        <w:t xml:space="preserve">alternative </w:t>
      </w:r>
      <w:r w:rsidRPr="00813F78">
        <w:t>Publikumsfonds weites</w:t>
      </w:r>
      <w:r w:rsidRPr="00813F78">
        <w:t>t</w:t>
      </w:r>
      <w:r w:rsidRPr="00813F78">
        <w:t xml:space="preserve">gehend </w:t>
      </w:r>
      <w:r>
        <w:t>übernommen. Anpassungen wurden dort vorgenommen, wo sie aus Anlege</w:t>
      </w:r>
      <w:r>
        <w:t>r</w:t>
      </w:r>
      <w:r>
        <w:t>schutzgesichtspunkten aufgrund der Erfahrungen und Entwicklungen in diesem Fond</w:t>
      </w:r>
      <w:r>
        <w:t>s</w:t>
      </w:r>
      <w:r>
        <w:t>segment erforderlich waren. F</w:t>
      </w:r>
      <w:r w:rsidRPr="00813F78">
        <w:t xml:space="preserve">ür geschlossene Publikumsfonds werden entsprechende Regelungen erstmalig getroffen. </w:t>
      </w:r>
    </w:p>
    <w:p w:rsidR="00E457C0" w:rsidRPr="00491B9E" w:rsidRDefault="00E457C0" w:rsidP="00B42C52">
      <w:pPr>
        <w:pStyle w:val="Text"/>
      </w:pPr>
      <w:r>
        <w:t xml:space="preserve">d) </w:t>
      </w:r>
      <w:r w:rsidRPr="00491B9E">
        <w:t>Übernahme der Vorschriften zur Umsetzung der OGAW-Richtlinie</w:t>
      </w:r>
    </w:p>
    <w:p w:rsidR="00E457C0" w:rsidRDefault="00E457C0" w:rsidP="00B42C52">
      <w:pPr>
        <w:pStyle w:val="Text"/>
      </w:pPr>
      <w:r w:rsidRPr="00813F78">
        <w:t>Das I</w:t>
      </w:r>
      <w:r>
        <w:t>nvestmentgesetz wird aufgehoben. D</w:t>
      </w:r>
      <w:r w:rsidRPr="00813F78">
        <w:t xml:space="preserve">ie Regelungen des Investmentgesetzes zur </w:t>
      </w:r>
      <w:r>
        <w:t>Umsetzung der OGAW-Richtlinie</w:t>
      </w:r>
      <w:r w:rsidRPr="00813F78">
        <w:t xml:space="preserve"> </w:t>
      </w:r>
      <w:r>
        <w:t>werden in das Kapitalanlagegesetzbuch aufgenommen.</w:t>
      </w:r>
    </w:p>
    <w:p w:rsidR="00E457C0" w:rsidRPr="00333110" w:rsidRDefault="00E457C0" w:rsidP="00B42C52">
      <w:pPr>
        <w:pStyle w:val="Text"/>
      </w:pPr>
      <w:r w:rsidRPr="00333110">
        <w:t>2. Materieller Investmentfondsbegriff</w:t>
      </w:r>
    </w:p>
    <w:p w:rsidR="00E457C0" w:rsidRPr="0073523C" w:rsidRDefault="00E457C0" w:rsidP="00B42C52">
      <w:pPr>
        <w:pStyle w:val="Text"/>
      </w:pPr>
      <w:r w:rsidRPr="0073523C">
        <w:t>Das aufzuhebende Investmentgesetz legte für inländische Investmentfonds einen forme</w:t>
      </w:r>
      <w:r w:rsidRPr="0073523C">
        <w:t>l</w:t>
      </w:r>
      <w:r w:rsidRPr="0073523C">
        <w:t xml:space="preserve">len Investmentfondsbegriff zugrunde. Das heißt, </w:t>
      </w:r>
      <w:r w:rsidRPr="0073523C">
        <w:rPr>
          <w:rStyle w:val="Marker"/>
          <w:color w:val="auto"/>
        </w:rPr>
        <w:t xml:space="preserve">Organismen für gemeinsame Anlagen, die </w:t>
      </w:r>
      <w:r w:rsidRPr="0073523C">
        <w:t xml:space="preserve">die Anforderungen des Investmentgesetz erfüllten, unterfielen dem Investmentgesetz. Fonds, die den Anforderungen des Investmentgesetzes nicht entsprachen, waren </w:t>
      </w:r>
      <w:r>
        <w:t>de</w:t>
      </w:r>
      <w:r>
        <w:t>n</w:t>
      </w:r>
      <w:r>
        <w:t xml:space="preserve">noch </w:t>
      </w:r>
      <w:r w:rsidRPr="0073523C">
        <w:t>zulässig und unterfielen teilweise Teilausschnitten anderer Gesetze, z.B. dem Ve</w:t>
      </w:r>
      <w:r w:rsidRPr="0073523C">
        <w:t>r</w:t>
      </w:r>
      <w:r w:rsidRPr="0073523C">
        <w:t>mögensanlage</w:t>
      </w:r>
      <w:r>
        <w:t>n</w:t>
      </w:r>
      <w:r w:rsidRPr="0073523C">
        <w:t>gesetz</w:t>
      </w:r>
      <w:r>
        <w:t xml:space="preserve"> oder dem Tatbestand des Finanzkommissionsgeschäfts oder der Anlageverwaltung nach dem Kreditwesengesetz,</w:t>
      </w:r>
      <w:r w:rsidRPr="0073523C">
        <w:t xml:space="preserve"> oder waren unreguliert.</w:t>
      </w:r>
    </w:p>
    <w:p w:rsidR="00E457C0" w:rsidRPr="0073523C" w:rsidRDefault="00E457C0" w:rsidP="00B42C52">
      <w:pPr>
        <w:pStyle w:val="Text"/>
      </w:pPr>
      <w:r w:rsidRPr="0073523C">
        <w:t xml:space="preserve">Im Gegensatz dazu legt das Kapitalanlagegesetzbuch entsprechend den Vorgaben der AIFM-Richtlinie einen materiellen Investmentfondsbegriff zugrunde. Das heißt, </w:t>
      </w:r>
      <w:r w:rsidRPr="0073523C">
        <w:rPr>
          <w:rStyle w:val="Marker"/>
          <w:color w:val="auto"/>
        </w:rPr>
        <w:t>Fonds</w:t>
      </w:r>
      <w:r w:rsidRPr="0073523C">
        <w:t xml:space="preserve"> sind entweder Organismen für gemeinsame Anlage</w:t>
      </w:r>
      <w:r>
        <w:t>n</w:t>
      </w:r>
      <w:r w:rsidRPr="0073523C">
        <w:t xml:space="preserve"> in Wertpapiere (OGAW) oder Alternative Investmentfonds (AIF) und müssen dementsprechend entweder den Anforderungen der OGAW-Richtlinie oder der AIFM-Richtlinie und damit den Anforderungen dieses Gesetzes entsprechen. Entsprechen sie diesen Anforderungen nicht, sind sie unzulässig und es handelt sich um unerlaubtes Investmentgeschäft. </w:t>
      </w:r>
    </w:p>
    <w:p w:rsidR="00E457C0" w:rsidRPr="00540619" w:rsidRDefault="00E457C0" w:rsidP="00B42C52">
      <w:pPr>
        <w:pStyle w:val="Text"/>
      </w:pPr>
      <w:r>
        <w:t xml:space="preserve">3. </w:t>
      </w:r>
      <w:r w:rsidRPr="00540619">
        <w:t>Verwaltungsgesellschaften</w:t>
      </w:r>
    </w:p>
    <w:p w:rsidR="00E457C0" w:rsidRPr="00491B9E" w:rsidRDefault="00E457C0" w:rsidP="00B42C52">
      <w:pPr>
        <w:pStyle w:val="Text"/>
      </w:pPr>
      <w:r>
        <w:t xml:space="preserve">a) </w:t>
      </w:r>
      <w:r w:rsidRPr="00491B9E">
        <w:t>Kapitalverwaltungsgesellschaften</w:t>
      </w:r>
    </w:p>
    <w:p w:rsidR="00E457C0" w:rsidRPr="00813F78" w:rsidRDefault="00E457C0" w:rsidP="00B42C52">
      <w:pPr>
        <w:pStyle w:val="Text"/>
      </w:pPr>
      <w:r w:rsidRPr="00813F78">
        <w:t xml:space="preserve">Der </w:t>
      </w:r>
      <w:r>
        <w:t xml:space="preserve">aus dem Investmentgesetz bekannte </w:t>
      </w:r>
      <w:r w:rsidRPr="00813F78">
        <w:t xml:space="preserve">Begriff der Kapitalanlagegesellschaft wird durch den </w:t>
      </w:r>
      <w:r>
        <w:t>Begriff der</w:t>
      </w:r>
      <w:r w:rsidRPr="00813F78">
        <w:t xml:space="preserve"> Kapitalverwaltungsgesellschaft abgelöst. </w:t>
      </w:r>
      <w:r>
        <w:t>Der Begriff umfasst sowohl Ve</w:t>
      </w:r>
      <w:r>
        <w:t>r</w:t>
      </w:r>
      <w:r>
        <w:t>waltungsgesellschaften von OGAW als auch von AIF.</w:t>
      </w:r>
      <w:r w:rsidRPr="00813F78">
        <w:t xml:space="preserve"> </w:t>
      </w:r>
      <w:r>
        <w:t>Sowohl die OGAW- als auch die AIFM-Richtlinie</w:t>
      </w:r>
      <w:r w:rsidRPr="00813F78">
        <w:t xml:space="preserve"> lassen es zu, dass eine Verwaltungsgesellschaft, die ihrem jeweiligen Regelungsbereich unterfällt, auch Fonds gemäß der jewe</w:t>
      </w:r>
      <w:r>
        <w:t>ils anderen Richtlinie verwalten kann, wenn sie eine entsprechende Zulassung hat</w:t>
      </w:r>
      <w:r w:rsidRPr="00813F78">
        <w:t xml:space="preserve">. Da die Zulassungsvoraussetzungen in den Richtlinien unterschiedlich geregelt sind, </w:t>
      </w:r>
      <w:r>
        <w:t>finden sich im Kapitalanlagegesetzbuch s</w:t>
      </w:r>
      <w:r>
        <w:t>o</w:t>
      </w:r>
      <w:r>
        <w:t xml:space="preserve">wohl </w:t>
      </w:r>
      <w:r w:rsidRPr="00813F78">
        <w:t>Vorschriften für die Erlaubniserteilung für OGAW-</w:t>
      </w:r>
      <w:r>
        <w:t xml:space="preserve">Kapitalverwaltungsgesellschaften als auch für </w:t>
      </w:r>
      <w:r w:rsidRPr="00813F78">
        <w:t>AIF-Kapitalverwaltungsgesellschaften</w:t>
      </w:r>
      <w:r>
        <w:t>. Hat eine Kapitalverwaltungsgesel</w:t>
      </w:r>
      <w:r>
        <w:t>l</w:t>
      </w:r>
      <w:r>
        <w:t>schaft sowohl die Erlaubnis zur Verwaltung von OGAW als auch von AIF, kann sie de</w:t>
      </w:r>
      <w:r>
        <w:t>m</w:t>
      </w:r>
      <w:r>
        <w:t xml:space="preserve">entsprechend </w:t>
      </w:r>
      <w:r w:rsidRPr="00813F78">
        <w:t>sowohl OGAW als auch AIF verwalten.</w:t>
      </w:r>
      <w:r>
        <w:t xml:space="preserve"> Darüber hinaus umfasst der Begriff der Kapitalverwaltungsgesellschaft sowohl interne als auch externe Kapitalverwaltung</w:t>
      </w:r>
      <w:r>
        <w:t>s</w:t>
      </w:r>
      <w:r>
        <w:t>gesellschaften. Eine Kapitalverwaltungsgesellschaft ist eine interne Kapitalverwaltung</w:t>
      </w:r>
      <w:r>
        <w:t>s</w:t>
      </w:r>
      <w:r>
        <w:t>gesellschaft, wenn das Investmentvermögen eine interne Verwaltung zulässt, d.h. Inves</w:t>
      </w:r>
      <w:r>
        <w:t>t</w:t>
      </w:r>
      <w:r>
        <w:t>mentaktiengesellschaften und Investmentkommanditgesellschaften, und der Vorstand oder die Geschäftsführung keine externe Kapitalverwaltungsgesellschaft bestellen, so</w:t>
      </w:r>
      <w:r>
        <w:t>n</w:t>
      </w:r>
      <w:r>
        <w:t>dern selbst die Aufgaben der Kapitalverwaltungsgesellschaft wahrnehmen. Bei einer i</w:t>
      </w:r>
      <w:r>
        <w:t>n</w:t>
      </w:r>
      <w:r>
        <w:t>ternen Kapitalverwaltungsgesellschaft sind damit Fonds und Fondsmanager identisch. Ein Kapitalverwaltungsgesellschaft ist hingegen eine externe Kapitalverwaltungsgesellschaft, wenn sie von einem Investmentvermögen bestellt wurde, z. B. der Vorstand einer Inves</w:t>
      </w:r>
      <w:r>
        <w:t>t</w:t>
      </w:r>
      <w:r>
        <w:t>mentaktiengesellschaft nimmt nicht selbst die Aufgaben der Kapitalverwaltungsgesel</w:t>
      </w:r>
      <w:r>
        <w:t>l</w:t>
      </w:r>
      <w:r>
        <w:t xml:space="preserve">schaft wahr, sondern bestellt eine externe Kapitalverwaltungsgesellschaft. </w:t>
      </w:r>
    </w:p>
    <w:p w:rsidR="00E457C0" w:rsidRPr="00813F78" w:rsidRDefault="00E457C0" w:rsidP="00B42C52">
      <w:pPr>
        <w:pStyle w:val="Text"/>
      </w:pPr>
      <w:r w:rsidRPr="00813F78">
        <w:t>Die allgemeinen Verhaltens- und Organisationspflichten</w:t>
      </w:r>
      <w:r>
        <w:t xml:space="preserve"> sowie die Anzeige- und Meld</w:t>
      </w:r>
      <w:r>
        <w:t>e</w:t>
      </w:r>
      <w:r>
        <w:t>pflichten</w:t>
      </w:r>
      <w:r w:rsidRPr="00813F78">
        <w:t xml:space="preserve"> für Kapitalverwaltungsgesellschaften werden teilweise aus dem Investmentg</w:t>
      </w:r>
      <w:r w:rsidRPr="00813F78">
        <w:t>e</w:t>
      </w:r>
      <w:r w:rsidRPr="00813F78">
        <w:t xml:space="preserve">setz übernommen. Teilweise werden allerdings auch Neuerungen aus der AIFM-Richtlinie eingeführt. Einige dieser Regelungen werden auch auf OGAW-Kapitalverwaltungsgesellschaften anwendbar sein, da sie konkreter als die bisherigen Regelungen des Investmentgesetzes sind. Bestimmte Meldepflichten oder die Vorschrift zur Vergütung von AIF-Kapitalverwaltungsgesellschaften werden dagegen nicht auf </w:t>
      </w:r>
      <w:r w:rsidRPr="00813F78">
        <w:t>O</w:t>
      </w:r>
      <w:r w:rsidRPr="00813F78">
        <w:t xml:space="preserve">GAW-Kapitalverwaltungsgesellschaften übertragen, um diese im </w:t>
      </w:r>
      <w:r>
        <w:t>europäischen Wettb</w:t>
      </w:r>
      <w:r>
        <w:t>e</w:t>
      </w:r>
      <w:r>
        <w:t xml:space="preserve">werb </w:t>
      </w:r>
      <w:r w:rsidRPr="00813F78">
        <w:t>nicht zu benachteiligen.</w:t>
      </w:r>
    </w:p>
    <w:p w:rsidR="00E457C0" w:rsidRPr="00491B9E" w:rsidRDefault="00E457C0" w:rsidP="00B42C52">
      <w:pPr>
        <w:pStyle w:val="Text"/>
      </w:pPr>
      <w:r>
        <w:t xml:space="preserve">b) </w:t>
      </w:r>
      <w:r w:rsidRPr="00491B9E">
        <w:t>Grenzüberschreitender Dienstleistungsverkehr/Errichtung von Zweigniederlassungen</w:t>
      </w:r>
    </w:p>
    <w:p w:rsidR="00E457C0" w:rsidRDefault="00E457C0" w:rsidP="00B42C52">
      <w:pPr>
        <w:pStyle w:val="Text"/>
      </w:pPr>
      <w:r>
        <w:t>Für die grenzüberschreitende Verwaltung von OGAW durch grenzüberschreitenden Dienstleistungsverkehr oder die Gründung einer Zweigniederlassung werden die Vo</w:t>
      </w:r>
      <w:r>
        <w:t>r</w:t>
      </w:r>
      <w:r>
        <w:t>schriften des aufzuhebenden Investmentgesetzes mit redaktionellen Anpassungen übe</w:t>
      </w:r>
      <w:r>
        <w:t>r</w:t>
      </w:r>
      <w:r>
        <w:t xml:space="preserve">nommen. </w:t>
      </w:r>
    </w:p>
    <w:p w:rsidR="00E457C0" w:rsidRPr="00540619" w:rsidRDefault="00E457C0" w:rsidP="00B42C52">
      <w:pPr>
        <w:pStyle w:val="Text"/>
      </w:pPr>
      <w:r>
        <w:t>Entsprechend den Regelungen der AIFM-Richtlinie wird bei AIF eine grenzüberschreite</w:t>
      </w:r>
      <w:r>
        <w:t>n</w:t>
      </w:r>
      <w:r>
        <w:t>de Verwaltung mit EU-Pass nur bei AIF vorgesehen, die an professionelle Anleger ve</w:t>
      </w:r>
      <w:r>
        <w:t>r</w:t>
      </w:r>
      <w:r>
        <w:t xml:space="preserve">trieben werden. Dabei ist zu berücksichtigen, dass die AIFM-Richtlinie danach </w:t>
      </w:r>
      <w:r w:rsidRPr="00540619">
        <w:t>unte</w:t>
      </w:r>
      <w:r w:rsidRPr="00540619">
        <w:t>r</w:t>
      </w:r>
      <w:r w:rsidRPr="00540619">
        <w:t>scheidet, ob es sich um einen reinen EU-Bezug bzw. reinen Drittstaatensachverhalt ha</w:t>
      </w:r>
      <w:r w:rsidRPr="00540619">
        <w:t>n</w:t>
      </w:r>
      <w:r w:rsidRPr="00540619">
        <w:t xml:space="preserve">delt oder ob ein EU-Sachverhalt mit Drittstaatenbezug vorliegt. </w:t>
      </w:r>
    </w:p>
    <w:p w:rsidR="00E457C0" w:rsidRPr="00540619" w:rsidRDefault="00E457C0" w:rsidP="00B42C52">
      <w:pPr>
        <w:pStyle w:val="Text"/>
      </w:pPr>
      <w:r w:rsidRPr="00540619">
        <w:t>Unter den Sachverhalt „reiner EU-Bezug“ fällt die Verwaltung von EU-AIF durch AIF-Kapitalverwaltungsgesellschaft</w:t>
      </w:r>
      <w:r>
        <w:t>en</w:t>
      </w:r>
      <w:r w:rsidRPr="00540619">
        <w:t xml:space="preserve"> und die Verwaltung von inländischen Spezial-AIF durch EU-AIF-Verwaltungsgesellschaften. „Reiner Drittstaatensachverhalt“ meint die Verwaltung von ausländischen AIF, die nicht in der EU vertrieben werden dürfen, durch eine AIF-Kapitalverwaltungsgesellschaft. Die diesbezüglichen Vorschriften der AIFM-Richtlinie wurden in diesem Gesetz umgesetzt und gelten mit dem Inkrafttreten dieses Gesetzes. </w:t>
      </w:r>
    </w:p>
    <w:p w:rsidR="00E457C0" w:rsidRDefault="00E457C0" w:rsidP="00B42C52">
      <w:pPr>
        <w:pStyle w:val="Text"/>
      </w:pPr>
      <w:r w:rsidRPr="00540619">
        <w:t>Ein EU-Sachverhalt mit Drittstaatenbezug liegt vor, wenn eine ausländische AIF-Verwaltungsgesellschaft inländische Spezial-AIF oder EU-AIF verwaltet. Gemäß den A</w:t>
      </w:r>
      <w:r w:rsidRPr="00540619">
        <w:t>n</w:t>
      </w:r>
      <w:r w:rsidRPr="00540619">
        <w:t>forderungen der AIFM-Richtlinie sind die Vorschriften der Richtlinie zur Bestimmung des Referenzmitgliedstaates, zur Erlaubniserteilung sowie zu den Voraussetzungen für den grenzüberschreitenden Dienstleistungsverkehr bzw. die Errichtung von Zweigniederla</w:t>
      </w:r>
      <w:r w:rsidRPr="00540619">
        <w:t>s</w:t>
      </w:r>
      <w:r w:rsidRPr="00540619">
        <w:t>sungen nach Erlaubniserteilung durch einen Referenzmitgliedstaat bereits in diesem G</w:t>
      </w:r>
      <w:r w:rsidRPr="00540619">
        <w:t>e</w:t>
      </w:r>
      <w:r w:rsidRPr="00540619">
        <w:t xml:space="preserve">setz enthalten. Diese Vorschriften gelten aber erst ab dem </w:t>
      </w:r>
      <w:r>
        <w:t xml:space="preserve">Zeitpunkt, der in dem </w:t>
      </w:r>
      <w:r w:rsidRPr="00540619">
        <w:t>von der Europäischen Kommission nach Artikel 6</w:t>
      </w:r>
      <w:r>
        <w:t>7</w:t>
      </w:r>
      <w:r w:rsidRPr="00540619">
        <w:t xml:space="preserve"> Absatz 6 der AIFM-Richtlinie zu erlassenden delegierten Rechtsakt </w:t>
      </w:r>
      <w:r>
        <w:t xml:space="preserve">festgelegt wird. </w:t>
      </w:r>
    </w:p>
    <w:p w:rsidR="00E457C0" w:rsidRPr="00540619" w:rsidRDefault="00E457C0" w:rsidP="00B42C52">
      <w:pPr>
        <w:pStyle w:val="Text"/>
      </w:pPr>
      <w:r>
        <w:t>Aufgrund der Gleichstellung von semi-professionellen Anlegern mit professionellen Anl</w:t>
      </w:r>
      <w:r>
        <w:t>e</w:t>
      </w:r>
      <w:r>
        <w:t xml:space="preserve">gern werden die Regelungen zur grenzüberschreitenden Verwaltung in diesem Gesetz ausgeweitet auf im Geltungsbereich dieses Gesetzes verwalteten AIF, die an semi-professionelle Anleger vertrieben werden. </w:t>
      </w:r>
    </w:p>
    <w:p w:rsidR="00E457C0" w:rsidRPr="00540619" w:rsidRDefault="00E457C0" w:rsidP="00B42C52">
      <w:pPr>
        <w:pStyle w:val="Text"/>
      </w:pPr>
      <w:r>
        <w:t xml:space="preserve">4. </w:t>
      </w:r>
      <w:r w:rsidRPr="00540619">
        <w:t>Verwahrstellen</w:t>
      </w:r>
    </w:p>
    <w:p w:rsidR="00E457C0" w:rsidRPr="00C37A85" w:rsidRDefault="00E457C0" w:rsidP="00B42C52">
      <w:pPr>
        <w:pStyle w:val="Text"/>
      </w:pPr>
      <w:r w:rsidRPr="00540619">
        <w:t>Anstelle des Begriffs der Depotbank wird der aus der europäischen Diktion stammende Begriff der Verwahrstelle verwandt. Die OGAW</w:t>
      </w:r>
      <w:r w:rsidRPr="00813F78">
        <w:t xml:space="preserve">-Richtlinie enthält nur </w:t>
      </w:r>
      <w:r>
        <w:t>sehr vereinzelt</w:t>
      </w:r>
      <w:r w:rsidRPr="00813F78">
        <w:t xml:space="preserve"> Vo</w:t>
      </w:r>
      <w:r w:rsidRPr="00813F78">
        <w:t>r</w:t>
      </w:r>
      <w:r w:rsidRPr="00813F78">
        <w:t xml:space="preserve">gaben zu Verwahrstellen. Die AIFM-Richtlinie enthält </w:t>
      </w:r>
      <w:r>
        <w:t xml:space="preserve">hingegen </w:t>
      </w:r>
      <w:r w:rsidRPr="00813F78">
        <w:t>detaillierte Vorschriften</w:t>
      </w:r>
      <w:r>
        <w:t xml:space="preserve">. Vor diesem Hintergrund sind </w:t>
      </w:r>
      <w:r w:rsidRPr="00813F78">
        <w:t xml:space="preserve">separate Regelungen für OGAW- und AIF-Verwahrstellen notwendig. </w:t>
      </w:r>
      <w:r>
        <w:t>Aus Anlegerschutzgesichtspunkten werden dabei jedoch e</w:t>
      </w:r>
      <w:r w:rsidRPr="00813F78">
        <w:t>inzelne Regelungen</w:t>
      </w:r>
      <w:r>
        <w:t xml:space="preserve"> der AIFM-Richtlinie bereits auf OGAW-Verwahrstellen übertragen. Dies betrifft z. B. </w:t>
      </w:r>
      <w:r w:rsidRPr="00813F78">
        <w:t xml:space="preserve">die </w:t>
      </w:r>
      <w:r>
        <w:t xml:space="preserve">Regeln </w:t>
      </w:r>
      <w:r w:rsidRPr="00813F78">
        <w:t>zur Unterverwahrung oder zur Haftung</w:t>
      </w:r>
      <w:r>
        <w:t xml:space="preserve"> der Verwahrstelle. In diesem Zusamme</w:t>
      </w:r>
      <w:r>
        <w:t>n</w:t>
      </w:r>
      <w:r>
        <w:t>hang ist zu berücksichtigen, dass die Europäische Kommission am 3. Juli 2012 einen Vorschlag zur Änderung der OGAW-Richtlinie im Hinblick auf die Verwahrstellenregelu</w:t>
      </w:r>
      <w:r>
        <w:t>n</w:t>
      </w:r>
      <w:r>
        <w:t xml:space="preserve">gen veröffentlicht hat (sog. OGAW-V-Richtlinie). Die in diesem Vorschlag enthaltenen Regelungen für OGAW-Verwahrstellen entsprechen zumindest den Regelungen zu AIF-Verwahrstellen und sind im Vorschlag der Europäischen </w:t>
      </w:r>
      <w:r w:rsidRPr="00857E5C">
        <w:t>Kommission vom 3. Juli 2012 teilweise noch strenger ausgestaltet. Da derzeit nicht abschätzbar ist, wie diese noch strengeren Regelungen für OGAW-Verwahrstellen im europäischen</w:t>
      </w:r>
      <w:r w:rsidRPr="002234B6">
        <w:t xml:space="preserve"> </w:t>
      </w:r>
      <w:r w:rsidRPr="003F4473">
        <w:t>Gesetzgebungsve</w:t>
      </w:r>
      <w:r w:rsidRPr="003F4473">
        <w:t>r</w:t>
      </w:r>
      <w:r w:rsidRPr="003F4473">
        <w:t xml:space="preserve">fahren genau ausgestaltet werden, und um einen Wettbewerbsnachteil für deutsche </w:t>
      </w:r>
      <w:r w:rsidRPr="003F4473">
        <w:t>O</w:t>
      </w:r>
      <w:r w:rsidRPr="003F4473">
        <w:t>GAW zu vermeiden, wird in diesem Gesetz nicht den etwaigen künftigen, noch über die Verwahrstellenregelungen der AIFM-Richtlinie hinausgehenden Regelungen der OGAW-Richtlinie vo</w:t>
      </w:r>
      <w:r w:rsidRPr="00C37A85">
        <w:t xml:space="preserve">rgegriffen. </w:t>
      </w:r>
    </w:p>
    <w:p w:rsidR="00E457C0" w:rsidRDefault="00E457C0" w:rsidP="002D0375">
      <w:r w:rsidRPr="00221389">
        <w:t>Entsprechend den Vorschriften der AIFM-Richtlinie werden</w:t>
      </w:r>
      <w:r w:rsidRPr="00FE35A1">
        <w:t xml:space="preserve"> mit diesem Gesetz </w:t>
      </w:r>
      <w:r w:rsidRPr="00F3524E">
        <w:t>Verwah</w:t>
      </w:r>
      <w:r w:rsidRPr="00F3524E">
        <w:t>r</w:t>
      </w:r>
      <w:r w:rsidRPr="00F3524E">
        <w:t>stellen für geschlossene Fonds verpflichtend.</w:t>
      </w:r>
      <w:r w:rsidRPr="00637EDB">
        <w:t xml:space="preserve"> Bei den Verwahrste</w:t>
      </w:r>
      <w:r w:rsidRPr="00337E97">
        <w:t>llenregelungen für g</w:t>
      </w:r>
      <w:r w:rsidRPr="00337E97">
        <w:t>e</w:t>
      </w:r>
      <w:r w:rsidRPr="00337E97">
        <w:t>schlossene AIF wird ferner von dem in Artikel 21 Absatz 3 Unterab</w:t>
      </w:r>
      <w:r w:rsidRPr="00872DD3">
        <w:t>satz 3 der Richtlinie 2011/61/EU eingeräumten Wahlrecht Gebrauch gemacht. Das heißt, dass für bestimmte Arten von geschlossenen AIF die Verwahrstelle</w:t>
      </w:r>
      <w:r>
        <w:t xml:space="preserve"> auch eine Stelle sein kann, die Aufgaben einer Verwahrstelle im Rahmen ihrer beruflichen oder geschäftlichen Tätigkeit wahrnimmt, für die diese Stelle einer gesetzlich anerkannten obligatorischen berufsmäßigen Registri</w:t>
      </w:r>
      <w:r>
        <w:t>e</w:t>
      </w:r>
      <w:r>
        <w:t>rung oder Rechts- und Verwaltungsvorschriften oder berufsständischen Regeln unterliegt, die ausreichend finanzielle und berufliche Garantien bieten können, um es ihr zu ermögl</w:t>
      </w:r>
      <w:r>
        <w:t>i</w:t>
      </w:r>
      <w:r>
        <w:t>chen, die relevanten Aufgaben einer Verwahrstelle wirksam auszuführen und die mit di</w:t>
      </w:r>
      <w:r>
        <w:t>e</w:t>
      </w:r>
      <w:r>
        <w:t>sen Funktionen einhergehenden Verpflichtungen zu erfüllen. Die Regelungen zu dieser sog. alternativen Verwahrstelle wurden an das Treuhändermodell nach den §§ 70 ff. des Versicherungsaufsichtsgesetzes (VAG) angelehnt.</w:t>
      </w:r>
    </w:p>
    <w:p w:rsidR="00E457C0" w:rsidRPr="00540619" w:rsidRDefault="00E457C0" w:rsidP="00B42C52">
      <w:pPr>
        <w:pStyle w:val="Text"/>
      </w:pPr>
      <w:r>
        <w:t xml:space="preserve">5. </w:t>
      </w:r>
      <w:r w:rsidRPr="00540619">
        <w:t>Fondsvehikel</w:t>
      </w:r>
    </w:p>
    <w:p w:rsidR="00E457C0" w:rsidRPr="00540619" w:rsidRDefault="00E457C0" w:rsidP="00B42C52">
      <w:pPr>
        <w:pStyle w:val="Text"/>
      </w:pPr>
      <w:r w:rsidRPr="00540619">
        <w:t>a) Fondsvehikel für offene Fonds</w:t>
      </w:r>
    </w:p>
    <w:p w:rsidR="00E457C0" w:rsidRPr="00540619" w:rsidRDefault="00E457C0" w:rsidP="00B42C52">
      <w:pPr>
        <w:pStyle w:val="Text"/>
      </w:pPr>
      <w:r w:rsidRPr="00540619">
        <w:t xml:space="preserve">Nach der OGAW-Richtlinie sind zur Auflegung </w:t>
      </w:r>
      <w:r>
        <w:t>von OGAW</w:t>
      </w:r>
      <w:r w:rsidRPr="00540619">
        <w:t xml:space="preserve"> als Fondsvehikel solche des Vertrags- oder des Gesellschaftstyps möglich, was bereits im Investmentgesetz durch Einführung des Sondervermögens und der Investmentaktiengesellschaft umgesetzt wu</w:t>
      </w:r>
      <w:r w:rsidRPr="00540619">
        <w:t>r</w:t>
      </w:r>
      <w:r w:rsidRPr="00540619">
        <w:t>de. Diese Fondsvehikel sind beizubehalten, wobei die bisher aus dem Investmentgesetz bekannte Investmentaktiengesellschaft den Zusatz „mit variablem Kapital“ erhält, um di</w:t>
      </w:r>
      <w:r w:rsidRPr="00540619">
        <w:t>e</w:t>
      </w:r>
      <w:r w:rsidRPr="00540619">
        <w:t>se von den Fondsvehikeln für geschlossene Fonds abzugrenzen. Im Übrigen wurden di</w:t>
      </w:r>
      <w:r w:rsidRPr="00540619">
        <w:t>e</w:t>
      </w:r>
      <w:r w:rsidRPr="00540619">
        <w:t>se Rechtsformen a</w:t>
      </w:r>
      <w:r w:rsidRPr="00540619">
        <w:rPr>
          <w:rStyle w:val="Marker"/>
          <w:color w:val="auto"/>
        </w:rPr>
        <w:t>us Gründen der Übersichtlichkeit teilweise neu strukturiert</w:t>
      </w:r>
      <w:r>
        <w:rPr>
          <w:rStyle w:val="Marker"/>
          <w:color w:val="auto"/>
        </w:rPr>
        <w:t>.</w:t>
      </w:r>
      <w:r w:rsidRPr="00540619">
        <w:rPr>
          <w:rStyle w:val="Marker"/>
          <w:color w:val="auto"/>
        </w:rPr>
        <w:t xml:space="preserve"> Abwe</w:t>
      </w:r>
      <w:r w:rsidRPr="00540619">
        <w:rPr>
          <w:rStyle w:val="Marker"/>
          <w:color w:val="auto"/>
        </w:rPr>
        <w:t>i</w:t>
      </w:r>
      <w:r w:rsidRPr="00540619">
        <w:rPr>
          <w:rStyle w:val="Marker"/>
          <w:color w:val="auto"/>
        </w:rPr>
        <w:t xml:space="preserve">chungen </w:t>
      </w:r>
      <w:r>
        <w:rPr>
          <w:rStyle w:val="Marker"/>
          <w:color w:val="auto"/>
        </w:rPr>
        <w:t xml:space="preserve">gegenüber den bisherigen Regelungen im Investmentgesetz </w:t>
      </w:r>
      <w:r w:rsidRPr="00540619">
        <w:rPr>
          <w:rStyle w:val="Marker"/>
          <w:color w:val="auto"/>
        </w:rPr>
        <w:t>ergeben sich nur, sofern diese aufgrund der Regelungen der AIFM-Richtlinie erforderlich sind.</w:t>
      </w:r>
    </w:p>
    <w:p w:rsidR="00E457C0" w:rsidRPr="00540619" w:rsidRDefault="00E457C0" w:rsidP="00B42C52">
      <w:pPr>
        <w:pStyle w:val="Text"/>
        <w:rPr>
          <w:rStyle w:val="Marker"/>
          <w:color w:val="auto"/>
        </w:rPr>
      </w:pPr>
      <w:r w:rsidRPr="00540619">
        <w:rPr>
          <w:rStyle w:val="Marker"/>
          <w:color w:val="auto"/>
        </w:rPr>
        <w:t xml:space="preserve">Im Bereich der offenen Fonds für professionelle </w:t>
      </w:r>
      <w:r>
        <w:rPr>
          <w:rStyle w:val="Marker"/>
          <w:color w:val="auto"/>
        </w:rPr>
        <w:t xml:space="preserve">und semi-professionelle </w:t>
      </w:r>
      <w:r w:rsidRPr="00540619">
        <w:rPr>
          <w:rStyle w:val="Marker"/>
          <w:color w:val="auto"/>
        </w:rPr>
        <w:t>Anleger wird als weiteres Fondvehikel die offene Investmentkommanditgesellschaft eingeführt, insbeso</w:t>
      </w:r>
      <w:r w:rsidRPr="00540619">
        <w:rPr>
          <w:rStyle w:val="Marker"/>
          <w:color w:val="auto"/>
        </w:rPr>
        <w:t>n</w:t>
      </w:r>
      <w:r w:rsidRPr="00540619">
        <w:rPr>
          <w:rStyle w:val="Marker"/>
          <w:color w:val="auto"/>
        </w:rPr>
        <w:t>dere um ein steuertransparentes Vehikel für das sog. Pension Asset Pooling in Deutsc</w:t>
      </w:r>
      <w:r w:rsidRPr="00540619">
        <w:rPr>
          <w:rStyle w:val="Marker"/>
          <w:color w:val="auto"/>
        </w:rPr>
        <w:t>h</w:t>
      </w:r>
      <w:r w:rsidRPr="00540619">
        <w:rPr>
          <w:rStyle w:val="Marker"/>
          <w:color w:val="auto"/>
        </w:rPr>
        <w:t>land zu schaffen. Aus volkswirtschaftlicher Sicht ist es sinnvoll, die Rahmenbedingungen dafür zu schaffen, dass die Standortwahl beim Pension Asset Pooling zu Gunsten Deutschlands ausfällt. Ziel ist dabei, das Altersvorsorgevermögen von großen deutschen Konzernen im Inland zu halten und gegebenenfalls auch entsprechendes Vermögen von deren ausländischen Tochter</w:t>
      </w:r>
      <w:r w:rsidRPr="00540619">
        <w:rPr>
          <w:rStyle w:val="Marker"/>
          <w:color w:val="auto"/>
        </w:rPr>
        <w:softHyphen/>
        <w:t>unternehmen ins Inland zu holen. Hierdurch könnte G</w:t>
      </w:r>
      <w:r w:rsidRPr="00540619">
        <w:rPr>
          <w:rStyle w:val="Marker"/>
          <w:color w:val="auto"/>
        </w:rPr>
        <w:t>e</w:t>
      </w:r>
      <w:r w:rsidRPr="00540619">
        <w:rPr>
          <w:rStyle w:val="Marker"/>
          <w:color w:val="auto"/>
        </w:rPr>
        <w:t>schäftsvolumen im Bereich der Kapitalverwaltungsgesellschaften und für die Verwahrste</w:t>
      </w:r>
      <w:r w:rsidRPr="00540619">
        <w:rPr>
          <w:rStyle w:val="Marker"/>
          <w:color w:val="auto"/>
        </w:rPr>
        <w:t>l</w:t>
      </w:r>
      <w:r w:rsidRPr="00540619">
        <w:rPr>
          <w:rStyle w:val="Marker"/>
          <w:color w:val="auto"/>
        </w:rPr>
        <w:t>len erhalten bzw. durch die angestrebten Vermögens</w:t>
      </w:r>
      <w:r w:rsidRPr="00540619">
        <w:rPr>
          <w:rStyle w:val="Marker"/>
          <w:color w:val="auto"/>
        </w:rPr>
        <w:softHyphen/>
        <w:t>transfers erhöht werden. Bei der o</w:t>
      </w:r>
      <w:r w:rsidRPr="00540619">
        <w:rPr>
          <w:rStyle w:val="Marker"/>
          <w:color w:val="auto"/>
        </w:rPr>
        <w:t>f</w:t>
      </w:r>
      <w:r w:rsidRPr="00540619">
        <w:rPr>
          <w:rStyle w:val="Marker"/>
          <w:color w:val="auto"/>
        </w:rPr>
        <w:t>fenen Investmentkommanditgesellschaft handelt es sich um eine Kommanditgesellschaft nach dem Handelsgesetzbuch. Abweichungen gegenüber den Regelungen im Handel</w:t>
      </w:r>
      <w:r w:rsidRPr="00540619">
        <w:rPr>
          <w:rStyle w:val="Marker"/>
          <w:color w:val="auto"/>
        </w:rPr>
        <w:t>s</w:t>
      </w:r>
      <w:r w:rsidRPr="00540619">
        <w:rPr>
          <w:rStyle w:val="Marker"/>
          <w:color w:val="auto"/>
        </w:rPr>
        <w:t>gesetzbuch wurden nur dort vorgenommen, wo dies wegen der organisationsrechtlichen Form als Investmentvermögen erforderlich war. Die Regelungen sind im Übrigen an di</w:t>
      </w:r>
      <w:r w:rsidRPr="00540619">
        <w:rPr>
          <w:rStyle w:val="Marker"/>
          <w:color w:val="auto"/>
        </w:rPr>
        <w:t>e</w:t>
      </w:r>
      <w:r w:rsidRPr="00540619">
        <w:rPr>
          <w:rStyle w:val="Marker"/>
          <w:color w:val="auto"/>
        </w:rPr>
        <w:t>jenigen für Investmentaktiengesellschaften angelehnt, soweit sich keine Abweichungen aus dem Unterschied zwischen Kapitalgesellschaften und Personengesellschaften erg</w:t>
      </w:r>
      <w:r w:rsidRPr="00540619">
        <w:rPr>
          <w:rStyle w:val="Marker"/>
          <w:color w:val="auto"/>
        </w:rPr>
        <w:t>e</w:t>
      </w:r>
      <w:r w:rsidRPr="00540619">
        <w:rPr>
          <w:rStyle w:val="Marker"/>
          <w:color w:val="auto"/>
        </w:rPr>
        <w:t>ben.</w:t>
      </w:r>
    </w:p>
    <w:p w:rsidR="00E457C0" w:rsidRDefault="00E457C0" w:rsidP="00B42C52">
      <w:pPr>
        <w:pStyle w:val="Text"/>
      </w:pPr>
      <w:r w:rsidRPr="00540619">
        <w:t>b) Fondsvehikel für geschlossene Fonds</w:t>
      </w:r>
    </w:p>
    <w:p w:rsidR="00E457C0" w:rsidRPr="00540619" w:rsidRDefault="00E457C0" w:rsidP="00B42C52">
      <w:pPr>
        <w:pStyle w:val="Text"/>
        <w:rPr>
          <w:rStyle w:val="Marker"/>
          <w:color w:val="auto"/>
        </w:rPr>
      </w:pPr>
      <w:r w:rsidRPr="00540619">
        <w:t>Für geschlossene Fonds stehen nach diesem Gesetz als Fondsvehikel die Investmenta</w:t>
      </w:r>
      <w:r w:rsidRPr="00540619">
        <w:t>k</w:t>
      </w:r>
      <w:r w:rsidRPr="00540619">
        <w:t>tiengesellschaft mit fixem Kapital sowie die geschlossene Investmentkommanditgesel</w:t>
      </w:r>
      <w:r w:rsidRPr="00540619">
        <w:t>l</w:t>
      </w:r>
      <w:r w:rsidRPr="00540619">
        <w:t>schaft zur Verfügung. Dies entspricht den bereits gegenwärtig von geschlossenen Fonds gewählten Rechtsformen: Geschlossene Fonds werden bisher aus steuerlichen Gründen ganz überwiegend als Kommanditgesellschaft, in der Regel als GmbH &amp; Co. KG aufg</w:t>
      </w:r>
      <w:r w:rsidRPr="00540619">
        <w:t>e</w:t>
      </w:r>
      <w:r w:rsidRPr="00540619">
        <w:t>legt. Wenn auch die AIFM-Richtlinie keine Regelung zu AIF und damit zur Harmonisi</w:t>
      </w:r>
      <w:r w:rsidRPr="00540619">
        <w:t>e</w:t>
      </w:r>
      <w:r w:rsidRPr="00540619">
        <w:t xml:space="preserve">rung der Fondsvehikel vornimmt, </w:t>
      </w:r>
      <w:r>
        <w:t>ist</w:t>
      </w:r>
      <w:r w:rsidRPr="00540619">
        <w:t xml:space="preserve"> es damit aufgrund der bestehenden Fondsvehikel in anderen Mitgliedstaaten für dort bereits regulierte geschlossene Fonds erforderlich – aber auch </w:t>
      </w:r>
      <w:r w:rsidRPr="009557F0">
        <w:t>ausreichend –, für die geschlossenen</w:t>
      </w:r>
      <w:r w:rsidRPr="00540619">
        <w:t xml:space="preserve"> Fonds diese zwei Fondsvehikel aufzunehmen.</w:t>
      </w:r>
    </w:p>
    <w:p w:rsidR="00E457C0" w:rsidRPr="00540619" w:rsidRDefault="00E457C0" w:rsidP="00B42C52">
      <w:pPr>
        <w:pStyle w:val="Text"/>
      </w:pPr>
      <w:r>
        <w:rPr>
          <w:rStyle w:val="Marker"/>
          <w:color w:val="auto"/>
        </w:rPr>
        <w:t xml:space="preserve">6. </w:t>
      </w:r>
      <w:r w:rsidRPr="00540619">
        <w:t xml:space="preserve">Regelungen </w:t>
      </w:r>
      <w:r>
        <w:t xml:space="preserve">für </w:t>
      </w:r>
      <w:r w:rsidRPr="00540619">
        <w:t>Publikumsinvestmentvermögen</w:t>
      </w:r>
    </w:p>
    <w:p w:rsidR="00E457C0" w:rsidRPr="00540619" w:rsidRDefault="00E457C0" w:rsidP="00B42C52">
      <w:pPr>
        <w:pStyle w:val="Text"/>
      </w:pPr>
      <w:r w:rsidRPr="00540619">
        <w:t>a) Allgemeine Vorschriften für offene Publikumsinvestmentvermögen</w:t>
      </w:r>
    </w:p>
    <w:p w:rsidR="00E457C0" w:rsidRPr="00540619" w:rsidRDefault="00E457C0" w:rsidP="00B42C52">
      <w:pPr>
        <w:pStyle w:val="Text"/>
        <w:rPr>
          <w:rStyle w:val="Marker"/>
          <w:color w:val="auto"/>
        </w:rPr>
      </w:pPr>
      <w:r w:rsidRPr="00540619">
        <w:rPr>
          <w:rStyle w:val="Marker"/>
          <w:color w:val="auto"/>
        </w:rPr>
        <w:t>Offene Publikumsinvestmentvermögen sind sowohl OGAW als auch offene Publikums-AIF. Die Regelungen zum Inhalt und zur Genehmigung der Anlagebedingungen für offene Publikumsinvestmentvermögen wurden mit redaktionellen Anpassungen aus dem Inves</w:t>
      </w:r>
      <w:r w:rsidRPr="00540619">
        <w:rPr>
          <w:rStyle w:val="Marker"/>
          <w:color w:val="auto"/>
        </w:rPr>
        <w:t>t</w:t>
      </w:r>
      <w:r w:rsidRPr="00540619">
        <w:rPr>
          <w:rStyle w:val="Marker"/>
          <w:color w:val="auto"/>
        </w:rPr>
        <w:t>mentgesetz übernommen. Ebenso wurden die Vorschriften zum Verkaufsprospekt und den wesentlichen Anlegerinformationen inhaltlich beibehalten. Ergänzungen ergaben sich durch die AIFM-Richtlinie. Bei den Vorschriften für die Bewertung konnte teilweise auf die Vorgängerregelung im Investmentgesetz zurückgegriffen werden, die durch die Regelu</w:t>
      </w:r>
      <w:r w:rsidRPr="00540619">
        <w:rPr>
          <w:rStyle w:val="Marker"/>
          <w:color w:val="auto"/>
        </w:rPr>
        <w:t>n</w:t>
      </w:r>
      <w:r w:rsidRPr="00540619">
        <w:rPr>
          <w:rStyle w:val="Marker"/>
          <w:color w:val="auto"/>
        </w:rPr>
        <w:t>gen der AIFM-Richtlinie ergänzt wurden.</w:t>
      </w:r>
    </w:p>
    <w:p w:rsidR="00E457C0" w:rsidRPr="00540619" w:rsidRDefault="00E457C0" w:rsidP="00B42C52">
      <w:pPr>
        <w:pStyle w:val="Text"/>
        <w:rPr>
          <w:rStyle w:val="Marker"/>
          <w:color w:val="auto"/>
        </w:rPr>
      </w:pPr>
      <w:r w:rsidRPr="00540619">
        <w:rPr>
          <w:rStyle w:val="Marker"/>
          <w:color w:val="auto"/>
        </w:rPr>
        <w:t>Die Regelungen zu Master-Feeder-Strukturen sowie die Regelungen zu Verschmelzu</w:t>
      </w:r>
      <w:r w:rsidRPr="00540619">
        <w:rPr>
          <w:rStyle w:val="Marker"/>
          <w:color w:val="auto"/>
        </w:rPr>
        <w:t>n</w:t>
      </w:r>
      <w:r w:rsidRPr="00540619">
        <w:rPr>
          <w:rStyle w:val="Marker"/>
          <w:color w:val="auto"/>
        </w:rPr>
        <w:t>gen, welche jeweils aus dem OGAW-IV-Umsetzungsgesetz stammen, wurden mit reda</w:t>
      </w:r>
      <w:r w:rsidRPr="00540619">
        <w:rPr>
          <w:rStyle w:val="Marker"/>
          <w:color w:val="auto"/>
        </w:rPr>
        <w:t>k</w:t>
      </w:r>
      <w:r w:rsidRPr="00540619">
        <w:rPr>
          <w:rStyle w:val="Marker"/>
          <w:color w:val="auto"/>
        </w:rPr>
        <w:t>tionellen Anpassungen übernommen.</w:t>
      </w:r>
    </w:p>
    <w:p w:rsidR="00E457C0" w:rsidRPr="00540619" w:rsidRDefault="00E457C0" w:rsidP="00B42C52">
      <w:pPr>
        <w:pStyle w:val="Text"/>
      </w:pPr>
      <w:r w:rsidRPr="00540619">
        <w:t>aa</w:t>
      </w:r>
      <w:r>
        <w:t xml:space="preserve">) </w:t>
      </w:r>
      <w:r w:rsidRPr="00540619">
        <w:t>OGAW</w:t>
      </w:r>
    </w:p>
    <w:p w:rsidR="00E457C0" w:rsidRPr="00540619" w:rsidRDefault="00E457C0" w:rsidP="00B42C52">
      <w:pPr>
        <w:pStyle w:val="Text"/>
        <w:rPr>
          <w:rStyle w:val="Marker"/>
          <w:color w:val="auto"/>
        </w:rPr>
      </w:pPr>
      <w:r w:rsidRPr="00540619">
        <w:rPr>
          <w:rStyle w:val="Marker"/>
          <w:color w:val="auto"/>
        </w:rPr>
        <w:t>Die Vorschriften für richtlinienkonforme Sondervermögen wurden aus dem Investmentg</w:t>
      </w:r>
      <w:r w:rsidRPr="00540619">
        <w:rPr>
          <w:rStyle w:val="Marker"/>
          <w:color w:val="auto"/>
        </w:rPr>
        <w:t>e</w:t>
      </w:r>
      <w:r w:rsidRPr="00540619">
        <w:rPr>
          <w:rStyle w:val="Marker"/>
          <w:color w:val="auto"/>
        </w:rPr>
        <w:t>setz übernommen. Sie gelten für alle inländischen OGAW unabhängig von ihrer Recht</w:t>
      </w:r>
      <w:r w:rsidRPr="00540619">
        <w:rPr>
          <w:rStyle w:val="Marker"/>
          <w:color w:val="auto"/>
        </w:rPr>
        <w:t>s</w:t>
      </w:r>
      <w:r w:rsidRPr="00540619">
        <w:rPr>
          <w:rStyle w:val="Marker"/>
          <w:color w:val="auto"/>
        </w:rPr>
        <w:t>form, d.h. unabhängig davon, ob sie als Sondervermögen oder Investmentaktiengesel</w:t>
      </w:r>
      <w:r w:rsidRPr="00540619">
        <w:rPr>
          <w:rStyle w:val="Marker"/>
          <w:color w:val="auto"/>
        </w:rPr>
        <w:t>l</w:t>
      </w:r>
      <w:r w:rsidRPr="00540619">
        <w:rPr>
          <w:rStyle w:val="Marker"/>
          <w:color w:val="auto"/>
        </w:rPr>
        <w:t xml:space="preserve">schaft mit variablem Kapital ausgestaltet sind. </w:t>
      </w:r>
    </w:p>
    <w:p w:rsidR="00E457C0" w:rsidRPr="00540619" w:rsidRDefault="00E457C0" w:rsidP="00B42C52">
      <w:pPr>
        <w:pStyle w:val="Text"/>
      </w:pPr>
      <w:r w:rsidRPr="00540619">
        <w:t>bb</w:t>
      </w:r>
      <w:r>
        <w:t xml:space="preserve">) </w:t>
      </w:r>
      <w:r w:rsidRPr="00540619">
        <w:t>Offene Publikums-AIF</w:t>
      </w:r>
    </w:p>
    <w:p w:rsidR="00E457C0" w:rsidRPr="00540619" w:rsidRDefault="00E457C0" w:rsidP="00B42C52">
      <w:pPr>
        <w:pStyle w:val="Text"/>
        <w:rPr>
          <w:rStyle w:val="Marker"/>
          <w:color w:val="auto"/>
        </w:rPr>
      </w:pPr>
      <w:r w:rsidRPr="00540619">
        <w:rPr>
          <w:rStyle w:val="Marker"/>
          <w:color w:val="auto"/>
        </w:rPr>
        <w:t>Folgende Arten von offenen Publikums-AIF werden aus dem Investmentgesetz übe</w:t>
      </w:r>
      <w:r w:rsidRPr="00540619">
        <w:rPr>
          <w:rStyle w:val="Marker"/>
          <w:color w:val="auto"/>
        </w:rPr>
        <w:t>r</w:t>
      </w:r>
      <w:r w:rsidRPr="00540619">
        <w:rPr>
          <w:rStyle w:val="Marker"/>
          <w:color w:val="auto"/>
        </w:rPr>
        <w:t>nommen. D</w:t>
      </w:r>
      <w:r>
        <w:rPr>
          <w:rStyle w:val="Marker"/>
          <w:color w:val="auto"/>
        </w:rPr>
        <w:t>ie d</w:t>
      </w:r>
      <w:r w:rsidRPr="00540619">
        <w:rPr>
          <w:rStyle w:val="Marker"/>
          <w:color w:val="auto"/>
        </w:rPr>
        <w:t>abei vorgenommene</w:t>
      </w:r>
      <w:r>
        <w:rPr>
          <w:rStyle w:val="Marker"/>
          <w:color w:val="auto"/>
        </w:rPr>
        <w:t>n</w:t>
      </w:r>
      <w:r w:rsidRPr="00540619">
        <w:rPr>
          <w:rStyle w:val="Marker"/>
          <w:color w:val="auto"/>
        </w:rPr>
        <w:t xml:space="preserve"> Änderungen beruhen teilweise auf den Anforderu</w:t>
      </w:r>
      <w:r w:rsidRPr="00540619">
        <w:rPr>
          <w:rStyle w:val="Marker"/>
          <w:color w:val="auto"/>
        </w:rPr>
        <w:t>n</w:t>
      </w:r>
      <w:r w:rsidRPr="00540619">
        <w:rPr>
          <w:rStyle w:val="Marker"/>
          <w:color w:val="auto"/>
        </w:rPr>
        <w:t>gen der AIFM-Richtlinie, teilweise sind sie redaktioneller Art:</w:t>
      </w:r>
    </w:p>
    <w:p w:rsidR="00E457C0" w:rsidRPr="00540619" w:rsidRDefault="00E457C0" w:rsidP="00BB2C6F">
      <w:pPr>
        <w:pStyle w:val="AufzhlungStufe1"/>
        <w:numPr>
          <w:ilvl w:val="0"/>
          <w:numId w:val="2"/>
        </w:numPr>
        <w:rPr>
          <w:rStyle w:val="Marker"/>
          <w:color w:val="auto"/>
        </w:rPr>
      </w:pPr>
      <w:r w:rsidRPr="00540619">
        <w:rPr>
          <w:rStyle w:val="Marker"/>
          <w:color w:val="auto"/>
        </w:rPr>
        <w:t>Gemischte Investmentvermögen: Die Regelungen des Investmentgesetzes zu G</w:t>
      </w:r>
      <w:r w:rsidRPr="00540619">
        <w:rPr>
          <w:rStyle w:val="Marker"/>
          <w:color w:val="auto"/>
        </w:rPr>
        <w:t>e</w:t>
      </w:r>
      <w:r w:rsidRPr="00540619">
        <w:rPr>
          <w:rStyle w:val="Marker"/>
          <w:color w:val="auto"/>
        </w:rPr>
        <w:t xml:space="preserve">mischten Sondervermögen werden größtenteils übernommen. </w:t>
      </w:r>
      <w:r w:rsidRPr="00540619">
        <w:t xml:space="preserve">Anpassungen sind zum einen vor dem Hintergrund notwendig, dass Gemischte Investmentvermögen künftig nicht mehr Anteile an Immobilienfonds erwerben dürfen. </w:t>
      </w:r>
      <w:r>
        <w:t>Denn die Rückgab</w:t>
      </w:r>
      <w:r>
        <w:t>e</w:t>
      </w:r>
      <w:r>
        <w:t>möglichkeit bei Immobilien-Sondervermögen nur einmal im Kalenderjahr steht im W</w:t>
      </w:r>
      <w:r>
        <w:t>i</w:t>
      </w:r>
      <w:r>
        <w:t>derspruch zur regelmäßigen, kurzfristigeren Rückgabemöglichkeit und damit den en</w:t>
      </w:r>
      <w:r>
        <w:t>t</w:t>
      </w:r>
      <w:r>
        <w:t xml:space="preserve">sprechenden Liquiditätserfordernissen bei Gemischten Investmentvermögen. </w:t>
      </w:r>
      <w:r w:rsidRPr="00540619">
        <w:t>Zum anderen wurden Anteile an Hedgefonds als zulässige Vermögensgegenstände g</w:t>
      </w:r>
      <w:r w:rsidRPr="00540619">
        <w:t>e</w:t>
      </w:r>
      <w:r w:rsidRPr="00540619">
        <w:t>strichen. Denn die Investition von Privatanlegern in diese Fonds soll nach diesem Gesetz nur indirekt über Dach-Hedgefonds möglich sein. Durch die besonderen Vo</w:t>
      </w:r>
      <w:r w:rsidRPr="00540619">
        <w:t>r</w:t>
      </w:r>
      <w:r w:rsidRPr="00540619">
        <w:t>schriften zu Dach-Hedgefonds wird gewährleistet, dass Privatanlegern der Risikog</w:t>
      </w:r>
      <w:r w:rsidRPr="00540619">
        <w:t>e</w:t>
      </w:r>
      <w:r w:rsidRPr="00540619">
        <w:t>halt ihrer Anlage bewusst ist, was bei der Investition in Hedgefonds über andere Dach-Investmentvermögen, wie z.</w:t>
      </w:r>
      <w:r>
        <w:t> </w:t>
      </w:r>
      <w:r w:rsidRPr="00540619">
        <w:t>B. das Gemischte Investmentvermögen, nicht s</w:t>
      </w:r>
      <w:r w:rsidRPr="00540619">
        <w:t>i</w:t>
      </w:r>
      <w:r w:rsidRPr="00540619">
        <w:t>chergestellt wäre.</w:t>
      </w:r>
    </w:p>
    <w:p w:rsidR="00E457C0" w:rsidRPr="00540619" w:rsidRDefault="00E457C0" w:rsidP="00BB2C6F">
      <w:pPr>
        <w:pStyle w:val="AufzhlungStufe1"/>
        <w:numPr>
          <w:ilvl w:val="0"/>
          <w:numId w:val="2"/>
        </w:numPr>
        <w:rPr>
          <w:rStyle w:val="Marker"/>
          <w:color w:val="auto"/>
        </w:rPr>
      </w:pPr>
      <w:r w:rsidRPr="00540619">
        <w:rPr>
          <w:rStyle w:val="Marker"/>
          <w:color w:val="auto"/>
        </w:rPr>
        <w:t xml:space="preserve">Sonstige </w:t>
      </w:r>
      <w:r w:rsidRPr="001C4714">
        <w:t>Investmentvermögen</w:t>
      </w:r>
      <w:r w:rsidRPr="00540619">
        <w:rPr>
          <w:rStyle w:val="Marker"/>
          <w:color w:val="auto"/>
        </w:rPr>
        <w:t>: Die Regelungen des Investmentgesetzes für Sonstige Sondervermögen werden größtenteils übernommen. Änderungen erfolgen wie bei Gemischten Investmentvermögen, indem Anteile an Immobilienfonds sowie Anteile an Hedgefonds als zulässige Vermögensgegenstände gestrichen werden. Darüber hinaus dürfen Sonstige Investmentvermögen aufgrund der Illiquidität dieser Anlage nicht mehr in Unternehmensbeteiligungen investieren.</w:t>
      </w:r>
    </w:p>
    <w:p w:rsidR="00E457C0" w:rsidRDefault="00E457C0" w:rsidP="00BB2C6F">
      <w:pPr>
        <w:pStyle w:val="AufzhlungStufe1"/>
        <w:numPr>
          <w:ilvl w:val="0"/>
          <w:numId w:val="2"/>
        </w:numPr>
        <w:rPr>
          <w:rStyle w:val="Marker"/>
          <w:color w:val="auto"/>
        </w:rPr>
      </w:pPr>
      <w:r w:rsidRPr="001C4714">
        <w:t>Dach</w:t>
      </w:r>
      <w:r w:rsidRPr="00540619">
        <w:rPr>
          <w:rStyle w:val="Marker"/>
          <w:color w:val="auto"/>
        </w:rPr>
        <w:t xml:space="preserve">-Hedgefonds: Die Regelungen des Investmentgesetzes für Dach-Sondervermögen mit zusätzlichen Risiken wurden mit redaktionellen Änderungen </w:t>
      </w:r>
      <w:r w:rsidRPr="00540619">
        <w:rPr>
          <w:rStyle w:val="Marker"/>
          <w:color w:val="auto"/>
        </w:rPr>
        <w:t>ü</w:t>
      </w:r>
      <w:r w:rsidRPr="00540619">
        <w:rPr>
          <w:rStyle w:val="Marker"/>
          <w:color w:val="auto"/>
        </w:rPr>
        <w:t xml:space="preserve">bernommen. </w:t>
      </w:r>
    </w:p>
    <w:p w:rsidR="00E457C0" w:rsidRPr="00540619" w:rsidRDefault="00E457C0" w:rsidP="00BB2C6F">
      <w:pPr>
        <w:pStyle w:val="AufzhlungStufe1"/>
        <w:numPr>
          <w:ilvl w:val="0"/>
          <w:numId w:val="2"/>
        </w:numPr>
        <w:rPr>
          <w:rStyle w:val="Marker"/>
          <w:color w:val="auto"/>
        </w:rPr>
      </w:pPr>
      <w:r w:rsidRPr="00540619">
        <w:rPr>
          <w:rStyle w:val="Marker"/>
          <w:color w:val="auto"/>
        </w:rPr>
        <w:t xml:space="preserve">Immobilienfonds: </w:t>
      </w:r>
      <w:r>
        <w:rPr>
          <w:rStyle w:val="Marker"/>
          <w:color w:val="auto"/>
        </w:rPr>
        <w:t>Die Regelungen des Investmentgesetzes für Immobilien-Sondervermögen werden größtenteils übernommen. Änderungen erfolgten, um die Erfahrungen der letzten Jahre in Bezug auf die Aussetzung der Rücknahme von A</w:t>
      </w:r>
      <w:r>
        <w:rPr>
          <w:rStyle w:val="Marker"/>
          <w:color w:val="auto"/>
        </w:rPr>
        <w:t>n</w:t>
      </w:r>
      <w:r>
        <w:rPr>
          <w:rStyle w:val="Marker"/>
          <w:color w:val="auto"/>
        </w:rPr>
        <w:t>teilen und die folgenden Abwicklungen von Immobilien-Sondervermögen zu berüc</w:t>
      </w:r>
      <w:r>
        <w:rPr>
          <w:rStyle w:val="Marker"/>
          <w:color w:val="auto"/>
        </w:rPr>
        <w:t>k</w:t>
      </w:r>
      <w:r>
        <w:rPr>
          <w:rStyle w:val="Marker"/>
          <w:color w:val="auto"/>
        </w:rPr>
        <w:t>sichtigen und deren Liquiditätsmanagement zu verbessern. Deshalb wurde die Mö</w:t>
      </w:r>
      <w:r>
        <w:rPr>
          <w:rStyle w:val="Marker"/>
          <w:color w:val="auto"/>
        </w:rPr>
        <w:t>g</w:t>
      </w:r>
      <w:r>
        <w:rPr>
          <w:rStyle w:val="Marker"/>
          <w:color w:val="auto"/>
        </w:rPr>
        <w:t>lichkeit</w:t>
      </w:r>
      <w:r w:rsidRPr="00BE30D3">
        <w:rPr>
          <w:rStyle w:val="Marker"/>
          <w:color w:val="auto"/>
        </w:rPr>
        <w:t xml:space="preserve"> </w:t>
      </w:r>
      <w:r>
        <w:rPr>
          <w:rStyle w:val="Marker"/>
          <w:color w:val="auto"/>
        </w:rPr>
        <w:t>gestrichen, dass Anleger Beträge von bis zu 30.000 Euro pro Kalenderhal</w:t>
      </w:r>
      <w:r>
        <w:rPr>
          <w:rStyle w:val="Marker"/>
          <w:color w:val="auto"/>
        </w:rPr>
        <w:t>b</w:t>
      </w:r>
      <w:r>
        <w:rPr>
          <w:rStyle w:val="Marker"/>
          <w:color w:val="auto"/>
        </w:rPr>
        <w:t>jahr ohne Mindesthalte- oder Kündigungsfrist zurückgeben können. Da ein hoher A</w:t>
      </w:r>
      <w:r>
        <w:rPr>
          <w:rStyle w:val="Marker"/>
          <w:color w:val="auto"/>
        </w:rPr>
        <w:t>n</w:t>
      </w:r>
      <w:r>
        <w:rPr>
          <w:rStyle w:val="Marker"/>
          <w:color w:val="auto"/>
        </w:rPr>
        <w:t>teil der Anleger mit Summen unterhalb von 30.000 Euro in den für den Vertrieb an Kleinanleger bestimmten Publikumsimmobilienfonds investiert ist, führt die Möglic</w:t>
      </w:r>
      <w:r>
        <w:rPr>
          <w:rStyle w:val="Marker"/>
          <w:color w:val="auto"/>
        </w:rPr>
        <w:t>h</w:t>
      </w:r>
      <w:r>
        <w:rPr>
          <w:rStyle w:val="Marker"/>
          <w:color w:val="auto"/>
        </w:rPr>
        <w:t>keit der sofortigen und täglichen Rückgabe dieser Anteile dazu, dass das Risiko einer Aussetzung der Rücknahme von Anteilen auch in Zukunft nicht gemindert würde. Um dem Anleger bewusst zu machen, dass er in eine langfristige Anlage mit illiquiden Vermögensgegenständen investiert, können Anteile zukünftig nur noch zu einem b</w:t>
      </w:r>
      <w:r>
        <w:rPr>
          <w:rStyle w:val="Marker"/>
          <w:color w:val="auto"/>
        </w:rPr>
        <w:t>e</w:t>
      </w:r>
      <w:r>
        <w:rPr>
          <w:rStyle w:val="Marker"/>
          <w:color w:val="auto"/>
        </w:rPr>
        <w:t>stimmten Zeitpunkt einmal im Jahr zurückgegeben werden. Die Inkonsistenz zw</w:t>
      </w:r>
      <w:r>
        <w:rPr>
          <w:rStyle w:val="Marker"/>
          <w:color w:val="auto"/>
        </w:rPr>
        <w:t>i</w:t>
      </w:r>
      <w:r>
        <w:rPr>
          <w:rStyle w:val="Marker"/>
          <w:color w:val="auto"/>
        </w:rPr>
        <w:t>schen kurzfristiger Rückgabemöglichkeit und langfristiger Anlage in illiquide Verm</w:t>
      </w:r>
      <w:r>
        <w:rPr>
          <w:rStyle w:val="Marker"/>
          <w:color w:val="auto"/>
        </w:rPr>
        <w:t>ö</w:t>
      </w:r>
      <w:r>
        <w:rPr>
          <w:rStyle w:val="Marker"/>
          <w:color w:val="auto"/>
        </w:rPr>
        <w:t>gensgegenstände wird damit beseitigt. Für alle Anteile, welche vor dem Inkrafttreten dieses Gesetzes erworben wurden, gelten aber die bisherigen Regelungen weiter. Außerdem wurden die Regelungen für die Bewerter an die Vorschriften der AIFM-Richtlinie angepasst.</w:t>
      </w:r>
    </w:p>
    <w:p w:rsidR="00E457C0" w:rsidRPr="00540619" w:rsidRDefault="00E457C0" w:rsidP="00B42C52">
      <w:pPr>
        <w:pStyle w:val="Text"/>
        <w:rPr>
          <w:rStyle w:val="Marker"/>
          <w:color w:val="auto"/>
        </w:rPr>
      </w:pPr>
      <w:r>
        <w:rPr>
          <w:rStyle w:val="Marker"/>
          <w:color w:val="auto"/>
        </w:rPr>
        <w:t xml:space="preserve">Der aus </w:t>
      </w:r>
      <w:r w:rsidRPr="00540619">
        <w:rPr>
          <w:rStyle w:val="Marker"/>
          <w:color w:val="auto"/>
        </w:rPr>
        <w:t xml:space="preserve">dem Investmentgesetz bekannte </w:t>
      </w:r>
      <w:r>
        <w:rPr>
          <w:rStyle w:val="Marker"/>
          <w:color w:val="auto"/>
        </w:rPr>
        <w:t xml:space="preserve">Infrastrukturfonds kann </w:t>
      </w:r>
      <w:r w:rsidRPr="00540619">
        <w:rPr>
          <w:rStyle w:val="Marker"/>
          <w:color w:val="auto"/>
        </w:rPr>
        <w:t xml:space="preserve">wegen der Illiquidität </w:t>
      </w:r>
      <w:r>
        <w:rPr>
          <w:rStyle w:val="Marker"/>
          <w:color w:val="auto"/>
        </w:rPr>
        <w:t>seiner</w:t>
      </w:r>
      <w:r w:rsidRPr="00540619">
        <w:rPr>
          <w:rStyle w:val="Marker"/>
          <w:color w:val="auto"/>
        </w:rPr>
        <w:t xml:space="preserve"> Vermögensgegenstände künftig nicht mehr als offene</w:t>
      </w:r>
      <w:r>
        <w:rPr>
          <w:rStyle w:val="Marker"/>
          <w:color w:val="auto"/>
        </w:rPr>
        <w:t>r</w:t>
      </w:r>
      <w:r w:rsidRPr="00540619">
        <w:rPr>
          <w:rStyle w:val="Marker"/>
          <w:color w:val="auto"/>
        </w:rPr>
        <w:t xml:space="preserve"> Fonds, sondern nur als g</w:t>
      </w:r>
      <w:r w:rsidRPr="00540619">
        <w:rPr>
          <w:rStyle w:val="Marker"/>
          <w:color w:val="auto"/>
        </w:rPr>
        <w:t>e</w:t>
      </w:r>
      <w:r w:rsidRPr="00540619">
        <w:rPr>
          <w:rStyle w:val="Marker"/>
          <w:color w:val="auto"/>
        </w:rPr>
        <w:t>schlossene</w:t>
      </w:r>
      <w:r>
        <w:rPr>
          <w:rStyle w:val="Marker"/>
          <w:color w:val="auto"/>
        </w:rPr>
        <w:t>r</w:t>
      </w:r>
      <w:r w:rsidRPr="00540619">
        <w:rPr>
          <w:rStyle w:val="Marker"/>
          <w:color w:val="auto"/>
        </w:rPr>
        <w:t xml:space="preserve"> Fonds aufgelegt werden</w:t>
      </w:r>
      <w:r>
        <w:rPr>
          <w:rStyle w:val="Marker"/>
          <w:color w:val="auto"/>
        </w:rPr>
        <w:t>.</w:t>
      </w:r>
      <w:r w:rsidRPr="00540619">
        <w:rPr>
          <w:rStyle w:val="Marker"/>
          <w:color w:val="auto"/>
        </w:rPr>
        <w:t xml:space="preserve"> </w:t>
      </w:r>
      <w:r w:rsidRPr="008B2D8B">
        <w:t>Die bisherigen Infrastruktur-Sondervermögen h</w:t>
      </w:r>
      <w:r w:rsidRPr="008B2D8B">
        <w:t>a</w:t>
      </w:r>
      <w:r w:rsidRPr="008B2D8B">
        <w:t xml:space="preserve">ben sich in der Praxis als wenig attraktiv erwiesen. Dies kann im Wesentlichen darauf zurückgeführt werden, dass die auf die lange Frist ausgerichtete Investition in illiquide Anlageobjekte nicht mit der Natur eines offenen Fonds vereinbar ist. </w:t>
      </w:r>
      <w:r>
        <w:t>Für Infrastruktu</w:t>
      </w:r>
      <w:r>
        <w:t>r</w:t>
      </w:r>
      <w:r>
        <w:t>fonds</w:t>
      </w:r>
      <w:r w:rsidRPr="00C94B27">
        <w:t xml:space="preserve"> gelten </w:t>
      </w:r>
      <w:r>
        <w:t xml:space="preserve">daher künftig </w:t>
      </w:r>
      <w:r w:rsidRPr="00C94B27">
        <w:t>die allgemeinen Vorschriften für geschlossene Publikums-AIF. Die bisherigen Vorschriften des Investmentgesetzes zu Infrastruktur-Sondervermögen, die vorwiegend aufgrund der Ausgestaltung als offener Fonds erforderlich waren (Vorschriften zur Liquiditätssicherung, Regelungen zur Rückgabemöglichkeit etc.), werden demen</w:t>
      </w:r>
      <w:r w:rsidRPr="00C94B27">
        <w:t>t</w:t>
      </w:r>
      <w:r w:rsidRPr="00C94B27">
        <w:t>sprechend aufgehoben. Darüber hinaus dürfen zukünftig auch Beteiligungen an ÖPP-Projektgesellschaften erworben werden, die sich noch in der Erwerbs- bzw. Sanierung</w:t>
      </w:r>
      <w:r w:rsidRPr="00C94B27">
        <w:t>s</w:t>
      </w:r>
      <w:r w:rsidRPr="00C94B27">
        <w:t>phase befinden. Die derzeit bestehende Erwerbsbeschränkung wird als ein weiterer Fa</w:t>
      </w:r>
      <w:r w:rsidRPr="00C94B27">
        <w:t>k</w:t>
      </w:r>
      <w:r w:rsidRPr="00C94B27">
        <w:t>tor für den mangelnden Erfolg dieses Produkts angesehen. In diesem Fall muss ein en</w:t>
      </w:r>
      <w:r w:rsidRPr="00C94B27">
        <w:t>t</w:t>
      </w:r>
      <w:r w:rsidRPr="00C94B27">
        <w:t>sprechender Hinweis im Verkaufsprospekt aufgenommen werden.</w:t>
      </w:r>
    </w:p>
    <w:p w:rsidR="00E457C0" w:rsidRPr="00594D23" w:rsidRDefault="00E457C0" w:rsidP="00637C71">
      <w:pPr>
        <w:pStyle w:val="Text"/>
        <w:rPr>
          <w:rStyle w:val="Marker"/>
          <w:color w:val="auto"/>
        </w:rPr>
      </w:pPr>
      <w:r w:rsidRPr="00637C71">
        <w:rPr>
          <w:rStyle w:val="Marker"/>
          <w:color w:val="auto"/>
        </w:rPr>
        <w:t>Folgende im bisherigen Investmentgesetz enthaltene Sonderregelungen zu offenen Publ</w:t>
      </w:r>
      <w:r w:rsidRPr="00637C71">
        <w:rPr>
          <w:rStyle w:val="Marker"/>
          <w:color w:val="auto"/>
        </w:rPr>
        <w:t>i</w:t>
      </w:r>
      <w:r w:rsidRPr="009049B6">
        <w:rPr>
          <w:rStyle w:val="Marker"/>
          <w:color w:val="auto"/>
        </w:rPr>
        <w:t>kumssondervermögen we</w:t>
      </w:r>
      <w:r w:rsidRPr="007C46F3">
        <w:rPr>
          <w:rStyle w:val="Marker"/>
          <w:color w:val="auto"/>
        </w:rPr>
        <w:t>r</w:t>
      </w:r>
      <w:r w:rsidRPr="00594D23">
        <w:rPr>
          <w:rStyle w:val="Marker"/>
          <w:color w:val="auto"/>
        </w:rPr>
        <w:t>den abgeschafft:</w:t>
      </w:r>
    </w:p>
    <w:p w:rsidR="00E457C0" w:rsidRPr="00540619" w:rsidRDefault="00E457C0" w:rsidP="00BB2C6F">
      <w:pPr>
        <w:pStyle w:val="AufzhlungStufe1"/>
        <w:numPr>
          <w:ilvl w:val="0"/>
          <w:numId w:val="2"/>
        </w:numPr>
        <w:rPr>
          <w:rStyle w:val="Marker"/>
          <w:color w:val="auto"/>
        </w:rPr>
      </w:pPr>
      <w:r w:rsidRPr="00540619">
        <w:t>Mitarbeiterbeteiligungs</w:t>
      </w:r>
      <w:r w:rsidRPr="00540619">
        <w:rPr>
          <w:rStyle w:val="Marker"/>
          <w:color w:val="auto"/>
        </w:rPr>
        <w:t>-Sondervermögen: Die Vorschriften des Investmentgesetzes zu Mitarbeiterbeteiligungs-Sondervermögen werden ersatzlos aufgehoben. Mitarbe</w:t>
      </w:r>
      <w:r w:rsidRPr="00540619">
        <w:rPr>
          <w:rStyle w:val="Marker"/>
          <w:color w:val="auto"/>
        </w:rPr>
        <w:t>i</w:t>
      </w:r>
      <w:r w:rsidRPr="00540619">
        <w:rPr>
          <w:rStyle w:val="Marker"/>
          <w:color w:val="auto"/>
        </w:rPr>
        <w:t>terbeteiligungs-Sondervermögen haben nie Praxisrelevanz erhalten. Es wurde kein derartiges Sondervermögen aufgelegt</w:t>
      </w:r>
      <w:r>
        <w:rPr>
          <w:rStyle w:val="Marker"/>
          <w:color w:val="auto"/>
        </w:rPr>
        <w:t xml:space="preserve">, da Fonds die notwendigen Voraussetzungen aufgrund ihrer Ausgestaltung nicht darstellen können </w:t>
      </w:r>
      <w:r w:rsidRPr="00A714FB">
        <w:rPr>
          <w:rStyle w:val="Marker"/>
          <w:color w:val="auto"/>
        </w:rPr>
        <w:t>und ausreichend andere Fo</w:t>
      </w:r>
      <w:r w:rsidRPr="00A714FB">
        <w:rPr>
          <w:rStyle w:val="Marker"/>
          <w:color w:val="auto"/>
        </w:rPr>
        <w:t>r</w:t>
      </w:r>
      <w:r w:rsidRPr="00A714FB">
        <w:rPr>
          <w:rStyle w:val="Marker"/>
          <w:color w:val="auto"/>
        </w:rPr>
        <w:t>men für eine Mitarbeiterbeteili</w:t>
      </w:r>
      <w:r>
        <w:rPr>
          <w:rStyle w:val="Marker"/>
          <w:color w:val="auto"/>
        </w:rPr>
        <w:t>g</w:t>
      </w:r>
      <w:r w:rsidRPr="00A714FB">
        <w:rPr>
          <w:rStyle w:val="Marker"/>
          <w:color w:val="auto"/>
        </w:rPr>
        <w:t>ung bestehen</w:t>
      </w:r>
      <w:r w:rsidRPr="00540619">
        <w:rPr>
          <w:rStyle w:val="Marker"/>
          <w:color w:val="auto"/>
        </w:rPr>
        <w:t xml:space="preserve">. </w:t>
      </w:r>
    </w:p>
    <w:p w:rsidR="00E457C0" w:rsidRPr="00540619" w:rsidRDefault="00E457C0" w:rsidP="00BB2C6F">
      <w:pPr>
        <w:pStyle w:val="AufzhlungStufe1"/>
        <w:numPr>
          <w:ilvl w:val="0"/>
          <w:numId w:val="2"/>
        </w:numPr>
        <w:rPr>
          <w:rStyle w:val="Marker"/>
          <w:color w:val="auto"/>
        </w:rPr>
      </w:pPr>
      <w:r w:rsidRPr="00540619">
        <w:rPr>
          <w:rStyle w:val="Marker"/>
          <w:color w:val="auto"/>
        </w:rPr>
        <w:t xml:space="preserve">Altersvorsorge-Sondervermögen: Die Vorschriften für die bisherigen Altersvorsorge-Sondervermögen werden </w:t>
      </w:r>
      <w:r w:rsidRPr="002A7A9C">
        <w:rPr>
          <w:rStyle w:val="Marker"/>
          <w:color w:val="auto"/>
        </w:rPr>
        <w:t xml:space="preserve">aufgehoben. </w:t>
      </w:r>
      <w:r>
        <w:rPr>
          <w:rStyle w:val="Marker"/>
          <w:color w:val="auto"/>
        </w:rPr>
        <w:t xml:space="preserve"> Die</w:t>
      </w:r>
      <w:r w:rsidRPr="00764E45">
        <w:rPr>
          <w:rStyle w:val="Marker"/>
          <w:color w:val="auto"/>
        </w:rPr>
        <w:t xml:space="preserve"> Praxis </w:t>
      </w:r>
      <w:r>
        <w:rPr>
          <w:rStyle w:val="Marker"/>
          <w:color w:val="auto"/>
        </w:rPr>
        <w:t xml:space="preserve">hat </w:t>
      </w:r>
      <w:r w:rsidRPr="00764E45">
        <w:rPr>
          <w:rStyle w:val="Marker"/>
          <w:color w:val="auto"/>
        </w:rPr>
        <w:t>kein besonderes Bedürfnis für dieses Produkt gezeigt. Übergangsregeln sehen jedoch vor, dass nach den Regeln des Investmentgesetzes bereits existierende</w:t>
      </w:r>
      <w:r w:rsidRPr="00540619">
        <w:rPr>
          <w:rStyle w:val="Marker"/>
          <w:color w:val="auto"/>
        </w:rPr>
        <w:t xml:space="preserve"> Investmentvermögen in ihrer bisherigen Form erhalten bleiben dürfen.</w:t>
      </w:r>
    </w:p>
    <w:p w:rsidR="00E457C0" w:rsidRPr="00540619" w:rsidRDefault="00E457C0" w:rsidP="00B42C52">
      <w:pPr>
        <w:pStyle w:val="Text"/>
        <w:rPr>
          <w:rStyle w:val="Marker"/>
          <w:color w:val="auto"/>
        </w:rPr>
      </w:pPr>
      <w:r w:rsidRPr="00540619">
        <w:rPr>
          <w:rStyle w:val="Marker"/>
          <w:color w:val="auto"/>
        </w:rPr>
        <w:t xml:space="preserve">Schließlich wurden die Vorschriften des Investmentgesetzes zu Hedgefonds dahingehend geändert, dass Anteile an Single-Hedgefonds zukünftig nur noch von professionellen </w:t>
      </w:r>
      <w:r>
        <w:rPr>
          <w:rStyle w:val="Marker"/>
          <w:color w:val="auto"/>
        </w:rPr>
        <w:t xml:space="preserve">und semi-professionellen </w:t>
      </w:r>
      <w:r w:rsidRPr="00540619">
        <w:rPr>
          <w:rStyle w:val="Marker"/>
          <w:color w:val="auto"/>
        </w:rPr>
        <w:t>Anlegern gehalten werden dürfen. Um den Anlegerschutz zu stä</w:t>
      </w:r>
      <w:r w:rsidRPr="00540619">
        <w:rPr>
          <w:rStyle w:val="Marker"/>
          <w:color w:val="auto"/>
        </w:rPr>
        <w:t>r</w:t>
      </w:r>
      <w:r w:rsidRPr="00540619">
        <w:rPr>
          <w:rStyle w:val="Marker"/>
          <w:color w:val="auto"/>
        </w:rPr>
        <w:t xml:space="preserve">ken, sollen Privatanleger nicht mehr direkt in diese risikoreiche Anlageklasse investieren können. Auch für diesen Bereich werden jedoch Übergangsregeln geschaffen. Das heißt, dass Privatanleger ihre Anteile an Hedgefonds, die sie vor dem </w:t>
      </w:r>
      <w:r>
        <w:rPr>
          <w:rStyle w:val="Marker"/>
          <w:color w:val="auto"/>
        </w:rPr>
        <w:t xml:space="preserve">Inkrafttreten dieses </w:t>
      </w:r>
      <w:r w:rsidRPr="00540619">
        <w:rPr>
          <w:rStyle w:val="Marker"/>
          <w:color w:val="auto"/>
        </w:rPr>
        <w:t>G</w:t>
      </w:r>
      <w:r w:rsidRPr="00540619">
        <w:rPr>
          <w:rStyle w:val="Marker"/>
          <w:color w:val="auto"/>
        </w:rPr>
        <w:t>e</w:t>
      </w:r>
      <w:r w:rsidRPr="00540619">
        <w:rPr>
          <w:rStyle w:val="Marker"/>
          <w:color w:val="auto"/>
        </w:rPr>
        <w:t>setz</w:t>
      </w:r>
      <w:r>
        <w:rPr>
          <w:rStyle w:val="Marker"/>
          <w:color w:val="auto"/>
        </w:rPr>
        <w:t>es</w:t>
      </w:r>
      <w:r w:rsidRPr="00540619">
        <w:rPr>
          <w:rStyle w:val="Marker"/>
          <w:color w:val="auto"/>
        </w:rPr>
        <w:t xml:space="preserve"> erworben haben, weiter halten dürfen.</w:t>
      </w:r>
    </w:p>
    <w:p w:rsidR="00E457C0" w:rsidRPr="00540619" w:rsidRDefault="00E457C0" w:rsidP="00B42C52">
      <w:pPr>
        <w:pStyle w:val="Text"/>
      </w:pPr>
      <w:r w:rsidRPr="00540619">
        <w:t>b</w:t>
      </w:r>
      <w:r>
        <w:t>)</w:t>
      </w:r>
      <w:r w:rsidRPr="00540619">
        <w:t xml:space="preserve"> Geschlossene Publikums-AIF</w:t>
      </w:r>
    </w:p>
    <w:p w:rsidR="00E457C0" w:rsidRPr="00540619" w:rsidRDefault="00E457C0" w:rsidP="00B42C52">
      <w:pPr>
        <w:pStyle w:val="Text"/>
      </w:pPr>
      <w:r w:rsidRPr="00540619">
        <w:t>Die AIFM-Richtlinie erfasst sowohl offene als auch geschlossene Fonds und unterwirft sie grundsätzlich einer einheitlichen Regelung. Unterschiede werden nur dort gemacht, wo sich dies aus der Natur des offenen bzw. geschlossenen Fondscharakters ergibt. En</w:t>
      </w:r>
      <w:r w:rsidRPr="00540619">
        <w:t>t</w:t>
      </w:r>
      <w:r w:rsidRPr="00540619">
        <w:t xml:space="preserve">sprechend wird auch in diesem Gesetz vorgegangen: Im Hinblick auf den Anlegerschutz werden geschlossene und offene Publikumsfonds grundsätzlich einheitlichen Regelungen unterworfen, wobei den Unterschieden zwischen beiden Fondstypen Rechnung getragen wird. </w:t>
      </w:r>
    </w:p>
    <w:p w:rsidR="00E457C0" w:rsidRPr="00540619" w:rsidRDefault="00E457C0" w:rsidP="00B42C52">
      <w:pPr>
        <w:pStyle w:val="Text"/>
      </w:pPr>
      <w:r w:rsidRPr="002712EA">
        <w:t xml:space="preserve">Vor diesem Hintergrund </w:t>
      </w:r>
      <w:r w:rsidRPr="00540619">
        <w:t xml:space="preserve">werden </w:t>
      </w:r>
      <w:r>
        <w:t xml:space="preserve">z. B. </w:t>
      </w:r>
      <w:r w:rsidRPr="00540619">
        <w:t>entsprechend den Regelungen zu offenen Publ</w:t>
      </w:r>
      <w:r w:rsidRPr="00540619">
        <w:t>i</w:t>
      </w:r>
      <w:r w:rsidRPr="00540619">
        <w:t xml:space="preserve">kums-AIF </w:t>
      </w:r>
      <w:r>
        <w:t xml:space="preserve">auch für geschlossene Publikumsfonds </w:t>
      </w:r>
      <w:r w:rsidRPr="00540619">
        <w:t>Regelungen zu Anlagebedingungen, Verkaufsprospekt und zu den wesentlichen Anlegerinformationen aufgestellt. Die g</w:t>
      </w:r>
      <w:r w:rsidRPr="00540619">
        <w:t>e</w:t>
      </w:r>
      <w:r w:rsidRPr="00540619">
        <w:t>schlossene Fonds betreffenden Regelungen aus dem Vermögensanlagengesetz werden aus diesem herausgenommen und angepasst.</w:t>
      </w:r>
      <w:r>
        <w:t xml:space="preserve"> </w:t>
      </w:r>
      <w:r w:rsidRPr="002712EA">
        <w:t xml:space="preserve">Für im Zeitpunkt des Inkrafttretens dieses Gesetzes </w:t>
      </w:r>
      <w:r>
        <w:t xml:space="preserve">bereits aufgelegte </w:t>
      </w:r>
      <w:r w:rsidRPr="002712EA">
        <w:t>geschlossene Fonds gelten die in der AIFM-Richtlinie vorg</w:t>
      </w:r>
      <w:r w:rsidRPr="002712EA">
        <w:t>e</w:t>
      </w:r>
      <w:r w:rsidRPr="002712EA">
        <w:t xml:space="preserve">sehenen Übergangsregeln. </w:t>
      </w:r>
      <w:r w:rsidRPr="00540619">
        <w:t xml:space="preserve"> </w:t>
      </w:r>
    </w:p>
    <w:p w:rsidR="00E457C0" w:rsidRPr="00540619" w:rsidRDefault="00E457C0" w:rsidP="00B42C52">
      <w:pPr>
        <w:pStyle w:val="Text"/>
      </w:pPr>
      <w:r>
        <w:t xml:space="preserve">7. </w:t>
      </w:r>
      <w:r w:rsidRPr="00540619">
        <w:t xml:space="preserve">Regelungen </w:t>
      </w:r>
      <w:r>
        <w:t>für</w:t>
      </w:r>
      <w:r w:rsidRPr="00540619">
        <w:t xml:space="preserve"> Spezial-AIF</w:t>
      </w:r>
    </w:p>
    <w:p w:rsidR="00E457C0" w:rsidRPr="00540619" w:rsidRDefault="00E457C0" w:rsidP="00B42C52">
      <w:pPr>
        <w:pStyle w:val="Text"/>
      </w:pPr>
      <w:r w:rsidRPr="00540619">
        <w:t xml:space="preserve">Im Hinblick auf Fonds, deren Anteile ausschließlich von professionellen </w:t>
      </w:r>
      <w:r>
        <w:t xml:space="preserve">und semi-professionellen </w:t>
      </w:r>
      <w:r w:rsidRPr="00540619">
        <w:t>Anlegern gehalten werden dürfen, sog. Spezial-AIF, ergeben sich durch die AIFM-Richtlinie ebenfalls Änderungen gegenüber den bisherigen Regeln des Inves</w:t>
      </w:r>
      <w:r w:rsidRPr="00540619">
        <w:t>t</w:t>
      </w:r>
      <w:r w:rsidRPr="00540619">
        <w:t>mentgesetzes. So sind die Anlagebedingungen gemäß der AIFM-Richtlinie der Bunde</w:t>
      </w:r>
      <w:r w:rsidRPr="00540619">
        <w:t>s</w:t>
      </w:r>
      <w:r w:rsidRPr="00540619">
        <w:t xml:space="preserve">anstalt </w:t>
      </w:r>
      <w:r>
        <w:t xml:space="preserve">für Finanzdienstleistungsaufsicht (Bundesanstalt) </w:t>
      </w:r>
      <w:r w:rsidRPr="00540619">
        <w:t>vorzulegen. Ferner erhält die Bundesanstalt die Befugnis zur Begrenzung von Leverage oder Belastungen von Verm</w:t>
      </w:r>
      <w:r w:rsidRPr="00540619">
        <w:t>ö</w:t>
      </w:r>
      <w:r w:rsidRPr="00540619">
        <w:t>gensgegenständen, wenn sie dies zum Schutz der Anleger oder zur Gewährleistung der Stabilität und Integrität des Finanzsystems als nötig erachtet.</w:t>
      </w:r>
    </w:p>
    <w:p w:rsidR="00E457C0" w:rsidRPr="00540619" w:rsidRDefault="00E457C0" w:rsidP="00B42C52">
      <w:pPr>
        <w:pStyle w:val="Text"/>
      </w:pPr>
      <w:r w:rsidRPr="00540619">
        <w:t>Die Produktregeln werden mangels Regelungen in der AIFM-Richtlinie bei Spezial-AIF auf den Umstand zugeschnitten, dass deren Anteile ausschließlich von professionellen Anl</w:t>
      </w:r>
      <w:r w:rsidRPr="00540619">
        <w:t>e</w:t>
      </w:r>
      <w:r w:rsidRPr="00540619">
        <w:t xml:space="preserve">gern </w:t>
      </w:r>
      <w:r>
        <w:t xml:space="preserve">und semi-professionellen Anlegern </w:t>
      </w:r>
      <w:r w:rsidRPr="00540619">
        <w:t>gehalten werden. Es wird kein Katalog von z</w:t>
      </w:r>
      <w:r w:rsidRPr="00540619">
        <w:t>u</w:t>
      </w:r>
      <w:r w:rsidRPr="00540619">
        <w:t xml:space="preserve">lässigen Vermögensgegenständen aufgestellt. </w:t>
      </w:r>
      <w:r>
        <w:t xml:space="preserve">Es darf jedoch </w:t>
      </w:r>
      <w:r w:rsidRPr="00540619">
        <w:t>nur in solche Vermögen</w:t>
      </w:r>
      <w:r w:rsidRPr="00540619">
        <w:t>s</w:t>
      </w:r>
      <w:r w:rsidRPr="00540619">
        <w:t>gegenstände investiert werden, deren Verkehrswert ermittelt werden kann.</w:t>
      </w:r>
    </w:p>
    <w:p w:rsidR="00E457C0" w:rsidRPr="00540619" w:rsidRDefault="00E457C0" w:rsidP="00B42C52">
      <w:pPr>
        <w:pStyle w:val="Text"/>
      </w:pPr>
      <w:r w:rsidRPr="00540619">
        <w:t>Einem Bedürfnis der Branche nach der Beibehaltung bewährter Produktregeln und der gesetzlichen Rahmenbedingungen für die bilanzielle und steuerliche Behandlung folgend</w:t>
      </w:r>
      <w:r>
        <w:t>,</w:t>
      </w:r>
      <w:r w:rsidRPr="00540619">
        <w:t xml:space="preserve"> wird im Bereich der offenen Spezial-AIF neben dem allgemeinen offenen inländischen Spezial-AIF nach den o. g. Regeln der offene inländische Spezial-AIF mit festen Anlag</w:t>
      </w:r>
      <w:r w:rsidRPr="00540619">
        <w:t>e</w:t>
      </w:r>
      <w:r w:rsidRPr="00540619">
        <w:t>bedingungen normiert. Dieser orientiert sich an den Spezialfondsregeln des Investmen</w:t>
      </w:r>
      <w:r w:rsidRPr="00540619">
        <w:t>t</w:t>
      </w:r>
      <w:r w:rsidRPr="00540619">
        <w:t>gesetzes</w:t>
      </w:r>
      <w:r>
        <w:t xml:space="preserve">. Das heißt, dass für den </w:t>
      </w:r>
      <w:r w:rsidRPr="00540619">
        <w:t>offene</w:t>
      </w:r>
      <w:r>
        <w:t>n</w:t>
      </w:r>
      <w:r w:rsidRPr="00540619">
        <w:t xml:space="preserve"> inländische</w:t>
      </w:r>
      <w:r>
        <w:t>n</w:t>
      </w:r>
      <w:r w:rsidRPr="00540619">
        <w:t xml:space="preserve"> Spezial-AIF mit festen Anlageb</w:t>
      </w:r>
      <w:r w:rsidRPr="00540619">
        <w:t>e</w:t>
      </w:r>
      <w:r w:rsidRPr="00540619">
        <w:t>dingungen</w:t>
      </w:r>
      <w:r>
        <w:t xml:space="preserve"> </w:t>
      </w:r>
      <w:r w:rsidRPr="00540619">
        <w:t>hinsichtlich der Vermögensgegenstände und Anlagegrenzen grundsätzlich die Regelungen für offene Publikumsfonds</w:t>
      </w:r>
      <w:r>
        <w:t xml:space="preserve"> gelten</w:t>
      </w:r>
      <w:r w:rsidRPr="00540619">
        <w:t>. Von diesen Regelungen können die off</w:t>
      </w:r>
      <w:r w:rsidRPr="00540619">
        <w:t>e</w:t>
      </w:r>
      <w:r w:rsidRPr="00540619">
        <w:t>nen inländischen Spezial-AIF mit festen Anlagebedingungen abweichen, solange b</w:t>
      </w:r>
      <w:r w:rsidRPr="00540619">
        <w:t>e</w:t>
      </w:r>
      <w:r w:rsidRPr="00540619">
        <w:t xml:space="preserve">stimmte Mindestvorschriften eingehalten werden. </w:t>
      </w:r>
    </w:p>
    <w:p w:rsidR="00E457C0" w:rsidRPr="00540619" w:rsidRDefault="00E457C0" w:rsidP="00B42C52">
      <w:pPr>
        <w:pStyle w:val="Text"/>
      </w:pPr>
      <w:r w:rsidRPr="00540619">
        <w:t xml:space="preserve">Ferner werden die Regelungen des Investmentgesetzes für Hedgefonds übernommen mit dem bereits erwähnten Unterschied, dass Anteile an Hedgefonds künftig ausschließlich von professionellen </w:t>
      </w:r>
      <w:r>
        <w:t xml:space="preserve">und semi-professionellen </w:t>
      </w:r>
      <w:r w:rsidRPr="00540619">
        <w:t>Anlegern gehalten werden dürfen.</w:t>
      </w:r>
      <w:r>
        <w:t xml:space="preserve"> Eine G</w:t>
      </w:r>
      <w:r>
        <w:t>e</w:t>
      </w:r>
      <w:r>
        <w:t>nehmigung der Anlagebedingungen ist wie auch bei den übrigen Spezial-AIF nicht mehr erforderlich.</w:t>
      </w:r>
    </w:p>
    <w:p w:rsidR="00E457C0" w:rsidRPr="00540619" w:rsidRDefault="00E457C0" w:rsidP="00B42C52">
      <w:pPr>
        <w:pStyle w:val="Text"/>
      </w:pPr>
      <w:r w:rsidRPr="00540619">
        <w:t>Im Bereich der geschlossenen Spezial-AIF werden in Umsetzung der AIFM-Richtlinie b</w:t>
      </w:r>
      <w:r w:rsidRPr="00540619">
        <w:t>e</w:t>
      </w:r>
      <w:r w:rsidRPr="00540619">
        <w:t xml:space="preserve">sondere Vorschriften für </w:t>
      </w:r>
      <w:r>
        <w:t>AIF, die die Kontrolle über ein börsennotiertes Unternehmen e</w:t>
      </w:r>
      <w:r>
        <w:t>r</w:t>
      </w:r>
      <w:r>
        <w:t>langen,</w:t>
      </w:r>
      <w:r w:rsidRPr="00540619">
        <w:t xml:space="preserve"> eingeführt. Erlangen AIF die Kontrolle über nicht börsennotierte Unternehmen, sind besondere Informationspflichten gegenüber diesem Unternehmen und dessen A</w:t>
      </w:r>
      <w:r w:rsidRPr="00540619">
        <w:t>r</w:t>
      </w:r>
      <w:r w:rsidRPr="00540619">
        <w:t>beitnehmern sowie Maßnahmen vorgesehen, welche sich gegen die Zerschlagung eines Zielunternehmens richten.</w:t>
      </w:r>
    </w:p>
    <w:p w:rsidR="00E457C0" w:rsidRPr="00540619" w:rsidRDefault="00E457C0" w:rsidP="00B42C52">
      <w:pPr>
        <w:pStyle w:val="Text"/>
      </w:pPr>
      <w:r>
        <w:t xml:space="preserve">8. </w:t>
      </w:r>
      <w:r w:rsidRPr="00540619">
        <w:t>Vertrieb</w:t>
      </w:r>
    </w:p>
    <w:p w:rsidR="00E457C0" w:rsidRPr="00540619" w:rsidRDefault="00E457C0" w:rsidP="00B42C52">
      <w:pPr>
        <w:pStyle w:val="Text"/>
      </w:pPr>
      <w:r w:rsidRPr="00540619">
        <w:t>Für den Vertrieb von OGAW werden die Vertriebsvorschriften des aufzuhebenden I</w:t>
      </w:r>
      <w:r w:rsidRPr="00540619">
        <w:t>n</w:t>
      </w:r>
      <w:r w:rsidRPr="00540619">
        <w:t>vestmentgesetzes mit redaktionellen Anpassungen übernommen.</w:t>
      </w:r>
    </w:p>
    <w:p w:rsidR="00E457C0" w:rsidRPr="00540619" w:rsidRDefault="00E457C0" w:rsidP="00B42C52">
      <w:pPr>
        <w:pStyle w:val="Text"/>
      </w:pPr>
      <w:r w:rsidRPr="00540619">
        <w:t>Für den Vertrieb von AIF ergeben sich Änderungen aufgrund der AIFM-Richtlinie. Unte</w:t>
      </w:r>
      <w:r w:rsidRPr="00540619">
        <w:t>r</w:t>
      </w:r>
      <w:r w:rsidRPr="00540619">
        <w:t xml:space="preserve">schieden wird für den Vertrieb von AIF nach einem Vertrieb an Privatanleger einerseits und dem Vertrieb an professionelle </w:t>
      </w:r>
      <w:r>
        <w:t xml:space="preserve">und semi-professionelle </w:t>
      </w:r>
      <w:r w:rsidRPr="00540619">
        <w:t>Anleger andererseits. Dies bedeutet:</w:t>
      </w:r>
    </w:p>
    <w:p w:rsidR="00E457C0" w:rsidRPr="00540619" w:rsidRDefault="00E457C0" w:rsidP="00B42C52">
      <w:pPr>
        <w:pStyle w:val="Text"/>
      </w:pPr>
      <w:r w:rsidRPr="00540619">
        <w:t xml:space="preserve">Hinsichtlich der Informationspflichten gegenüber dem Anleger gelten zunächst bei </w:t>
      </w:r>
      <w:r>
        <w:t>allen drei</w:t>
      </w:r>
      <w:r w:rsidRPr="00540619">
        <w:t xml:space="preserve"> Anlegergruppen die in der AIFM-Richtlinie vorgeschrieb</w:t>
      </w:r>
      <w:r>
        <w:t>e</w:t>
      </w:r>
      <w:r w:rsidRPr="00540619">
        <w:t>nen Informationspflichten. Darüber hinaus werden beim Vertrieb an Privatanleger die Vorschriften hinsichtlich der Verkaufsunterlagen, Hinweis- und Veröffentlichungspflichten als auch der Rechte der Pr</w:t>
      </w:r>
      <w:r w:rsidRPr="00540619">
        <w:t>i</w:t>
      </w:r>
      <w:r w:rsidRPr="00540619">
        <w:t xml:space="preserve">vatanleger an die Vorschriften zum Vertrieb von OGAW angepasst. </w:t>
      </w:r>
    </w:p>
    <w:p w:rsidR="00E457C0" w:rsidRPr="00540619" w:rsidRDefault="00E457C0" w:rsidP="00B42C52">
      <w:pPr>
        <w:pStyle w:val="Text"/>
      </w:pPr>
      <w:r w:rsidRPr="00540619">
        <w:t>Ein wesentlicher Unterschied zwischen den Vertriebsregeln des Investmentgesetzes zu den Regeln der AIFM-Richtlinie besteht darin, dass die Richtlinie zwingend ein Anzeig</w:t>
      </w:r>
      <w:r w:rsidRPr="00540619">
        <w:t>e</w:t>
      </w:r>
      <w:r w:rsidRPr="00540619">
        <w:t>verfahren vor Vertriebsbeginn vorschreibt. Die Anzeigeverfahren unterscheiden sich d</w:t>
      </w:r>
      <w:r w:rsidRPr="00540619">
        <w:t>a</w:t>
      </w:r>
      <w:r w:rsidRPr="00540619">
        <w:t>nach, ob es sich um den Vertrieb von inländischen, EU-</w:t>
      </w:r>
      <w:r>
        <w:t>AIF</w:t>
      </w:r>
      <w:r w:rsidRPr="00540619">
        <w:t xml:space="preserve"> oder ausländischen AIF ha</w:t>
      </w:r>
      <w:r w:rsidRPr="00540619">
        <w:t>n</w:t>
      </w:r>
      <w:r w:rsidRPr="00540619">
        <w:t>delt. Für die Anzeigeverfahren beim Vertrieb von AIF an Privatanleger wird als Mindes</w:t>
      </w:r>
      <w:r w:rsidRPr="00540619">
        <w:t>t</w:t>
      </w:r>
      <w:r w:rsidRPr="00540619">
        <w:t>standard auf die Vorschriften der AIFM-Richtlinie zurückgegriffen. Aus Anlegerschutzg</w:t>
      </w:r>
      <w:r w:rsidRPr="00540619">
        <w:t>e</w:t>
      </w:r>
      <w:r w:rsidRPr="00540619">
        <w:t>sichtspunkten werden für den Vertrieb an Privatanleger jedoch strengere Regeln aufg</w:t>
      </w:r>
      <w:r w:rsidRPr="00540619">
        <w:t>e</w:t>
      </w:r>
      <w:r w:rsidRPr="00540619">
        <w:t>stellt, was gemäß Artikel 43 der AIFM-Richtlinie zulässig ist.</w:t>
      </w:r>
    </w:p>
    <w:p w:rsidR="00E457C0" w:rsidRDefault="00E457C0" w:rsidP="00B42C52">
      <w:pPr>
        <w:pStyle w:val="Text"/>
      </w:pPr>
      <w:r w:rsidRPr="00540619">
        <w:t>Wesentliches Element beim Vertrieb von AIF an professionelle Anleger ist der in der AIFM-Richtlinie vorgesehene EU-Pass, der in einem Mitgliedstaat zugelassene Fondsm</w:t>
      </w:r>
      <w:r w:rsidRPr="00540619">
        <w:t>a</w:t>
      </w:r>
      <w:r w:rsidRPr="00540619">
        <w:t xml:space="preserve">nager zum EU-weiten Vertrieb von AIF berechtigt. </w:t>
      </w:r>
      <w:r>
        <w:t xml:space="preserve">Für den Vertrieb von Anteilen an AIF im Geltungsbereich dieses Gesetzes wird dieser Pass auf den Vertrieb an semi-professionelle Anleger ausgedehnt. </w:t>
      </w:r>
    </w:p>
    <w:p w:rsidR="00E457C0" w:rsidRPr="00540619" w:rsidRDefault="00E457C0" w:rsidP="00B42C52">
      <w:pPr>
        <w:pStyle w:val="Text"/>
      </w:pPr>
      <w:r>
        <w:t>Bei den Passregeln</w:t>
      </w:r>
      <w:r w:rsidRPr="00540619">
        <w:t xml:space="preserve"> ist zu berücksichtigen, dass die AIFM-Richtlinie danach untersche</w:t>
      </w:r>
      <w:r w:rsidRPr="00540619">
        <w:t>i</w:t>
      </w:r>
      <w:r w:rsidRPr="00540619">
        <w:t xml:space="preserve">det, ob es sich um einen reinen EU-Bezug handelt oder ob ein Drittstaatenbezug vorliegt. </w:t>
      </w:r>
    </w:p>
    <w:p w:rsidR="00E457C0" w:rsidRPr="00540619" w:rsidRDefault="00E457C0" w:rsidP="00B42C52">
      <w:pPr>
        <w:pStyle w:val="Text"/>
      </w:pPr>
      <w:r w:rsidRPr="00540619">
        <w:t>EU-Pass mit reinem EU-Bezug bedeutet, dass AIF-Kapitalverwaltungsgesellschaften und EU-AIF-Verwaltungsgesellschaften, die in einem EU-Mitgliedstaat oder in einem EWR-Staat zugelassen sind, nach den erforderlichen Anzeigeverfahren inländische oder EU-AIF EU-weit an professionelle Anleger vertreiben können. Das heißt, die Verwaltungsg</w:t>
      </w:r>
      <w:r w:rsidRPr="00540619">
        <w:t>e</w:t>
      </w:r>
      <w:r w:rsidRPr="00540619">
        <w:t>sellschaften müssen nicht in jedem Mitgliedstaat erneut zugelassen werden. Die Vo</w:t>
      </w:r>
      <w:r w:rsidRPr="00540619">
        <w:t>r</w:t>
      </w:r>
      <w:r w:rsidRPr="00540619">
        <w:t>schriften zum EU-Pass mit reinem EU-Bezug werden mit dem Inkrafttreten dieses Gese</w:t>
      </w:r>
      <w:r w:rsidRPr="00540619">
        <w:t>t</w:t>
      </w:r>
      <w:r w:rsidRPr="00540619">
        <w:t>zes wirksam.</w:t>
      </w:r>
    </w:p>
    <w:p w:rsidR="00E457C0" w:rsidRPr="00540619" w:rsidRDefault="00E457C0" w:rsidP="00B42C52">
      <w:pPr>
        <w:pStyle w:val="Text"/>
      </w:pPr>
      <w:r w:rsidRPr="00540619">
        <w:t>Ein Vertrieb mit Drittstaatenbezug liegt vor, wenn entweder eine AIF-Kapitalverwaltungsgesellschaft oder eine EU-AIF-Verwaltungsgesellschaft von ihr verwa</w:t>
      </w:r>
      <w:r w:rsidRPr="00540619">
        <w:t>l</w:t>
      </w:r>
      <w:r w:rsidRPr="00540619">
        <w:t>tete ausländische AIF vertreibt oder wenn eine ausländische AIF-Verwaltungsgesellschaft von ihr verwaltete inländische, EU-</w:t>
      </w:r>
      <w:r>
        <w:t>AIF</w:t>
      </w:r>
      <w:r w:rsidRPr="00540619">
        <w:t xml:space="preserve"> oder ausländische AIF vertreibt. Die AIFM-Richtlinie sieht auch für diese Konstellationen einen EU-Pass vor, wobei ausländische AIF-Verwaltungsgesellschaften in einem Referenzmitgliedstaat zugelassen sein müssen, der Mitgliedstaat der Union oder ein EWR-Staat ist. Gemäß der AIFM-Richtlinie müssen die Vorschriften zum EU-Pass mit Drittstaatenbezug bereits jetzt umgesetzt werden. Di</w:t>
      </w:r>
      <w:r w:rsidRPr="00540619">
        <w:t>e</w:t>
      </w:r>
      <w:r w:rsidRPr="00540619">
        <w:t xml:space="preserve">se Vorschriften gelten aber erst ab dem </w:t>
      </w:r>
      <w:r>
        <w:t xml:space="preserve">Zeitpunkt, der </w:t>
      </w:r>
      <w:r w:rsidRPr="00540619">
        <w:t>in dem von der Europäischen Kommission nach Artikel 6</w:t>
      </w:r>
      <w:r>
        <w:t>7</w:t>
      </w:r>
      <w:r w:rsidRPr="00540619">
        <w:t xml:space="preserve"> Absatz 6 der AIFM-Richtlinie zu erlassenden delegierten Rechtsakt </w:t>
      </w:r>
      <w:r>
        <w:t>festgelegt wird</w:t>
      </w:r>
      <w:r w:rsidRPr="00540619">
        <w:t xml:space="preserve">. </w:t>
      </w:r>
    </w:p>
    <w:p w:rsidR="00E457C0" w:rsidRPr="00540619" w:rsidRDefault="00E457C0" w:rsidP="00B42C52">
      <w:pPr>
        <w:pStyle w:val="Text"/>
      </w:pPr>
      <w:r w:rsidRPr="00540619">
        <w:t>Bis zu diesem Zeitpunkt räumt die AIFM-Richtlinie den Mitgliedstaaten das Recht ein, den Vertrieb von AIF mit Drittstaatenbezug an professionelle Anleger im Inland nach nation</w:t>
      </w:r>
      <w:r w:rsidRPr="00540619">
        <w:t>a</w:t>
      </w:r>
      <w:r w:rsidRPr="00540619">
        <w:t xml:space="preserve">len Regeln zuzulassen. Die Richtlinie stellt für diese nationale Regeln Mindeststandards auf. Strengere Regeln sind zulässig. </w:t>
      </w:r>
      <w:r>
        <w:t>Im vorliegenden Gesetz werden die Mindeststa</w:t>
      </w:r>
      <w:r>
        <w:t>n</w:t>
      </w:r>
      <w:r>
        <w:t>dards der AIFM-Richtlinie übernommen und im gewissen Umfang strengere Regeln au</w:t>
      </w:r>
      <w:r>
        <w:t>f</w:t>
      </w:r>
      <w:r>
        <w:t xml:space="preserve">gestellt, um Wettbewerbsverzerrungen gegenüber europäischen </w:t>
      </w:r>
      <w:r w:rsidRPr="002A7A9C">
        <w:t>Fondsmanager</w:t>
      </w:r>
      <w:r w:rsidRPr="008D50B7">
        <w:t>n</w:t>
      </w:r>
      <w:r w:rsidRPr="00E65F7B">
        <w:t xml:space="preserve"> und</w:t>
      </w:r>
      <w:r>
        <w:t xml:space="preserve"> Fonds zu vermeiden. </w:t>
      </w:r>
    </w:p>
    <w:p w:rsidR="00E457C0" w:rsidRPr="00540619" w:rsidRDefault="00E457C0" w:rsidP="00B42C52">
      <w:pPr>
        <w:pStyle w:val="Text"/>
      </w:pPr>
      <w:r>
        <w:t xml:space="preserve">9. </w:t>
      </w:r>
      <w:r w:rsidRPr="00540619">
        <w:t>EU-Verordnung über Europäische Risikokapitalfonds und EU-Verordnung über Europ</w:t>
      </w:r>
      <w:r w:rsidRPr="00540619">
        <w:t>ä</w:t>
      </w:r>
      <w:r w:rsidRPr="00540619">
        <w:t>ische Fonds für soziales Unternehmertum</w:t>
      </w:r>
    </w:p>
    <w:p w:rsidR="00E457C0" w:rsidRPr="00540619" w:rsidRDefault="00E457C0" w:rsidP="00B42C52">
      <w:pPr>
        <w:pStyle w:val="Text"/>
      </w:pPr>
      <w:r w:rsidRPr="00540619">
        <w:t>Dieses Gesetz regelt ferner die für die Anwendung der Europäischen Verordnung über Risikokapital und für die Anwendung der Europäischen Verordnung über Europäische Fonds für soziales Unternehmertum erforderlichen Vorschriften, indem im Wesentlichen für Manager von Fonds,</w:t>
      </w:r>
      <w:r>
        <w:t xml:space="preserve"> die unter die de-minimis-Regel</w:t>
      </w:r>
      <w:r w:rsidRPr="00540619">
        <w:t xml:space="preserve"> der AIFM-Richtlinie fallen und die gleichzeitig die Anforderungen für Manager Europäischer Risikokapitalfonds bzw. Europ</w:t>
      </w:r>
      <w:r w:rsidRPr="00540619">
        <w:t>ä</w:t>
      </w:r>
      <w:r w:rsidRPr="00540619">
        <w:t xml:space="preserve">ischer Fonds für soziales Unternehmertum erfüllen, auf die </w:t>
      </w:r>
      <w:r w:rsidRPr="00540619">
        <w:rPr>
          <w:rStyle w:val="Marker"/>
          <w:color w:val="auto"/>
        </w:rPr>
        <w:t xml:space="preserve">Verordnung </w:t>
      </w:r>
      <w:r>
        <w:rPr>
          <w:rStyle w:val="Marker"/>
          <w:color w:val="auto"/>
        </w:rPr>
        <w:t>(</w:t>
      </w:r>
      <w:r w:rsidRPr="001A6113">
        <w:rPr>
          <w:rStyle w:val="Marker"/>
          <w:color w:val="auto"/>
        </w:rPr>
        <w:t>EU</w:t>
      </w:r>
      <w:r>
        <w:rPr>
          <w:rStyle w:val="Marker"/>
          <w:color w:val="auto"/>
        </w:rPr>
        <w:t>) Nr. ___/2012</w:t>
      </w:r>
      <w:r w:rsidRPr="001A6113">
        <w:rPr>
          <w:rStyle w:val="Marker"/>
          <w:color w:val="auto"/>
        </w:rPr>
        <w:t xml:space="preserve"> </w:t>
      </w:r>
      <w:r w:rsidRPr="00540619">
        <w:rPr>
          <w:rStyle w:val="Marker"/>
          <w:color w:val="auto"/>
        </w:rPr>
        <w:t xml:space="preserve">bzw. die Verordnung </w:t>
      </w:r>
      <w:r>
        <w:rPr>
          <w:rStyle w:val="Marker"/>
          <w:color w:val="auto"/>
        </w:rPr>
        <w:t>(</w:t>
      </w:r>
      <w:r w:rsidRPr="001A6113">
        <w:rPr>
          <w:rStyle w:val="Marker"/>
          <w:color w:val="auto"/>
        </w:rPr>
        <w:t>EU</w:t>
      </w:r>
      <w:r>
        <w:rPr>
          <w:rStyle w:val="Marker"/>
          <w:color w:val="auto"/>
        </w:rPr>
        <w:t>) Nr. ___/2012</w:t>
      </w:r>
      <w:r w:rsidRPr="001A6113">
        <w:rPr>
          <w:rStyle w:val="Marker"/>
          <w:color w:val="auto"/>
        </w:rPr>
        <w:t xml:space="preserve"> </w:t>
      </w:r>
      <w:r w:rsidRPr="00540619">
        <w:rPr>
          <w:rStyle w:val="Marker"/>
          <w:color w:val="auto"/>
        </w:rPr>
        <w:t>verwiesen wird. Die EU-Verordnungen gelten unmittelbar in den Mitgliedstaaten. Sie sehen ferner vor, dass d</w:t>
      </w:r>
      <w:r w:rsidRPr="00540619">
        <w:t>ie Mitgliedstaaten Vo</w:t>
      </w:r>
      <w:r w:rsidRPr="00540619">
        <w:t>r</w:t>
      </w:r>
      <w:r w:rsidRPr="00540619">
        <w:t>schriften für Verwaltungsmaßnahmen und -sanktionen festlegen, die bei Verstößen gegen die Bestimmungen dieser EU-Verordnungen verhängt werden. Dementsprechend werden in diesem Gesetz Bußgeldvorschriften für Verstöße gegen die EU-Verordnungen aufg</w:t>
      </w:r>
      <w:r w:rsidRPr="00540619">
        <w:t>e</w:t>
      </w:r>
      <w:r w:rsidRPr="00540619">
        <w:t>nommen.</w:t>
      </w:r>
      <w:r>
        <w:t xml:space="preserve"> </w:t>
      </w:r>
    </w:p>
    <w:p w:rsidR="00E457C0" w:rsidRPr="00540619" w:rsidRDefault="00E457C0" w:rsidP="00B42C52">
      <w:pPr>
        <w:pStyle w:val="Text"/>
        <w:rPr>
          <w:rStyle w:val="Marker"/>
          <w:color w:val="auto"/>
        </w:rPr>
      </w:pPr>
      <w:r>
        <w:rPr>
          <w:rStyle w:val="Marker"/>
          <w:color w:val="auto"/>
        </w:rPr>
        <w:t xml:space="preserve">10. </w:t>
      </w:r>
      <w:r w:rsidRPr="00540619">
        <w:rPr>
          <w:rStyle w:val="Marker"/>
          <w:color w:val="auto"/>
        </w:rPr>
        <w:t>Folgeänderungen in anderen Gesetzen und Rechtsverordnungen</w:t>
      </w:r>
    </w:p>
    <w:p w:rsidR="00E457C0" w:rsidRPr="00540619" w:rsidRDefault="00E457C0" w:rsidP="00B42C52">
      <w:pPr>
        <w:pStyle w:val="Text"/>
        <w:rPr>
          <w:rStyle w:val="Marker"/>
          <w:color w:val="auto"/>
        </w:rPr>
      </w:pPr>
      <w:r w:rsidRPr="00540619">
        <w:rPr>
          <w:rStyle w:val="Marker"/>
          <w:color w:val="auto"/>
        </w:rPr>
        <w:t xml:space="preserve">Durch die Einführung </w:t>
      </w:r>
      <w:r>
        <w:rPr>
          <w:rStyle w:val="Marker"/>
          <w:color w:val="auto"/>
        </w:rPr>
        <w:t>einer neuen Terminologie</w:t>
      </w:r>
      <w:r w:rsidRPr="00540619">
        <w:rPr>
          <w:rStyle w:val="Marker"/>
          <w:color w:val="auto"/>
        </w:rPr>
        <w:t xml:space="preserve"> im Kapitalanlagegesetzbuch w</w:t>
      </w:r>
      <w:r>
        <w:rPr>
          <w:rStyle w:val="Marker"/>
          <w:color w:val="auto"/>
        </w:rPr>
        <w:t>ird</w:t>
      </w:r>
      <w:r w:rsidRPr="00540619">
        <w:rPr>
          <w:rStyle w:val="Marker"/>
          <w:color w:val="auto"/>
        </w:rPr>
        <w:t xml:space="preserve"> eine Vielzahl von redaktionellen Folgeänderungen in anderen Gesetzen und Rechtsveror</w:t>
      </w:r>
      <w:r w:rsidRPr="00540619">
        <w:rPr>
          <w:rStyle w:val="Marker"/>
          <w:color w:val="auto"/>
        </w:rPr>
        <w:t>d</w:t>
      </w:r>
      <w:r w:rsidRPr="00540619">
        <w:rPr>
          <w:rStyle w:val="Marker"/>
          <w:color w:val="auto"/>
        </w:rPr>
        <w:t>nungen</w:t>
      </w:r>
      <w:r w:rsidRPr="001B7B21">
        <w:rPr>
          <w:rStyle w:val="Marker"/>
          <w:color w:val="auto"/>
        </w:rPr>
        <w:t xml:space="preserve"> </w:t>
      </w:r>
      <w:r w:rsidRPr="00540619">
        <w:rPr>
          <w:rStyle w:val="Marker"/>
          <w:color w:val="auto"/>
        </w:rPr>
        <w:t>erforderlich, die auf den Investmentbereich Bezug nehmen</w:t>
      </w:r>
      <w:r>
        <w:rPr>
          <w:rStyle w:val="Marker"/>
          <w:color w:val="auto"/>
        </w:rPr>
        <w:t>.</w:t>
      </w:r>
      <w:r w:rsidRPr="00540619">
        <w:rPr>
          <w:rStyle w:val="Marker"/>
          <w:color w:val="auto"/>
        </w:rPr>
        <w:t xml:space="preserve"> Diese Folgeänderu</w:t>
      </w:r>
      <w:r w:rsidRPr="00540619">
        <w:rPr>
          <w:rStyle w:val="Marker"/>
          <w:color w:val="auto"/>
        </w:rPr>
        <w:t>n</w:t>
      </w:r>
      <w:r w:rsidRPr="00540619">
        <w:rPr>
          <w:rStyle w:val="Marker"/>
          <w:color w:val="auto"/>
        </w:rPr>
        <w:t>gen werden in diesem Gesetz vorgenommen.</w:t>
      </w:r>
      <w:r>
        <w:rPr>
          <w:rStyle w:val="Marker"/>
          <w:color w:val="auto"/>
        </w:rPr>
        <w:t xml:space="preserve"> Ferner wird das Gesetz über Unterne</w:t>
      </w:r>
      <w:r>
        <w:rPr>
          <w:rStyle w:val="Marker"/>
          <w:color w:val="auto"/>
        </w:rPr>
        <w:t>h</w:t>
      </w:r>
      <w:r>
        <w:rPr>
          <w:rStyle w:val="Marker"/>
          <w:color w:val="auto"/>
        </w:rPr>
        <w:t>mensbeteiligungsgesellschaften an die Anforderungen der AIFM-Richtlinie angepasst.</w:t>
      </w:r>
    </w:p>
    <w:p w:rsidR="00E457C0" w:rsidRPr="00540619" w:rsidRDefault="00E457C0" w:rsidP="00B42C52">
      <w:pPr>
        <w:pStyle w:val="Text"/>
      </w:pPr>
      <w:r>
        <w:t xml:space="preserve">III. </w:t>
      </w:r>
      <w:r w:rsidRPr="00540619">
        <w:t xml:space="preserve">Gesetzgebungskompetenz des Bundes </w:t>
      </w:r>
    </w:p>
    <w:p w:rsidR="00E457C0" w:rsidRPr="00540619" w:rsidRDefault="00E457C0" w:rsidP="0073333C">
      <w:pPr>
        <w:pStyle w:val="Text"/>
      </w:pPr>
      <w:r w:rsidRPr="00997413">
        <w:t>Die Gesetzgebungskompetenz des Bundes ergibt sich für die Artikel 1</w:t>
      </w:r>
      <w:r>
        <w:t>,</w:t>
      </w:r>
      <w:r w:rsidRPr="00997413">
        <w:t xml:space="preserve"> </w:t>
      </w:r>
      <w:r>
        <w:t>2</w:t>
      </w:r>
      <w:r w:rsidRPr="00997413">
        <w:t>,</w:t>
      </w:r>
      <w:r>
        <w:t xml:space="preserve"> 5</w:t>
      </w:r>
      <w:r w:rsidRPr="00997413">
        <w:t xml:space="preserve"> bis 1</w:t>
      </w:r>
      <w:r>
        <w:t>4 und 16 bis 27, 27</w:t>
      </w:r>
      <w:r w:rsidRPr="00997413">
        <w:t xml:space="preserve"> Absatz 2 bis 2</w:t>
      </w:r>
      <w:r>
        <w:t>1</w:t>
      </w:r>
      <w:r w:rsidRPr="00997413">
        <w:t xml:space="preserve"> sowie </w:t>
      </w:r>
      <w:r>
        <w:t>Artikel 28</w:t>
      </w:r>
      <w:r w:rsidRPr="00997413">
        <w:t xml:space="preserve"> aus Artikel 74 Absatz 1 Nummer 11 des Grundgesetzes (GG) (Recht der Wirts</w:t>
      </w:r>
      <w:r>
        <w:t>chaft). Für die Artikel 3, 4, 15 und 27</w:t>
      </w:r>
      <w:r w:rsidRPr="00997413">
        <w:t xml:space="preserve"> Absatz 1 </w:t>
      </w:r>
      <w:r>
        <w:t>s</w:t>
      </w:r>
      <w:r>
        <w:t>o</w:t>
      </w:r>
      <w:r>
        <w:t xml:space="preserve">wie für einzelne Vorschriften in Artikel 1 (§§ 58, 284 Absatz 2) </w:t>
      </w:r>
      <w:r w:rsidRPr="00997413">
        <w:t>ergibt sich die Gesetzg</w:t>
      </w:r>
      <w:r w:rsidRPr="00997413">
        <w:t>e</w:t>
      </w:r>
      <w:r w:rsidRPr="00997413">
        <w:t>bungskompetenz des Bundes aus Artikel 74 Absatz 1 Nummer 1 GG (bürgerliches Recht, Strafrecht, das gerichtliche Verfahren)</w:t>
      </w:r>
      <w:r>
        <w:t>.</w:t>
      </w:r>
    </w:p>
    <w:p w:rsidR="00E457C0" w:rsidRPr="00540619" w:rsidRDefault="00E457C0" w:rsidP="00B42C52">
      <w:pPr>
        <w:pStyle w:val="Text"/>
      </w:pPr>
      <w:r w:rsidRPr="00540619">
        <w:t>Eine bundeseinheitliche Regelung ist jeweils zur Wahrung der Rechts- und Wirtschaft</w:t>
      </w:r>
      <w:r w:rsidRPr="00540619">
        <w:t>s</w:t>
      </w:r>
      <w:r w:rsidRPr="00540619">
        <w:t>einheit im gesamtstaatlichen Interesse erforderlich (Artikel 72 Absatz 2 GG)</w:t>
      </w:r>
      <w:r>
        <w:t xml:space="preserve">. </w:t>
      </w:r>
    </w:p>
    <w:p w:rsidR="00E457C0" w:rsidRPr="00540619" w:rsidRDefault="00E457C0" w:rsidP="00B42C52">
      <w:pPr>
        <w:pStyle w:val="Text"/>
      </w:pPr>
      <w:r w:rsidRPr="00540619">
        <w:t>Das vorliegende Gesetz dient vor allem der Umsetzung der Harmonisierungsvorgaben der Richtlinie 2011/61/EU. Hierdurch soll der nationale Rechtsrahmen im Sinne einer möglichst weit reichenden Harmonisierung an die EU-weit einheitlichen Regelungen a</w:t>
      </w:r>
      <w:r w:rsidRPr="00540619">
        <w:t>n</w:t>
      </w:r>
      <w:r w:rsidRPr="00540619">
        <w:t>geglichen und Nachteile zu Lasten der deutschen Investmentfondsbranche und der Anl</w:t>
      </w:r>
      <w:r w:rsidRPr="00540619">
        <w:t>e</w:t>
      </w:r>
      <w:r w:rsidRPr="00540619">
        <w:t>ger verhindert werden. Das Ziel einer Angleichung an europäische Standards wäre bei einer Umsetzung auf Länderebene innerhalb Deutschlands gefährdet. Eine derartige U</w:t>
      </w:r>
      <w:r w:rsidRPr="00540619">
        <w:t>m</w:t>
      </w:r>
      <w:r w:rsidRPr="00540619">
        <w:t>setzung, bei der die fakultativen Ausnahmemöglichkeiten oder bestehende Auslegung</w:t>
      </w:r>
      <w:r w:rsidRPr="00540619">
        <w:t>s</w:t>
      </w:r>
      <w:r w:rsidRPr="00540619">
        <w:t>spielräume der Richtlinien unterschiedlich genutzt werden könnten, würde zu Wettb</w:t>
      </w:r>
      <w:r w:rsidRPr="00540619">
        <w:t>e</w:t>
      </w:r>
      <w:r w:rsidRPr="00540619">
        <w:t>werbsverzerrungen zum Nachteil der deutschen Investmentfondsbranche und der Anleger führen. Diese sollen durch die Angleichung an europarechtliche Vorgaben gerade bese</w:t>
      </w:r>
      <w:r w:rsidRPr="00540619">
        <w:t>i</w:t>
      </w:r>
      <w:r w:rsidRPr="00540619">
        <w:t>tigt werden.</w:t>
      </w:r>
    </w:p>
    <w:p w:rsidR="00E457C0" w:rsidRPr="00540619" w:rsidRDefault="00E457C0" w:rsidP="00B42C52">
      <w:pPr>
        <w:pStyle w:val="Text"/>
      </w:pPr>
      <w:r w:rsidRPr="00540619">
        <w:t>Im gesamtstaatlichen Interesse ist daher eine bundesgesetzliche Regelung erforderlich.</w:t>
      </w:r>
    </w:p>
    <w:p w:rsidR="00E457C0" w:rsidRPr="00540619" w:rsidRDefault="00E457C0" w:rsidP="00B42C52">
      <w:pPr>
        <w:pStyle w:val="Text"/>
      </w:pPr>
      <w:r>
        <w:t xml:space="preserve">IV. </w:t>
      </w:r>
      <w:r w:rsidRPr="00540619">
        <w:t xml:space="preserve">Vereinbarkeit mit dem Recht der Europäischen Union </w:t>
      </w:r>
    </w:p>
    <w:p w:rsidR="00E457C0" w:rsidRPr="00540619" w:rsidRDefault="00E457C0" w:rsidP="00B42C52">
      <w:pPr>
        <w:pStyle w:val="Text"/>
        <w:rPr>
          <w:rStyle w:val="Marker"/>
          <w:color w:val="auto"/>
        </w:rPr>
      </w:pPr>
      <w:r w:rsidRPr="00540619">
        <w:rPr>
          <w:rStyle w:val="Marker"/>
          <w:color w:val="auto"/>
        </w:rPr>
        <w:t>Das Gesetz dient der Umsetzung der Richtlinie 2011/61/EU. Die Regulierung im Bereich der Publikumsfonds nutzt die Spielräume, welche die Richtlinie ausdrücklich einräumt. Die Übernahme vieler Regeln des Investmentgesetzes dient der Beibehaltung der Regelu</w:t>
      </w:r>
      <w:r w:rsidRPr="00540619">
        <w:rPr>
          <w:rStyle w:val="Marker"/>
          <w:color w:val="auto"/>
        </w:rPr>
        <w:t>n</w:t>
      </w:r>
      <w:r w:rsidRPr="00540619">
        <w:rPr>
          <w:rStyle w:val="Marker"/>
          <w:color w:val="auto"/>
        </w:rPr>
        <w:t>gen der Richtlinie 2009/65/EG durch das OGAW-IV-Umsetzungsgesetz aus dem Jahr 2011.</w:t>
      </w:r>
    </w:p>
    <w:p w:rsidR="00E457C0" w:rsidRPr="00540619" w:rsidRDefault="00E457C0" w:rsidP="00B42C52">
      <w:pPr>
        <w:pStyle w:val="Text"/>
      </w:pPr>
      <w:r>
        <w:t xml:space="preserve">V. </w:t>
      </w:r>
      <w:r w:rsidRPr="00540619">
        <w:t xml:space="preserve">Nachhaltigkeit </w:t>
      </w:r>
    </w:p>
    <w:p w:rsidR="00E457C0" w:rsidRPr="00540619" w:rsidRDefault="00E457C0" w:rsidP="00B42C52">
      <w:pPr>
        <w:pStyle w:val="Text"/>
      </w:pPr>
      <w:r w:rsidRPr="00540619">
        <w:t>Das Gesetz bezweckt eine nachhaltige und langfristige Stärkung der Aufsicht und Kontro</w:t>
      </w:r>
      <w:r w:rsidRPr="00540619">
        <w:t>l</w:t>
      </w:r>
      <w:r w:rsidRPr="00540619">
        <w:t>le sowie des Anlegerschutzes im Investmentbereich. Das Gesetz entfaltet keine Wirku</w:t>
      </w:r>
      <w:r w:rsidRPr="00540619">
        <w:t>n</w:t>
      </w:r>
      <w:r w:rsidRPr="00540619">
        <w:t>gen, die im Widerspruch zu einer nachhaltigen Entwicklung im Sinne der Nachhaltigkeit</w:t>
      </w:r>
      <w:r w:rsidRPr="00540619">
        <w:t>s</w:t>
      </w:r>
      <w:r w:rsidRPr="00540619">
        <w:t>strategie der Bundesregierung stehen.</w:t>
      </w:r>
    </w:p>
    <w:p w:rsidR="00E457C0" w:rsidRPr="00540619" w:rsidRDefault="00E457C0" w:rsidP="00B42C52">
      <w:pPr>
        <w:pStyle w:val="Text"/>
      </w:pPr>
      <w:r w:rsidRPr="00540619">
        <w:t>Mit der Anpassung an die EU-Verordnung über Europäische Fonds für soziales Unte</w:t>
      </w:r>
      <w:r w:rsidRPr="00540619">
        <w:t>r</w:t>
      </w:r>
      <w:r w:rsidRPr="00540619">
        <w:t>nehmertum wird das Ziel unterstützt, durch EU-einheitliche Rahmenbedingungen für diese Fonds und ihren Vertrieb ein erhöhtes Vertrauen in Europäische Fonds für soziales U</w:t>
      </w:r>
      <w:r w:rsidRPr="00540619">
        <w:t>n</w:t>
      </w:r>
      <w:r w:rsidRPr="00540619">
        <w:t>ternehmertum sowie eine bessere geografische Verteilung und Funktionsweise dieser Fonds zu ermöglichen, um damit die Mittelbeschaffung und Kapitalzuflüsse für Sozialu</w:t>
      </w:r>
      <w:r w:rsidRPr="00540619">
        <w:t>n</w:t>
      </w:r>
      <w:r w:rsidRPr="00540619">
        <w:t>ternehmen zu verbessern. Erhöhtes Vertrauen, besserer Mittelzugang und größere Ve</w:t>
      </w:r>
      <w:r w:rsidRPr="00540619">
        <w:t>r</w:t>
      </w:r>
      <w:r w:rsidRPr="00540619">
        <w:t>gleichbarkeit der Anlagen soll den Anlegern eine wirksame Kapitalallokation erleichtern und das Risiko von Fehlinvestitionen und schwindendem Vertrauen in Sozialinvestitionen verringern. Dies soll Sozialunternehmen helfen, indem sie die Weiterentwicklung des Se</w:t>
      </w:r>
      <w:r w:rsidRPr="00540619">
        <w:t>k</w:t>
      </w:r>
      <w:r w:rsidRPr="00540619">
        <w:t>tors und die Vielfalt und Tragfähigkeit der verfügbaren Finanzmittel fördern. Ein floriere</w:t>
      </w:r>
      <w:r w:rsidRPr="00540619">
        <w:t>n</w:t>
      </w:r>
      <w:r w:rsidRPr="00540619">
        <w:t>der Sozialunternehmenssektor in der Union soll zu einem zunehmend intelligenten, nac</w:t>
      </w:r>
      <w:r w:rsidRPr="00540619">
        <w:t>h</w:t>
      </w:r>
      <w:r w:rsidRPr="00540619">
        <w:t>haltigen und integrativen Wachstum beitragen. Als Sozialunternehmen werden nach der EU-Verordnung kleine und mittlere Unternehmen angesehen, deren Hauptziele im sozi</w:t>
      </w:r>
      <w:r w:rsidRPr="00540619">
        <w:t>a</w:t>
      </w:r>
      <w:r w:rsidRPr="00540619">
        <w:t>len Bereich angesiedelt sind. Sie finden innovative Lösungen für soziale oder ökologische Probleme. Gewinne fließen in das Unternehmen zurück. Sozialunternehmer führen ihre Unternehmen auf verantwortliche und transparente Weise, insbesondere durch Einbi</w:t>
      </w:r>
      <w:r w:rsidRPr="00540619">
        <w:t>n</w:t>
      </w:r>
      <w:r w:rsidRPr="00540619">
        <w:t>dung von Arbeitnehmern, Kunden und den von der Unternehmenstätigkeit betroffenen Interessengruppen.</w:t>
      </w:r>
    </w:p>
    <w:p w:rsidR="00E457C0" w:rsidRPr="00540619" w:rsidRDefault="00E457C0" w:rsidP="00B42C52">
      <w:pPr>
        <w:pStyle w:val="Text"/>
      </w:pPr>
      <w:r>
        <w:t xml:space="preserve">VI. </w:t>
      </w:r>
      <w:r w:rsidRPr="00540619">
        <w:t>Gleichstellungspolitische Bedeutung</w:t>
      </w:r>
    </w:p>
    <w:p w:rsidR="00E457C0" w:rsidRPr="00540619" w:rsidRDefault="00E457C0" w:rsidP="00B42C52">
      <w:pPr>
        <w:pStyle w:val="Text"/>
      </w:pPr>
      <w:r w:rsidRPr="00540619">
        <w:t>Der Gesetzentwurf enthält keine gleichstellungsrelevanten Aspekte. Spezifische Auswi</w:t>
      </w:r>
      <w:r w:rsidRPr="00540619">
        <w:t>r</w:t>
      </w:r>
      <w:r w:rsidRPr="00540619">
        <w:t>kungen auf die Lebenssituation von Frauen und Männern sind nicht zu erwarten, da das Gesetz ausschließlich sachbezogene Regelungen enthält.</w:t>
      </w:r>
    </w:p>
    <w:p w:rsidR="00E457C0" w:rsidRPr="00540619" w:rsidRDefault="00E457C0" w:rsidP="00B42C52">
      <w:pPr>
        <w:pStyle w:val="Text"/>
      </w:pPr>
      <w:r>
        <w:t xml:space="preserve">VII. </w:t>
      </w:r>
      <w:r w:rsidRPr="00540619">
        <w:t>Haushaltsausgaben ohne Erfüllungsaufwand</w:t>
      </w:r>
    </w:p>
    <w:p w:rsidR="00E457C0" w:rsidRPr="00540619" w:rsidRDefault="00E457C0" w:rsidP="00B42C52">
      <w:pPr>
        <w:pStyle w:val="Text"/>
      </w:pPr>
      <w:r w:rsidRPr="00540619">
        <w:t xml:space="preserve">Mehreinnahmen für den Bund sind nicht ersichtlich. Es ergeben sich unmittelbar durch dieses Gesetz keine Veränderungen bei den Haushaltsausgaben des Bundes. </w:t>
      </w:r>
    </w:p>
    <w:p w:rsidR="00E457C0" w:rsidRDefault="00E457C0" w:rsidP="00B42C52">
      <w:pPr>
        <w:pStyle w:val="Text"/>
      </w:pPr>
      <w:r>
        <w:t xml:space="preserve">VIII. </w:t>
      </w:r>
      <w:r w:rsidRPr="00540619">
        <w:t>Erfüllungsaufwand</w:t>
      </w:r>
    </w:p>
    <w:p w:rsidR="00E457C0" w:rsidRDefault="00E457C0" w:rsidP="00B42C52">
      <w:pPr>
        <w:pStyle w:val="Text"/>
      </w:pPr>
      <w:r>
        <w:t>Die gesamten Kosten des Erfüllungsaufwandes stellen sich wie folgt dar:</w:t>
      </w:r>
    </w:p>
    <w:tbl>
      <w:tblPr>
        <w:tblW w:w="7076" w:type="dxa"/>
        <w:tblInd w:w="65" w:type="dxa"/>
        <w:tblCellMar>
          <w:left w:w="70" w:type="dxa"/>
          <w:right w:w="70" w:type="dxa"/>
        </w:tblCellMar>
        <w:tblLook w:val="00A0"/>
      </w:tblPr>
      <w:tblGrid>
        <w:gridCol w:w="1986"/>
        <w:gridCol w:w="752"/>
        <w:gridCol w:w="1000"/>
        <w:gridCol w:w="752"/>
        <w:gridCol w:w="940"/>
        <w:gridCol w:w="752"/>
        <w:gridCol w:w="980"/>
      </w:tblGrid>
      <w:tr w:rsidR="00E457C0" w:rsidRPr="00405BD9">
        <w:trPr>
          <w:trHeight w:val="300"/>
        </w:trPr>
        <w:tc>
          <w:tcPr>
            <w:tcW w:w="1900" w:type="dxa"/>
            <w:tcBorders>
              <w:top w:val="single" w:sz="4" w:space="0" w:color="auto"/>
              <w:left w:val="single" w:sz="4" w:space="0" w:color="auto"/>
              <w:bottom w:val="single" w:sz="4" w:space="0" w:color="auto"/>
              <w:right w:val="single" w:sz="4" w:space="0" w:color="auto"/>
            </w:tcBorders>
            <w:shd w:val="clear" w:color="000000" w:fill="D8D8D8"/>
            <w:noWrap/>
          </w:tcPr>
          <w:p w:rsidR="00E457C0" w:rsidRPr="00405BD9" w:rsidRDefault="00E457C0" w:rsidP="00B42C52">
            <w:pPr>
              <w:spacing w:before="0" w:after="0"/>
              <w:jc w:val="left"/>
              <w:rPr>
                <w:color w:val="000000"/>
                <w:sz w:val="20"/>
                <w:szCs w:val="20"/>
              </w:rPr>
            </w:pPr>
            <w:r w:rsidRPr="00405BD9">
              <w:rPr>
                <w:color w:val="000000"/>
                <w:sz w:val="20"/>
                <w:szCs w:val="20"/>
              </w:rPr>
              <w:t>Belastung</w:t>
            </w:r>
          </w:p>
        </w:tc>
        <w:tc>
          <w:tcPr>
            <w:tcW w:w="1752" w:type="dxa"/>
            <w:gridSpan w:val="2"/>
            <w:tcBorders>
              <w:top w:val="single" w:sz="4" w:space="0" w:color="auto"/>
              <w:left w:val="nil"/>
              <w:bottom w:val="single" w:sz="4" w:space="0" w:color="auto"/>
              <w:right w:val="single" w:sz="4" w:space="0" w:color="000000"/>
            </w:tcBorders>
            <w:shd w:val="clear" w:color="000000" w:fill="D8D8D8"/>
          </w:tcPr>
          <w:p w:rsidR="00E457C0" w:rsidRPr="00405BD9" w:rsidRDefault="00E457C0" w:rsidP="00B42C52">
            <w:pPr>
              <w:spacing w:before="0" w:after="0"/>
              <w:jc w:val="left"/>
              <w:rPr>
                <w:color w:val="000000"/>
                <w:sz w:val="20"/>
                <w:szCs w:val="20"/>
              </w:rPr>
            </w:pPr>
            <w:r w:rsidRPr="00405BD9">
              <w:rPr>
                <w:color w:val="000000"/>
                <w:sz w:val="20"/>
                <w:szCs w:val="20"/>
              </w:rPr>
              <w:t xml:space="preserve">laufend </w:t>
            </w:r>
          </w:p>
        </w:tc>
        <w:tc>
          <w:tcPr>
            <w:tcW w:w="1692" w:type="dxa"/>
            <w:gridSpan w:val="2"/>
            <w:tcBorders>
              <w:top w:val="single" w:sz="4" w:space="0" w:color="auto"/>
              <w:left w:val="nil"/>
              <w:bottom w:val="single" w:sz="4" w:space="0" w:color="auto"/>
              <w:right w:val="single" w:sz="4" w:space="0" w:color="000000"/>
            </w:tcBorders>
            <w:shd w:val="clear" w:color="000000" w:fill="D8D8D8"/>
          </w:tcPr>
          <w:p w:rsidR="00E457C0" w:rsidRPr="00405BD9" w:rsidRDefault="00E457C0" w:rsidP="00B42C52">
            <w:pPr>
              <w:spacing w:before="0" w:after="0"/>
              <w:jc w:val="left"/>
              <w:rPr>
                <w:color w:val="000000"/>
                <w:sz w:val="20"/>
                <w:szCs w:val="20"/>
              </w:rPr>
            </w:pPr>
            <w:r w:rsidRPr="00405BD9">
              <w:rPr>
                <w:color w:val="000000"/>
                <w:sz w:val="20"/>
                <w:szCs w:val="20"/>
              </w:rPr>
              <w:t xml:space="preserve">einmalig </w:t>
            </w:r>
          </w:p>
        </w:tc>
        <w:tc>
          <w:tcPr>
            <w:tcW w:w="1732" w:type="dxa"/>
            <w:gridSpan w:val="2"/>
            <w:tcBorders>
              <w:top w:val="single" w:sz="4" w:space="0" w:color="auto"/>
              <w:left w:val="nil"/>
              <w:bottom w:val="single" w:sz="4" w:space="0" w:color="auto"/>
              <w:right w:val="single" w:sz="4" w:space="0" w:color="000000"/>
            </w:tcBorders>
            <w:shd w:val="clear" w:color="000000" w:fill="D8D8D8"/>
          </w:tcPr>
          <w:p w:rsidR="00E457C0" w:rsidRPr="00405BD9" w:rsidRDefault="00E457C0" w:rsidP="00B42C52">
            <w:pPr>
              <w:spacing w:before="0" w:after="0"/>
              <w:jc w:val="left"/>
              <w:rPr>
                <w:color w:val="000000"/>
                <w:sz w:val="20"/>
                <w:szCs w:val="20"/>
              </w:rPr>
            </w:pPr>
            <w:r w:rsidRPr="00405BD9">
              <w:rPr>
                <w:color w:val="000000"/>
                <w:sz w:val="20"/>
                <w:szCs w:val="20"/>
              </w:rPr>
              <w:t>gesamt</w:t>
            </w:r>
          </w:p>
        </w:tc>
      </w:tr>
      <w:tr w:rsidR="00E457C0" w:rsidRPr="00405BD9">
        <w:trPr>
          <w:trHeight w:val="510"/>
        </w:trPr>
        <w:tc>
          <w:tcPr>
            <w:tcW w:w="1900" w:type="dxa"/>
            <w:tcBorders>
              <w:top w:val="nil"/>
              <w:left w:val="single" w:sz="4" w:space="0" w:color="auto"/>
              <w:bottom w:val="single" w:sz="4" w:space="0" w:color="auto"/>
              <w:right w:val="single" w:sz="4" w:space="0" w:color="auto"/>
            </w:tcBorders>
            <w:shd w:val="clear" w:color="000000" w:fill="D8D8D8"/>
            <w:noWrap/>
          </w:tcPr>
          <w:p w:rsidR="00E457C0" w:rsidRPr="00405BD9" w:rsidRDefault="00E457C0" w:rsidP="00B42C52">
            <w:pPr>
              <w:spacing w:before="0" w:after="0"/>
              <w:jc w:val="left"/>
              <w:rPr>
                <w:color w:val="000000"/>
                <w:sz w:val="20"/>
                <w:szCs w:val="20"/>
              </w:rPr>
            </w:pPr>
            <w:r w:rsidRPr="00405BD9">
              <w:rPr>
                <w:color w:val="000000"/>
                <w:sz w:val="20"/>
                <w:szCs w:val="20"/>
              </w:rPr>
              <w:t> </w:t>
            </w:r>
          </w:p>
        </w:tc>
        <w:tc>
          <w:tcPr>
            <w:tcW w:w="752" w:type="dxa"/>
            <w:tcBorders>
              <w:top w:val="nil"/>
              <w:left w:val="nil"/>
              <w:bottom w:val="single" w:sz="4" w:space="0" w:color="auto"/>
              <w:right w:val="single" w:sz="4" w:space="0" w:color="auto"/>
            </w:tcBorders>
            <w:shd w:val="clear" w:color="000000" w:fill="D8D8D8"/>
          </w:tcPr>
          <w:p w:rsidR="00E457C0" w:rsidRPr="00405BD9" w:rsidRDefault="00E457C0" w:rsidP="00B42C52">
            <w:pPr>
              <w:spacing w:before="0" w:after="0"/>
              <w:jc w:val="left"/>
              <w:rPr>
                <w:color w:val="000000"/>
                <w:sz w:val="20"/>
                <w:szCs w:val="20"/>
              </w:rPr>
            </w:pPr>
            <w:r w:rsidRPr="00405BD9">
              <w:rPr>
                <w:color w:val="000000"/>
                <w:sz w:val="20"/>
                <w:szCs w:val="20"/>
              </w:rPr>
              <w:t>Anzahl</w:t>
            </w:r>
          </w:p>
        </w:tc>
        <w:tc>
          <w:tcPr>
            <w:tcW w:w="1000" w:type="dxa"/>
            <w:tcBorders>
              <w:top w:val="nil"/>
              <w:left w:val="nil"/>
              <w:bottom w:val="single" w:sz="4" w:space="0" w:color="auto"/>
              <w:right w:val="single" w:sz="4" w:space="0" w:color="auto"/>
            </w:tcBorders>
            <w:shd w:val="clear" w:color="000000" w:fill="D8D8D8"/>
          </w:tcPr>
          <w:p w:rsidR="00E457C0" w:rsidRPr="00405BD9" w:rsidRDefault="00E457C0" w:rsidP="00B42C52">
            <w:pPr>
              <w:spacing w:before="0" w:after="0"/>
              <w:jc w:val="left"/>
              <w:rPr>
                <w:color w:val="000000"/>
                <w:sz w:val="20"/>
                <w:szCs w:val="20"/>
              </w:rPr>
            </w:pPr>
            <w:r w:rsidRPr="00405BD9">
              <w:rPr>
                <w:color w:val="000000"/>
                <w:sz w:val="20"/>
                <w:szCs w:val="20"/>
              </w:rPr>
              <w:t>Kosten in TEUR</w:t>
            </w:r>
          </w:p>
        </w:tc>
        <w:tc>
          <w:tcPr>
            <w:tcW w:w="752" w:type="dxa"/>
            <w:tcBorders>
              <w:top w:val="nil"/>
              <w:left w:val="nil"/>
              <w:bottom w:val="single" w:sz="4" w:space="0" w:color="auto"/>
              <w:right w:val="single" w:sz="4" w:space="0" w:color="auto"/>
            </w:tcBorders>
            <w:shd w:val="clear" w:color="000000" w:fill="D8D8D8"/>
          </w:tcPr>
          <w:p w:rsidR="00E457C0" w:rsidRPr="00405BD9" w:rsidRDefault="00E457C0" w:rsidP="00B42C52">
            <w:pPr>
              <w:spacing w:before="0" w:after="0"/>
              <w:jc w:val="left"/>
              <w:rPr>
                <w:color w:val="000000"/>
                <w:sz w:val="20"/>
                <w:szCs w:val="20"/>
              </w:rPr>
            </w:pPr>
            <w:r w:rsidRPr="00405BD9">
              <w:rPr>
                <w:color w:val="000000"/>
                <w:sz w:val="20"/>
                <w:szCs w:val="20"/>
              </w:rPr>
              <w:t>Anzahl</w:t>
            </w:r>
          </w:p>
        </w:tc>
        <w:tc>
          <w:tcPr>
            <w:tcW w:w="940" w:type="dxa"/>
            <w:tcBorders>
              <w:top w:val="nil"/>
              <w:left w:val="nil"/>
              <w:bottom w:val="single" w:sz="4" w:space="0" w:color="auto"/>
              <w:right w:val="single" w:sz="4" w:space="0" w:color="auto"/>
            </w:tcBorders>
            <w:shd w:val="clear" w:color="000000" w:fill="D8D8D8"/>
          </w:tcPr>
          <w:p w:rsidR="00E457C0" w:rsidRPr="00405BD9" w:rsidRDefault="00E457C0" w:rsidP="00B42C52">
            <w:pPr>
              <w:spacing w:before="0" w:after="0"/>
              <w:jc w:val="left"/>
              <w:rPr>
                <w:color w:val="000000"/>
                <w:sz w:val="20"/>
                <w:szCs w:val="20"/>
              </w:rPr>
            </w:pPr>
            <w:r w:rsidRPr="00405BD9">
              <w:rPr>
                <w:color w:val="000000"/>
                <w:sz w:val="20"/>
                <w:szCs w:val="20"/>
              </w:rPr>
              <w:t>Kosten in TEUR</w:t>
            </w:r>
          </w:p>
        </w:tc>
        <w:tc>
          <w:tcPr>
            <w:tcW w:w="752" w:type="dxa"/>
            <w:tcBorders>
              <w:top w:val="nil"/>
              <w:left w:val="nil"/>
              <w:bottom w:val="single" w:sz="4" w:space="0" w:color="auto"/>
              <w:right w:val="single" w:sz="4" w:space="0" w:color="auto"/>
            </w:tcBorders>
            <w:shd w:val="clear" w:color="000000" w:fill="D8D8D8"/>
          </w:tcPr>
          <w:p w:rsidR="00E457C0" w:rsidRPr="00405BD9" w:rsidRDefault="00E457C0" w:rsidP="00B42C52">
            <w:pPr>
              <w:spacing w:before="0" w:after="0"/>
              <w:jc w:val="left"/>
              <w:rPr>
                <w:color w:val="000000"/>
                <w:sz w:val="20"/>
                <w:szCs w:val="20"/>
              </w:rPr>
            </w:pPr>
            <w:r w:rsidRPr="00405BD9">
              <w:rPr>
                <w:color w:val="000000"/>
                <w:sz w:val="20"/>
                <w:szCs w:val="20"/>
              </w:rPr>
              <w:t>Anzahl</w:t>
            </w:r>
          </w:p>
        </w:tc>
        <w:tc>
          <w:tcPr>
            <w:tcW w:w="980" w:type="dxa"/>
            <w:tcBorders>
              <w:top w:val="nil"/>
              <w:left w:val="nil"/>
              <w:bottom w:val="single" w:sz="4" w:space="0" w:color="auto"/>
              <w:right w:val="single" w:sz="4" w:space="0" w:color="auto"/>
            </w:tcBorders>
            <w:shd w:val="clear" w:color="000000" w:fill="D8D8D8"/>
          </w:tcPr>
          <w:p w:rsidR="00E457C0" w:rsidRPr="00405BD9" w:rsidRDefault="00E457C0" w:rsidP="00B42C52">
            <w:pPr>
              <w:spacing w:before="0" w:after="0"/>
              <w:jc w:val="left"/>
              <w:rPr>
                <w:color w:val="000000"/>
                <w:sz w:val="20"/>
                <w:szCs w:val="20"/>
              </w:rPr>
            </w:pPr>
            <w:r w:rsidRPr="00405BD9">
              <w:rPr>
                <w:color w:val="000000"/>
                <w:sz w:val="20"/>
                <w:szCs w:val="20"/>
              </w:rPr>
              <w:t>Kosten in TEUR</w:t>
            </w:r>
          </w:p>
        </w:tc>
      </w:tr>
      <w:tr w:rsidR="00E457C0" w:rsidRPr="00405BD9">
        <w:trPr>
          <w:trHeight w:val="300"/>
        </w:trPr>
        <w:tc>
          <w:tcPr>
            <w:tcW w:w="1900" w:type="dxa"/>
            <w:tcBorders>
              <w:top w:val="nil"/>
              <w:left w:val="single" w:sz="4" w:space="0" w:color="auto"/>
              <w:bottom w:val="single" w:sz="4" w:space="0" w:color="auto"/>
              <w:right w:val="single" w:sz="4" w:space="0" w:color="auto"/>
            </w:tcBorders>
            <w:vAlign w:val="bottom"/>
          </w:tcPr>
          <w:p w:rsidR="00E457C0" w:rsidRPr="00405BD9" w:rsidRDefault="00E457C0" w:rsidP="00B42C52">
            <w:pPr>
              <w:spacing w:before="0" w:after="0"/>
              <w:jc w:val="left"/>
              <w:rPr>
                <w:color w:val="000000"/>
                <w:sz w:val="20"/>
                <w:szCs w:val="20"/>
              </w:rPr>
            </w:pPr>
            <w:r w:rsidRPr="00405BD9">
              <w:rPr>
                <w:color w:val="000000"/>
                <w:sz w:val="20"/>
                <w:szCs w:val="20"/>
              </w:rPr>
              <w:t>Verwaltung</w:t>
            </w:r>
          </w:p>
        </w:tc>
        <w:tc>
          <w:tcPr>
            <w:tcW w:w="752"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114</w:t>
            </w:r>
          </w:p>
        </w:tc>
        <w:tc>
          <w:tcPr>
            <w:tcW w:w="1000"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4.122</w:t>
            </w:r>
          </w:p>
        </w:tc>
        <w:tc>
          <w:tcPr>
            <w:tcW w:w="752"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24</w:t>
            </w:r>
          </w:p>
        </w:tc>
        <w:tc>
          <w:tcPr>
            <w:tcW w:w="940"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4.544</w:t>
            </w:r>
          </w:p>
        </w:tc>
        <w:tc>
          <w:tcPr>
            <w:tcW w:w="752"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b/>
                <w:bCs/>
                <w:sz w:val="20"/>
                <w:szCs w:val="20"/>
              </w:rPr>
            </w:pPr>
            <w:r w:rsidRPr="00405BD9">
              <w:rPr>
                <w:b/>
                <w:bCs/>
                <w:sz w:val="20"/>
                <w:szCs w:val="20"/>
              </w:rPr>
              <w:t>138</w:t>
            </w:r>
          </w:p>
        </w:tc>
        <w:tc>
          <w:tcPr>
            <w:tcW w:w="980"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b/>
                <w:bCs/>
                <w:sz w:val="20"/>
                <w:szCs w:val="20"/>
              </w:rPr>
            </w:pPr>
            <w:r w:rsidRPr="00405BD9">
              <w:rPr>
                <w:b/>
                <w:bCs/>
                <w:sz w:val="20"/>
                <w:szCs w:val="20"/>
              </w:rPr>
              <w:t>8.666</w:t>
            </w:r>
          </w:p>
        </w:tc>
      </w:tr>
      <w:tr w:rsidR="00E457C0" w:rsidRPr="00405BD9">
        <w:trPr>
          <w:trHeight w:val="300"/>
        </w:trPr>
        <w:tc>
          <w:tcPr>
            <w:tcW w:w="1900" w:type="dxa"/>
            <w:tcBorders>
              <w:top w:val="nil"/>
              <w:left w:val="single" w:sz="4" w:space="0" w:color="auto"/>
              <w:bottom w:val="single" w:sz="4" w:space="0" w:color="auto"/>
              <w:right w:val="single" w:sz="4" w:space="0" w:color="auto"/>
            </w:tcBorders>
            <w:vAlign w:val="bottom"/>
          </w:tcPr>
          <w:p w:rsidR="00E457C0" w:rsidRPr="00405BD9" w:rsidRDefault="00E457C0" w:rsidP="00B42C52">
            <w:pPr>
              <w:spacing w:before="0" w:after="0"/>
              <w:jc w:val="left"/>
              <w:rPr>
                <w:color w:val="000000"/>
                <w:sz w:val="20"/>
                <w:szCs w:val="20"/>
              </w:rPr>
            </w:pPr>
            <w:r w:rsidRPr="00405BD9">
              <w:rPr>
                <w:color w:val="000000"/>
                <w:sz w:val="20"/>
                <w:szCs w:val="20"/>
              </w:rPr>
              <w:t>Wirtschaft gesamt</w:t>
            </w:r>
          </w:p>
        </w:tc>
        <w:tc>
          <w:tcPr>
            <w:tcW w:w="752"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183</w:t>
            </w:r>
          </w:p>
        </w:tc>
        <w:tc>
          <w:tcPr>
            <w:tcW w:w="1000"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35.140</w:t>
            </w:r>
          </w:p>
        </w:tc>
        <w:tc>
          <w:tcPr>
            <w:tcW w:w="752"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59</w:t>
            </w:r>
          </w:p>
        </w:tc>
        <w:tc>
          <w:tcPr>
            <w:tcW w:w="940"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25.796</w:t>
            </w:r>
          </w:p>
        </w:tc>
        <w:tc>
          <w:tcPr>
            <w:tcW w:w="752"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b/>
                <w:bCs/>
                <w:sz w:val="20"/>
                <w:szCs w:val="20"/>
              </w:rPr>
            </w:pPr>
            <w:r w:rsidRPr="00405BD9">
              <w:rPr>
                <w:b/>
                <w:bCs/>
                <w:sz w:val="20"/>
                <w:szCs w:val="20"/>
              </w:rPr>
              <w:t>242</w:t>
            </w:r>
          </w:p>
        </w:tc>
        <w:tc>
          <w:tcPr>
            <w:tcW w:w="980"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b/>
                <w:bCs/>
                <w:sz w:val="20"/>
                <w:szCs w:val="20"/>
              </w:rPr>
            </w:pPr>
            <w:r w:rsidRPr="00405BD9">
              <w:rPr>
                <w:b/>
                <w:bCs/>
                <w:sz w:val="20"/>
                <w:szCs w:val="20"/>
              </w:rPr>
              <w:t>60.937</w:t>
            </w:r>
          </w:p>
        </w:tc>
      </w:tr>
      <w:tr w:rsidR="00E457C0" w:rsidRPr="00405BD9">
        <w:trPr>
          <w:trHeight w:val="300"/>
        </w:trPr>
        <w:tc>
          <w:tcPr>
            <w:tcW w:w="1900" w:type="dxa"/>
            <w:tcBorders>
              <w:top w:val="nil"/>
              <w:left w:val="single" w:sz="4" w:space="0" w:color="auto"/>
              <w:bottom w:val="single" w:sz="4" w:space="0" w:color="auto"/>
              <w:right w:val="single" w:sz="4" w:space="0" w:color="auto"/>
            </w:tcBorders>
            <w:vAlign w:val="bottom"/>
          </w:tcPr>
          <w:p w:rsidR="00E457C0" w:rsidRPr="00405BD9" w:rsidRDefault="00E457C0" w:rsidP="00B42C52">
            <w:pPr>
              <w:spacing w:before="0" w:after="0"/>
              <w:jc w:val="left"/>
              <w:rPr>
                <w:color w:val="000000"/>
                <w:sz w:val="20"/>
                <w:szCs w:val="20"/>
              </w:rPr>
            </w:pPr>
            <w:r w:rsidRPr="00405BD9">
              <w:rPr>
                <w:color w:val="000000"/>
                <w:sz w:val="20"/>
                <w:szCs w:val="20"/>
              </w:rPr>
              <w:t>davon</w:t>
            </w:r>
          </w:p>
        </w:tc>
        <w:tc>
          <w:tcPr>
            <w:tcW w:w="752"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left"/>
              <w:rPr>
                <w:color w:val="000000"/>
                <w:sz w:val="20"/>
                <w:szCs w:val="20"/>
              </w:rPr>
            </w:pPr>
            <w:r w:rsidRPr="00405BD9">
              <w:rPr>
                <w:color w:val="000000"/>
                <w:sz w:val="20"/>
                <w:szCs w:val="20"/>
              </w:rPr>
              <w:t> </w:t>
            </w:r>
          </w:p>
        </w:tc>
        <w:tc>
          <w:tcPr>
            <w:tcW w:w="1000"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left"/>
              <w:rPr>
                <w:color w:val="000000"/>
                <w:sz w:val="20"/>
                <w:szCs w:val="20"/>
              </w:rPr>
            </w:pPr>
            <w:r w:rsidRPr="00405BD9">
              <w:rPr>
                <w:color w:val="000000"/>
                <w:sz w:val="20"/>
                <w:szCs w:val="20"/>
              </w:rPr>
              <w:t> </w:t>
            </w:r>
          </w:p>
        </w:tc>
        <w:tc>
          <w:tcPr>
            <w:tcW w:w="752"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left"/>
              <w:rPr>
                <w:color w:val="000000"/>
                <w:sz w:val="20"/>
                <w:szCs w:val="20"/>
              </w:rPr>
            </w:pPr>
            <w:r w:rsidRPr="00405BD9">
              <w:rPr>
                <w:color w:val="000000"/>
                <w:sz w:val="20"/>
                <w:szCs w:val="20"/>
              </w:rPr>
              <w:t> </w:t>
            </w:r>
          </w:p>
        </w:tc>
        <w:tc>
          <w:tcPr>
            <w:tcW w:w="940"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left"/>
              <w:rPr>
                <w:color w:val="000000"/>
                <w:sz w:val="20"/>
                <w:szCs w:val="20"/>
              </w:rPr>
            </w:pPr>
            <w:r w:rsidRPr="00405BD9">
              <w:rPr>
                <w:color w:val="000000"/>
                <w:sz w:val="20"/>
                <w:szCs w:val="20"/>
              </w:rPr>
              <w:t> </w:t>
            </w:r>
          </w:p>
        </w:tc>
        <w:tc>
          <w:tcPr>
            <w:tcW w:w="752"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left"/>
              <w:rPr>
                <w:b/>
                <w:bCs/>
                <w:sz w:val="20"/>
                <w:szCs w:val="20"/>
              </w:rPr>
            </w:pPr>
            <w:r w:rsidRPr="00405BD9">
              <w:rPr>
                <w:b/>
                <w:bCs/>
                <w:sz w:val="20"/>
                <w:szCs w:val="20"/>
              </w:rPr>
              <w:t> </w:t>
            </w:r>
          </w:p>
        </w:tc>
        <w:tc>
          <w:tcPr>
            <w:tcW w:w="980"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left"/>
              <w:rPr>
                <w:b/>
                <w:bCs/>
                <w:sz w:val="20"/>
                <w:szCs w:val="20"/>
              </w:rPr>
            </w:pPr>
            <w:r w:rsidRPr="00405BD9">
              <w:rPr>
                <w:b/>
                <w:bCs/>
                <w:sz w:val="20"/>
                <w:szCs w:val="20"/>
              </w:rPr>
              <w:t> </w:t>
            </w:r>
          </w:p>
        </w:tc>
      </w:tr>
      <w:tr w:rsidR="00E457C0" w:rsidRPr="00405BD9">
        <w:trPr>
          <w:trHeight w:val="300"/>
        </w:trPr>
        <w:tc>
          <w:tcPr>
            <w:tcW w:w="1900" w:type="dxa"/>
            <w:tcBorders>
              <w:top w:val="nil"/>
              <w:left w:val="single" w:sz="4" w:space="0" w:color="auto"/>
              <w:bottom w:val="single" w:sz="4" w:space="0" w:color="auto"/>
              <w:right w:val="single" w:sz="4" w:space="0" w:color="auto"/>
            </w:tcBorders>
            <w:vAlign w:val="bottom"/>
          </w:tcPr>
          <w:p w:rsidR="00E457C0" w:rsidRPr="00405BD9" w:rsidRDefault="00E457C0" w:rsidP="00B42C52">
            <w:pPr>
              <w:spacing w:before="0" w:after="0"/>
              <w:jc w:val="left"/>
              <w:rPr>
                <w:color w:val="000000"/>
                <w:sz w:val="20"/>
                <w:szCs w:val="20"/>
              </w:rPr>
            </w:pPr>
            <w:r w:rsidRPr="00405BD9">
              <w:rPr>
                <w:color w:val="000000"/>
                <w:sz w:val="20"/>
                <w:szCs w:val="20"/>
              </w:rPr>
              <w:t>Erfüllungsaufwand</w:t>
            </w:r>
          </w:p>
        </w:tc>
        <w:tc>
          <w:tcPr>
            <w:tcW w:w="752"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67</w:t>
            </w:r>
          </w:p>
        </w:tc>
        <w:tc>
          <w:tcPr>
            <w:tcW w:w="1000"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29.217</w:t>
            </w:r>
          </w:p>
        </w:tc>
        <w:tc>
          <w:tcPr>
            <w:tcW w:w="752"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38</w:t>
            </w:r>
          </w:p>
        </w:tc>
        <w:tc>
          <w:tcPr>
            <w:tcW w:w="940" w:type="dxa"/>
            <w:tcBorders>
              <w:top w:val="nil"/>
              <w:left w:val="nil"/>
              <w:bottom w:val="single" w:sz="4" w:space="0" w:color="auto"/>
              <w:right w:val="single" w:sz="4" w:space="0" w:color="auto"/>
            </w:tcBorders>
          </w:tcPr>
          <w:p w:rsidR="00E457C0" w:rsidRPr="00405BD9" w:rsidRDefault="00E457C0" w:rsidP="00B42C52">
            <w:pPr>
              <w:spacing w:before="0" w:after="0"/>
              <w:jc w:val="right"/>
              <w:rPr>
                <w:color w:val="000000"/>
                <w:sz w:val="20"/>
                <w:szCs w:val="20"/>
              </w:rPr>
            </w:pPr>
            <w:r w:rsidRPr="00405BD9">
              <w:rPr>
                <w:color w:val="000000"/>
                <w:sz w:val="20"/>
                <w:szCs w:val="20"/>
              </w:rPr>
              <w:t>23.703</w:t>
            </w:r>
          </w:p>
        </w:tc>
        <w:tc>
          <w:tcPr>
            <w:tcW w:w="752"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b/>
                <w:bCs/>
                <w:i/>
                <w:iCs/>
                <w:sz w:val="20"/>
                <w:szCs w:val="20"/>
              </w:rPr>
            </w:pPr>
            <w:r w:rsidRPr="00405BD9">
              <w:rPr>
                <w:b/>
                <w:bCs/>
                <w:i/>
                <w:iCs/>
                <w:sz w:val="20"/>
                <w:szCs w:val="20"/>
              </w:rPr>
              <w:t>105</w:t>
            </w:r>
          </w:p>
        </w:tc>
        <w:tc>
          <w:tcPr>
            <w:tcW w:w="980"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b/>
                <w:bCs/>
                <w:i/>
                <w:iCs/>
                <w:sz w:val="20"/>
                <w:szCs w:val="20"/>
              </w:rPr>
            </w:pPr>
            <w:r w:rsidRPr="00405BD9">
              <w:rPr>
                <w:b/>
                <w:bCs/>
                <w:i/>
                <w:iCs/>
                <w:sz w:val="20"/>
                <w:szCs w:val="20"/>
              </w:rPr>
              <w:t>52.920</w:t>
            </w:r>
          </w:p>
        </w:tc>
      </w:tr>
      <w:tr w:rsidR="00E457C0" w:rsidRPr="00405BD9">
        <w:trPr>
          <w:trHeight w:val="525"/>
        </w:trPr>
        <w:tc>
          <w:tcPr>
            <w:tcW w:w="1900" w:type="dxa"/>
            <w:tcBorders>
              <w:top w:val="nil"/>
              <w:left w:val="single" w:sz="4" w:space="0" w:color="auto"/>
              <w:bottom w:val="single" w:sz="4" w:space="0" w:color="auto"/>
              <w:right w:val="single" w:sz="4" w:space="0" w:color="auto"/>
            </w:tcBorders>
            <w:vAlign w:val="bottom"/>
          </w:tcPr>
          <w:p w:rsidR="00E457C0" w:rsidRPr="00405BD9" w:rsidRDefault="00E457C0" w:rsidP="00B42C52">
            <w:pPr>
              <w:spacing w:before="0" w:after="0"/>
              <w:jc w:val="left"/>
              <w:rPr>
                <w:color w:val="000000"/>
                <w:sz w:val="20"/>
                <w:szCs w:val="20"/>
              </w:rPr>
            </w:pPr>
            <w:r w:rsidRPr="00405BD9">
              <w:rPr>
                <w:color w:val="000000"/>
                <w:sz w:val="20"/>
                <w:szCs w:val="20"/>
              </w:rPr>
              <w:t>Kosten aus Inform</w:t>
            </w:r>
            <w:r w:rsidRPr="00405BD9">
              <w:rPr>
                <w:color w:val="000000"/>
                <w:sz w:val="20"/>
                <w:szCs w:val="20"/>
              </w:rPr>
              <w:t>a</w:t>
            </w:r>
            <w:r w:rsidRPr="00405BD9">
              <w:rPr>
                <w:color w:val="000000"/>
                <w:sz w:val="20"/>
                <w:szCs w:val="20"/>
              </w:rPr>
              <w:t>tionspflichten</w:t>
            </w:r>
          </w:p>
        </w:tc>
        <w:tc>
          <w:tcPr>
            <w:tcW w:w="752"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color w:val="000000"/>
                <w:sz w:val="20"/>
                <w:szCs w:val="20"/>
              </w:rPr>
            </w:pPr>
            <w:r w:rsidRPr="00405BD9">
              <w:rPr>
                <w:color w:val="000000"/>
                <w:sz w:val="20"/>
                <w:szCs w:val="20"/>
              </w:rPr>
              <w:t>116</w:t>
            </w:r>
          </w:p>
        </w:tc>
        <w:tc>
          <w:tcPr>
            <w:tcW w:w="1000"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color w:val="000000"/>
                <w:sz w:val="20"/>
                <w:szCs w:val="20"/>
              </w:rPr>
            </w:pPr>
            <w:r w:rsidRPr="00405BD9">
              <w:rPr>
                <w:color w:val="000000"/>
                <w:sz w:val="20"/>
                <w:szCs w:val="20"/>
              </w:rPr>
              <w:t>5.923</w:t>
            </w:r>
          </w:p>
        </w:tc>
        <w:tc>
          <w:tcPr>
            <w:tcW w:w="752"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color w:val="000000"/>
                <w:sz w:val="20"/>
                <w:szCs w:val="20"/>
              </w:rPr>
            </w:pPr>
            <w:r w:rsidRPr="00405BD9">
              <w:rPr>
                <w:color w:val="000000"/>
                <w:sz w:val="20"/>
                <w:szCs w:val="20"/>
              </w:rPr>
              <w:t>21</w:t>
            </w:r>
          </w:p>
        </w:tc>
        <w:tc>
          <w:tcPr>
            <w:tcW w:w="940"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color w:val="000000"/>
                <w:sz w:val="20"/>
                <w:szCs w:val="20"/>
              </w:rPr>
            </w:pPr>
            <w:r w:rsidRPr="00405BD9">
              <w:rPr>
                <w:color w:val="000000"/>
                <w:sz w:val="20"/>
                <w:szCs w:val="20"/>
              </w:rPr>
              <w:t>2.093</w:t>
            </w:r>
          </w:p>
        </w:tc>
        <w:tc>
          <w:tcPr>
            <w:tcW w:w="752"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b/>
                <w:bCs/>
                <w:i/>
                <w:iCs/>
                <w:sz w:val="20"/>
                <w:szCs w:val="20"/>
              </w:rPr>
            </w:pPr>
            <w:r w:rsidRPr="00405BD9">
              <w:rPr>
                <w:b/>
                <w:bCs/>
                <w:i/>
                <w:iCs/>
                <w:sz w:val="20"/>
                <w:szCs w:val="20"/>
              </w:rPr>
              <w:t>137</w:t>
            </w:r>
          </w:p>
        </w:tc>
        <w:tc>
          <w:tcPr>
            <w:tcW w:w="980" w:type="dxa"/>
            <w:tcBorders>
              <w:top w:val="nil"/>
              <w:left w:val="nil"/>
              <w:bottom w:val="single" w:sz="4" w:space="0" w:color="auto"/>
              <w:right w:val="single" w:sz="4" w:space="0" w:color="auto"/>
            </w:tcBorders>
            <w:noWrap/>
            <w:vAlign w:val="bottom"/>
          </w:tcPr>
          <w:p w:rsidR="00E457C0" w:rsidRPr="00405BD9" w:rsidRDefault="00E457C0" w:rsidP="00B42C52">
            <w:pPr>
              <w:spacing w:before="0" w:after="0"/>
              <w:jc w:val="right"/>
              <w:rPr>
                <w:b/>
                <w:bCs/>
                <w:i/>
                <w:iCs/>
                <w:sz w:val="20"/>
                <w:szCs w:val="20"/>
              </w:rPr>
            </w:pPr>
            <w:r w:rsidRPr="00405BD9">
              <w:rPr>
                <w:b/>
                <w:bCs/>
                <w:i/>
                <w:iCs/>
                <w:sz w:val="20"/>
                <w:szCs w:val="20"/>
              </w:rPr>
              <w:t>8.016</w:t>
            </w:r>
          </w:p>
        </w:tc>
      </w:tr>
      <w:tr w:rsidR="00E457C0" w:rsidRPr="00405BD9">
        <w:trPr>
          <w:trHeight w:val="315"/>
        </w:trPr>
        <w:tc>
          <w:tcPr>
            <w:tcW w:w="1900" w:type="dxa"/>
            <w:tcBorders>
              <w:top w:val="single" w:sz="12" w:space="0" w:color="auto"/>
              <w:left w:val="single" w:sz="4" w:space="0" w:color="auto"/>
              <w:bottom w:val="single" w:sz="4" w:space="0" w:color="auto"/>
              <w:right w:val="single" w:sz="4" w:space="0" w:color="auto"/>
            </w:tcBorders>
            <w:vAlign w:val="bottom"/>
          </w:tcPr>
          <w:p w:rsidR="00E457C0" w:rsidRPr="00405BD9" w:rsidRDefault="00E457C0" w:rsidP="00B42C52">
            <w:pPr>
              <w:spacing w:before="0" w:after="0"/>
              <w:jc w:val="left"/>
              <w:rPr>
                <w:b/>
                <w:bCs/>
                <w:sz w:val="20"/>
                <w:szCs w:val="20"/>
              </w:rPr>
            </w:pPr>
            <w:r w:rsidRPr="00405BD9">
              <w:rPr>
                <w:b/>
                <w:bCs/>
                <w:sz w:val="20"/>
                <w:szCs w:val="20"/>
              </w:rPr>
              <w:t>gesamt</w:t>
            </w:r>
          </w:p>
        </w:tc>
        <w:tc>
          <w:tcPr>
            <w:tcW w:w="752" w:type="dxa"/>
            <w:tcBorders>
              <w:top w:val="single" w:sz="12" w:space="0" w:color="auto"/>
              <w:left w:val="nil"/>
              <w:bottom w:val="single" w:sz="4" w:space="0" w:color="auto"/>
              <w:right w:val="single" w:sz="4" w:space="0" w:color="auto"/>
            </w:tcBorders>
            <w:noWrap/>
            <w:vAlign w:val="bottom"/>
          </w:tcPr>
          <w:p w:rsidR="00E457C0" w:rsidRPr="00405BD9" w:rsidRDefault="00E457C0" w:rsidP="00B42C52">
            <w:pPr>
              <w:spacing w:before="0" w:after="0"/>
              <w:jc w:val="right"/>
              <w:rPr>
                <w:b/>
                <w:bCs/>
                <w:sz w:val="20"/>
                <w:szCs w:val="20"/>
              </w:rPr>
            </w:pPr>
            <w:r w:rsidRPr="00405BD9">
              <w:rPr>
                <w:b/>
                <w:bCs/>
                <w:sz w:val="20"/>
                <w:szCs w:val="20"/>
              </w:rPr>
              <w:t>297</w:t>
            </w:r>
          </w:p>
        </w:tc>
        <w:tc>
          <w:tcPr>
            <w:tcW w:w="1000" w:type="dxa"/>
            <w:tcBorders>
              <w:top w:val="single" w:sz="12" w:space="0" w:color="auto"/>
              <w:left w:val="nil"/>
              <w:bottom w:val="single" w:sz="4" w:space="0" w:color="auto"/>
              <w:right w:val="single" w:sz="4" w:space="0" w:color="auto"/>
            </w:tcBorders>
            <w:noWrap/>
            <w:vAlign w:val="bottom"/>
          </w:tcPr>
          <w:p w:rsidR="00E457C0" w:rsidRPr="00405BD9" w:rsidRDefault="00E457C0" w:rsidP="00B42C52">
            <w:pPr>
              <w:spacing w:before="0" w:after="0"/>
              <w:jc w:val="right"/>
              <w:rPr>
                <w:b/>
                <w:bCs/>
                <w:sz w:val="20"/>
                <w:szCs w:val="20"/>
              </w:rPr>
            </w:pPr>
            <w:r w:rsidRPr="00405BD9">
              <w:rPr>
                <w:b/>
                <w:bCs/>
                <w:sz w:val="20"/>
                <w:szCs w:val="20"/>
              </w:rPr>
              <w:t>39.262</w:t>
            </w:r>
          </w:p>
        </w:tc>
        <w:tc>
          <w:tcPr>
            <w:tcW w:w="752" w:type="dxa"/>
            <w:tcBorders>
              <w:top w:val="single" w:sz="12" w:space="0" w:color="auto"/>
              <w:left w:val="nil"/>
              <w:bottom w:val="single" w:sz="4" w:space="0" w:color="auto"/>
              <w:right w:val="single" w:sz="4" w:space="0" w:color="auto"/>
            </w:tcBorders>
            <w:noWrap/>
            <w:vAlign w:val="bottom"/>
          </w:tcPr>
          <w:p w:rsidR="00E457C0" w:rsidRPr="00405BD9" w:rsidRDefault="00E457C0" w:rsidP="00B42C52">
            <w:pPr>
              <w:spacing w:before="0" w:after="0"/>
              <w:jc w:val="right"/>
              <w:rPr>
                <w:b/>
                <w:bCs/>
                <w:sz w:val="20"/>
                <w:szCs w:val="20"/>
              </w:rPr>
            </w:pPr>
            <w:r w:rsidRPr="00405BD9">
              <w:rPr>
                <w:b/>
                <w:bCs/>
                <w:sz w:val="20"/>
                <w:szCs w:val="20"/>
              </w:rPr>
              <w:t>83</w:t>
            </w:r>
          </w:p>
        </w:tc>
        <w:tc>
          <w:tcPr>
            <w:tcW w:w="940" w:type="dxa"/>
            <w:tcBorders>
              <w:top w:val="single" w:sz="12" w:space="0" w:color="auto"/>
              <w:left w:val="nil"/>
              <w:bottom w:val="single" w:sz="4" w:space="0" w:color="auto"/>
              <w:right w:val="single" w:sz="4" w:space="0" w:color="auto"/>
            </w:tcBorders>
            <w:noWrap/>
            <w:vAlign w:val="bottom"/>
          </w:tcPr>
          <w:p w:rsidR="00E457C0" w:rsidRPr="00405BD9" w:rsidRDefault="00E457C0" w:rsidP="00B42C52">
            <w:pPr>
              <w:spacing w:before="0" w:after="0"/>
              <w:jc w:val="right"/>
              <w:rPr>
                <w:b/>
                <w:bCs/>
                <w:sz w:val="20"/>
                <w:szCs w:val="20"/>
              </w:rPr>
            </w:pPr>
            <w:r w:rsidRPr="00405BD9">
              <w:rPr>
                <w:b/>
                <w:bCs/>
                <w:sz w:val="20"/>
                <w:szCs w:val="20"/>
              </w:rPr>
              <w:t>30.340</w:t>
            </w:r>
          </w:p>
        </w:tc>
        <w:tc>
          <w:tcPr>
            <w:tcW w:w="752" w:type="dxa"/>
            <w:tcBorders>
              <w:top w:val="single" w:sz="12" w:space="0" w:color="auto"/>
              <w:left w:val="nil"/>
              <w:bottom w:val="single" w:sz="4" w:space="0" w:color="auto"/>
              <w:right w:val="single" w:sz="4" w:space="0" w:color="auto"/>
            </w:tcBorders>
            <w:noWrap/>
            <w:vAlign w:val="bottom"/>
          </w:tcPr>
          <w:p w:rsidR="00E457C0" w:rsidRPr="00405BD9" w:rsidRDefault="00E457C0" w:rsidP="00B42C52">
            <w:pPr>
              <w:spacing w:before="0" w:after="0"/>
              <w:jc w:val="right"/>
              <w:rPr>
                <w:b/>
                <w:bCs/>
                <w:sz w:val="20"/>
                <w:szCs w:val="20"/>
              </w:rPr>
            </w:pPr>
            <w:r w:rsidRPr="00405BD9">
              <w:rPr>
                <w:b/>
                <w:bCs/>
                <w:sz w:val="20"/>
                <w:szCs w:val="20"/>
              </w:rPr>
              <w:t>380</w:t>
            </w:r>
          </w:p>
        </w:tc>
        <w:tc>
          <w:tcPr>
            <w:tcW w:w="980" w:type="dxa"/>
            <w:tcBorders>
              <w:top w:val="single" w:sz="12" w:space="0" w:color="auto"/>
              <w:left w:val="nil"/>
              <w:bottom w:val="single" w:sz="4" w:space="0" w:color="auto"/>
              <w:right w:val="single" w:sz="4" w:space="0" w:color="auto"/>
            </w:tcBorders>
            <w:noWrap/>
            <w:vAlign w:val="bottom"/>
          </w:tcPr>
          <w:p w:rsidR="00E457C0" w:rsidRPr="00405BD9" w:rsidRDefault="00E457C0" w:rsidP="00B42C52">
            <w:pPr>
              <w:spacing w:before="0" w:after="0"/>
              <w:jc w:val="right"/>
              <w:rPr>
                <w:b/>
                <w:bCs/>
                <w:sz w:val="20"/>
                <w:szCs w:val="20"/>
              </w:rPr>
            </w:pPr>
            <w:r w:rsidRPr="00405BD9">
              <w:rPr>
                <w:b/>
                <w:bCs/>
                <w:sz w:val="20"/>
                <w:szCs w:val="20"/>
              </w:rPr>
              <w:t>69.602</w:t>
            </w:r>
          </w:p>
        </w:tc>
      </w:tr>
    </w:tbl>
    <w:p w:rsidR="00E457C0" w:rsidRDefault="00E457C0" w:rsidP="00B42C52">
      <w:pPr>
        <w:pStyle w:val="Text"/>
      </w:pPr>
      <w:r w:rsidRPr="002339DE">
        <w:t>1. Erfüllungsaufwand für Bürgerinnen und Bürger</w:t>
      </w:r>
    </w:p>
    <w:p w:rsidR="00E457C0" w:rsidRDefault="00E457C0" w:rsidP="00B42C52">
      <w:pPr>
        <w:pStyle w:val="Text"/>
      </w:pPr>
      <w:r>
        <w:t>Für Bürgerinnen und Bürger fällt kein Erfüllungsaufwand an.</w:t>
      </w:r>
    </w:p>
    <w:p w:rsidR="00E457C0" w:rsidRDefault="00E457C0" w:rsidP="00B42C52">
      <w:pPr>
        <w:pStyle w:val="Text"/>
      </w:pPr>
      <w:r>
        <w:t>2. Erfüllungsaufwand für die Wirtschaft</w:t>
      </w:r>
    </w:p>
    <w:p w:rsidR="00E457C0" w:rsidRDefault="00E457C0" w:rsidP="00B42C52">
      <w:pPr>
        <w:pStyle w:val="Text"/>
      </w:pPr>
      <w:r>
        <w:t>In den nachfolgenden Tabellen sind die einzelnen Pflichten getrennt nach Art und laufe</w:t>
      </w:r>
      <w:r>
        <w:t>n</w:t>
      </w:r>
      <w:r>
        <w:t xml:space="preserve">dem oder einmaligem Aufwand aufgeführt. Der Übersichtlichkeit halber sind nur Pflichten ab 100.000 EUR detailliert dargestellt. </w:t>
      </w:r>
    </w:p>
    <w:tbl>
      <w:tblPr>
        <w:tblW w:w="9236" w:type="dxa"/>
        <w:tblInd w:w="70" w:type="dxa"/>
        <w:tblCellMar>
          <w:left w:w="70" w:type="dxa"/>
          <w:right w:w="70" w:type="dxa"/>
        </w:tblCellMar>
        <w:tblLook w:val="00A0"/>
      </w:tblPr>
      <w:tblGrid>
        <w:gridCol w:w="1017"/>
        <w:gridCol w:w="3780"/>
        <w:gridCol w:w="819"/>
        <w:gridCol w:w="878"/>
        <w:gridCol w:w="956"/>
        <w:gridCol w:w="1786"/>
      </w:tblGrid>
      <w:tr w:rsidR="00E457C0" w:rsidRPr="007323C2">
        <w:trPr>
          <w:trHeight w:val="255"/>
        </w:trPr>
        <w:tc>
          <w:tcPr>
            <w:tcW w:w="4797" w:type="dxa"/>
            <w:gridSpan w:val="2"/>
            <w:tcBorders>
              <w:top w:val="nil"/>
              <w:left w:val="nil"/>
              <w:bottom w:val="nil"/>
              <w:right w:val="nil"/>
            </w:tcBorders>
            <w:noWrap/>
            <w:vAlign w:val="bottom"/>
          </w:tcPr>
          <w:p w:rsidR="00E457C0" w:rsidRPr="007323C2" w:rsidRDefault="00E457C0" w:rsidP="00B42C52">
            <w:pPr>
              <w:spacing w:before="0" w:after="0"/>
              <w:jc w:val="left"/>
              <w:rPr>
                <w:b/>
                <w:bCs/>
                <w:sz w:val="20"/>
                <w:szCs w:val="20"/>
              </w:rPr>
            </w:pPr>
            <w:r w:rsidRPr="007323C2">
              <w:rPr>
                <w:b/>
                <w:bCs/>
                <w:sz w:val="20"/>
                <w:szCs w:val="20"/>
              </w:rPr>
              <w:t>Erfüllungsaufwand Wirtschaft laufend</w:t>
            </w:r>
          </w:p>
        </w:tc>
        <w:tc>
          <w:tcPr>
            <w:tcW w:w="819"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c>
          <w:tcPr>
            <w:tcW w:w="878"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c>
          <w:tcPr>
            <w:tcW w:w="956"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c>
          <w:tcPr>
            <w:tcW w:w="1786"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r>
      <w:tr w:rsidR="00E457C0" w:rsidRPr="007323C2">
        <w:trPr>
          <w:trHeight w:val="765"/>
        </w:trPr>
        <w:tc>
          <w:tcPr>
            <w:tcW w:w="1017" w:type="dxa"/>
            <w:tcBorders>
              <w:top w:val="single" w:sz="4" w:space="0" w:color="auto"/>
              <w:left w:val="single" w:sz="4" w:space="0" w:color="auto"/>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Paragraf</w:t>
            </w:r>
          </w:p>
        </w:tc>
        <w:tc>
          <w:tcPr>
            <w:tcW w:w="3780"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Inhalt</w:t>
            </w:r>
          </w:p>
        </w:tc>
        <w:tc>
          <w:tcPr>
            <w:tcW w:w="819"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Kompl.</w:t>
            </w:r>
          </w:p>
        </w:tc>
        <w:tc>
          <w:tcPr>
            <w:tcW w:w="878"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Zeit in Min.</w:t>
            </w:r>
          </w:p>
        </w:tc>
        <w:tc>
          <w:tcPr>
            <w:tcW w:w="956"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Fallzahl</w:t>
            </w:r>
          </w:p>
        </w:tc>
        <w:tc>
          <w:tcPr>
            <w:tcW w:w="1786"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Erfüllungsaufwand gesamt</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212 </w:t>
            </w:r>
            <w:r>
              <w:rPr>
                <w:sz w:val="20"/>
                <w:szCs w:val="20"/>
              </w:rPr>
              <w:t>A</w:t>
            </w:r>
            <w:r>
              <w:rPr>
                <w:sz w:val="20"/>
                <w:szCs w:val="20"/>
              </w:rPr>
              <w:t>b</w:t>
            </w:r>
            <w:r>
              <w:rPr>
                <w:sz w:val="20"/>
                <w:szCs w:val="20"/>
              </w:rPr>
              <w:t>satz</w:t>
            </w:r>
            <w:r w:rsidRPr="007323C2">
              <w:rPr>
                <w:sz w:val="20"/>
                <w:szCs w:val="20"/>
              </w:rPr>
              <w:t xml:space="preserve"> 5</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Überprüfung der Bewertungsverfahren durch Wirtschaftsprüfer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5.230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450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3.210.174</w:t>
            </w:r>
          </w:p>
        </w:tc>
      </w:tr>
      <w:tr w:rsidR="00E457C0" w:rsidRPr="007323C2">
        <w:trPr>
          <w:trHeight w:val="76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146</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schriftlicher Gesellschaftsvertrag einer geschlossenen Investmentkommandi</w:t>
            </w:r>
            <w:r w:rsidRPr="007323C2">
              <w:rPr>
                <w:sz w:val="20"/>
                <w:szCs w:val="20"/>
              </w:rPr>
              <w:t>t</w:t>
            </w:r>
            <w:r w:rsidRPr="007323C2">
              <w:rPr>
                <w:sz w:val="20"/>
                <w:szCs w:val="20"/>
              </w:rPr>
              <w:t>gesellschaft</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5.415</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2.954.424</w:t>
            </w:r>
          </w:p>
        </w:tc>
      </w:tr>
      <w:tr w:rsidR="00E457C0" w:rsidRPr="007323C2">
        <w:trPr>
          <w:trHeight w:val="76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239 </w:t>
            </w:r>
            <w:r>
              <w:rPr>
                <w:sz w:val="20"/>
                <w:szCs w:val="20"/>
              </w:rPr>
              <w:t>A</w:t>
            </w:r>
            <w:r>
              <w:rPr>
                <w:sz w:val="20"/>
                <w:szCs w:val="20"/>
              </w:rPr>
              <w:t>b</w:t>
            </w:r>
            <w:r>
              <w:rPr>
                <w:sz w:val="20"/>
                <w:szCs w:val="20"/>
              </w:rPr>
              <w:t>satz</w:t>
            </w:r>
            <w:r w:rsidRPr="007323C2">
              <w:rPr>
                <w:sz w:val="20"/>
                <w:szCs w:val="20"/>
              </w:rPr>
              <w:t xml:space="preserve">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Bewertung von Vermögensgegenstä</w:t>
            </w:r>
            <w:r w:rsidRPr="007323C2">
              <w:rPr>
                <w:sz w:val="20"/>
                <w:szCs w:val="20"/>
              </w:rPr>
              <w:t>n</w:t>
            </w:r>
            <w:r w:rsidRPr="007323C2">
              <w:rPr>
                <w:sz w:val="20"/>
                <w:szCs w:val="20"/>
              </w:rPr>
              <w:t>den mindestens jährlich und anlassb</w:t>
            </w:r>
            <w:r w:rsidRPr="007323C2">
              <w:rPr>
                <w:sz w:val="20"/>
                <w:szCs w:val="20"/>
              </w:rPr>
              <w:t>e</w:t>
            </w:r>
            <w:r w:rsidRPr="007323C2">
              <w:rPr>
                <w:sz w:val="20"/>
                <w:szCs w:val="20"/>
              </w:rPr>
              <w:t>zogen</w:t>
            </w:r>
            <w:r>
              <w:rPr>
                <w:sz w:val="20"/>
                <w:szCs w:val="20"/>
              </w:rPr>
              <w:t xml:space="preserve"> </w:t>
            </w:r>
            <w:r w:rsidRPr="007323C2">
              <w:rPr>
                <w:sz w:val="20"/>
                <w:szCs w:val="20"/>
              </w:rPr>
              <w:t>- geschlossene inländische Publ</w:t>
            </w:r>
            <w:r w:rsidRPr="007323C2">
              <w:rPr>
                <w:sz w:val="20"/>
                <w:szCs w:val="20"/>
              </w:rPr>
              <w:t>i</w:t>
            </w:r>
            <w:r w:rsidRPr="007323C2">
              <w:rPr>
                <w:sz w:val="20"/>
                <w:szCs w:val="20"/>
              </w:rPr>
              <w:t>kums-AIF</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992</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3.000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2.890.688</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245 i.V.m. 212 </w:t>
            </w:r>
            <w:r>
              <w:rPr>
                <w:sz w:val="20"/>
                <w:szCs w:val="20"/>
              </w:rPr>
              <w:t>A</w:t>
            </w:r>
            <w:r>
              <w:rPr>
                <w:sz w:val="20"/>
                <w:szCs w:val="20"/>
              </w:rPr>
              <w:t>b</w:t>
            </w:r>
            <w:r>
              <w:rPr>
                <w:sz w:val="20"/>
                <w:szCs w:val="20"/>
              </w:rPr>
              <w:t>satz</w:t>
            </w:r>
            <w:r w:rsidRPr="007323C2">
              <w:rPr>
                <w:sz w:val="20"/>
                <w:szCs w:val="20"/>
              </w:rPr>
              <w:t xml:space="preserve"> 5</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Überprüfung der Bewertungsverfahren durch Wirtschaftsprüfer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5.230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380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2.710.814</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155 i.V.m. 132 </w:t>
            </w:r>
            <w:r>
              <w:rPr>
                <w:sz w:val="20"/>
                <w:szCs w:val="20"/>
              </w:rPr>
              <w:t>A</w:t>
            </w:r>
            <w:r>
              <w:rPr>
                <w:sz w:val="20"/>
                <w:szCs w:val="20"/>
              </w:rPr>
              <w:t>b</w:t>
            </w:r>
            <w:r>
              <w:rPr>
                <w:sz w:val="20"/>
                <w:szCs w:val="20"/>
              </w:rPr>
              <w:t>satz</w:t>
            </w:r>
            <w:r w:rsidRPr="007323C2">
              <w:rPr>
                <w:sz w:val="20"/>
                <w:szCs w:val="20"/>
              </w:rPr>
              <w:t xml:space="preserve"> 2</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Prüfung und Bestätigung der Kapitalko</w:t>
            </w:r>
            <w:r w:rsidRPr="007323C2">
              <w:rPr>
                <w:sz w:val="20"/>
                <w:szCs w:val="20"/>
              </w:rPr>
              <w:t>n</w:t>
            </w:r>
            <w:r w:rsidRPr="007323C2">
              <w:rPr>
                <w:sz w:val="20"/>
                <w:szCs w:val="20"/>
              </w:rPr>
              <w:t>ten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4.960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2.706.176</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236</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Bewertung der Vermögensgegenstände nach Maßgabe des 236</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4.960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350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2.367.904</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155 i.V.m. 132 </w:t>
            </w:r>
            <w:r>
              <w:rPr>
                <w:sz w:val="20"/>
                <w:szCs w:val="20"/>
              </w:rPr>
              <w:t>A</w:t>
            </w:r>
            <w:r>
              <w:rPr>
                <w:sz w:val="20"/>
                <w:szCs w:val="20"/>
              </w:rPr>
              <w:t>b</w:t>
            </w:r>
            <w:r>
              <w:rPr>
                <w:sz w:val="20"/>
                <w:szCs w:val="20"/>
              </w:rPr>
              <w:t>satz</w:t>
            </w:r>
            <w:r w:rsidRPr="007323C2">
              <w:rPr>
                <w:sz w:val="20"/>
                <w:szCs w:val="20"/>
              </w:rPr>
              <w:t xml:space="preserve">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Prüfung des Jahresabschlusses und Lagerberichts mit den zusätzlichen A</w:t>
            </w:r>
            <w:r w:rsidRPr="007323C2">
              <w:rPr>
                <w:sz w:val="20"/>
                <w:szCs w:val="20"/>
              </w:rPr>
              <w:t>n</w:t>
            </w:r>
            <w:r w:rsidRPr="007323C2">
              <w:rPr>
                <w:sz w:val="20"/>
                <w:szCs w:val="20"/>
              </w:rPr>
              <w:t>gaben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3.460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1.887.776</w:t>
            </w:r>
          </w:p>
        </w:tc>
      </w:tr>
      <w:tr w:rsidR="00E457C0" w:rsidRPr="007323C2">
        <w:trPr>
          <w:trHeight w:val="25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26</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Risikomanagement</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4.480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1.222.144</w:t>
            </w:r>
          </w:p>
        </w:tc>
      </w:tr>
      <w:tr w:rsidR="00E457C0" w:rsidRPr="007323C2">
        <w:trPr>
          <w:trHeight w:val="25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27</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Liquiditätsmanagement</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4.480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1.222.144</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97 </w:t>
            </w:r>
            <w:r>
              <w:rPr>
                <w:sz w:val="20"/>
                <w:szCs w:val="20"/>
              </w:rPr>
              <w:t>A</w:t>
            </w:r>
            <w:r>
              <w:rPr>
                <w:sz w:val="20"/>
                <w:szCs w:val="20"/>
              </w:rPr>
              <w:t>b</w:t>
            </w:r>
            <w:r>
              <w:rPr>
                <w:sz w:val="20"/>
                <w:szCs w:val="20"/>
              </w:rPr>
              <w:t>satz</w:t>
            </w:r>
            <w:r w:rsidRPr="007323C2">
              <w:rPr>
                <w:sz w:val="20"/>
                <w:szCs w:val="20"/>
              </w:rPr>
              <w:t xml:space="preserve"> 3</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Zusätzliche Angaben im Jahresbericht des AIF</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einfach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341</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870.346</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246 </w:t>
            </w:r>
            <w:r>
              <w:rPr>
                <w:sz w:val="20"/>
                <w:szCs w:val="20"/>
              </w:rPr>
              <w:t>A</w:t>
            </w:r>
            <w:r>
              <w:rPr>
                <w:sz w:val="20"/>
                <w:szCs w:val="20"/>
              </w:rPr>
              <w:t>b</w:t>
            </w:r>
            <w:r>
              <w:rPr>
                <w:sz w:val="20"/>
                <w:szCs w:val="20"/>
              </w:rPr>
              <w:t>satz</w:t>
            </w:r>
            <w:r w:rsidRPr="007323C2">
              <w:rPr>
                <w:sz w:val="20"/>
                <w:szCs w:val="20"/>
              </w:rPr>
              <w:t xml:space="preserve"> 1 und 2</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Häufigkeit der Bewertung und Berec</w:t>
            </w:r>
            <w:r w:rsidRPr="007323C2">
              <w:rPr>
                <w:sz w:val="20"/>
                <w:szCs w:val="20"/>
              </w:rPr>
              <w:t>h</w:t>
            </w:r>
            <w:r w:rsidRPr="007323C2">
              <w:rPr>
                <w:sz w:val="20"/>
                <w:szCs w:val="20"/>
              </w:rPr>
              <w:t>nung NAV</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einfach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339</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865.241</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38</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Jahresabschlussprüfung Kapitalverwa</w:t>
            </w:r>
            <w:r w:rsidRPr="007323C2">
              <w:rPr>
                <w:sz w:val="20"/>
                <w:szCs w:val="20"/>
              </w:rPr>
              <w:t>l</w:t>
            </w:r>
            <w:r w:rsidRPr="007323C2">
              <w:rPr>
                <w:sz w:val="20"/>
                <w:szCs w:val="20"/>
              </w:rPr>
              <w:t>tungsgesellschaft</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4.960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105</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710.371</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63 </w:t>
            </w:r>
            <w:r>
              <w:rPr>
                <w:sz w:val="20"/>
                <w:szCs w:val="20"/>
              </w:rPr>
              <w:t>A</w:t>
            </w:r>
            <w:r>
              <w:rPr>
                <w:sz w:val="20"/>
                <w:szCs w:val="20"/>
              </w:rPr>
              <w:t>b</w:t>
            </w:r>
            <w:r>
              <w:rPr>
                <w:sz w:val="20"/>
                <w:szCs w:val="20"/>
              </w:rPr>
              <w:t>satz</w:t>
            </w:r>
            <w:r w:rsidRPr="007323C2">
              <w:rPr>
                <w:sz w:val="20"/>
                <w:szCs w:val="20"/>
              </w:rPr>
              <w:t xml:space="preserve"> 1 Satz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Erstellung Jahresbericht für jeden ve</w:t>
            </w:r>
            <w:r w:rsidRPr="007323C2">
              <w:rPr>
                <w:sz w:val="20"/>
                <w:szCs w:val="20"/>
              </w:rPr>
              <w:t>r</w:t>
            </w:r>
            <w:r w:rsidRPr="007323C2">
              <w:rPr>
                <w:sz w:val="20"/>
                <w:szCs w:val="20"/>
              </w:rPr>
              <w:t>walteten EU-AIF und für jeden von ihr in der EU vertriebenen EU-AIF oder au</w:t>
            </w:r>
            <w:r w:rsidRPr="007323C2">
              <w:rPr>
                <w:sz w:val="20"/>
                <w:szCs w:val="20"/>
              </w:rPr>
              <w:t>s</w:t>
            </w:r>
            <w:r w:rsidRPr="007323C2">
              <w:rPr>
                <w:sz w:val="20"/>
                <w:szCs w:val="20"/>
              </w:rPr>
              <w:t>ländischen AIF</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4.960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676.544</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63 </w:t>
            </w:r>
            <w:r>
              <w:rPr>
                <w:sz w:val="20"/>
                <w:szCs w:val="20"/>
              </w:rPr>
              <w:t>A</w:t>
            </w:r>
            <w:r>
              <w:rPr>
                <w:sz w:val="20"/>
                <w:szCs w:val="20"/>
              </w:rPr>
              <w:t>b</w:t>
            </w:r>
            <w:r>
              <w:rPr>
                <w:sz w:val="20"/>
                <w:szCs w:val="20"/>
              </w:rPr>
              <w:t>satz</w:t>
            </w:r>
            <w:r w:rsidRPr="007323C2">
              <w:rPr>
                <w:sz w:val="20"/>
                <w:szCs w:val="20"/>
              </w:rPr>
              <w:t xml:space="preserve"> 5</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Prüfung des Jahresberichts durch den Abschlussprüfer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4.960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676.544</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239 </w:t>
            </w:r>
            <w:r>
              <w:rPr>
                <w:sz w:val="20"/>
                <w:szCs w:val="20"/>
              </w:rPr>
              <w:t>A</w:t>
            </w:r>
            <w:r>
              <w:rPr>
                <w:sz w:val="20"/>
                <w:szCs w:val="20"/>
              </w:rPr>
              <w:t>b</w:t>
            </w:r>
            <w:r>
              <w:rPr>
                <w:sz w:val="20"/>
                <w:szCs w:val="20"/>
              </w:rPr>
              <w:t>satz</w:t>
            </w:r>
            <w:r w:rsidRPr="007323C2">
              <w:rPr>
                <w:sz w:val="20"/>
                <w:szCs w:val="20"/>
              </w:rPr>
              <w:t xml:space="preserve"> 1 und 2</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Häufigkeit der Bewertung und Berec</w:t>
            </w:r>
            <w:r w:rsidRPr="007323C2">
              <w:rPr>
                <w:sz w:val="20"/>
                <w:szCs w:val="20"/>
              </w:rPr>
              <w:t>h</w:t>
            </w:r>
            <w:r w:rsidRPr="007323C2">
              <w:rPr>
                <w:sz w:val="20"/>
                <w:szCs w:val="20"/>
              </w:rPr>
              <w:t>nung NAV</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992</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600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578.138</w:t>
            </w:r>
          </w:p>
        </w:tc>
      </w:tr>
      <w:tr w:rsidR="00E457C0" w:rsidRPr="007323C2">
        <w:trPr>
          <w:trHeight w:val="76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94 </w:t>
            </w:r>
            <w:r>
              <w:rPr>
                <w:sz w:val="20"/>
                <w:szCs w:val="20"/>
              </w:rPr>
              <w:t>A</w:t>
            </w:r>
            <w:r>
              <w:rPr>
                <w:sz w:val="20"/>
                <w:szCs w:val="20"/>
              </w:rPr>
              <w:t>b</w:t>
            </w:r>
            <w:r>
              <w:rPr>
                <w:sz w:val="20"/>
                <w:szCs w:val="20"/>
              </w:rPr>
              <w:t>satz</w:t>
            </w:r>
            <w:r w:rsidRPr="007323C2">
              <w:rPr>
                <w:sz w:val="20"/>
                <w:szCs w:val="20"/>
              </w:rPr>
              <w:t xml:space="preserve"> 2 Satz 5</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Information der Anleger über Ausse</w:t>
            </w:r>
            <w:r w:rsidRPr="007323C2">
              <w:rPr>
                <w:sz w:val="20"/>
                <w:szCs w:val="20"/>
              </w:rPr>
              <w:t>t</w:t>
            </w:r>
            <w:r w:rsidRPr="007323C2">
              <w:rPr>
                <w:sz w:val="20"/>
                <w:szCs w:val="20"/>
              </w:rPr>
              <w:t>zung der Rückna</w:t>
            </w:r>
            <w:r>
              <w:rPr>
                <w:sz w:val="20"/>
                <w:szCs w:val="20"/>
              </w:rPr>
              <w:t>hme via dauerhaftem Datenträger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einfach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329</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15</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468.149</w:t>
            </w:r>
          </w:p>
        </w:tc>
      </w:tr>
      <w:tr w:rsidR="00E457C0" w:rsidRPr="007323C2">
        <w:trPr>
          <w:trHeight w:val="127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154 i.V.m. 131 </w:t>
            </w:r>
            <w:r>
              <w:rPr>
                <w:sz w:val="20"/>
                <w:szCs w:val="20"/>
              </w:rPr>
              <w:t>A</w:t>
            </w:r>
            <w:r>
              <w:rPr>
                <w:sz w:val="20"/>
                <w:szCs w:val="20"/>
              </w:rPr>
              <w:t>b</w:t>
            </w:r>
            <w:r>
              <w:rPr>
                <w:sz w:val="20"/>
                <w:szCs w:val="20"/>
              </w:rPr>
              <w:t>satz</w:t>
            </w:r>
            <w:r w:rsidRPr="007323C2">
              <w:rPr>
                <w:sz w:val="20"/>
                <w:szCs w:val="20"/>
              </w:rPr>
              <w:t xml:space="preserve"> 3, 4, 5, 6, 7</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Zusätzliche Angaben im Jahresbericht </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992</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385.425</w:t>
            </w:r>
          </w:p>
        </w:tc>
      </w:tr>
      <w:tr w:rsidR="00E457C0" w:rsidRPr="007323C2">
        <w:trPr>
          <w:trHeight w:val="153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232 </w:t>
            </w:r>
            <w:r>
              <w:rPr>
                <w:sz w:val="20"/>
                <w:szCs w:val="20"/>
              </w:rPr>
              <w:t>A</w:t>
            </w:r>
            <w:r>
              <w:rPr>
                <w:sz w:val="20"/>
                <w:szCs w:val="20"/>
              </w:rPr>
              <w:t>b</w:t>
            </w:r>
            <w:r>
              <w:rPr>
                <w:sz w:val="20"/>
                <w:szCs w:val="20"/>
              </w:rPr>
              <w:t>satz</w:t>
            </w:r>
            <w:r w:rsidRPr="007323C2">
              <w:rPr>
                <w:sz w:val="20"/>
                <w:szCs w:val="20"/>
              </w:rPr>
              <w:t xml:space="preserve"> 1S. 2</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Verkaufsprospekt und wesentliche Anl</w:t>
            </w:r>
            <w:r w:rsidRPr="007323C2">
              <w:rPr>
                <w:sz w:val="20"/>
                <w:szCs w:val="20"/>
              </w:rPr>
              <w:t>e</w:t>
            </w:r>
            <w:r w:rsidRPr="007323C2">
              <w:rPr>
                <w:sz w:val="20"/>
                <w:szCs w:val="20"/>
              </w:rPr>
              <w:t>gerinformationen  von geschlossenen Publikums-AIF dem Publikum auf Inte</w:t>
            </w:r>
            <w:r w:rsidRPr="007323C2">
              <w:rPr>
                <w:sz w:val="20"/>
                <w:szCs w:val="20"/>
              </w:rPr>
              <w:t>r</w:t>
            </w:r>
            <w:r w:rsidRPr="007323C2">
              <w:rPr>
                <w:sz w:val="20"/>
                <w:szCs w:val="20"/>
              </w:rPr>
              <w:t>netseite der Kapitalverwaltungsgesel</w:t>
            </w:r>
            <w:r w:rsidRPr="007323C2">
              <w:rPr>
                <w:sz w:val="20"/>
                <w:szCs w:val="20"/>
              </w:rPr>
              <w:t>l</w:t>
            </w:r>
            <w:r w:rsidRPr="007323C2">
              <w:rPr>
                <w:sz w:val="20"/>
                <w:szCs w:val="20"/>
              </w:rPr>
              <w:t>schaft zugänglich machen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932</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362.113</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212 </w:t>
            </w:r>
            <w:r>
              <w:rPr>
                <w:sz w:val="20"/>
                <w:szCs w:val="20"/>
              </w:rPr>
              <w:t>A</w:t>
            </w:r>
            <w:r>
              <w:rPr>
                <w:sz w:val="20"/>
                <w:szCs w:val="20"/>
              </w:rPr>
              <w:t>b</w:t>
            </w:r>
            <w:r>
              <w:rPr>
                <w:sz w:val="20"/>
                <w:szCs w:val="20"/>
              </w:rPr>
              <w:t>satz</w:t>
            </w:r>
            <w:r w:rsidRPr="007323C2">
              <w:rPr>
                <w:sz w:val="20"/>
                <w:szCs w:val="20"/>
              </w:rPr>
              <w:t xml:space="preserve">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Anpassung an neue Vorgaben für exte</w:t>
            </w:r>
            <w:r w:rsidRPr="007323C2">
              <w:rPr>
                <w:sz w:val="20"/>
                <w:szCs w:val="20"/>
              </w:rPr>
              <w:t>r</w:t>
            </w:r>
            <w:r w:rsidRPr="007323C2">
              <w:rPr>
                <w:sz w:val="20"/>
                <w:szCs w:val="20"/>
              </w:rPr>
              <w:t>ne/interne Bewerter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4.960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338.272</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254 i.V.m. 212 </w:t>
            </w:r>
            <w:r>
              <w:rPr>
                <w:sz w:val="20"/>
                <w:szCs w:val="20"/>
              </w:rPr>
              <w:t>A</w:t>
            </w:r>
            <w:r>
              <w:rPr>
                <w:sz w:val="20"/>
                <w:szCs w:val="20"/>
              </w:rPr>
              <w:t>b</w:t>
            </w:r>
            <w:r>
              <w:rPr>
                <w:sz w:val="20"/>
                <w:szCs w:val="20"/>
              </w:rPr>
              <w:t>satz</w:t>
            </w:r>
            <w:r w:rsidRPr="007323C2">
              <w:rPr>
                <w:sz w:val="20"/>
                <w:szCs w:val="20"/>
              </w:rPr>
              <w:t xml:space="preserve"> 5</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Überprüfung der Bewertungsverfahren durch Wirtschaftsprüfer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5.230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45</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321.017</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238 i.V.m. 212 </w:t>
            </w:r>
            <w:r>
              <w:rPr>
                <w:sz w:val="20"/>
                <w:szCs w:val="20"/>
              </w:rPr>
              <w:t>A</w:t>
            </w:r>
            <w:r>
              <w:rPr>
                <w:sz w:val="20"/>
                <w:szCs w:val="20"/>
              </w:rPr>
              <w:t>b</w:t>
            </w:r>
            <w:r>
              <w:rPr>
                <w:sz w:val="20"/>
                <w:szCs w:val="20"/>
              </w:rPr>
              <w:t>satz</w:t>
            </w:r>
            <w:r w:rsidRPr="007323C2">
              <w:rPr>
                <w:sz w:val="20"/>
                <w:szCs w:val="20"/>
              </w:rPr>
              <w:t xml:space="preserve">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Anpassung an neue Vorgaben für exte</w:t>
            </w:r>
            <w:r w:rsidRPr="007323C2">
              <w:rPr>
                <w:sz w:val="20"/>
                <w:szCs w:val="20"/>
              </w:rPr>
              <w:t>r</w:t>
            </w:r>
            <w:r w:rsidRPr="007323C2">
              <w:rPr>
                <w:sz w:val="20"/>
                <w:szCs w:val="20"/>
              </w:rPr>
              <w:t>ne Bewerter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4.960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270.618</w:t>
            </w:r>
          </w:p>
        </w:tc>
      </w:tr>
      <w:tr w:rsidR="00E457C0" w:rsidRPr="007323C2">
        <w:trPr>
          <w:trHeight w:val="178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262 </w:t>
            </w:r>
            <w:r>
              <w:rPr>
                <w:sz w:val="20"/>
                <w:szCs w:val="20"/>
              </w:rPr>
              <w:t>A</w:t>
            </w:r>
            <w:r>
              <w:rPr>
                <w:sz w:val="20"/>
                <w:szCs w:val="20"/>
              </w:rPr>
              <w:t>b</w:t>
            </w:r>
            <w:r>
              <w:rPr>
                <w:sz w:val="20"/>
                <w:szCs w:val="20"/>
              </w:rPr>
              <w:t>satz</w:t>
            </w:r>
            <w:r w:rsidRPr="007323C2">
              <w:rPr>
                <w:sz w:val="20"/>
                <w:szCs w:val="20"/>
              </w:rPr>
              <w:t xml:space="preserve"> 2 S. 3</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AIF-Kapitalverwaltungsgesellschaften von EU-AIF und ausländischen AIF, die im Geltungsbereich des KAGB an prof. Anleger vertrieben werden und die Vs. der §§ 283 bis 286 nicht erfüllen: Wir</w:t>
            </w:r>
            <w:r w:rsidRPr="007323C2">
              <w:rPr>
                <w:sz w:val="20"/>
                <w:szCs w:val="20"/>
              </w:rPr>
              <w:t>k</w:t>
            </w:r>
            <w:r w:rsidRPr="007323C2">
              <w:rPr>
                <w:sz w:val="20"/>
                <w:szCs w:val="20"/>
              </w:rPr>
              <w:t>same Vorkehrungen zur Verhinderung eines Vertriebes an Privatanleger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932</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181.057</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20 i.V.m. 22</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Erlaubnisantrag und Erlaubniserteilung AIF-Kapitalverwaltungsgesellschaft</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5.230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142.674</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245 i.V.m. 212 </w:t>
            </w:r>
            <w:r>
              <w:rPr>
                <w:sz w:val="20"/>
                <w:szCs w:val="20"/>
              </w:rPr>
              <w:t>A</w:t>
            </w:r>
            <w:r>
              <w:rPr>
                <w:sz w:val="20"/>
                <w:szCs w:val="20"/>
              </w:rPr>
              <w:t>b</w:t>
            </w:r>
            <w:r>
              <w:rPr>
                <w:sz w:val="20"/>
                <w:szCs w:val="20"/>
              </w:rPr>
              <w:t>satz</w:t>
            </w:r>
            <w:r w:rsidRPr="007323C2">
              <w:rPr>
                <w:sz w:val="20"/>
                <w:szCs w:val="20"/>
              </w:rPr>
              <w:t xml:space="preserve">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Anpassung an neue Vorgaben für exte</w:t>
            </w:r>
            <w:r w:rsidRPr="007323C2">
              <w:rPr>
                <w:sz w:val="20"/>
                <w:szCs w:val="20"/>
              </w:rPr>
              <w:t>r</w:t>
            </w:r>
            <w:r w:rsidRPr="007323C2">
              <w:rPr>
                <w:sz w:val="20"/>
                <w:szCs w:val="20"/>
              </w:rPr>
              <w:t>ne Bewerter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4.960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135.309</w:t>
            </w:r>
          </w:p>
        </w:tc>
      </w:tr>
      <w:tr w:rsidR="00E457C0" w:rsidRPr="007323C2">
        <w:trPr>
          <w:trHeight w:val="76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273 </w:t>
            </w:r>
            <w:r>
              <w:rPr>
                <w:sz w:val="20"/>
                <w:szCs w:val="20"/>
              </w:rPr>
              <w:t>A</w:t>
            </w:r>
            <w:r>
              <w:rPr>
                <w:sz w:val="20"/>
                <w:szCs w:val="20"/>
              </w:rPr>
              <w:t>b</w:t>
            </w:r>
            <w:r>
              <w:rPr>
                <w:sz w:val="20"/>
                <w:szCs w:val="20"/>
              </w:rPr>
              <w:t>satz</w:t>
            </w:r>
            <w:r w:rsidRPr="007323C2">
              <w:rPr>
                <w:sz w:val="20"/>
                <w:szCs w:val="20"/>
              </w:rPr>
              <w:t xml:space="preserve"> 2 i.V.m.271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Widerrufsbelehrung nach KAGB</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einfach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327</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104.327</w:t>
            </w:r>
          </w:p>
        </w:tc>
      </w:tr>
      <w:tr w:rsidR="00E457C0" w:rsidRPr="007323C2">
        <w:trPr>
          <w:trHeight w:val="255"/>
        </w:trPr>
        <w:tc>
          <w:tcPr>
            <w:tcW w:w="4797" w:type="dxa"/>
            <w:gridSpan w:val="2"/>
            <w:tcBorders>
              <w:top w:val="nil"/>
              <w:left w:val="nil"/>
              <w:bottom w:val="nil"/>
              <w:right w:val="nil"/>
            </w:tcBorders>
            <w:noWrap/>
            <w:vAlign w:val="bottom"/>
          </w:tcPr>
          <w:p w:rsidR="00E457C0" w:rsidRPr="007323C2" w:rsidRDefault="00E457C0" w:rsidP="00B42C52">
            <w:pPr>
              <w:spacing w:before="0" w:after="0"/>
              <w:jc w:val="left"/>
              <w:rPr>
                <w:b/>
                <w:bCs/>
                <w:sz w:val="20"/>
                <w:szCs w:val="20"/>
              </w:rPr>
            </w:pPr>
            <w:r w:rsidRPr="007323C2">
              <w:rPr>
                <w:b/>
                <w:bCs/>
                <w:sz w:val="20"/>
                <w:szCs w:val="20"/>
              </w:rPr>
              <w:t>Gesamte Kosten EA W laufend</w:t>
            </w:r>
          </w:p>
        </w:tc>
        <w:tc>
          <w:tcPr>
            <w:tcW w:w="819" w:type="dxa"/>
            <w:tcBorders>
              <w:top w:val="nil"/>
              <w:left w:val="nil"/>
              <w:bottom w:val="nil"/>
              <w:right w:val="nil"/>
            </w:tcBorders>
          </w:tcPr>
          <w:p w:rsidR="00E457C0" w:rsidRPr="007323C2" w:rsidRDefault="00E457C0" w:rsidP="00B42C52">
            <w:pPr>
              <w:spacing w:before="0" w:after="0"/>
              <w:jc w:val="left"/>
              <w:rPr>
                <w:sz w:val="20"/>
                <w:szCs w:val="20"/>
              </w:rPr>
            </w:pPr>
          </w:p>
        </w:tc>
        <w:tc>
          <w:tcPr>
            <w:tcW w:w="878" w:type="dxa"/>
            <w:tcBorders>
              <w:top w:val="nil"/>
              <w:left w:val="nil"/>
              <w:bottom w:val="nil"/>
              <w:right w:val="nil"/>
            </w:tcBorders>
          </w:tcPr>
          <w:p w:rsidR="00E457C0" w:rsidRPr="007323C2" w:rsidRDefault="00E457C0" w:rsidP="00B42C52">
            <w:pPr>
              <w:spacing w:before="0" w:after="0"/>
              <w:jc w:val="left"/>
              <w:rPr>
                <w:sz w:val="20"/>
                <w:szCs w:val="20"/>
              </w:rPr>
            </w:pPr>
          </w:p>
        </w:tc>
        <w:tc>
          <w:tcPr>
            <w:tcW w:w="956" w:type="dxa"/>
            <w:tcBorders>
              <w:top w:val="nil"/>
              <w:left w:val="nil"/>
              <w:bottom w:val="nil"/>
              <w:right w:val="nil"/>
            </w:tcBorders>
          </w:tcPr>
          <w:p w:rsidR="00E457C0" w:rsidRPr="007323C2" w:rsidRDefault="00E457C0" w:rsidP="00B42C52">
            <w:pPr>
              <w:spacing w:before="0" w:after="0"/>
              <w:jc w:val="left"/>
              <w:rPr>
                <w:sz w:val="20"/>
                <w:szCs w:val="20"/>
              </w:rPr>
            </w:pPr>
          </w:p>
        </w:tc>
        <w:tc>
          <w:tcPr>
            <w:tcW w:w="1786" w:type="dxa"/>
            <w:tcBorders>
              <w:top w:val="nil"/>
              <w:left w:val="nil"/>
              <w:bottom w:val="nil"/>
              <w:right w:val="nil"/>
            </w:tcBorders>
          </w:tcPr>
          <w:p w:rsidR="00E457C0" w:rsidRPr="007323C2" w:rsidRDefault="00E457C0" w:rsidP="00B42C52">
            <w:pPr>
              <w:spacing w:before="0" w:after="0"/>
              <w:jc w:val="right"/>
              <w:rPr>
                <w:b/>
                <w:bCs/>
                <w:sz w:val="20"/>
                <w:szCs w:val="20"/>
              </w:rPr>
            </w:pPr>
            <w:r w:rsidRPr="007323C2">
              <w:rPr>
                <w:b/>
                <w:bCs/>
                <w:sz w:val="20"/>
                <w:szCs w:val="20"/>
              </w:rPr>
              <w:t>29.217.404</w:t>
            </w:r>
          </w:p>
        </w:tc>
      </w:tr>
    </w:tbl>
    <w:p w:rsidR="00E457C0" w:rsidRDefault="00E457C0" w:rsidP="00B42C52">
      <w:r>
        <w:t xml:space="preserve">Für weitere 42 Pflichten unter 100.000 EUR ergeben sich insgesamt laufende Kosten aus Erfüllungsaufwand im engeren Sinne in Höhe von ca. 959.000 EUR. </w:t>
      </w:r>
    </w:p>
    <w:tbl>
      <w:tblPr>
        <w:tblW w:w="9236" w:type="dxa"/>
        <w:tblInd w:w="70" w:type="dxa"/>
        <w:tblCellMar>
          <w:left w:w="70" w:type="dxa"/>
          <w:right w:w="70" w:type="dxa"/>
        </w:tblCellMar>
        <w:tblLook w:val="00A0"/>
      </w:tblPr>
      <w:tblGrid>
        <w:gridCol w:w="1017"/>
        <w:gridCol w:w="3780"/>
        <w:gridCol w:w="819"/>
        <w:gridCol w:w="878"/>
        <w:gridCol w:w="956"/>
        <w:gridCol w:w="1786"/>
      </w:tblGrid>
      <w:tr w:rsidR="00E457C0" w:rsidRPr="007323C2">
        <w:trPr>
          <w:trHeight w:val="255"/>
        </w:trPr>
        <w:tc>
          <w:tcPr>
            <w:tcW w:w="4797" w:type="dxa"/>
            <w:gridSpan w:val="2"/>
            <w:tcBorders>
              <w:top w:val="nil"/>
              <w:left w:val="nil"/>
              <w:bottom w:val="nil"/>
              <w:right w:val="nil"/>
            </w:tcBorders>
            <w:noWrap/>
            <w:vAlign w:val="bottom"/>
          </w:tcPr>
          <w:p w:rsidR="00E457C0" w:rsidRPr="007323C2" w:rsidRDefault="00E457C0" w:rsidP="00B42C52">
            <w:pPr>
              <w:spacing w:before="0" w:after="0"/>
              <w:jc w:val="left"/>
              <w:rPr>
                <w:b/>
                <w:bCs/>
                <w:sz w:val="20"/>
                <w:szCs w:val="20"/>
              </w:rPr>
            </w:pPr>
            <w:r w:rsidRPr="007323C2">
              <w:rPr>
                <w:b/>
                <w:bCs/>
                <w:sz w:val="20"/>
                <w:szCs w:val="20"/>
              </w:rPr>
              <w:t>Erfüllungsaufwand Wirtschaft einmalig</w:t>
            </w:r>
          </w:p>
        </w:tc>
        <w:tc>
          <w:tcPr>
            <w:tcW w:w="819"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c>
          <w:tcPr>
            <w:tcW w:w="878"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c>
          <w:tcPr>
            <w:tcW w:w="956"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c>
          <w:tcPr>
            <w:tcW w:w="1786"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r>
      <w:tr w:rsidR="00E457C0" w:rsidRPr="007323C2">
        <w:trPr>
          <w:trHeight w:val="765"/>
        </w:trPr>
        <w:tc>
          <w:tcPr>
            <w:tcW w:w="1017" w:type="dxa"/>
            <w:tcBorders>
              <w:top w:val="single" w:sz="4" w:space="0" w:color="auto"/>
              <w:left w:val="single" w:sz="4" w:space="0" w:color="auto"/>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Paragraf</w:t>
            </w:r>
          </w:p>
        </w:tc>
        <w:tc>
          <w:tcPr>
            <w:tcW w:w="3780"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Inhalt</w:t>
            </w:r>
          </w:p>
        </w:tc>
        <w:tc>
          <w:tcPr>
            <w:tcW w:w="819"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Kompl.</w:t>
            </w:r>
          </w:p>
        </w:tc>
        <w:tc>
          <w:tcPr>
            <w:tcW w:w="878"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Zeit in Min.</w:t>
            </w:r>
          </w:p>
        </w:tc>
        <w:tc>
          <w:tcPr>
            <w:tcW w:w="956"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Fallzahl</w:t>
            </w:r>
          </w:p>
        </w:tc>
        <w:tc>
          <w:tcPr>
            <w:tcW w:w="1786"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Erfüllungsaufwand gesamt</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245 i.V.m. 212 </w:t>
            </w:r>
            <w:r>
              <w:rPr>
                <w:sz w:val="20"/>
                <w:szCs w:val="20"/>
              </w:rPr>
              <w:t>A</w:t>
            </w:r>
            <w:r>
              <w:rPr>
                <w:sz w:val="20"/>
                <w:szCs w:val="20"/>
              </w:rPr>
              <w:t>b</w:t>
            </w:r>
            <w:r>
              <w:rPr>
                <w:sz w:val="20"/>
                <w:szCs w:val="20"/>
              </w:rPr>
              <w:t>satz</w:t>
            </w:r>
            <w:r w:rsidRPr="007323C2">
              <w:rPr>
                <w:sz w:val="20"/>
                <w:szCs w:val="20"/>
              </w:rPr>
              <w:t xml:space="preserve"> 5</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Überprüfung der Bewertungsverfahren durch Wirtschaftsprüfer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1.022</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3.800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3.772.270</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212 </w:t>
            </w:r>
            <w:r>
              <w:rPr>
                <w:sz w:val="20"/>
                <w:szCs w:val="20"/>
              </w:rPr>
              <w:t>A</w:t>
            </w:r>
            <w:r>
              <w:rPr>
                <w:sz w:val="20"/>
                <w:szCs w:val="20"/>
              </w:rPr>
              <w:t>b</w:t>
            </w:r>
            <w:r>
              <w:rPr>
                <w:sz w:val="20"/>
                <w:szCs w:val="20"/>
              </w:rPr>
              <w:t>satz</w:t>
            </w:r>
            <w:r w:rsidRPr="007323C2">
              <w:rPr>
                <w:sz w:val="20"/>
                <w:szCs w:val="20"/>
              </w:rPr>
              <w:t xml:space="preserve">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Anpassung an neue Vorgaben für exte</w:t>
            </w:r>
            <w:r w:rsidRPr="007323C2">
              <w:rPr>
                <w:sz w:val="20"/>
                <w:szCs w:val="20"/>
              </w:rPr>
              <w:t>r</w:t>
            </w:r>
            <w:r w:rsidRPr="007323C2">
              <w:rPr>
                <w:sz w:val="20"/>
                <w:szCs w:val="20"/>
              </w:rPr>
              <w:t>ne/interne Bewerter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3.546.400</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238 i.V.m. 212 </w:t>
            </w:r>
            <w:r>
              <w:rPr>
                <w:sz w:val="20"/>
                <w:szCs w:val="20"/>
              </w:rPr>
              <w:t>A</w:t>
            </w:r>
            <w:r>
              <w:rPr>
                <w:sz w:val="20"/>
                <w:szCs w:val="20"/>
              </w:rPr>
              <w:t>b</w:t>
            </w:r>
            <w:r>
              <w:rPr>
                <w:sz w:val="20"/>
                <w:szCs w:val="20"/>
              </w:rPr>
              <w:t>satz</w:t>
            </w:r>
            <w:r w:rsidRPr="007323C2">
              <w:rPr>
                <w:sz w:val="20"/>
                <w:szCs w:val="20"/>
              </w:rPr>
              <w:t xml:space="preserve">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Anpassung an neue Vorgaben für exte</w:t>
            </w:r>
            <w:r w:rsidRPr="007323C2">
              <w:rPr>
                <w:sz w:val="20"/>
                <w:szCs w:val="20"/>
              </w:rPr>
              <w:t>r</w:t>
            </w:r>
            <w:r w:rsidRPr="007323C2">
              <w:rPr>
                <w:sz w:val="20"/>
                <w:szCs w:val="20"/>
              </w:rPr>
              <w:t>ne Bewerter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2.837.120</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20 i.V.m. 22</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Erlaubnisantrag und Erlaubniserteilung AIF-Kapitalverwaltungsgesellschaft</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5.470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1.492.216</w:t>
            </w:r>
          </w:p>
        </w:tc>
      </w:tr>
      <w:tr w:rsidR="00E457C0" w:rsidRPr="007323C2">
        <w:trPr>
          <w:trHeight w:val="25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165</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Bewertungsverfahren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5.470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1.492.216</w:t>
            </w:r>
          </w:p>
        </w:tc>
      </w:tr>
      <w:tr w:rsidR="00E457C0" w:rsidRPr="007323C2">
        <w:trPr>
          <w:trHeight w:val="25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237</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Bewertungsverfahren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5.470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1.492.216</w:t>
            </w:r>
          </w:p>
        </w:tc>
      </w:tr>
      <w:tr w:rsidR="00E457C0" w:rsidRPr="007323C2">
        <w:trPr>
          <w:trHeight w:val="76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35 </w:t>
            </w:r>
            <w:r>
              <w:rPr>
                <w:sz w:val="20"/>
                <w:szCs w:val="20"/>
              </w:rPr>
              <w:t>A</w:t>
            </w:r>
            <w:r>
              <w:rPr>
                <w:sz w:val="20"/>
                <w:szCs w:val="20"/>
              </w:rPr>
              <w:t>b</w:t>
            </w:r>
            <w:r>
              <w:rPr>
                <w:sz w:val="20"/>
                <w:szCs w:val="20"/>
              </w:rPr>
              <w:t>satz</w:t>
            </w:r>
            <w:r w:rsidRPr="007323C2">
              <w:rPr>
                <w:sz w:val="20"/>
                <w:szCs w:val="20"/>
              </w:rPr>
              <w:t xml:space="preserve"> 1 u. 2 u. 5</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Implementierung von Systemen für Me</w:t>
            </w:r>
            <w:r w:rsidRPr="007323C2">
              <w:rPr>
                <w:sz w:val="20"/>
                <w:szCs w:val="20"/>
              </w:rPr>
              <w:t>l</w:t>
            </w:r>
            <w:r w:rsidRPr="007323C2">
              <w:rPr>
                <w:sz w:val="20"/>
                <w:szCs w:val="20"/>
              </w:rPr>
              <w:t xml:space="preserve">dungen von AIF-Kapitalverwaltungsgesellschaften </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1.418.560</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245 i.V.m. 212 </w:t>
            </w:r>
            <w:r>
              <w:rPr>
                <w:sz w:val="20"/>
                <w:szCs w:val="20"/>
              </w:rPr>
              <w:t>A</w:t>
            </w:r>
            <w:r>
              <w:rPr>
                <w:sz w:val="20"/>
                <w:szCs w:val="20"/>
              </w:rPr>
              <w:t>b</w:t>
            </w:r>
            <w:r>
              <w:rPr>
                <w:sz w:val="20"/>
                <w:szCs w:val="20"/>
              </w:rPr>
              <w:t>satz</w:t>
            </w:r>
            <w:r w:rsidRPr="007323C2">
              <w:rPr>
                <w:sz w:val="20"/>
                <w:szCs w:val="20"/>
              </w:rPr>
              <w:t xml:space="preserve">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Anpassung an neue Vorgaben für exte</w:t>
            </w:r>
            <w:r w:rsidRPr="007323C2">
              <w:rPr>
                <w:sz w:val="20"/>
                <w:szCs w:val="20"/>
              </w:rPr>
              <w:t>r</w:t>
            </w:r>
            <w:r w:rsidRPr="007323C2">
              <w:rPr>
                <w:sz w:val="20"/>
                <w:szCs w:val="20"/>
              </w:rPr>
              <w:t>ne Bewerter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1.418.560</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245 i.V.m. 212 </w:t>
            </w:r>
            <w:r>
              <w:rPr>
                <w:sz w:val="20"/>
                <w:szCs w:val="20"/>
              </w:rPr>
              <w:t>A</w:t>
            </w:r>
            <w:r>
              <w:rPr>
                <w:sz w:val="20"/>
                <w:szCs w:val="20"/>
              </w:rPr>
              <w:t>b</w:t>
            </w:r>
            <w:r>
              <w:rPr>
                <w:sz w:val="20"/>
                <w:szCs w:val="20"/>
              </w:rPr>
              <w:t>satz</w:t>
            </w:r>
            <w:r w:rsidRPr="007323C2">
              <w:rPr>
                <w:sz w:val="20"/>
                <w:szCs w:val="20"/>
              </w:rPr>
              <w:t xml:space="preserve">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Anpassung an neue Vorgaben für inte</w:t>
            </w:r>
            <w:r w:rsidRPr="007323C2">
              <w:rPr>
                <w:sz w:val="20"/>
                <w:szCs w:val="20"/>
              </w:rPr>
              <w:t>r</w:t>
            </w:r>
            <w:r w:rsidRPr="007323C2">
              <w:rPr>
                <w:sz w:val="20"/>
                <w:szCs w:val="20"/>
              </w:rPr>
              <w:t>ne Bewerter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einfach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342</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3.800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829.253</w:t>
            </w:r>
          </w:p>
        </w:tc>
      </w:tr>
      <w:tr w:rsidR="00E457C0" w:rsidRPr="007323C2">
        <w:trPr>
          <w:trHeight w:val="76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245 i.V.m. 165</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Bewertungsverfahren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5.470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95</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708.803</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25</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Erfüllung der Kapitalanforderungen - Prozess</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4.720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105</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675.998</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69</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Unterverwahrung -Prozess der Einha</w:t>
            </w:r>
            <w:r w:rsidRPr="007323C2">
              <w:rPr>
                <w:sz w:val="20"/>
                <w:szCs w:val="20"/>
              </w:rPr>
              <w:t>l</w:t>
            </w:r>
            <w:r w:rsidRPr="007323C2">
              <w:rPr>
                <w:sz w:val="20"/>
                <w:szCs w:val="20"/>
              </w:rPr>
              <w:t>tung der Bedingungen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354.640</w:t>
            </w:r>
          </w:p>
        </w:tc>
      </w:tr>
      <w:tr w:rsidR="00E457C0" w:rsidRPr="007323C2">
        <w:trPr>
          <w:trHeight w:val="25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73</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Haftung - Sicherstellen der Vorgaben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354.640</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78</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Unterverwahrung - Sicherstellen der Vorgaben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354.640</w:t>
            </w:r>
          </w:p>
        </w:tc>
      </w:tr>
      <w:tr w:rsidR="00E457C0" w:rsidRPr="007323C2">
        <w:trPr>
          <w:trHeight w:val="51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83</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Anwendbare Vorschriften für Publikums-AIF </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354.640</w:t>
            </w:r>
          </w:p>
        </w:tc>
      </w:tr>
      <w:tr w:rsidR="00E457C0" w:rsidRPr="007323C2">
        <w:trPr>
          <w:trHeight w:val="25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84</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Haftung - Sicherstellen der Vorgaben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354.640</w:t>
            </w:r>
          </w:p>
        </w:tc>
      </w:tr>
      <w:tr w:rsidR="00E457C0" w:rsidRPr="007323C2">
        <w:trPr>
          <w:trHeight w:val="76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254 i.V.m. 164</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Materielle Bewertungsregeln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354.640</w:t>
            </w:r>
          </w:p>
        </w:tc>
      </w:tr>
      <w:tr w:rsidR="00E457C0" w:rsidRPr="007323C2">
        <w:trPr>
          <w:trHeight w:val="76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254 i.V.m. 165</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Bewertungsverfahren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354.640</w:t>
            </w:r>
          </w:p>
        </w:tc>
      </w:tr>
      <w:tr w:rsidR="00E457C0" w:rsidRPr="007323C2">
        <w:trPr>
          <w:trHeight w:val="1020"/>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254 i.V.m. 212 </w:t>
            </w:r>
            <w:r>
              <w:rPr>
                <w:sz w:val="20"/>
                <w:szCs w:val="20"/>
              </w:rPr>
              <w:t>A</w:t>
            </w:r>
            <w:r>
              <w:rPr>
                <w:sz w:val="20"/>
                <w:szCs w:val="20"/>
              </w:rPr>
              <w:t>b</w:t>
            </w:r>
            <w:r>
              <w:rPr>
                <w:sz w:val="20"/>
                <w:szCs w:val="20"/>
              </w:rPr>
              <w:t>satz</w:t>
            </w:r>
            <w:r w:rsidRPr="007323C2">
              <w:rPr>
                <w:sz w:val="20"/>
                <w:szCs w:val="20"/>
              </w:rPr>
              <w:t xml:space="preserve">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Anpassung an neue Vorgaben für exte</w:t>
            </w:r>
            <w:r w:rsidRPr="007323C2">
              <w:rPr>
                <w:sz w:val="20"/>
                <w:szCs w:val="20"/>
              </w:rPr>
              <w:t>r</w:t>
            </w:r>
            <w:r w:rsidRPr="007323C2">
              <w:rPr>
                <w:sz w:val="20"/>
                <w:szCs w:val="20"/>
              </w:rPr>
              <w:t>ne Bewerter</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5.200</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354.640</w:t>
            </w:r>
          </w:p>
        </w:tc>
      </w:tr>
      <w:tr w:rsidR="00E457C0" w:rsidRPr="007323C2">
        <w:trPr>
          <w:trHeight w:val="127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159 </w:t>
            </w:r>
            <w:r>
              <w:rPr>
                <w:sz w:val="20"/>
                <w:szCs w:val="20"/>
              </w:rPr>
              <w:t>A</w:t>
            </w:r>
            <w:r>
              <w:rPr>
                <w:sz w:val="20"/>
                <w:szCs w:val="20"/>
              </w:rPr>
              <w:t>b</w:t>
            </w:r>
            <w:r>
              <w:rPr>
                <w:sz w:val="20"/>
                <w:szCs w:val="20"/>
              </w:rPr>
              <w:t>satz</w:t>
            </w:r>
            <w:r w:rsidRPr="007323C2">
              <w:rPr>
                <w:sz w:val="20"/>
                <w:szCs w:val="20"/>
              </w:rPr>
              <w:t xml:space="preserve"> 2 S. 10</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Anlagebedingungen von OGAW und offenen Publikums-AIF dem Publikum auf Internetseite der Kapitalverwaltung</w:t>
            </w:r>
            <w:r w:rsidRPr="007323C2">
              <w:rPr>
                <w:sz w:val="20"/>
                <w:szCs w:val="20"/>
              </w:rPr>
              <w:t>s</w:t>
            </w:r>
            <w:r w:rsidRPr="007323C2">
              <w:rPr>
                <w:sz w:val="20"/>
                <w:szCs w:val="20"/>
              </w:rPr>
              <w:t>gesellschaft zugänglich machen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1.026</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199.318</w:t>
            </w:r>
          </w:p>
        </w:tc>
      </w:tr>
      <w:tr w:rsidR="00E457C0" w:rsidRPr="007323C2">
        <w:trPr>
          <w:trHeight w:val="1785"/>
        </w:trPr>
        <w:tc>
          <w:tcPr>
            <w:tcW w:w="1017"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160 </w:t>
            </w:r>
            <w:r>
              <w:rPr>
                <w:sz w:val="20"/>
                <w:szCs w:val="20"/>
              </w:rPr>
              <w:t>A</w:t>
            </w:r>
            <w:r>
              <w:rPr>
                <w:sz w:val="20"/>
                <w:szCs w:val="20"/>
              </w:rPr>
              <w:t>b</w:t>
            </w:r>
            <w:r>
              <w:rPr>
                <w:sz w:val="20"/>
                <w:szCs w:val="20"/>
              </w:rPr>
              <w:t>satz</w:t>
            </w:r>
            <w:r w:rsidRPr="007323C2">
              <w:rPr>
                <w:sz w:val="20"/>
                <w:szCs w:val="20"/>
              </w:rPr>
              <w:t xml:space="preserve"> 1S. 1</w:t>
            </w:r>
          </w:p>
        </w:tc>
        <w:tc>
          <w:tcPr>
            <w:tcW w:w="378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Verkaufsprospekt und wesentliche Anl</w:t>
            </w:r>
            <w:r w:rsidRPr="007323C2">
              <w:rPr>
                <w:sz w:val="20"/>
                <w:szCs w:val="20"/>
              </w:rPr>
              <w:t>e</w:t>
            </w:r>
            <w:r w:rsidRPr="007323C2">
              <w:rPr>
                <w:sz w:val="20"/>
                <w:szCs w:val="20"/>
              </w:rPr>
              <w:t>gerinformationen  von OGAW und off</w:t>
            </w:r>
            <w:r w:rsidRPr="007323C2">
              <w:rPr>
                <w:sz w:val="20"/>
                <w:szCs w:val="20"/>
              </w:rPr>
              <w:t>e</w:t>
            </w:r>
            <w:r w:rsidRPr="007323C2">
              <w:rPr>
                <w:sz w:val="20"/>
                <w:szCs w:val="20"/>
              </w:rPr>
              <w:t>nen Publikums-AIF dem Publikum auf Internetseite der Kapitalverwaltungsg</w:t>
            </w:r>
            <w:r w:rsidRPr="007323C2">
              <w:rPr>
                <w:sz w:val="20"/>
                <w:szCs w:val="20"/>
              </w:rPr>
              <w:t>e</w:t>
            </w:r>
            <w:r w:rsidRPr="007323C2">
              <w:rPr>
                <w:sz w:val="20"/>
                <w:szCs w:val="20"/>
              </w:rPr>
              <w:t>sellschaft oder EU-OGAW-Verwaltungsgesellschaft zugänglich machen</w:t>
            </w:r>
          </w:p>
        </w:tc>
        <w:tc>
          <w:tcPr>
            <w:tcW w:w="819"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78"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1.026</w:t>
            </w:r>
          </w:p>
        </w:tc>
        <w:tc>
          <w:tcPr>
            <w:tcW w:w="95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78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199.318</w:t>
            </w:r>
          </w:p>
        </w:tc>
      </w:tr>
      <w:tr w:rsidR="00E457C0" w:rsidRPr="007323C2">
        <w:trPr>
          <w:trHeight w:val="255"/>
        </w:trPr>
        <w:tc>
          <w:tcPr>
            <w:tcW w:w="4797" w:type="dxa"/>
            <w:gridSpan w:val="2"/>
            <w:tcBorders>
              <w:top w:val="nil"/>
              <w:left w:val="nil"/>
              <w:bottom w:val="nil"/>
              <w:right w:val="nil"/>
            </w:tcBorders>
            <w:noWrap/>
            <w:vAlign w:val="bottom"/>
          </w:tcPr>
          <w:p w:rsidR="00E457C0" w:rsidRPr="007323C2" w:rsidRDefault="00E457C0" w:rsidP="00B42C52">
            <w:pPr>
              <w:spacing w:before="0" w:after="0"/>
              <w:jc w:val="left"/>
              <w:rPr>
                <w:b/>
                <w:bCs/>
                <w:sz w:val="20"/>
                <w:szCs w:val="20"/>
              </w:rPr>
            </w:pPr>
            <w:r w:rsidRPr="007323C2">
              <w:rPr>
                <w:b/>
                <w:bCs/>
                <w:sz w:val="20"/>
                <w:szCs w:val="20"/>
              </w:rPr>
              <w:t>Gesamte Kosten EA W einmalig</w:t>
            </w:r>
          </w:p>
        </w:tc>
        <w:tc>
          <w:tcPr>
            <w:tcW w:w="819" w:type="dxa"/>
            <w:tcBorders>
              <w:top w:val="nil"/>
              <w:left w:val="nil"/>
              <w:bottom w:val="nil"/>
              <w:right w:val="nil"/>
            </w:tcBorders>
          </w:tcPr>
          <w:p w:rsidR="00E457C0" w:rsidRPr="007323C2" w:rsidRDefault="00E457C0" w:rsidP="00B42C52">
            <w:pPr>
              <w:spacing w:before="0" w:after="0"/>
              <w:jc w:val="left"/>
              <w:rPr>
                <w:sz w:val="20"/>
                <w:szCs w:val="20"/>
              </w:rPr>
            </w:pPr>
          </w:p>
        </w:tc>
        <w:tc>
          <w:tcPr>
            <w:tcW w:w="878" w:type="dxa"/>
            <w:tcBorders>
              <w:top w:val="nil"/>
              <w:left w:val="nil"/>
              <w:bottom w:val="nil"/>
              <w:right w:val="nil"/>
            </w:tcBorders>
          </w:tcPr>
          <w:p w:rsidR="00E457C0" w:rsidRPr="007323C2" w:rsidRDefault="00E457C0" w:rsidP="00B42C52">
            <w:pPr>
              <w:spacing w:before="0" w:after="0"/>
              <w:jc w:val="left"/>
              <w:rPr>
                <w:sz w:val="20"/>
                <w:szCs w:val="20"/>
              </w:rPr>
            </w:pPr>
          </w:p>
        </w:tc>
        <w:tc>
          <w:tcPr>
            <w:tcW w:w="956" w:type="dxa"/>
            <w:tcBorders>
              <w:top w:val="nil"/>
              <w:left w:val="nil"/>
              <w:bottom w:val="nil"/>
              <w:right w:val="nil"/>
            </w:tcBorders>
          </w:tcPr>
          <w:p w:rsidR="00E457C0" w:rsidRPr="007323C2" w:rsidRDefault="00E457C0" w:rsidP="00B42C52">
            <w:pPr>
              <w:spacing w:before="0" w:after="0"/>
              <w:jc w:val="left"/>
              <w:rPr>
                <w:sz w:val="20"/>
                <w:szCs w:val="20"/>
              </w:rPr>
            </w:pPr>
          </w:p>
        </w:tc>
        <w:tc>
          <w:tcPr>
            <w:tcW w:w="1786" w:type="dxa"/>
            <w:tcBorders>
              <w:top w:val="nil"/>
              <w:left w:val="nil"/>
              <w:bottom w:val="nil"/>
              <w:right w:val="nil"/>
            </w:tcBorders>
          </w:tcPr>
          <w:p w:rsidR="00E457C0" w:rsidRPr="007323C2" w:rsidRDefault="00E457C0" w:rsidP="00B42C52">
            <w:pPr>
              <w:spacing w:before="0" w:after="0"/>
              <w:jc w:val="right"/>
              <w:rPr>
                <w:b/>
                <w:bCs/>
                <w:sz w:val="20"/>
                <w:szCs w:val="20"/>
              </w:rPr>
            </w:pPr>
            <w:r w:rsidRPr="007323C2">
              <w:rPr>
                <w:b/>
                <w:bCs/>
                <w:sz w:val="20"/>
                <w:szCs w:val="20"/>
              </w:rPr>
              <w:t>23.703.075</w:t>
            </w:r>
          </w:p>
        </w:tc>
      </w:tr>
    </w:tbl>
    <w:p w:rsidR="00E457C0" w:rsidRDefault="00E457C0" w:rsidP="00B42C52">
      <w:pPr>
        <w:pStyle w:val="Text"/>
      </w:pPr>
      <w:r>
        <w:t xml:space="preserve">Für weitere 17 Pflichten unter 100.000 EUR ergeben sich insgesamt einmalige Kosten aus Erfüllungsaufwand im engeren Sinne in Höhe von ca. 784.000 EUR. </w:t>
      </w:r>
    </w:p>
    <w:tbl>
      <w:tblPr>
        <w:tblW w:w="8740" w:type="dxa"/>
        <w:tblInd w:w="70" w:type="dxa"/>
        <w:tblCellMar>
          <w:left w:w="70" w:type="dxa"/>
          <w:right w:w="70" w:type="dxa"/>
        </w:tblCellMar>
        <w:tblLook w:val="00A0"/>
      </w:tblPr>
      <w:tblGrid>
        <w:gridCol w:w="1001"/>
        <w:gridCol w:w="3885"/>
        <w:gridCol w:w="830"/>
        <w:gridCol w:w="896"/>
        <w:gridCol w:w="976"/>
        <w:gridCol w:w="1641"/>
      </w:tblGrid>
      <w:tr w:rsidR="00E457C0" w:rsidRPr="007323C2">
        <w:trPr>
          <w:trHeight w:val="255"/>
        </w:trPr>
        <w:tc>
          <w:tcPr>
            <w:tcW w:w="5716" w:type="dxa"/>
            <w:gridSpan w:val="3"/>
            <w:tcBorders>
              <w:top w:val="nil"/>
              <w:left w:val="nil"/>
              <w:bottom w:val="nil"/>
              <w:right w:val="nil"/>
            </w:tcBorders>
            <w:noWrap/>
            <w:vAlign w:val="bottom"/>
          </w:tcPr>
          <w:p w:rsidR="00E457C0" w:rsidRPr="007323C2" w:rsidRDefault="00E457C0" w:rsidP="00B42C52">
            <w:pPr>
              <w:spacing w:before="0" w:after="0"/>
              <w:jc w:val="left"/>
              <w:rPr>
                <w:b/>
                <w:bCs/>
                <w:sz w:val="20"/>
                <w:szCs w:val="20"/>
              </w:rPr>
            </w:pPr>
            <w:r w:rsidRPr="007323C2">
              <w:rPr>
                <w:b/>
                <w:bCs/>
                <w:sz w:val="20"/>
                <w:szCs w:val="20"/>
              </w:rPr>
              <w:t>Kosten aus Informationspflichten Wirtschaft laufend</w:t>
            </w:r>
          </w:p>
        </w:tc>
        <w:tc>
          <w:tcPr>
            <w:tcW w:w="896"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c>
          <w:tcPr>
            <w:tcW w:w="976"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c>
          <w:tcPr>
            <w:tcW w:w="1152"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r>
      <w:tr w:rsidR="00E457C0" w:rsidRPr="007323C2">
        <w:trPr>
          <w:trHeight w:val="510"/>
        </w:trPr>
        <w:tc>
          <w:tcPr>
            <w:tcW w:w="1001" w:type="dxa"/>
            <w:tcBorders>
              <w:top w:val="single" w:sz="4" w:space="0" w:color="auto"/>
              <w:left w:val="single" w:sz="4" w:space="0" w:color="auto"/>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Paragraf</w:t>
            </w:r>
          </w:p>
        </w:tc>
        <w:tc>
          <w:tcPr>
            <w:tcW w:w="3885"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Inhalt</w:t>
            </w:r>
          </w:p>
        </w:tc>
        <w:tc>
          <w:tcPr>
            <w:tcW w:w="830"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Kompl.</w:t>
            </w:r>
          </w:p>
        </w:tc>
        <w:tc>
          <w:tcPr>
            <w:tcW w:w="896"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Zeit in Min.</w:t>
            </w:r>
          </w:p>
        </w:tc>
        <w:tc>
          <w:tcPr>
            <w:tcW w:w="976"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Fallzahl (N)</w:t>
            </w:r>
          </w:p>
        </w:tc>
        <w:tc>
          <w:tcPr>
            <w:tcW w:w="1152"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Bürokratie</w:t>
            </w:r>
            <w:r>
              <w:rPr>
                <w:sz w:val="20"/>
                <w:szCs w:val="20"/>
              </w:rPr>
              <w:t>kosten</w:t>
            </w:r>
            <w:r w:rsidRPr="007323C2">
              <w:rPr>
                <w:sz w:val="20"/>
                <w:szCs w:val="20"/>
              </w:rPr>
              <w:br/>
              <w:t>(in €)</w:t>
            </w:r>
          </w:p>
        </w:tc>
      </w:tr>
      <w:tr w:rsidR="00E457C0" w:rsidRPr="007323C2">
        <w:trPr>
          <w:trHeight w:val="765"/>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146</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schriftlicher Gesellschaftsvertrag einer geschlossenen Investmentkommanditg</w:t>
            </w:r>
            <w:r w:rsidRPr="007323C2">
              <w:rPr>
                <w:sz w:val="20"/>
                <w:szCs w:val="20"/>
              </w:rPr>
              <w:t>e</w:t>
            </w:r>
            <w:r w:rsidRPr="007323C2">
              <w:rPr>
                <w:sz w:val="20"/>
                <w:szCs w:val="20"/>
              </w:rPr>
              <w:t>sellschaft</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1600</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563.200</w:t>
            </w:r>
          </w:p>
        </w:tc>
      </w:tr>
      <w:tr w:rsidR="00E457C0" w:rsidRPr="007323C2">
        <w:trPr>
          <w:trHeight w:val="765"/>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232 </w:t>
            </w:r>
            <w:r>
              <w:rPr>
                <w:sz w:val="20"/>
                <w:szCs w:val="20"/>
              </w:rPr>
              <w:t>A</w:t>
            </w:r>
            <w:r>
              <w:rPr>
                <w:sz w:val="20"/>
                <w:szCs w:val="20"/>
              </w:rPr>
              <w:t>b</w:t>
            </w:r>
            <w:r>
              <w:rPr>
                <w:sz w:val="20"/>
                <w:szCs w:val="20"/>
              </w:rPr>
              <w:t>satz</w:t>
            </w:r>
            <w:r w:rsidRPr="007323C2">
              <w:rPr>
                <w:sz w:val="20"/>
                <w:szCs w:val="20"/>
              </w:rPr>
              <w:t xml:space="preserve"> 1S. 1</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Erstellen der wesentlichen Anlegerinfo</w:t>
            </w:r>
            <w:r w:rsidRPr="007323C2">
              <w:rPr>
                <w:sz w:val="20"/>
                <w:szCs w:val="20"/>
              </w:rPr>
              <w:t>r</w:t>
            </w:r>
            <w:r w:rsidRPr="007323C2">
              <w:rPr>
                <w:sz w:val="20"/>
                <w:szCs w:val="20"/>
              </w:rPr>
              <w:t>mationen für geschlossene Publikums-AIF</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1600</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563.200</w:t>
            </w:r>
          </w:p>
        </w:tc>
      </w:tr>
      <w:tr w:rsidR="00E457C0" w:rsidRPr="007323C2">
        <w:trPr>
          <w:trHeight w:val="1020"/>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232 </w:t>
            </w:r>
            <w:r>
              <w:rPr>
                <w:sz w:val="20"/>
                <w:szCs w:val="20"/>
              </w:rPr>
              <w:t>A</w:t>
            </w:r>
            <w:r>
              <w:rPr>
                <w:sz w:val="20"/>
                <w:szCs w:val="20"/>
              </w:rPr>
              <w:t>b</w:t>
            </w:r>
            <w:r>
              <w:rPr>
                <w:sz w:val="20"/>
                <w:szCs w:val="20"/>
              </w:rPr>
              <w:t>satz</w:t>
            </w:r>
            <w:r w:rsidRPr="007323C2">
              <w:rPr>
                <w:sz w:val="20"/>
                <w:szCs w:val="20"/>
              </w:rPr>
              <w:t xml:space="preserve"> 1 S. 1 und 3</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Erstellen eines Verkaufsprospektes für geschlossene Publikums-AIF oder Au</w:t>
            </w:r>
            <w:r w:rsidRPr="007323C2">
              <w:rPr>
                <w:sz w:val="20"/>
                <w:szCs w:val="20"/>
              </w:rPr>
              <w:t>f</w:t>
            </w:r>
            <w:r w:rsidRPr="007323C2">
              <w:rPr>
                <w:sz w:val="20"/>
                <w:szCs w:val="20"/>
              </w:rPr>
              <w:t>nahme der Mindestangaben nach § 233 in Prospekt nach WpPG</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1600</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563.200</w:t>
            </w:r>
          </w:p>
        </w:tc>
      </w:tr>
      <w:tr w:rsidR="00E457C0" w:rsidRPr="007323C2">
        <w:trPr>
          <w:trHeight w:val="765"/>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148 </w:t>
            </w:r>
            <w:r>
              <w:rPr>
                <w:sz w:val="20"/>
                <w:szCs w:val="20"/>
              </w:rPr>
              <w:t>A</w:t>
            </w:r>
            <w:r>
              <w:rPr>
                <w:sz w:val="20"/>
                <w:szCs w:val="20"/>
              </w:rPr>
              <w:t>b</w:t>
            </w:r>
            <w:r>
              <w:rPr>
                <w:sz w:val="20"/>
                <w:szCs w:val="20"/>
              </w:rPr>
              <w:t>satz</w:t>
            </w:r>
            <w:r w:rsidRPr="007323C2">
              <w:rPr>
                <w:sz w:val="20"/>
                <w:szCs w:val="20"/>
              </w:rPr>
              <w:t xml:space="preserve"> 4</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Eintragung des Kommanditisten ins Ha</w:t>
            </w:r>
            <w:r w:rsidRPr="007323C2">
              <w:rPr>
                <w:sz w:val="20"/>
                <w:szCs w:val="20"/>
              </w:rPr>
              <w:t>n</w:t>
            </w:r>
            <w:r w:rsidRPr="007323C2">
              <w:rPr>
                <w:sz w:val="20"/>
                <w:szCs w:val="20"/>
              </w:rPr>
              <w:t>delsregister bei geschlossener Inves</w:t>
            </w:r>
            <w:r w:rsidRPr="007323C2">
              <w:rPr>
                <w:sz w:val="20"/>
                <w:szCs w:val="20"/>
              </w:rPr>
              <w:t>t</w:t>
            </w:r>
            <w:r w:rsidRPr="007323C2">
              <w:rPr>
                <w:sz w:val="20"/>
                <w:szCs w:val="20"/>
              </w:rPr>
              <w:t>mentkomma</w:t>
            </w:r>
            <w:r>
              <w:rPr>
                <w:sz w:val="20"/>
                <w:szCs w:val="20"/>
              </w:rPr>
              <w:t>n</w:t>
            </w:r>
            <w:r w:rsidRPr="007323C2">
              <w:rPr>
                <w:sz w:val="20"/>
                <w:szCs w:val="20"/>
              </w:rPr>
              <w:t>ditgesellschaft</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184</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4.000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461.227</w:t>
            </w:r>
          </w:p>
        </w:tc>
      </w:tr>
      <w:tr w:rsidR="00E457C0" w:rsidRPr="007323C2">
        <w:trPr>
          <w:trHeight w:val="765"/>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246 </w:t>
            </w:r>
            <w:r>
              <w:rPr>
                <w:sz w:val="20"/>
                <w:szCs w:val="20"/>
              </w:rPr>
              <w:t>A</w:t>
            </w:r>
            <w:r>
              <w:rPr>
                <w:sz w:val="20"/>
                <w:szCs w:val="20"/>
              </w:rPr>
              <w:t>b</w:t>
            </w:r>
            <w:r>
              <w:rPr>
                <w:sz w:val="20"/>
                <w:szCs w:val="20"/>
              </w:rPr>
              <w:t>satz</w:t>
            </w:r>
            <w:r w:rsidRPr="007323C2">
              <w:rPr>
                <w:sz w:val="20"/>
                <w:szCs w:val="20"/>
              </w:rPr>
              <w:t xml:space="preserve"> 1</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Bewertung von Vermögensgegenständen mindestens jährlich und anlassbezogen-  offene inländische Spezial-AIF</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einfach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36</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30.000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444.600</w:t>
            </w:r>
          </w:p>
        </w:tc>
      </w:tr>
      <w:tr w:rsidR="00E457C0" w:rsidRPr="007323C2">
        <w:trPr>
          <w:trHeight w:val="510"/>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246 </w:t>
            </w:r>
            <w:r>
              <w:rPr>
                <w:sz w:val="20"/>
                <w:szCs w:val="20"/>
              </w:rPr>
              <w:t>A</w:t>
            </w:r>
            <w:r>
              <w:rPr>
                <w:sz w:val="20"/>
                <w:szCs w:val="20"/>
              </w:rPr>
              <w:t>b</w:t>
            </w:r>
            <w:r>
              <w:rPr>
                <w:sz w:val="20"/>
                <w:szCs w:val="20"/>
              </w:rPr>
              <w:t>satz</w:t>
            </w:r>
            <w:r w:rsidRPr="007323C2">
              <w:rPr>
                <w:sz w:val="20"/>
                <w:szCs w:val="20"/>
              </w:rPr>
              <w:t xml:space="preserve"> 3</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Offenlegung der Bewertung ggü. Anl</w:t>
            </w:r>
            <w:r w:rsidRPr="007323C2">
              <w:rPr>
                <w:sz w:val="20"/>
                <w:szCs w:val="20"/>
              </w:rPr>
              <w:t>e</w:t>
            </w:r>
            <w:r w:rsidRPr="007323C2">
              <w:rPr>
                <w:sz w:val="20"/>
                <w:szCs w:val="20"/>
              </w:rPr>
              <w:t>gern - offene inländische Spezial-AIF</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einfach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36</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30.000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444.600</w:t>
            </w:r>
          </w:p>
        </w:tc>
      </w:tr>
      <w:tr w:rsidR="00E457C0" w:rsidRPr="007323C2">
        <w:trPr>
          <w:trHeight w:val="1785"/>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262 </w:t>
            </w:r>
            <w:r>
              <w:rPr>
                <w:sz w:val="20"/>
                <w:szCs w:val="20"/>
              </w:rPr>
              <w:t>A</w:t>
            </w:r>
            <w:r>
              <w:rPr>
                <w:sz w:val="20"/>
                <w:szCs w:val="20"/>
              </w:rPr>
              <w:t>b</w:t>
            </w:r>
            <w:r>
              <w:rPr>
                <w:sz w:val="20"/>
                <w:szCs w:val="20"/>
              </w:rPr>
              <w:t>satz</w:t>
            </w:r>
            <w:r w:rsidRPr="007323C2">
              <w:rPr>
                <w:sz w:val="20"/>
                <w:szCs w:val="20"/>
              </w:rPr>
              <w:t xml:space="preserve"> 6 S. 2</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Informationspflichten nach § 273 </w:t>
            </w:r>
            <w:r>
              <w:rPr>
                <w:sz w:val="20"/>
                <w:szCs w:val="20"/>
              </w:rPr>
              <w:t>Absatz</w:t>
            </w:r>
            <w:r w:rsidRPr="007323C2">
              <w:rPr>
                <w:sz w:val="20"/>
                <w:szCs w:val="20"/>
              </w:rPr>
              <w:t xml:space="preserve"> 1 und 4, § 263 </w:t>
            </w:r>
            <w:r>
              <w:rPr>
                <w:sz w:val="20"/>
                <w:szCs w:val="20"/>
              </w:rPr>
              <w:t>Absatz</w:t>
            </w:r>
            <w:r w:rsidRPr="007323C2">
              <w:rPr>
                <w:sz w:val="20"/>
                <w:szCs w:val="20"/>
              </w:rPr>
              <w:t xml:space="preserve"> 3 S. 2 und § 266 von AIF-Kapitalverwaltungsgesellschaften für jeden von ihr verwalteten Spezial-AIF oder EU-AIF oder von ihr vertriebenen AIF in anderen EU-Mitgliedstaaten oder EWR-Vertragsstaaten</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1600</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422.400</w:t>
            </w:r>
          </w:p>
        </w:tc>
      </w:tr>
      <w:tr w:rsidR="00E457C0" w:rsidRPr="007323C2">
        <w:trPr>
          <w:trHeight w:val="510"/>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32</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Kundeninformation zu Entschädigung</w:t>
            </w:r>
            <w:r w:rsidRPr="007323C2">
              <w:rPr>
                <w:sz w:val="20"/>
                <w:szCs w:val="20"/>
              </w:rPr>
              <w:t>s</w:t>
            </w:r>
            <w:r w:rsidRPr="007323C2">
              <w:rPr>
                <w:sz w:val="20"/>
                <w:szCs w:val="20"/>
              </w:rPr>
              <w:t>einrichtung</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einfach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220.000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362.267</w:t>
            </w:r>
          </w:p>
        </w:tc>
      </w:tr>
      <w:tr w:rsidR="00E457C0" w:rsidRPr="007323C2">
        <w:trPr>
          <w:trHeight w:val="1275"/>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35 </w:t>
            </w:r>
            <w:r>
              <w:rPr>
                <w:sz w:val="20"/>
                <w:szCs w:val="20"/>
              </w:rPr>
              <w:t>A</w:t>
            </w:r>
            <w:r>
              <w:rPr>
                <w:sz w:val="20"/>
                <w:szCs w:val="20"/>
              </w:rPr>
              <w:t>b</w:t>
            </w:r>
            <w:r>
              <w:rPr>
                <w:sz w:val="20"/>
                <w:szCs w:val="20"/>
              </w:rPr>
              <w:t>satz</w:t>
            </w:r>
            <w:r w:rsidRPr="007323C2">
              <w:rPr>
                <w:sz w:val="20"/>
                <w:szCs w:val="20"/>
              </w:rPr>
              <w:t xml:space="preserve"> 2</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Meldungen von AIF-Kapitalverwaltungsgesellschaften bezü</w:t>
            </w:r>
            <w:r w:rsidRPr="007323C2">
              <w:rPr>
                <w:sz w:val="20"/>
                <w:szCs w:val="20"/>
              </w:rPr>
              <w:t>g</w:t>
            </w:r>
            <w:r w:rsidRPr="007323C2">
              <w:rPr>
                <w:sz w:val="20"/>
                <w:szCs w:val="20"/>
              </w:rPr>
              <w:t>lich aller ve</w:t>
            </w:r>
            <w:r>
              <w:rPr>
                <w:sz w:val="20"/>
                <w:szCs w:val="20"/>
              </w:rPr>
              <w:t>rwalteter inländ. und EU-</w:t>
            </w:r>
            <w:r w:rsidRPr="007323C2">
              <w:rPr>
                <w:sz w:val="20"/>
                <w:szCs w:val="20"/>
              </w:rPr>
              <w:t>AIF und aller ausländ. AIF, die in EU od. EWR vertrieben werden</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1600</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281.600</w:t>
            </w:r>
          </w:p>
        </w:tc>
      </w:tr>
      <w:tr w:rsidR="00E457C0" w:rsidRPr="007323C2">
        <w:trPr>
          <w:trHeight w:val="255"/>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29 </w:t>
            </w:r>
            <w:r>
              <w:rPr>
                <w:sz w:val="20"/>
                <w:szCs w:val="20"/>
              </w:rPr>
              <w:t>A</w:t>
            </w:r>
            <w:r>
              <w:rPr>
                <w:sz w:val="20"/>
                <w:szCs w:val="20"/>
              </w:rPr>
              <w:t>b</w:t>
            </w:r>
            <w:r>
              <w:rPr>
                <w:sz w:val="20"/>
                <w:szCs w:val="20"/>
              </w:rPr>
              <w:t>satz</w:t>
            </w:r>
            <w:r w:rsidRPr="007323C2">
              <w:rPr>
                <w:sz w:val="20"/>
                <w:szCs w:val="20"/>
              </w:rPr>
              <w:t xml:space="preserve"> 4</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Interessenkonflikte - Mitteilung an Anleger</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einfach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23</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189.367</w:t>
            </w:r>
          </w:p>
        </w:tc>
      </w:tr>
      <w:tr w:rsidR="00E457C0" w:rsidRPr="007323C2">
        <w:trPr>
          <w:trHeight w:val="255"/>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78</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Anlegerinformation Unterverwahrung</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einfach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100.000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164.667</w:t>
            </w:r>
          </w:p>
        </w:tc>
      </w:tr>
      <w:tr w:rsidR="00E457C0" w:rsidRPr="007323C2">
        <w:trPr>
          <w:trHeight w:val="510"/>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38</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Jahresabschlussprüfung Kapitalverwa</w:t>
            </w:r>
            <w:r w:rsidRPr="007323C2">
              <w:rPr>
                <w:sz w:val="20"/>
                <w:szCs w:val="20"/>
              </w:rPr>
              <w:t>l</w:t>
            </w:r>
            <w:r w:rsidRPr="007323C2">
              <w:rPr>
                <w:sz w:val="20"/>
                <w:szCs w:val="20"/>
              </w:rPr>
              <w:t>tungsgesellschaft</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1600</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105</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147.840</w:t>
            </w:r>
          </w:p>
        </w:tc>
      </w:tr>
      <w:tr w:rsidR="00E457C0" w:rsidRPr="007323C2">
        <w:trPr>
          <w:trHeight w:val="765"/>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263 </w:t>
            </w:r>
            <w:r>
              <w:rPr>
                <w:sz w:val="20"/>
                <w:szCs w:val="20"/>
              </w:rPr>
              <w:t>A</w:t>
            </w:r>
            <w:r>
              <w:rPr>
                <w:sz w:val="20"/>
                <w:szCs w:val="20"/>
              </w:rPr>
              <w:t>b</w:t>
            </w:r>
            <w:r>
              <w:rPr>
                <w:sz w:val="20"/>
                <w:szCs w:val="20"/>
              </w:rPr>
              <w:t>satz</w:t>
            </w:r>
            <w:r w:rsidRPr="007323C2">
              <w:rPr>
                <w:sz w:val="20"/>
                <w:szCs w:val="20"/>
              </w:rPr>
              <w:t xml:space="preserve"> 7</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Pflicht, eine Durchschrift des Antrags auf Vertragsabschluss auszuhändigen oder eine Kaufabrechnung übersenden</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einfach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36</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8.000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118.560</w:t>
            </w:r>
          </w:p>
        </w:tc>
      </w:tr>
      <w:tr w:rsidR="00E457C0" w:rsidRPr="007323C2">
        <w:trPr>
          <w:trHeight w:val="255"/>
        </w:trPr>
        <w:tc>
          <w:tcPr>
            <w:tcW w:w="4886" w:type="dxa"/>
            <w:gridSpan w:val="2"/>
            <w:tcBorders>
              <w:top w:val="nil"/>
              <w:left w:val="nil"/>
              <w:bottom w:val="nil"/>
              <w:right w:val="nil"/>
            </w:tcBorders>
            <w:noWrap/>
            <w:vAlign w:val="bottom"/>
          </w:tcPr>
          <w:p w:rsidR="00E457C0" w:rsidRPr="007323C2" w:rsidRDefault="00E457C0" w:rsidP="00B42C52">
            <w:pPr>
              <w:spacing w:before="0" w:after="0"/>
              <w:jc w:val="left"/>
              <w:rPr>
                <w:b/>
                <w:bCs/>
                <w:sz w:val="20"/>
                <w:szCs w:val="20"/>
              </w:rPr>
            </w:pPr>
            <w:r w:rsidRPr="007323C2">
              <w:rPr>
                <w:b/>
                <w:bCs/>
                <w:sz w:val="20"/>
                <w:szCs w:val="20"/>
              </w:rPr>
              <w:t>Gesamte Kosten IP W laufend</w:t>
            </w:r>
          </w:p>
        </w:tc>
        <w:tc>
          <w:tcPr>
            <w:tcW w:w="830" w:type="dxa"/>
            <w:tcBorders>
              <w:top w:val="nil"/>
              <w:left w:val="nil"/>
              <w:bottom w:val="nil"/>
              <w:right w:val="nil"/>
            </w:tcBorders>
          </w:tcPr>
          <w:p w:rsidR="00E457C0" w:rsidRPr="007323C2" w:rsidRDefault="00E457C0" w:rsidP="00B42C52">
            <w:pPr>
              <w:spacing w:before="0" w:after="0"/>
              <w:jc w:val="left"/>
              <w:rPr>
                <w:sz w:val="20"/>
                <w:szCs w:val="20"/>
              </w:rPr>
            </w:pPr>
          </w:p>
        </w:tc>
        <w:tc>
          <w:tcPr>
            <w:tcW w:w="896" w:type="dxa"/>
            <w:tcBorders>
              <w:top w:val="nil"/>
              <w:left w:val="nil"/>
              <w:bottom w:val="nil"/>
              <w:right w:val="nil"/>
            </w:tcBorders>
          </w:tcPr>
          <w:p w:rsidR="00E457C0" w:rsidRPr="007323C2" w:rsidRDefault="00E457C0" w:rsidP="00B42C52">
            <w:pPr>
              <w:spacing w:before="0" w:after="0"/>
              <w:jc w:val="left"/>
              <w:rPr>
                <w:sz w:val="20"/>
                <w:szCs w:val="20"/>
              </w:rPr>
            </w:pPr>
          </w:p>
        </w:tc>
        <w:tc>
          <w:tcPr>
            <w:tcW w:w="976" w:type="dxa"/>
            <w:tcBorders>
              <w:top w:val="nil"/>
              <w:left w:val="nil"/>
              <w:bottom w:val="nil"/>
              <w:right w:val="nil"/>
            </w:tcBorders>
          </w:tcPr>
          <w:p w:rsidR="00E457C0" w:rsidRPr="007323C2" w:rsidRDefault="00E457C0" w:rsidP="00B42C52">
            <w:pPr>
              <w:spacing w:before="0" w:after="0"/>
              <w:jc w:val="left"/>
              <w:rPr>
                <w:sz w:val="20"/>
                <w:szCs w:val="20"/>
              </w:rPr>
            </w:pPr>
          </w:p>
        </w:tc>
        <w:tc>
          <w:tcPr>
            <w:tcW w:w="1152" w:type="dxa"/>
            <w:tcBorders>
              <w:top w:val="nil"/>
              <w:left w:val="nil"/>
              <w:bottom w:val="nil"/>
              <w:right w:val="nil"/>
            </w:tcBorders>
            <w:noWrap/>
            <w:vAlign w:val="bottom"/>
          </w:tcPr>
          <w:p w:rsidR="00E457C0" w:rsidRPr="007323C2" w:rsidRDefault="00E457C0" w:rsidP="00B42C52">
            <w:pPr>
              <w:spacing w:before="0" w:after="0"/>
              <w:jc w:val="right"/>
              <w:rPr>
                <w:b/>
                <w:bCs/>
                <w:sz w:val="20"/>
                <w:szCs w:val="20"/>
              </w:rPr>
            </w:pPr>
            <w:r w:rsidRPr="007323C2">
              <w:rPr>
                <w:b/>
                <w:bCs/>
                <w:sz w:val="20"/>
                <w:szCs w:val="20"/>
              </w:rPr>
              <w:t>5.922.875</w:t>
            </w:r>
          </w:p>
        </w:tc>
      </w:tr>
    </w:tbl>
    <w:p w:rsidR="00E457C0" w:rsidRDefault="00E457C0" w:rsidP="00B42C52">
      <w:r>
        <w:t xml:space="preserve">Für weitere 103 Pflichten unter 100.000 EUR ergeben sich insgesamt laufende Kosten aus Informationspflichten in Höhe von ca. 1,2 Mio. EUR. </w:t>
      </w:r>
    </w:p>
    <w:tbl>
      <w:tblPr>
        <w:tblW w:w="8740" w:type="dxa"/>
        <w:tblInd w:w="70" w:type="dxa"/>
        <w:tblCellMar>
          <w:left w:w="70" w:type="dxa"/>
          <w:right w:w="70" w:type="dxa"/>
        </w:tblCellMar>
        <w:tblLook w:val="00A0"/>
      </w:tblPr>
      <w:tblGrid>
        <w:gridCol w:w="1001"/>
        <w:gridCol w:w="3885"/>
        <w:gridCol w:w="830"/>
        <w:gridCol w:w="896"/>
        <w:gridCol w:w="976"/>
        <w:gridCol w:w="1641"/>
      </w:tblGrid>
      <w:tr w:rsidR="00E457C0" w:rsidRPr="007323C2">
        <w:trPr>
          <w:trHeight w:val="255"/>
        </w:trPr>
        <w:tc>
          <w:tcPr>
            <w:tcW w:w="5716" w:type="dxa"/>
            <w:gridSpan w:val="3"/>
            <w:tcBorders>
              <w:top w:val="nil"/>
              <w:left w:val="nil"/>
              <w:bottom w:val="nil"/>
              <w:right w:val="nil"/>
            </w:tcBorders>
            <w:noWrap/>
            <w:vAlign w:val="bottom"/>
          </w:tcPr>
          <w:p w:rsidR="00E457C0" w:rsidRPr="007323C2" w:rsidRDefault="00E457C0" w:rsidP="00B42C52">
            <w:pPr>
              <w:spacing w:before="0" w:after="0"/>
              <w:jc w:val="left"/>
              <w:rPr>
                <w:b/>
                <w:bCs/>
                <w:sz w:val="20"/>
                <w:szCs w:val="20"/>
              </w:rPr>
            </w:pPr>
            <w:r w:rsidRPr="007323C2">
              <w:rPr>
                <w:b/>
                <w:bCs/>
                <w:sz w:val="20"/>
                <w:szCs w:val="20"/>
              </w:rPr>
              <w:t>Kosten aus Informationspflichten Wirtschaft einmalig</w:t>
            </w:r>
          </w:p>
        </w:tc>
        <w:tc>
          <w:tcPr>
            <w:tcW w:w="896"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c>
          <w:tcPr>
            <w:tcW w:w="976"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c>
          <w:tcPr>
            <w:tcW w:w="1152" w:type="dxa"/>
            <w:tcBorders>
              <w:top w:val="nil"/>
              <w:left w:val="nil"/>
              <w:bottom w:val="nil"/>
              <w:right w:val="nil"/>
            </w:tcBorders>
            <w:noWrap/>
            <w:vAlign w:val="bottom"/>
          </w:tcPr>
          <w:p w:rsidR="00E457C0" w:rsidRPr="007323C2" w:rsidRDefault="00E457C0" w:rsidP="00B42C52">
            <w:pPr>
              <w:spacing w:before="0" w:after="0"/>
              <w:jc w:val="left"/>
              <w:rPr>
                <w:sz w:val="20"/>
                <w:szCs w:val="20"/>
              </w:rPr>
            </w:pPr>
          </w:p>
        </w:tc>
      </w:tr>
      <w:tr w:rsidR="00E457C0" w:rsidRPr="007323C2">
        <w:trPr>
          <w:trHeight w:val="510"/>
        </w:trPr>
        <w:tc>
          <w:tcPr>
            <w:tcW w:w="1001" w:type="dxa"/>
            <w:tcBorders>
              <w:top w:val="single" w:sz="4" w:space="0" w:color="auto"/>
              <w:left w:val="single" w:sz="4" w:space="0" w:color="auto"/>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Paragraf</w:t>
            </w:r>
          </w:p>
        </w:tc>
        <w:tc>
          <w:tcPr>
            <w:tcW w:w="3885"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Inhalt</w:t>
            </w:r>
          </w:p>
        </w:tc>
        <w:tc>
          <w:tcPr>
            <w:tcW w:w="830"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Kompl.</w:t>
            </w:r>
          </w:p>
        </w:tc>
        <w:tc>
          <w:tcPr>
            <w:tcW w:w="896"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Zeit in Min.</w:t>
            </w:r>
          </w:p>
        </w:tc>
        <w:tc>
          <w:tcPr>
            <w:tcW w:w="976"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Fallzahl (N)</w:t>
            </w:r>
          </w:p>
        </w:tc>
        <w:tc>
          <w:tcPr>
            <w:tcW w:w="1152" w:type="dxa"/>
            <w:tcBorders>
              <w:top w:val="single" w:sz="4" w:space="0" w:color="auto"/>
              <w:left w:val="nil"/>
              <w:bottom w:val="single" w:sz="4" w:space="0" w:color="auto"/>
              <w:right w:val="single" w:sz="4" w:space="0" w:color="auto"/>
            </w:tcBorders>
            <w:shd w:val="clear" w:color="000000" w:fill="D8D8D8"/>
          </w:tcPr>
          <w:p w:rsidR="00E457C0" w:rsidRPr="007323C2" w:rsidRDefault="00E457C0" w:rsidP="00B42C52">
            <w:pPr>
              <w:spacing w:before="0" w:after="0"/>
              <w:jc w:val="left"/>
              <w:rPr>
                <w:sz w:val="20"/>
                <w:szCs w:val="20"/>
              </w:rPr>
            </w:pPr>
            <w:r w:rsidRPr="007323C2">
              <w:rPr>
                <w:sz w:val="20"/>
                <w:szCs w:val="20"/>
              </w:rPr>
              <w:t>Bürokratiek</w:t>
            </w:r>
            <w:r>
              <w:rPr>
                <w:sz w:val="20"/>
                <w:szCs w:val="20"/>
              </w:rPr>
              <w:t>osten</w:t>
            </w:r>
            <w:r w:rsidRPr="007323C2">
              <w:rPr>
                <w:sz w:val="20"/>
                <w:szCs w:val="20"/>
              </w:rPr>
              <w:br/>
              <w:t>(in €)</w:t>
            </w:r>
          </w:p>
        </w:tc>
      </w:tr>
      <w:tr w:rsidR="00E457C0" w:rsidRPr="007323C2">
        <w:trPr>
          <w:trHeight w:val="510"/>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240 </w:t>
            </w:r>
            <w:r>
              <w:rPr>
                <w:sz w:val="20"/>
                <w:szCs w:val="20"/>
              </w:rPr>
              <w:t>A</w:t>
            </w:r>
            <w:r>
              <w:rPr>
                <w:sz w:val="20"/>
                <w:szCs w:val="20"/>
              </w:rPr>
              <w:t>b</w:t>
            </w:r>
            <w:r>
              <w:rPr>
                <w:sz w:val="20"/>
                <w:szCs w:val="20"/>
              </w:rPr>
              <w:t>satz</w:t>
            </w:r>
            <w:r w:rsidRPr="007323C2">
              <w:rPr>
                <w:sz w:val="20"/>
                <w:szCs w:val="20"/>
              </w:rPr>
              <w:t xml:space="preserve"> 1</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schriftliche Dokumentation der Anlageb</w:t>
            </w:r>
            <w:r w:rsidRPr="007323C2">
              <w:rPr>
                <w:sz w:val="20"/>
                <w:szCs w:val="20"/>
              </w:rPr>
              <w:t>e</w:t>
            </w:r>
            <w:r w:rsidRPr="007323C2">
              <w:rPr>
                <w:sz w:val="20"/>
                <w:szCs w:val="20"/>
              </w:rPr>
              <w:t>dingungen für inländ. Spezial-AIF</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199</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4.500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561.180</w:t>
            </w:r>
          </w:p>
        </w:tc>
      </w:tr>
      <w:tr w:rsidR="00E457C0" w:rsidRPr="007323C2">
        <w:trPr>
          <w:trHeight w:val="510"/>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20 i.V.m. 22</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Erlaubnisantrag und Erlaubniserteilung AIF-Kapitalverwaltungsgesellschaft</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1720</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302.720</w:t>
            </w:r>
          </w:p>
        </w:tc>
      </w:tr>
      <w:tr w:rsidR="00E457C0" w:rsidRPr="007323C2">
        <w:trPr>
          <w:trHeight w:val="510"/>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37</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Festlegung Vergütungssystem durch AIF-Kapitalverwaltungsgesellschaften</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hoch</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1720</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302.720</w:t>
            </w:r>
          </w:p>
        </w:tc>
      </w:tr>
      <w:tr w:rsidR="00E457C0" w:rsidRPr="007323C2">
        <w:trPr>
          <w:trHeight w:val="510"/>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160 </w:t>
            </w:r>
            <w:r>
              <w:rPr>
                <w:sz w:val="20"/>
                <w:szCs w:val="20"/>
              </w:rPr>
              <w:t>A</w:t>
            </w:r>
            <w:r>
              <w:rPr>
                <w:sz w:val="20"/>
                <w:szCs w:val="20"/>
              </w:rPr>
              <w:t>b</w:t>
            </w:r>
            <w:r>
              <w:rPr>
                <w:sz w:val="20"/>
                <w:szCs w:val="20"/>
              </w:rPr>
              <w:t>satz</w:t>
            </w:r>
            <w:r w:rsidRPr="007323C2">
              <w:rPr>
                <w:sz w:val="20"/>
                <w:szCs w:val="20"/>
              </w:rPr>
              <w:t xml:space="preserve"> 1 S. 1</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Erstellen eines Verkaufsprospektes für OGAW und offene Publikums-AIF</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199</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2.000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249.413</w:t>
            </w:r>
          </w:p>
        </w:tc>
      </w:tr>
      <w:tr w:rsidR="00E457C0" w:rsidRPr="007323C2">
        <w:trPr>
          <w:trHeight w:val="1530"/>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287 </w:t>
            </w:r>
            <w:r>
              <w:rPr>
                <w:sz w:val="20"/>
                <w:szCs w:val="20"/>
              </w:rPr>
              <w:t>A</w:t>
            </w:r>
            <w:r>
              <w:rPr>
                <w:sz w:val="20"/>
                <w:szCs w:val="20"/>
              </w:rPr>
              <w:t>b</w:t>
            </w:r>
            <w:r>
              <w:rPr>
                <w:sz w:val="20"/>
                <w:szCs w:val="20"/>
              </w:rPr>
              <w:t>satz</w:t>
            </w:r>
            <w:r w:rsidRPr="007323C2">
              <w:rPr>
                <w:sz w:val="20"/>
                <w:szCs w:val="20"/>
              </w:rPr>
              <w:t xml:space="preserve"> 1</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Vertriebsanzeige einer AIF-Kapitalverwaltungsgesellschaft beim b</w:t>
            </w:r>
            <w:r w:rsidRPr="007323C2">
              <w:rPr>
                <w:sz w:val="20"/>
                <w:szCs w:val="20"/>
              </w:rPr>
              <w:t>e</w:t>
            </w:r>
            <w:r w:rsidRPr="007323C2">
              <w:rPr>
                <w:sz w:val="20"/>
                <w:szCs w:val="20"/>
              </w:rPr>
              <w:t xml:space="preserve">absichtigten Vertrieb von inländischen Spezial-AIF und EU-AIF an professionelle Anleger im Inland (ohne Feederfonds nach § 288 </w:t>
            </w:r>
            <w:r>
              <w:rPr>
                <w:sz w:val="20"/>
                <w:szCs w:val="20"/>
              </w:rPr>
              <w:t>Absatz</w:t>
            </w:r>
            <w:r w:rsidRPr="007323C2">
              <w:rPr>
                <w:sz w:val="20"/>
                <w:szCs w:val="20"/>
              </w:rPr>
              <w:t xml:space="preserve"> 2)</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199</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1.500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187.060</w:t>
            </w:r>
          </w:p>
        </w:tc>
      </w:tr>
      <w:tr w:rsidR="00E457C0" w:rsidRPr="007323C2">
        <w:trPr>
          <w:trHeight w:val="1020"/>
        </w:trPr>
        <w:tc>
          <w:tcPr>
            <w:tcW w:w="1001" w:type="dxa"/>
            <w:tcBorders>
              <w:top w:val="nil"/>
              <w:left w:val="single" w:sz="4" w:space="0" w:color="auto"/>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 xml:space="preserve">282 </w:t>
            </w:r>
            <w:r>
              <w:rPr>
                <w:sz w:val="20"/>
                <w:szCs w:val="20"/>
              </w:rPr>
              <w:t>A</w:t>
            </w:r>
            <w:r>
              <w:rPr>
                <w:sz w:val="20"/>
                <w:szCs w:val="20"/>
              </w:rPr>
              <w:t>b</w:t>
            </w:r>
            <w:r>
              <w:rPr>
                <w:sz w:val="20"/>
                <w:szCs w:val="20"/>
              </w:rPr>
              <w:t>satz</w:t>
            </w:r>
            <w:r w:rsidRPr="007323C2">
              <w:rPr>
                <w:sz w:val="20"/>
                <w:szCs w:val="20"/>
              </w:rPr>
              <w:t xml:space="preserve"> 1</w:t>
            </w:r>
          </w:p>
        </w:tc>
        <w:tc>
          <w:tcPr>
            <w:tcW w:w="3885"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Vertriebsanzeige einer AIF-Kapitalverwaltungsgesellschaft beim b</w:t>
            </w:r>
            <w:r w:rsidRPr="007323C2">
              <w:rPr>
                <w:sz w:val="20"/>
                <w:szCs w:val="20"/>
              </w:rPr>
              <w:t>e</w:t>
            </w:r>
            <w:r w:rsidRPr="007323C2">
              <w:rPr>
                <w:sz w:val="20"/>
                <w:szCs w:val="20"/>
              </w:rPr>
              <w:t>absichtigten Vertrieb von inländischen Publikums-AIF im Inland</w:t>
            </w:r>
          </w:p>
        </w:tc>
        <w:tc>
          <w:tcPr>
            <w:tcW w:w="830" w:type="dxa"/>
            <w:tcBorders>
              <w:top w:val="nil"/>
              <w:left w:val="nil"/>
              <w:bottom w:val="single" w:sz="4" w:space="0" w:color="auto"/>
              <w:right w:val="single" w:sz="4" w:space="0" w:color="auto"/>
            </w:tcBorders>
          </w:tcPr>
          <w:p w:rsidR="00E457C0" w:rsidRPr="007323C2" w:rsidRDefault="00E457C0" w:rsidP="00B42C52">
            <w:pPr>
              <w:spacing w:before="0" w:after="0"/>
              <w:jc w:val="left"/>
              <w:rPr>
                <w:sz w:val="20"/>
                <w:szCs w:val="20"/>
              </w:rPr>
            </w:pPr>
            <w:r w:rsidRPr="007323C2">
              <w:rPr>
                <w:sz w:val="20"/>
                <w:szCs w:val="20"/>
              </w:rPr>
              <w:t>mittel</w:t>
            </w:r>
          </w:p>
        </w:tc>
        <w:tc>
          <w:tcPr>
            <w:tcW w:w="89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199</w:t>
            </w:r>
          </w:p>
        </w:tc>
        <w:tc>
          <w:tcPr>
            <w:tcW w:w="976"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1.000</w:t>
            </w:r>
          </w:p>
        </w:tc>
        <w:tc>
          <w:tcPr>
            <w:tcW w:w="1152" w:type="dxa"/>
            <w:tcBorders>
              <w:top w:val="nil"/>
              <w:left w:val="nil"/>
              <w:bottom w:val="single" w:sz="4" w:space="0" w:color="auto"/>
              <w:right w:val="single" w:sz="4" w:space="0" w:color="auto"/>
            </w:tcBorders>
          </w:tcPr>
          <w:p w:rsidR="00E457C0" w:rsidRPr="007323C2" w:rsidRDefault="00E457C0" w:rsidP="00B42C52">
            <w:pPr>
              <w:spacing w:before="0" w:after="0"/>
              <w:jc w:val="right"/>
              <w:rPr>
                <w:sz w:val="20"/>
                <w:szCs w:val="20"/>
              </w:rPr>
            </w:pPr>
            <w:r w:rsidRPr="007323C2">
              <w:rPr>
                <w:sz w:val="20"/>
                <w:szCs w:val="20"/>
              </w:rPr>
              <w:t>124.707</w:t>
            </w:r>
          </w:p>
        </w:tc>
      </w:tr>
      <w:tr w:rsidR="00E457C0" w:rsidRPr="007323C2">
        <w:trPr>
          <w:trHeight w:val="255"/>
        </w:trPr>
        <w:tc>
          <w:tcPr>
            <w:tcW w:w="4886" w:type="dxa"/>
            <w:gridSpan w:val="2"/>
            <w:tcBorders>
              <w:top w:val="nil"/>
              <w:left w:val="nil"/>
              <w:bottom w:val="nil"/>
              <w:right w:val="nil"/>
            </w:tcBorders>
            <w:noWrap/>
            <w:vAlign w:val="bottom"/>
          </w:tcPr>
          <w:p w:rsidR="00E457C0" w:rsidRPr="007323C2" w:rsidRDefault="00E457C0" w:rsidP="00B42C52">
            <w:pPr>
              <w:spacing w:before="0" w:after="0"/>
              <w:jc w:val="left"/>
              <w:rPr>
                <w:b/>
                <w:bCs/>
                <w:sz w:val="20"/>
                <w:szCs w:val="20"/>
              </w:rPr>
            </w:pPr>
            <w:r w:rsidRPr="007323C2">
              <w:rPr>
                <w:b/>
                <w:bCs/>
                <w:sz w:val="20"/>
                <w:szCs w:val="20"/>
              </w:rPr>
              <w:t>Gesamte Kosten IP W einmalig</w:t>
            </w:r>
          </w:p>
        </w:tc>
        <w:tc>
          <w:tcPr>
            <w:tcW w:w="830" w:type="dxa"/>
            <w:tcBorders>
              <w:top w:val="nil"/>
              <w:left w:val="nil"/>
              <w:bottom w:val="nil"/>
              <w:right w:val="nil"/>
            </w:tcBorders>
          </w:tcPr>
          <w:p w:rsidR="00E457C0" w:rsidRPr="007323C2" w:rsidRDefault="00E457C0" w:rsidP="00B42C52">
            <w:pPr>
              <w:spacing w:before="0" w:after="0"/>
              <w:jc w:val="left"/>
              <w:rPr>
                <w:sz w:val="20"/>
                <w:szCs w:val="20"/>
              </w:rPr>
            </w:pPr>
          </w:p>
        </w:tc>
        <w:tc>
          <w:tcPr>
            <w:tcW w:w="896" w:type="dxa"/>
            <w:tcBorders>
              <w:top w:val="nil"/>
              <w:left w:val="nil"/>
              <w:bottom w:val="nil"/>
              <w:right w:val="nil"/>
            </w:tcBorders>
          </w:tcPr>
          <w:p w:rsidR="00E457C0" w:rsidRPr="007323C2" w:rsidRDefault="00E457C0" w:rsidP="00B42C52">
            <w:pPr>
              <w:spacing w:before="0" w:after="0"/>
              <w:jc w:val="left"/>
              <w:rPr>
                <w:sz w:val="20"/>
                <w:szCs w:val="20"/>
              </w:rPr>
            </w:pPr>
          </w:p>
        </w:tc>
        <w:tc>
          <w:tcPr>
            <w:tcW w:w="976" w:type="dxa"/>
            <w:tcBorders>
              <w:top w:val="nil"/>
              <w:left w:val="nil"/>
              <w:bottom w:val="nil"/>
              <w:right w:val="nil"/>
            </w:tcBorders>
          </w:tcPr>
          <w:p w:rsidR="00E457C0" w:rsidRPr="007323C2" w:rsidRDefault="00E457C0" w:rsidP="00B42C52">
            <w:pPr>
              <w:spacing w:before="0" w:after="0"/>
              <w:jc w:val="left"/>
              <w:rPr>
                <w:sz w:val="20"/>
                <w:szCs w:val="20"/>
              </w:rPr>
            </w:pPr>
          </w:p>
        </w:tc>
        <w:tc>
          <w:tcPr>
            <w:tcW w:w="1152" w:type="dxa"/>
            <w:tcBorders>
              <w:top w:val="nil"/>
              <w:left w:val="nil"/>
              <w:bottom w:val="nil"/>
              <w:right w:val="nil"/>
            </w:tcBorders>
            <w:noWrap/>
            <w:vAlign w:val="bottom"/>
          </w:tcPr>
          <w:p w:rsidR="00E457C0" w:rsidRPr="007323C2" w:rsidRDefault="00E457C0" w:rsidP="00B42C52">
            <w:pPr>
              <w:spacing w:before="0" w:after="0"/>
              <w:jc w:val="right"/>
              <w:rPr>
                <w:b/>
                <w:bCs/>
                <w:sz w:val="20"/>
                <w:szCs w:val="20"/>
              </w:rPr>
            </w:pPr>
            <w:r w:rsidRPr="007323C2">
              <w:rPr>
                <w:b/>
                <w:bCs/>
                <w:sz w:val="20"/>
                <w:szCs w:val="20"/>
              </w:rPr>
              <w:t>2.093.346</w:t>
            </w:r>
          </w:p>
        </w:tc>
      </w:tr>
    </w:tbl>
    <w:p w:rsidR="00E457C0" w:rsidRDefault="00E457C0" w:rsidP="00B42C52">
      <w:pPr>
        <w:pStyle w:val="Text"/>
      </w:pPr>
      <w:r>
        <w:t xml:space="preserve">Für weitere 15 Pflichten unter 100.000 EUR ergibt sich insgesamt Einmalaufwand in Höhe von ca. 365.000 EUR aus Kosten von Informationspflichten. </w:t>
      </w:r>
    </w:p>
    <w:p w:rsidR="00E457C0" w:rsidRDefault="00E457C0" w:rsidP="00B42C52">
      <w:pPr>
        <w:pStyle w:val="Text"/>
      </w:pPr>
      <w:r>
        <w:t>3. Erfüllungsaufwand für die Verwaltung</w:t>
      </w:r>
    </w:p>
    <w:p w:rsidR="00E457C0" w:rsidRDefault="00E457C0" w:rsidP="00B42C52">
      <w:pPr>
        <w:pStyle w:val="Text"/>
      </w:pPr>
      <w:r>
        <w:t>In den nachfolgenden Tabellen sind die einzelnen Pflichten getrennt nach Art und laufe</w:t>
      </w:r>
      <w:r>
        <w:t>n</w:t>
      </w:r>
      <w:r>
        <w:t xml:space="preserve">dem oder einmaligem Aufwand aufgeführt. Der Übersichtlichkeit halber sind nur Pflichten ab 100.000 EUR detailliert dargestellt. </w:t>
      </w:r>
    </w:p>
    <w:tbl>
      <w:tblPr>
        <w:tblW w:w="9340" w:type="dxa"/>
        <w:tblCellMar>
          <w:left w:w="0" w:type="dxa"/>
          <w:right w:w="0" w:type="dxa"/>
        </w:tblCellMar>
        <w:tblLook w:val="00A0"/>
      </w:tblPr>
      <w:tblGrid>
        <w:gridCol w:w="997"/>
        <w:gridCol w:w="3931"/>
        <w:gridCol w:w="868"/>
        <w:gridCol w:w="928"/>
        <w:gridCol w:w="1008"/>
        <w:gridCol w:w="1688"/>
      </w:tblGrid>
      <w:tr w:rsidR="00E457C0">
        <w:trPr>
          <w:trHeight w:val="255"/>
        </w:trPr>
        <w:tc>
          <w:tcPr>
            <w:tcW w:w="4912" w:type="dxa"/>
            <w:gridSpan w:val="2"/>
            <w:tcBorders>
              <w:top w:val="nil"/>
              <w:left w:val="nil"/>
              <w:bottom w:val="nil"/>
              <w:right w:val="nil"/>
            </w:tcBorders>
            <w:noWrap/>
            <w:vAlign w:val="bottom"/>
          </w:tcPr>
          <w:p w:rsidR="00E457C0" w:rsidRDefault="00E457C0" w:rsidP="00B42C52">
            <w:pPr>
              <w:jc w:val="left"/>
              <w:rPr>
                <w:b/>
                <w:bCs/>
                <w:sz w:val="20"/>
                <w:szCs w:val="20"/>
              </w:rPr>
            </w:pPr>
            <w:r>
              <w:rPr>
                <w:b/>
                <w:bCs/>
                <w:sz w:val="20"/>
                <w:szCs w:val="20"/>
              </w:rPr>
              <w:t>Erfüllungsaufwand Verwaltung laufend</w:t>
            </w:r>
          </w:p>
        </w:tc>
        <w:tc>
          <w:tcPr>
            <w:tcW w:w="852" w:type="dxa"/>
            <w:tcBorders>
              <w:top w:val="nil"/>
              <w:left w:val="nil"/>
              <w:bottom w:val="nil"/>
              <w:right w:val="nil"/>
            </w:tcBorders>
            <w:noWrap/>
            <w:vAlign w:val="bottom"/>
          </w:tcPr>
          <w:p w:rsidR="00E457C0" w:rsidRDefault="00E457C0" w:rsidP="00B42C52">
            <w:pPr>
              <w:jc w:val="left"/>
              <w:rPr>
                <w:sz w:val="20"/>
                <w:szCs w:val="20"/>
              </w:rPr>
            </w:pPr>
          </w:p>
        </w:tc>
        <w:tc>
          <w:tcPr>
            <w:tcW w:w="912" w:type="dxa"/>
            <w:tcBorders>
              <w:top w:val="nil"/>
              <w:left w:val="nil"/>
              <w:bottom w:val="nil"/>
              <w:right w:val="nil"/>
            </w:tcBorders>
            <w:noWrap/>
            <w:vAlign w:val="bottom"/>
          </w:tcPr>
          <w:p w:rsidR="00E457C0" w:rsidRDefault="00E457C0" w:rsidP="00B42C52">
            <w:pPr>
              <w:jc w:val="left"/>
              <w:rPr>
                <w:sz w:val="20"/>
                <w:szCs w:val="20"/>
              </w:rPr>
            </w:pPr>
          </w:p>
        </w:tc>
        <w:tc>
          <w:tcPr>
            <w:tcW w:w="992" w:type="dxa"/>
            <w:tcBorders>
              <w:top w:val="nil"/>
              <w:left w:val="nil"/>
              <w:bottom w:val="nil"/>
              <w:right w:val="nil"/>
            </w:tcBorders>
            <w:noWrap/>
            <w:vAlign w:val="bottom"/>
          </w:tcPr>
          <w:p w:rsidR="00E457C0" w:rsidRDefault="00E457C0" w:rsidP="00B42C52">
            <w:pPr>
              <w:jc w:val="left"/>
              <w:rPr>
                <w:sz w:val="20"/>
                <w:szCs w:val="20"/>
              </w:rPr>
            </w:pPr>
          </w:p>
        </w:tc>
        <w:tc>
          <w:tcPr>
            <w:tcW w:w="1672" w:type="dxa"/>
            <w:tcBorders>
              <w:top w:val="nil"/>
              <w:left w:val="nil"/>
              <w:bottom w:val="nil"/>
              <w:right w:val="nil"/>
            </w:tcBorders>
            <w:noWrap/>
            <w:vAlign w:val="bottom"/>
          </w:tcPr>
          <w:p w:rsidR="00E457C0" w:rsidRDefault="00E457C0" w:rsidP="00B42C52">
            <w:pPr>
              <w:jc w:val="left"/>
              <w:rPr>
                <w:sz w:val="20"/>
                <w:szCs w:val="20"/>
              </w:rPr>
            </w:pPr>
          </w:p>
        </w:tc>
      </w:tr>
      <w:tr w:rsidR="00E457C0">
        <w:trPr>
          <w:trHeight w:val="765"/>
        </w:trPr>
        <w:tc>
          <w:tcPr>
            <w:tcW w:w="1005" w:type="dxa"/>
            <w:tcBorders>
              <w:top w:val="single" w:sz="4" w:space="0" w:color="auto"/>
              <w:left w:val="single" w:sz="4" w:space="0" w:color="auto"/>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Paragraf</w:t>
            </w:r>
          </w:p>
        </w:tc>
        <w:tc>
          <w:tcPr>
            <w:tcW w:w="3907" w:type="dxa"/>
            <w:tcBorders>
              <w:top w:val="single" w:sz="4" w:space="0" w:color="auto"/>
              <w:left w:val="nil"/>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Inhalt</w:t>
            </w:r>
          </w:p>
        </w:tc>
        <w:tc>
          <w:tcPr>
            <w:tcW w:w="852" w:type="dxa"/>
            <w:tcBorders>
              <w:top w:val="single" w:sz="4" w:space="0" w:color="auto"/>
              <w:left w:val="nil"/>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Kompl.</w:t>
            </w:r>
          </w:p>
        </w:tc>
        <w:tc>
          <w:tcPr>
            <w:tcW w:w="912" w:type="dxa"/>
            <w:tcBorders>
              <w:top w:val="single" w:sz="4" w:space="0" w:color="auto"/>
              <w:left w:val="nil"/>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Zeit in Min.</w:t>
            </w:r>
          </w:p>
        </w:tc>
        <w:tc>
          <w:tcPr>
            <w:tcW w:w="992" w:type="dxa"/>
            <w:tcBorders>
              <w:top w:val="single" w:sz="4" w:space="0" w:color="auto"/>
              <w:left w:val="nil"/>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 xml:space="preserve">Fallzahl </w:t>
            </w:r>
          </w:p>
        </w:tc>
        <w:tc>
          <w:tcPr>
            <w:tcW w:w="1672" w:type="dxa"/>
            <w:tcBorders>
              <w:top w:val="single" w:sz="4" w:space="0" w:color="auto"/>
              <w:left w:val="nil"/>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Erfüllungsaufwand gesamt</w:t>
            </w:r>
          </w:p>
        </w:tc>
      </w:tr>
      <w:tr w:rsidR="00E457C0">
        <w:trPr>
          <w:trHeight w:val="2040"/>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286 A</w:t>
            </w:r>
            <w:r>
              <w:rPr>
                <w:sz w:val="20"/>
                <w:szCs w:val="20"/>
              </w:rPr>
              <w:t>b</w:t>
            </w:r>
            <w:r>
              <w:rPr>
                <w:sz w:val="20"/>
                <w:szCs w:val="20"/>
              </w:rPr>
              <w:t>satz 2 i.V.m. 282 Absatz 2 und 3</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Prüfung und Bearbeitung der Vertriebsa</w:t>
            </w:r>
            <w:r>
              <w:rPr>
                <w:sz w:val="20"/>
                <w:szCs w:val="20"/>
              </w:rPr>
              <w:t>n</w:t>
            </w:r>
            <w:r>
              <w:rPr>
                <w:sz w:val="20"/>
                <w:szCs w:val="20"/>
              </w:rPr>
              <w:t>zeige einer EU-AIF-Verwaltungsgesellschaft oder einer ausländischen AIF-Verwaltungsgesellschaft beim beabsichti</w:t>
            </w:r>
            <w:r>
              <w:rPr>
                <w:sz w:val="20"/>
                <w:szCs w:val="20"/>
              </w:rPr>
              <w:t>g</w:t>
            </w:r>
            <w:r>
              <w:rPr>
                <w:sz w:val="20"/>
                <w:szCs w:val="20"/>
              </w:rPr>
              <w:t>ten Vertrieb von EU-AIF und ausländischen AIF an Privatanleger im Inland</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hoch</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2565</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160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500.825</w:t>
            </w:r>
          </w:p>
        </w:tc>
      </w:tr>
      <w:tr w:rsidR="00E457C0">
        <w:trPr>
          <w:trHeight w:val="2550"/>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286 A</w:t>
            </w:r>
            <w:r>
              <w:rPr>
                <w:sz w:val="20"/>
                <w:szCs w:val="20"/>
              </w:rPr>
              <w:t>b</w:t>
            </w:r>
            <w:r>
              <w:rPr>
                <w:sz w:val="20"/>
                <w:szCs w:val="20"/>
              </w:rPr>
              <w:t>satz 3</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Prüfung und Bearbeitung der Vertriebsa</w:t>
            </w:r>
            <w:r>
              <w:rPr>
                <w:sz w:val="20"/>
                <w:szCs w:val="20"/>
              </w:rPr>
              <w:t>n</w:t>
            </w:r>
            <w:r>
              <w:rPr>
                <w:sz w:val="20"/>
                <w:szCs w:val="20"/>
              </w:rPr>
              <w:t>zeige einer EU-AIF-Verwaltungsgesellschaft oder einer ausländischen AIF-Verwaltungsgesellschaft beim beabsichti</w:t>
            </w:r>
            <w:r>
              <w:rPr>
                <w:sz w:val="20"/>
                <w:szCs w:val="20"/>
              </w:rPr>
              <w:t>g</w:t>
            </w:r>
            <w:r>
              <w:rPr>
                <w:sz w:val="20"/>
                <w:szCs w:val="20"/>
              </w:rPr>
              <w:t>ten Vertrieb von EU-AIF und ausländischen AIF an Privatanleger im Inland durch die Bundesanstalt (bei Vorlage einer Besche</w:t>
            </w:r>
            <w:r>
              <w:rPr>
                <w:sz w:val="20"/>
                <w:szCs w:val="20"/>
              </w:rPr>
              <w:t>i</w:t>
            </w:r>
            <w:r>
              <w:rPr>
                <w:sz w:val="20"/>
                <w:szCs w:val="20"/>
              </w:rPr>
              <w:t>nigung durch zuständige Stelle im He</w:t>
            </w:r>
            <w:r>
              <w:rPr>
                <w:sz w:val="20"/>
                <w:szCs w:val="20"/>
              </w:rPr>
              <w:t>r</w:t>
            </w:r>
            <w:r>
              <w:rPr>
                <w:sz w:val="20"/>
                <w:szCs w:val="20"/>
              </w:rPr>
              <w:t>kunftsstaat)</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hoch</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2565</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120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375.619</w:t>
            </w:r>
          </w:p>
        </w:tc>
      </w:tr>
      <w:tr w:rsidR="00E457C0">
        <w:trPr>
          <w:trHeight w:val="510"/>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97 Absatz 3</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Zusätzliche Angaben im Jahresbericht des AIF - Prüfung Bundesanstalt</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einfach</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150</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4.000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343.000</w:t>
            </w:r>
          </w:p>
        </w:tc>
      </w:tr>
      <w:tr w:rsidR="00E457C0">
        <w:trPr>
          <w:trHeight w:val="510"/>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38</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Jahresabschlussprüfung Kapitalverwa</w:t>
            </w:r>
            <w:r>
              <w:rPr>
                <w:sz w:val="20"/>
                <w:szCs w:val="20"/>
              </w:rPr>
              <w:t>l</w:t>
            </w:r>
            <w:r>
              <w:rPr>
                <w:sz w:val="20"/>
                <w:szCs w:val="20"/>
              </w:rPr>
              <w:t>tungsgesellschaft</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hoch</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2565</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105</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328.666</w:t>
            </w:r>
          </w:p>
        </w:tc>
      </w:tr>
      <w:tr w:rsidR="00E457C0">
        <w:trPr>
          <w:trHeight w:val="1530"/>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287 A</w:t>
            </w:r>
            <w:r>
              <w:rPr>
                <w:sz w:val="20"/>
                <w:szCs w:val="20"/>
              </w:rPr>
              <w:t>b</w:t>
            </w:r>
            <w:r>
              <w:rPr>
                <w:sz w:val="20"/>
                <w:szCs w:val="20"/>
              </w:rPr>
              <w:t>satz 2 und 3</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Prüfung und Bearbeitung der Vertriebsa</w:t>
            </w:r>
            <w:r>
              <w:rPr>
                <w:sz w:val="20"/>
                <w:szCs w:val="20"/>
              </w:rPr>
              <w:t>n</w:t>
            </w:r>
            <w:r>
              <w:rPr>
                <w:sz w:val="20"/>
                <w:szCs w:val="20"/>
              </w:rPr>
              <w:t xml:space="preserve">zeige einer AIF-Kapitalverwaltungsgesellschaft durch die Bundesanstalt beim beabsichtigten Vertrieb von inländischen Spezial-AIF und EU-AIF an professionelle Anleger im Inland </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mittel</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700</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420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220.206</w:t>
            </w:r>
          </w:p>
        </w:tc>
      </w:tr>
      <w:tr w:rsidR="00E457C0">
        <w:trPr>
          <w:trHeight w:val="1275"/>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154 i.V.m. 131 A</w:t>
            </w:r>
            <w:r>
              <w:rPr>
                <w:sz w:val="20"/>
                <w:szCs w:val="20"/>
              </w:rPr>
              <w:t>b</w:t>
            </w:r>
            <w:r>
              <w:rPr>
                <w:sz w:val="20"/>
                <w:szCs w:val="20"/>
              </w:rPr>
              <w:t>satz 3, 4, 5, 6, 7</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 xml:space="preserve">Zusätzliche Angaben im Jahresbericht </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mittel</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700</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400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209.720</w:t>
            </w:r>
          </w:p>
        </w:tc>
      </w:tr>
      <w:tr w:rsidR="00E457C0">
        <w:trPr>
          <w:trHeight w:val="765"/>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231 A</w:t>
            </w:r>
            <w:r>
              <w:rPr>
                <w:sz w:val="20"/>
                <w:szCs w:val="20"/>
              </w:rPr>
              <w:t>b</w:t>
            </w:r>
            <w:r>
              <w:rPr>
                <w:sz w:val="20"/>
                <w:szCs w:val="20"/>
              </w:rPr>
              <w:t>satz 2</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Bearbeitung des Antrags auf Genehmigung der Anlagebedingungen von geschlossenen Publikums-AIF</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mittel</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700</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400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209.720</w:t>
            </w:r>
          </w:p>
        </w:tc>
      </w:tr>
      <w:tr w:rsidR="00E457C0">
        <w:trPr>
          <w:trHeight w:val="510"/>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282 A</w:t>
            </w:r>
            <w:r>
              <w:rPr>
                <w:sz w:val="20"/>
                <w:szCs w:val="20"/>
              </w:rPr>
              <w:t>b</w:t>
            </w:r>
            <w:r>
              <w:rPr>
                <w:sz w:val="20"/>
                <w:szCs w:val="20"/>
              </w:rPr>
              <w:t>satz 2 und 3</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Prüfung und Bearbeitung der Vertriebsa</w:t>
            </w:r>
            <w:r>
              <w:rPr>
                <w:sz w:val="20"/>
                <w:szCs w:val="20"/>
              </w:rPr>
              <w:t>n</w:t>
            </w:r>
            <w:r>
              <w:rPr>
                <w:sz w:val="20"/>
                <w:szCs w:val="20"/>
              </w:rPr>
              <w:t>zeige durch die Bundesanstalt</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mittel</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700</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400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209.720</w:t>
            </w:r>
          </w:p>
        </w:tc>
      </w:tr>
      <w:tr w:rsidR="00E457C0">
        <w:trPr>
          <w:trHeight w:val="1275"/>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44 Absatz 1 Nr. 4</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Auswertung der regelmäßige Meldung zu wichtigsten Instrumenten, Risiken u. Ko</w:t>
            </w:r>
            <w:r>
              <w:rPr>
                <w:sz w:val="20"/>
                <w:szCs w:val="20"/>
              </w:rPr>
              <w:t>n</w:t>
            </w:r>
            <w:r>
              <w:rPr>
                <w:sz w:val="20"/>
                <w:szCs w:val="20"/>
              </w:rPr>
              <w:t>zentrationen von AIF-Kapitalverwaltungsgesellschaften, die kleine Spezial AIF verwalten</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hoch</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2565</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60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187.809</w:t>
            </w:r>
          </w:p>
        </w:tc>
      </w:tr>
      <w:tr w:rsidR="00E457C0">
        <w:trPr>
          <w:trHeight w:val="2040"/>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286 A</w:t>
            </w:r>
            <w:r>
              <w:rPr>
                <w:sz w:val="20"/>
                <w:szCs w:val="20"/>
              </w:rPr>
              <w:t>b</w:t>
            </w:r>
            <w:r>
              <w:rPr>
                <w:sz w:val="20"/>
                <w:szCs w:val="20"/>
              </w:rPr>
              <w:t>satz 4</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Prüfung und Bearbeitung der Vertriebsa</w:t>
            </w:r>
            <w:r>
              <w:rPr>
                <w:sz w:val="20"/>
                <w:szCs w:val="20"/>
              </w:rPr>
              <w:t>n</w:t>
            </w:r>
            <w:r>
              <w:rPr>
                <w:sz w:val="20"/>
                <w:szCs w:val="20"/>
              </w:rPr>
              <w:t>zeige einer EU-AIF-Verwaltungsgesellschaft oder einer ausländischen AIF-Verwaltungsgesellschaft beim beabsichti</w:t>
            </w:r>
            <w:r>
              <w:rPr>
                <w:sz w:val="20"/>
                <w:szCs w:val="20"/>
              </w:rPr>
              <w:t>g</w:t>
            </w:r>
            <w:r>
              <w:rPr>
                <w:sz w:val="20"/>
                <w:szCs w:val="20"/>
              </w:rPr>
              <w:t>ten Vertrieb von EU-AIF und ausländischen AIF an Privatanleger im Inland (Folgeanze</w:t>
            </w:r>
            <w:r>
              <w:rPr>
                <w:sz w:val="20"/>
                <w:szCs w:val="20"/>
              </w:rPr>
              <w:t>i</w:t>
            </w:r>
            <w:r>
              <w:rPr>
                <w:sz w:val="20"/>
                <w:szCs w:val="20"/>
              </w:rPr>
              <w:t>ge)</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hoch</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2565</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50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156.508</w:t>
            </w:r>
          </w:p>
        </w:tc>
      </w:tr>
      <w:tr w:rsidR="00E457C0">
        <w:trPr>
          <w:trHeight w:val="1275"/>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151 Alt. 2</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Anzeige der offenen Investmentkommandi</w:t>
            </w:r>
            <w:r>
              <w:rPr>
                <w:sz w:val="20"/>
                <w:szCs w:val="20"/>
              </w:rPr>
              <w:t>t</w:t>
            </w:r>
            <w:r>
              <w:rPr>
                <w:sz w:val="20"/>
                <w:szCs w:val="20"/>
              </w:rPr>
              <w:t>gesellschaft, wenn Gesellschaftsvermögen bestimmte Werte unterschreitet, Zahlung</w:t>
            </w:r>
            <w:r>
              <w:rPr>
                <w:sz w:val="20"/>
                <w:szCs w:val="20"/>
              </w:rPr>
              <w:t>s</w:t>
            </w:r>
            <w:r>
              <w:rPr>
                <w:sz w:val="20"/>
                <w:szCs w:val="20"/>
              </w:rPr>
              <w:t>unfähigkeit oder Überschuldung eintritt an Bundesanstalt</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hoch</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2565</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40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125.206</w:t>
            </w:r>
          </w:p>
        </w:tc>
      </w:tr>
      <w:tr w:rsidR="00E457C0">
        <w:trPr>
          <w:trHeight w:val="255"/>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35 Absatz 1</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Auswertung der Meldungen durch Bunde</w:t>
            </w:r>
            <w:r>
              <w:rPr>
                <w:sz w:val="20"/>
                <w:szCs w:val="20"/>
              </w:rPr>
              <w:t>s</w:t>
            </w:r>
            <w:r>
              <w:rPr>
                <w:sz w:val="20"/>
                <w:szCs w:val="20"/>
              </w:rPr>
              <w:t>anstalt</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mittel</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700</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200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104.860</w:t>
            </w:r>
          </w:p>
        </w:tc>
      </w:tr>
      <w:tr w:rsidR="00E457C0">
        <w:trPr>
          <w:trHeight w:val="255"/>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35 Absatz 2</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Auswertung der Meldungen durch Bunde</w:t>
            </w:r>
            <w:r>
              <w:rPr>
                <w:sz w:val="20"/>
                <w:szCs w:val="20"/>
              </w:rPr>
              <w:t>s</w:t>
            </w:r>
            <w:r>
              <w:rPr>
                <w:sz w:val="20"/>
                <w:szCs w:val="20"/>
              </w:rPr>
              <w:t>anstalt</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mittel</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700</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200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104.860</w:t>
            </w:r>
          </w:p>
        </w:tc>
      </w:tr>
      <w:tr w:rsidR="00E457C0">
        <w:trPr>
          <w:trHeight w:val="510"/>
        </w:trPr>
        <w:tc>
          <w:tcPr>
            <w:tcW w:w="1005"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287 A</w:t>
            </w:r>
            <w:r>
              <w:rPr>
                <w:sz w:val="20"/>
                <w:szCs w:val="20"/>
              </w:rPr>
              <w:t>b</w:t>
            </w:r>
            <w:r>
              <w:rPr>
                <w:sz w:val="20"/>
                <w:szCs w:val="20"/>
              </w:rPr>
              <w:t>satz 4</w:t>
            </w:r>
          </w:p>
        </w:tc>
        <w:tc>
          <w:tcPr>
            <w:tcW w:w="3907"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Prüfung und Bearbeitung der Änderungsa</w:t>
            </w:r>
            <w:r>
              <w:rPr>
                <w:sz w:val="20"/>
                <w:szCs w:val="20"/>
              </w:rPr>
              <w:t>n</w:t>
            </w:r>
            <w:r>
              <w:rPr>
                <w:sz w:val="20"/>
                <w:szCs w:val="20"/>
              </w:rPr>
              <w:t>zeige durch die Bundesanstalt</w:t>
            </w:r>
          </w:p>
        </w:tc>
        <w:tc>
          <w:tcPr>
            <w:tcW w:w="85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mittel</w:t>
            </w:r>
          </w:p>
        </w:tc>
        <w:tc>
          <w:tcPr>
            <w:tcW w:w="91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700</w:t>
            </w:r>
          </w:p>
        </w:tc>
        <w:tc>
          <w:tcPr>
            <w:tcW w:w="99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200</w:t>
            </w:r>
          </w:p>
        </w:tc>
        <w:tc>
          <w:tcPr>
            <w:tcW w:w="1672"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104.860</w:t>
            </w:r>
          </w:p>
        </w:tc>
      </w:tr>
      <w:tr w:rsidR="00E457C0">
        <w:trPr>
          <w:trHeight w:val="255"/>
        </w:trPr>
        <w:tc>
          <w:tcPr>
            <w:tcW w:w="0" w:type="auto"/>
            <w:gridSpan w:val="2"/>
            <w:tcBorders>
              <w:top w:val="nil"/>
              <w:left w:val="nil"/>
              <w:bottom w:val="nil"/>
              <w:right w:val="nil"/>
            </w:tcBorders>
            <w:noWrap/>
            <w:vAlign w:val="bottom"/>
          </w:tcPr>
          <w:p w:rsidR="00E457C0" w:rsidRDefault="00E457C0" w:rsidP="00B42C52">
            <w:pPr>
              <w:jc w:val="left"/>
              <w:rPr>
                <w:b/>
                <w:bCs/>
                <w:sz w:val="20"/>
                <w:szCs w:val="20"/>
              </w:rPr>
            </w:pPr>
            <w:r>
              <w:rPr>
                <w:b/>
                <w:bCs/>
                <w:sz w:val="20"/>
                <w:szCs w:val="20"/>
              </w:rPr>
              <w:t>Gesamte Kosten EA V laufend</w:t>
            </w:r>
          </w:p>
        </w:tc>
        <w:tc>
          <w:tcPr>
            <w:tcW w:w="852" w:type="dxa"/>
            <w:tcBorders>
              <w:top w:val="nil"/>
              <w:left w:val="nil"/>
              <w:bottom w:val="nil"/>
              <w:right w:val="nil"/>
            </w:tcBorders>
          </w:tcPr>
          <w:p w:rsidR="00E457C0" w:rsidRDefault="00E457C0" w:rsidP="00B42C52">
            <w:pPr>
              <w:jc w:val="left"/>
              <w:rPr>
                <w:sz w:val="20"/>
                <w:szCs w:val="20"/>
              </w:rPr>
            </w:pPr>
          </w:p>
        </w:tc>
        <w:tc>
          <w:tcPr>
            <w:tcW w:w="912" w:type="dxa"/>
            <w:tcBorders>
              <w:top w:val="nil"/>
              <w:left w:val="nil"/>
              <w:bottom w:val="nil"/>
              <w:right w:val="nil"/>
            </w:tcBorders>
          </w:tcPr>
          <w:p w:rsidR="00E457C0" w:rsidRDefault="00E457C0" w:rsidP="00B42C52">
            <w:pPr>
              <w:jc w:val="left"/>
              <w:rPr>
                <w:sz w:val="20"/>
                <w:szCs w:val="20"/>
              </w:rPr>
            </w:pPr>
          </w:p>
        </w:tc>
        <w:tc>
          <w:tcPr>
            <w:tcW w:w="992" w:type="dxa"/>
            <w:tcBorders>
              <w:top w:val="nil"/>
              <w:left w:val="nil"/>
              <w:bottom w:val="nil"/>
              <w:right w:val="nil"/>
            </w:tcBorders>
          </w:tcPr>
          <w:p w:rsidR="00E457C0" w:rsidRDefault="00E457C0" w:rsidP="00B42C52">
            <w:pPr>
              <w:jc w:val="left"/>
              <w:rPr>
                <w:sz w:val="20"/>
                <w:szCs w:val="20"/>
              </w:rPr>
            </w:pPr>
          </w:p>
        </w:tc>
        <w:tc>
          <w:tcPr>
            <w:tcW w:w="1672" w:type="dxa"/>
            <w:tcBorders>
              <w:top w:val="nil"/>
              <w:left w:val="nil"/>
              <w:bottom w:val="nil"/>
              <w:right w:val="nil"/>
            </w:tcBorders>
          </w:tcPr>
          <w:p w:rsidR="00E457C0" w:rsidRDefault="00E457C0" w:rsidP="00B42C52">
            <w:pPr>
              <w:jc w:val="left"/>
              <w:rPr>
                <w:b/>
                <w:bCs/>
                <w:sz w:val="20"/>
                <w:szCs w:val="20"/>
              </w:rPr>
            </w:pPr>
            <w:r>
              <w:rPr>
                <w:b/>
                <w:bCs/>
                <w:sz w:val="20"/>
                <w:szCs w:val="20"/>
              </w:rPr>
              <w:t>4.121.506</w:t>
            </w:r>
          </w:p>
        </w:tc>
      </w:tr>
    </w:tbl>
    <w:p w:rsidR="00E457C0" w:rsidRDefault="00E457C0" w:rsidP="00B42C52">
      <w:r>
        <w:t xml:space="preserve">Für weitere 100 Pflichten unter 100.000 EUR ergeben sich insgesamt laufende Kosten aus Erfüllungsaufwand im engeren Sinne in Höhe von ca. 940.000 EUR. </w:t>
      </w:r>
    </w:p>
    <w:tbl>
      <w:tblPr>
        <w:tblW w:w="9260" w:type="dxa"/>
        <w:tblCellMar>
          <w:left w:w="0" w:type="dxa"/>
          <w:right w:w="0" w:type="dxa"/>
        </w:tblCellMar>
        <w:tblLook w:val="00A0"/>
      </w:tblPr>
      <w:tblGrid>
        <w:gridCol w:w="1002"/>
        <w:gridCol w:w="3894"/>
        <w:gridCol w:w="836"/>
        <w:gridCol w:w="896"/>
        <w:gridCol w:w="976"/>
        <w:gridCol w:w="1656"/>
      </w:tblGrid>
      <w:tr w:rsidR="00E457C0">
        <w:trPr>
          <w:trHeight w:val="255"/>
        </w:trPr>
        <w:tc>
          <w:tcPr>
            <w:tcW w:w="0" w:type="auto"/>
            <w:gridSpan w:val="2"/>
            <w:tcBorders>
              <w:top w:val="nil"/>
              <w:left w:val="nil"/>
              <w:bottom w:val="nil"/>
              <w:right w:val="nil"/>
            </w:tcBorders>
            <w:noWrap/>
            <w:vAlign w:val="bottom"/>
          </w:tcPr>
          <w:p w:rsidR="00E457C0" w:rsidRDefault="00E457C0" w:rsidP="00B42C52">
            <w:pPr>
              <w:jc w:val="left"/>
              <w:rPr>
                <w:b/>
                <w:bCs/>
                <w:sz w:val="20"/>
                <w:szCs w:val="20"/>
              </w:rPr>
            </w:pPr>
            <w:r>
              <w:rPr>
                <w:b/>
                <w:bCs/>
                <w:sz w:val="20"/>
                <w:szCs w:val="20"/>
              </w:rPr>
              <w:t>Erfüllungsaufwand Verwaltung einmalig</w:t>
            </w:r>
          </w:p>
        </w:tc>
        <w:tc>
          <w:tcPr>
            <w:tcW w:w="0" w:type="auto"/>
            <w:tcBorders>
              <w:top w:val="nil"/>
              <w:left w:val="nil"/>
              <w:bottom w:val="nil"/>
              <w:right w:val="nil"/>
            </w:tcBorders>
            <w:noWrap/>
            <w:vAlign w:val="bottom"/>
          </w:tcPr>
          <w:p w:rsidR="00E457C0" w:rsidRDefault="00E457C0" w:rsidP="00B42C52">
            <w:pPr>
              <w:jc w:val="left"/>
              <w:rPr>
                <w:sz w:val="20"/>
                <w:szCs w:val="20"/>
              </w:rPr>
            </w:pPr>
          </w:p>
        </w:tc>
        <w:tc>
          <w:tcPr>
            <w:tcW w:w="0" w:type="auto"/>
            <w:tcBorders>
              <w:top w:val="nil"/>
              <w:left w:val="nil"/>
              <w:bottom w:val="nil"/>
              <w:right w:val="nil"/>
            </w:tcBorders>
            <w:noWrap/>
            <w:vAlign w:val="bottom"/>
          </w:tcPr>
          <w:p w:rsidR="00E457C0" w:rsidRDefault="00E457C0" w:rsidP="00B42C52">
            <w:pPr>
              <w:jc w:val="left"/>
              <w:rPr>
                <w:sz w:val="20"/>
                <w:szCs w:val="20"/>
              </w:rPr>
            </w:pPr>
          </w:p>
        </w:tc>
        <w:tc>
          <w:tcPr>
            <w:tcW w:w="0" w:type="auto"/>
            <w:tcBorders>
              <w:top w:val="nil"/>
              <w:left w:val="nil"/>
              <w:bottom w:val="nil"/>
              <w:right w:val="nil"/>
            </w:tcBorders>
            <w:noWrap/>
            <w:vAlign w:val="bottom"/>
          </w:tcPr>
          <w:p w:rsidR="00E457C0" w:rsidRDefault="00E457C0" w:rsidP="00B42C52">
            <w:pPr>
              <w:jc w:val="left"/>
              <w:rPr>
                <w:sz w:val="20"/>
                <w:szCs w:val="20"/>
              </w:rPr>
            </w:pPr>
          </w:p>
        </w:tc>
        <w:tc>
          <w:tcPr>
            <w:tcW w:w="0" w:type="auto"/>
            <w:tcBorders>
              <w:top w:val="nil"/>
              <w:left w:val="nil"/>
              <w:bottom w:val="nil"/>
              <w:right w:val="nil"/>
            </w:tcBorders>
            <w:noWrap/>
            <w:vAlign w:val="bottom"/>
          </w:tcPr>
          <w:p w:rsidR="00E457C0" w:rsidRDefault="00E457C0" w:rsidP="00B42C52">
            <w:pPr>
              <w:jc w:val="left"/>
              <w:rPr>
                <w:sz w:val="20"/>
                <w:szCs w:val="20"/>
              </w:rPr>
            </w:pPr>
          </w:p>
        </w:tc>
      </w:tr>
      <w:tr w:rsidR="00E457C0">
        <w:trPr>
          <w:trHeight w:val="765"/>
        </w:trPr>
        <w:tc>
          <w:tcPr>
            <w:tcW w:w="1002" w:type="dxa"/>
            <w:tcBorders>
              <w:top w:val="single" w:sz="4" w:space="0" w:color="auto"/>
              <w:left w:val="single" w:sz="4" w:space="0" w:color="auto"/>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Paragraf</w:t>
            </w:r>
          </w:p>
        </w:tc>
        <w:tc>
          <w:tcPr>
            <w:tcW w:w="3894" w:type="dxa"/>
            <w:tcBorders>
              <w:top w:val="single" w:sz="4" w:space="0" w:color="auto"/>
              <w:left w:val="nil"/>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Inhalt</w:t>
            </w:r>
          </w:p>
        </w:tc>
        <w:tc>
          <w:tcPr>
            <w:tcW w:w="836" w:type="dxa"/>
            <w:tcBorders>
              <w:top w:val="single" w:sz="4" w:space="0" w:color="auto"/>
              <w:left w:val="nil"/>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Kompl.</w:t>
            </w:r>
          </w:p>
        </w:tc>
        <w:tc>
          <w:tcPr>
            <w:tcW w:w="896" w:type="dxa"/>
            <w:tcBorders>
              <w:top w:val="single" w:sz="4" w:space="0" w:color="auto"/>
              <w:left w:val="nil"/>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Zeit in Min.</w:t>
            </w:r>
          </w:p>
        </w:tc>
        <w:tc>
          <w:tcPr>
            <w:tcW w:w="976" w:type="dxa"/>
            <w:tcBorders>
              <w:top w:val="single" w:sz="4" w:space="0" w:color="auto"/>
              <w:left w:val="nil"/>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Fallzahl (N)</w:t>
            </w:r>
          </w:p>
        </w:tc>
        <w:tc>
          <w:tcPr>
            <w:tcW w:w="1656" w:type="dxa"/>
            <w:tcBorders>
              <w:top w:val="single" w:sz="4" w:space="0" w:color="auto"/>
              <w:left w:val="nil"/>
              <w:bottom w:val="single" w:sz="4" w:space="0" w:color="auto"/>
              <w:right w:val="single" w:sz="4" w:space="0" w:color="auto"/>
            </w:tcBorders>
            <w:shd w:val="clear" w:color="000000" w:fill="D8D8D8"/>
          </w:tcPr>
          <w:p w:rsidR="00E457C0" w:rsidRDefault="00E457C0" w:rsidP="00B42C52">
            <w:pPr>
              <w:jc w:val="left"/>
              <w:rPr>
                <w:sz w:val="20"/>
                <w:szCs w:val="20"/>
              </w:rPr>
            </w:pPr>
            <w:r>
              <w:rPr>
                <w:sz w:val="20"/>
                <w:szCs w:val="20"/>
              </w:rPr>
              <w:t>Erfüllungsaufwand gesamt</w:t>
            </w:r>
          </w:p>
        </w:tc>
      </w:tr>
      <w:tr w:rsidR="00E457C0">
        <w:trPr>
          <w:trHeight w:val="2040"/>
        </w:trPr>
        <w:tc>
          <w:tcPr>
            <w:tcW w:w="1002"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286 A</w:t>
            </w:r>
            <w:r>
              <w:rPr>
                <w:sz w:val="20"/>
                <w:szCs w:val="20"/>
              </w:rPr>
              <w:t>b</w:t>
            </w:r>
            <w:r>
              <w:rPr>
                <w:sz w:val="20"/>
                <w:szCs w:val="20"/>
              </w:rPr>
              <w:t>satz 2 i.V.m. 282 Absatz 2 und 3</w:t>
            </w:r>
          </w:p>
        </w:tc>
        <w:tc>
          <w:tcPr>
            <w:tcW w:w="3894"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Prüfung und Bearbeitung der Vertriebsa</w:t>
            </w:r>
            <w:r>
              <w:rPr>
                <w:sz w:val="20"/>
                <w:szCs w:val="20"/>
              </w:rPr>
              <w:t>n</w:t>
            </w:r>
            <w:r>
              <w:rPr>
                <w:sz w:val="20"/>
                <w:szCs w:val="20"/>
              </w:rPr>
              <w:t>zeige einer EU-AIF-Verwaltungsgesellschaft oder einer auslä</w:t>
            </w:r>
            <w:r>
              <w:rPr>
                <w:sz w:val="20"/>
                <w:szCs w:val="20"/>
              </w:rPr>
              <w:t>n</w:t>
            </w:r>
            <w:r>
              <w:rPr>
                <w:sz w:val="20"/>
                <w:szCs w:val="20"/>
              </w:rPr>
              <w:t>dischen AIF-Verwaltungsgesellschaft beim beabsichtigten Vertrieb von EU-AIF und ausländischen AIF an Privatanleger im Inland</w:t>
            </w:r>
          </w:p>
        </w:tc>
        <w:tc>
          <w:tcPr>
            <w:tcW w:w="83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hoch</w:t>
            </w:r>
          </w:p>
        </w:tc>
        <w:tc>
          <w:tcPr>
            <w:tcW w:w="89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2795</w:t>
            </w:r>
          </w:p>
        </w:tc>
        <w:tc>
          <w:tcPr>
            <w:tcW w:w="97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400</w:t>
            </w:r>
          </w:p>
        </w:tc>
        <w:tc>
          <w:tcPr>
            <w:tcW w:w="165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1.364.333</w:t>
            </w:r>
          </w:p>
        </w:tc>
      </w:tr>
      <w:tr w:rsidR="00E457C0">
        <w:trPr>
          <w:trHeight w:val="1785"/>
        </w:trPr>
        <w:tc>
          <w:tcPr>
            <w:tcW w:w="1002"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287 A</w:t>
            </w:r>
            <w:r>
              <w:rPr>
                <w:sz w:val="20"/>
                <w:szCs w:val="20"/>
              </w:rPr>
              <w:t>b</w:t>
            </w:r>
            <w:r>
              <w:rPr>
                <w:sz w:val="20"/>
                <w:szCs w:val="20"/>
              </w:rPr>
              <w:t>satz 2 und 3</w:t>
            </w:r>
          </w:p>
        </w:tc>
        <w:tc>
          <w:tcPr>
            <w:tcW w:w="3894"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Prüfung und Bearbeitung der Vertriebsa</w:t>
            </w:r>
            <w:r>
              <w:rPr>
                <w:sz w:val="20"/>
                <w:szCs w:val="20"/>
              </w:rPr>
              <w:t>n</w:t>
            </w:r>
            <w:r>
              <w:rPr>
                <w:sz w:val="20"/>
                <w:szCs w:val="20"/>
              </w:rPr>
              <w:t xml:space="preserve">zeige einer AIF-Kapitalverwaltungsgesellschaft durch die Bundesanstalt beim beabsichtigten Vertrieb von inländischen Spezial-AIF und EU-AIF an professionelle Anleger im Inland </w:t>
            </w:r>
          </w:p>
        </w:tc>
        <w:tc>
          <w:tcPr>
            <w:tcW w:w="83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mittel</w:t>
            </w:r>
          </w:p>
        </w:tc>
        <w:tc>
          <w:tcPr>
            <w:tcW w:w="89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780</w:t>
            </w:r>
          </w:p>
        </w:tc>
        <w:tc>
          <w:tcPr>
            <w:tcW w:w="97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1.500</w:t>
            </w:r>
          </w:p>
        </w:tc>
        <w:tc>
          <w:tcPr>
            <w:tcW w:w="165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876.330</w:t>
            </w:r>
          </w:p>
        </w:tc>
      </w:tr>
      <w:tr w:rsidR="00E457C0">
        <w:trPr>
          <w:trHeight w:val="510"/>
        </w:trPr>
        <w:tc>
          <w:tcPr>
            <w:tcW w:w="1002"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20 i.V.m. 22</w:t>
            </w:r>
          </w:p>
        </w:tc>
        <w:tc>
          <w:tcPr>
            <w:tcW w:w="3894"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Erlaubnisantrag und Erlaubniserteilung AIF-Kapitalverwaltungsgesellschaft</w:t>
            </w:r>
          </w:p>
        </w:tc>
        <w:tc>
          <w:tcPr>
            <w:tcW w:w="83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hoch</w:t>
            </w:r>
          </w:p>
        </w:tc>
        <w:tc>
          <w:tcPr>
            <w:tcW w:w="89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2795</w:t>
            </w:r>
          </w:p>
        </w:tc>
        <w:tc>
          <w:tcPr>
            <w:tcW w:w="97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200</w:t>
            </w:r>
          </w:p>
        </w:tc>
        <w:tc>
          <w:tcPr>
            <w:tcW w:w="165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682.166</w:t>
            </w:r>
          </w:p>
        </w:tc>
      </w:tr>
      <w:tr w:rsidR="00E457C0">
        <w:trPr>
          <w:trHeight w:val="510"/>
        </w:trPr>
        <w:tc>
          <w:tcPr>
            <w:tcW w:w="1002"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282 A</w:t>
            </w:r>
            <w:r>
              <w:rPr>
                <w:sz w:val="20"/>
                <w:szCs w:val="20"/>
              </w:rPr>
              <w:t>b</w:t>
            </w:r>
            <w:r>
              <w:rPr>
                <w:sz w:val="20"/>
                <w:szCs w:val="20"/>
              </w:rPr>
              <w:t>satz 2 und 3</w:t>
            </w:r>
          </w:p>
        </w:tc>
        <w:tc>
          <w:tcPr>
            <w:tcW w:w="3894"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Prüfung und Bearbeitung der Vertriebsa</w:t>
            </w:r>
            <w:r>
              <w:rPr>
                <w:sz w:val="20"/>
                <w:szCs w:val="20"/>
              </w:rPr>
              <w:t>n</w:t>
            </w:r>
            <w:r>
              <w:rPr>
                <w:sz w:val="20"/>
                <w:szCs w:val="20"/>
              </w:rPr>
              <w:t>zeige durch die Bundesanstalt</w:t>
            </w:r>
          </w:p>
        </w:tc>
        <w:tc>
          <w:tcPr>
            <w:tcW w:w="83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mittel</w:t>
            </w:r>
          </w:p>
        </w:tc>
        <w:tc>
          <w:tcPr>
            <w:tcW w:w="89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780</w:t>
            </w:r>
          </w:p>
        </w:tc>
        <w:tc>
          <w:tcPr>
            <w:tcW w:w="97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1.000</w:t>
            </w:r>
          </w:p>
        </w:tc>
        <w:tc>
          <w:tcPr>
            <w:tcW w:w="165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584.220</w:t>
            </w:r>
          </w:p>
        </w:tc>
      </w:tr>
      <w:tr w:rsidR="00E457C0">
        <w:trPr>
          <w:trHeight w:val="2550"/>
        </w:trPr>
        <w:tc>
          <w:tcPr>
            <w:tcW w:w="1002"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286 A</w:t>
            </w:r>
            <w:r>
              <w:rPr>
                <w:sz w:val="20"/>
                <w:szCs w:val="20"/>
              </w:rPr>
              <w:t>b</w:t>
            </w:r>
            <w:r>
              <w:rPr>
                <w:sz w:val="20"/>
                <w:szCs w:val="20"/>
              </w:rPr>
              <w:t>satz 3</w:t>
            </w:r>
          </w:p>
        </w:tc>
        <w:tc>
          <w:tcPr>
            <w:tcW w:w="3894"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Prüfung und Bearbeitung der Vertriebsa</w:t>
            </w:r>
            <w:r>
              <w:rPr>
                <w:sz w:val="20"/>
                <w:szCs w:val="20"/>
              </w:rPr>
              <w:t>n</w:t>
            </w:r>
            <w:r>
              <w:rPr>
                <w:sz w:val="20"/>
                <w:szCs w:val="20"/>
              </w:rPr>
              <w:t>zeige einer EU-AIF-Verwaltungsgesellschaft oder einer auslä</w:t>
            </w:r>
            <w:r>
              <w:rPr>
                <w:sz w:val="20"/>
                <w:szCs w:val="20"/>
              </w:rPr>
              <w:t>n</w:t>
            </w:r>
            <w:r>
              <w:rPr>
                <w:sz w:val="20"/>
                <w:szCs w:val="20"/>
              </w:rPr>
              <w:t>dischen AIF-Verwaltungsgesellschaft beim beabsichtigten Vertrieb von EU-AIF und ausländischen AIF an Privatanleger im Inland durch die Bundesanstalt (bei Vorlage einer Bescheinigung durch zuständige Ste</w:t>
            </w:r>
            <w:r>
              <w:rPr>
                <w:sz w:val="20"/>
                <w:szCs w:val="20"/>
              </w:rPr>
              <w:t>l</w:t>
            </w:r>
            <w:r>
              <w:rPr>
                <w:sz w:val="20"/>
                <w:szCs w:val="20"/>
              </w:rPr>
              <w:t>le im Herkunftsstaat)</w:t>
            </w:r>
          </w:p>
        </w:tc>
        <w:tc>
          <w:tcPr>
            <w:tcW w:w="83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mittel</w:t>
            </w:r>
          </w:p>
        </w:tc>
        <w:tc>
          <w:tcPr>
            <w:tcW w:w="89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780</w:t>
            </w:r>
          </w:p>
        </w:tc>
        <w:tc>
          <w:tcPr>
            <w:tcW w:w="97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300</w:t>
            </w:r>
          </w:p>
        </w:tc>
        <w:tc>
          <w:tcPr>
            <w:tcW w:w="165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175.266</w:t>
            </w:r>
          </w:p>
        </w:tc>
      </w:tr>
      <w:tr w:rsidR="00E457C0">
        <w:trPr>
          <w:trHeight w:val="510"/>
        </w:trPr>
        <w:tc>
          <w:tcPr>
            <w:tcW w:w="1002"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83</w:t>
            </w:r>
          </w:p>
        </w:tc>
        <w:tc>
          <w:tcPr>
            <w:tcW w:w="3894"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 xml:space="preserve">Anwendbare Vorschriften für Publikums-AIF </w:t>
            </w:r>
          </w:p>
        </w:tc>
        <w:tc>
          <w:tcPr>
            <w:tcW w:w="83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hoch</w:t>
            </w:r>
          </w:p>
        </w:tc>
        <w:tc>
          <w:tcPr>
            <w:tcW w:w="89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2795</w:t>
            </w:r>
          </w:p>
        </w:tc>
        <w:tc>
          <w:tcPr>
            <w:tcW w:w="97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50</w:t>
            </w:r>
          </w:p>
        </w:tc>
        <w:tc>
          <w:tcPr>
            <w:tcW w:w="165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170.542</w:t>
            </w:r>
          </w:p>
        </w:tc>
      </w:tr>
      <w:tr w:rsidR="00E457C0">
        <w:trPr>
          <w:trHeight w:val="765"/>
        </w:trPr>
        <w:tc>
          <w:tcPr>
            <w:tcW w:w="1002"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9 Absatz 6</w:t>
            </w:r>
          </w:p>
        </w:tc>
        <w:tc>
          <w:tcPr>
            <w:tcW w:w="3894"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Bundesanstalt übermittelt anderen MS, ESMA und ESRB die Meldungen nach §§ 22, 35</w:t>
            </w:r>
          </w:p>
        </w:tc>
        <w:tc>
          <w:tcPr>
            <w:tcW w:w="83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einfach</w:t>
            </w:r>
          </w:p>
        </w:tc>
        <w:tc>
          <w:tcPr>
            <w:tcW w:w="89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545</w:t>
            </w:r>
          </w:p>
        </w:tc>
        <w:tc>
          <w:tcPr>
            <w:tcW w:w="97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500</w:t>
            </w:r>
          </w:p>
        </w:tc>
        <w:tc>
          <w:tcPr>
            <w:tcW w:w="165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155.779</w:t>
            </w:r>
          </w:p>
        </w:tc>
      </w:tr>
      <w:tr w:rsidR="00E457C0">
        <w:trPr>
          <w:trHeight w:val="2040"/>
        </w:trPr>
        <w:tc>
          <w:tcPr>
            <w:tcW w:w="1002" w:type="dxa"/>
            <w:tcBorders>
              <w:top w:val="nil"/>
              <w:left w:val="single" w:sz="4" w:space="0" w:color="auto"/>
              <w:bottom w:val="single" w:sz="4" w:space="0" w:color="auto"/>
              <w:right w:val="single" w:sz="4" w:space="0" w:color="auto"/>
            </w:tcBorders>
          </w:tcPr>
          <w:p w:rsidR="00E457C0" w:rsidRDefault="00E457C0" w:rsidP="00B42C52">
            <w:pPr>
              <w:jc w:val="left"/>
              <w:rPr>
                <w:sz w:val="20"/>
                <w:szCs w:val="20"/>
              </w:rPr>
            </w:pPr>
            <w:r>
              <w:rPr>
                <w:sz w:val="20"/>
                <w:szCs w:val="20"/>
              </w:rPr>
              <w:t>297 A</w:t>
            </w:r>
            <w:r>
              <w:rPr>
                <w:sz w:val="20"/>
                <w:szCs w:val="20"/>
              </w:rPr>
              <w:t>b</w:t>
            </w:r>
            <w:r>
              <w:rPr>
                <w:sz w:val="20"/>
                <w:szCs w:val="20"/>
              </w:rPr>
              <w:t>satz 1, 3 bis 5</w:t>
            </w:r>
          </w:p>
        </w:tc>
        <w:tc>
          <w:tcPr>
            <w:tcW w:w="3894"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Prüfung und Bearbeitung der Vertriebsa</w:t>
            </w:r>
            <w:r>
              <w:rPr>
                <w:sz w:val="20"/>
                <w:szCs w:val="20"/>
              </w:rPr>
              <w:t>n</w:t>
            </w:r>
            <w:r>
              <w:rPr>
                <w:sz w:val="20"/>
                <w:szCs w:val="20"/>
              </w:rPr>
              <w:t xml:space="preserve">zeige einer AIF-Kapitalverwaltungsgesellschaft durch die Bundesanstalt beim beabsichtigten Vertrieb von inländischen Spezial-AIF und EU-AIF an professionelle Anleger in anderen  EU-Mitgliedstaaten oder EWR-Vertragsstaaten </w:t>
            </w:r>
          </w:p>
        </w:tc>
        <w:tc>
          <w:tcPr>
            <w:tcW w:w="83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mittel</w:t>
            </w:r>
          </w:p>
        </w:tc>
        <w:tc>
          <w:tcPr>
            <w:tcW w:w="89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780</w:t>
            </w:r>
          </w:p>
        </w:tc>
        <w:tc>
          <w:tcPr>
            <w:tcW w:w="97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200</w:t>
            </w:r>
          </w:p>
        </w:tc>
        <w:tc>
          <w:tcPr>
            <w:tcW w:w="1656" w:type="dxa"/>
            <w:tcBorders>
              <w:top w:val="nil"/>
              <w:left w:val="nil"/>
              <w:bottom w:val="single" w:sz="4" w:space="0" w:color="auto"/>
              <w:right w:val="single" w:sz="4" w:space="0" w:color="auto"/>
            </w:tcBorders>
          </w:tcPr>
          <w:p w:rsidR="00E457C0" w:rsidRDefault="00E457C0" w:rsidP="00B42C52">
            <w:pPr>
              <w:jc w:val="left"/>
              <w:rPr>
                <w:sz w:val="20"/>
                <w:szCs w:val="20"/>
              </w:rPr>
            </w:pPr>
            <w:r>
              <w:rPr>
                <w:sz w:val="20"/>
                <w:szCs w:val="20"/>
              </w:rPr>
              <w:t>116.844</w:t>
            </w:r>
          </w:p>
        </w:tc>
      </w:tr>
      <w:tr w:rsidR="00E457C0">
        <w:trPr>
          <w:trHeight w:val="255"/>
        </w:trPr>
        <w:tc>
          <w:tcPr>
            <w:tcW w:w="0" w:type="auto"/>
            <w:gridSpan w:val="2"/>
            <w:tcBorders>
              <w:top w:val="nil"/>
              <w:left w:val="nil"/>
              <w:bottom w:val="nil"/>
              <w:right w:val="nil"/>
            </w:tcBorders>
            <w:noWrap/>
            <w:vAlign w:val="bottom"/>
          </w:tcPr>
          <w:p w:rsidR="00E457C0" w:rsidRDefault="00E457C0" w:rsidP="00B42C52">
            <w:pPr>
              <w:jc w:val="left"/>
              <w:rPr>
                <w:b/>
                <w:bCs/>
                <w:sz w:val="20"/>
                <w:szCs w:val="20"/>
              </w:rPr>
            </w:pPr>
            <w:r>
              <w:rPr>
                <w:b/>
                <w:bCs/>
                <w:sz w:val="20"/>
                <w:szCs w:val="20"/>
              </w:rPr>
              <w:t>Gesamte Kosten EA V einmalig</w:t>
            </w:r>
          </w:p>
        </w:tc>
        <w:tc>
          <w:tcPr>
            <w:tcW w:w="836" w:type="dxa"/>
            <w:tcBorders>
              <w:top w:val="nil"/>
              <w:left w:val="nil"/>
              <w:bottom w:val="nil"/>
              <w:right w:val="nil"/>
            </w:tcBorders>
          </w:tcPr>
          <w:p w:rsidR="00E457C0" w:rsidRDefault="00E457C0" w:rsidP="00B42C52">
            <w:pPr>
              <w:jc w:val="left"/>
              <w:rPr>
                <w:sz w:val="20"/>
                <w:szCs w:val="20"/>
              </w:rPr>
            </w:pPr>
          </w:p>
        </w:tc>
        <w:tc>
          <w:tcPr>
            <w:tcW w:w="896" w:type="dxa"/>
            <w:tcBorders>
              <w:top w:val="nil"/>
              <w:left w:val="nil"/>
              <w:bottom w:val="nil"/>
              <w:right w:val="nil"/>
            </w:tcBorders>
          </w:tcPr>
          <w:p w:rsidR="00E457C0" w:rsidRDefault="00E457C0" w:rsidP="00B42C52">
            <w:pPr>
              <w:jc w:val="left"/>
              <w:rPr>
                <w:sz w:val="20"/>
                <w:szCs w:val="20"/>
              </w:rPr>
            </w:pPr>
          </w:p>
        </w:tc>
        <w:tc>
          <w:tcPr>
            <w:tcW w:w="976" w:type="dxa"/>
            <w:tcBorders>
              <w:top w:val="nil"/>
              <w:left w:val="nil"/>
              <w:bottom w:val="nil"/>
              <w:right w:val="nil"/>
            </w:tcBorders>
          </w:tcPr>
          <w:p w:rsidR="00E457C0" w:rsidRDefault="00E457C0" w:rsidP="00B42C52">
            <w:pPr>
              <w:jc w:val="left"/>
              <w:rPr>
                <w:sz w:val="20"/>
                <w:szCs w:val="20"/>
              </w:rPr>
            </w:pPr>
          </w:p>
        </w:tc>
        <w:tc>
          <w:tcPr>
            <w:tcW w:w="1656" w:type="dxa"/>
            <w:tcBorders>
              <w:top w:val="nil"/>
              <w:left w:val="nil"/>
              <w:bottom w:val="nil"/>
              <w:right w:val="nil"/>
            </w:tcBorders>
          </w:tcPr>
          <w:p w:rsidR="00E457C0" w:rsidRDefault="00E457C0" w:rsidP="00B42C52">
            <w:pPr>
              <w:jc w:val="left"/>
              <w:rPr>
                <w:b/>
                <w:bCs/>
                <w:sz w:val="20"/>
                <w:szCs w:val="20"/>
              </w:rPr>
            </w:pPr>
            <w:r>
              <w:rPr>
                <w:b/>
                <w:bCs/>
                <w:sz w:val="20"/>
                <w:szCs w:val="20"/>
              </w:rPr>
              <w:t>4.544.167</w:t>
            </w:r>
          </w:p>
        </w:tc>
      </w:tr>
    </w:tbl>
    <w:p w:rsidR="00E457C0" w:rsidRDefault="00E457C0" w:rsidP="00B42C52">
      <w:pPr>
        <w:pStyle w:val="Text"/>
      </w:pPr>
      <w:r>
        <w:t xml:space="preserve">Für weitere 16 Pflichten unter 100.000 EUR ergeben sich insgesamt einmalige Kosten aus Erfüllungsaufwand im engeren Sinne in Höhe von ca. 419.000 EUR. </w:t>
      </w:r>
    </w:p>
    <w:p w:rsidR="00E457C0" w:rsidRPr="002339DE" w:rsidRDefault="00E457C0" w:rsidP="00B42C52">
      <w:pPr>
        <w:pStyle w:val="Text"/>
      </w:pPr>
      <w:r>
        <w:t xml:space="preserve">IX. </w:t>
      </w:r>
      <w:r w:rsidRPr="002339DE">
        <w:t>Weitere Kosten</w:t>
      </w:r>
    </w:p>
    <w:p w:rsidR="00E457C0" w:rsidRPr="00AB1880" w:rsidRDefault="00E457C0" w:rsidP="00B42C52">
      <w:pPr>
        <w:pStyle w:val="Text"/>
        <w:rPr>
          <w:rStyle w:val="Marker"/>
          <w:color w:val="auto"/>
        </w:rPr>
      </w:pPr>
      <w:r w:rsidRPr="00AB1880">
        <w:rPr>
          <w:rStyle w:val="Marker"/>
          <w:color w:val="auto"/>
        </w:rPr>
        <w:t>Im Rahmen der Finanzierung der Bundesanstalt können den Unternehmen der Finan</w:t>
      </w:r>
      <w:r w:rsidRPr="00AB1880">
        <w:rPr>
          <w:rStyle w:val="Marker"/>
          <w:color w:val="auto"/>
        </w:rPr>
        <w:t>z</w:t>
      </w:r>
      <w:r w:rsidRPr="00AB1880">
        <w:rPr>
          <w:rStyle w:val="Marker"/>
          <w:color w:val="auto"/>
        </w:rPr>
        <w:t xml:space="preserve">branche zusätzliche Kosten durch die Erhöhung der genannten Umlage </w:t>
      </w:r>
      <w:r>
        <w:rPr>
          <w:rStyle w:val="Marker"/>
          <w:color w:val="auto"/>
        </w:rPr>
        <w:t>oder durch Ei</w:t>
      </w:r>
      <w:r>
        <w:rPr>
          <w:rStyle w:val="Marker"/>
          <w:color w:val="auto"/>
        </w:rPr>
        <w:t>n</w:t>
      </w:r>
      <w:r>
        <w:rPr>
          <w:rStyle w:val="Marker"/>
          <w:color w:val="auto"/>
        </w:rPr>
        <w:t xml:space="preserve">beziehung in diese </w:t>
      </w:r>
      <w:r w:rsidRPr="00AB1880">
        <w:rPr>
          <w:rStyle w:val="Marker"/>
          <w:color w:val="auto"/>
        </w:rPr>
        <w:t>entstehen.</w:t>
      </w:r>
    </w:p>
    <w:p w:rsidR="00E457C0" w:rsidRPr="00AB1880" w:rsidRDefault="00E457C0" w:rsidP="00B42C52">
      <w:pPr>
        <w:pStyle w:val="Text"/>
        <w:rPr>
          <w:rStyle w:val="Marker"/>
          <w:color w:val="auto"/>
        </w:rPr>
      </w:pPr>
      <w:r w:rsidRPr="00AB1880">
        <w:rPr>
          <w:rStyle w:val="Marker"/>
          <w:color w:val="auto"/>
        </w:rPr>
        <w:t>Anderen Wirtschaftsunternehmen, insbesondere mittelständischen Unternehmen, die nicht der Finanzbranche angehören, und sozialen Sicherungssystemen, entstehen keine zusätzlichen Kosten.</w:t>
      </w:r>
    </w:p>
    <w:p w:rsidR="00E457C0" w:rsidRDefault="00E457C0" w:rsidP="00B42C52">
      <w:pPr>
        <w:pStyle w:val="Text"/>
      </w:pPr>
      <w:r w:rsidRPr="00AB1880">
        <w:t>Unmittelbar durch dieses Gesetz werden die Kosten für Unternehmen und Verbraucher nicht berührt. Auswirkungen auf die Einzelpreise und das Preisniveau, insbesondere auf das Verbraucherpreisniveau</w:t>
      </w:r>
      <w:r>
        <w:t xml:space="preserve"> sind daher nicht zu erwarten.</w:t>
      </w:r>
    </w:p>
    <w:p w:rsidR="00E457C0" w:rsidRPr="008761EE" w:rsidRDefault="00E457C0" w:rsidP="004476C0">
      <w:pPr>
        <w:pStyle w:val="Text"/>
        <w:spacing w:before="360"/>
      </w:pPr>
      <w:r>
        <w:br w:type="page"/>
        <w:t>B. Besonderer Teil</w:t>
      </w:r>
    </w:p>
    <w:p w:rsidR="00E457C0" w:rsidRPr="008761EE" w:rsidRDefault="00E457C0" w:rsidP="004476C0">
      <w:pPr>
        <w:pStyle w:val="VerweisBegrndung"/>
      </w:pPr>
      <w:r>
        <w:t xml:space="preserve">Zu </w:t>
      </w:r>
      <w:fldSimple w:instr=" DOCVARIABLE &quot;eNV_496DF51B86EC45D49A76E9A66A74FA4B&quot; \* MERGEFORMAT ">
        <w:r w:rsidRPr="008761EE">
          <w:rPr>
            <w:rStyle w:val="Binnenverweis"/>
          </w:rPr>
          <w:t>Artikel 1</w:t>
        </w:r>
      </w:fldSimple>
      <w:r w:rsidRPr="008761EE">
        <w:t xml:space="preserve"> (Kapitalanlagegesetzbuch):</w:t>
      </w:r>
    </w:p>
    <w:p w:rsidR="00E457C0" w:rsidRPr="008761EE" w:rsidRDefault="00E457C0" w:rsidP="004476C0">
      <w:pPr>
        <w:pStyle w:val="VerweisBegrndung"/>
      </w:pPr>
      <w:r>
        <w:t xml:space="preserve">Zu </w:t>
      </w:r>
      <w:fldSimple w:instr=" DOCVARIABLE &quot;eNV_3E7C597066EE40EDAC0E2E43DF296531&quot; \* MERGEFORMAT ">
        <w:r w:rsidRPr="008761EE">
          <w:rPr>
            <w:rStyle w:val="Binnenverweis"/>
          </w:rPr>
          <w:t>Kapitel 1</w:t>
        </w:r>
      </w:fldSimple>
      <w:r w:rsidRPr="008761EE">
        <w:t xml:space="preserve"> (Allgemeine Bestimmungen für Investmentvermögen und Verwaltungsgesellschaften):</w:t>
      </w:r>
    </w:p>
    <w:p w:rsidR="00E457C0" w:rsidRPr="008761EE" w:rsidRDefault="00E457C0" w:rsidP="004476C0">
      <w:pPr>
        <w:pStyle w:val="VerweisBegrndung"/>
      </w:pPr>
      <w:r>
        <w:t xml:space="preserve">Zu </w:t>
      </w:r>
      <w:fldSimple w:instr=" DOCVARIABLE &quot;eNV_BCE15202EC0B46EE9D2F205B204FC5B0&quot; \* MERGEFORMAT ">
        <w:r w:rsidRPr="008761EE">
          <w:rPr>
            <w:rStyle w:val="Binnenverweis"/>
          </w:rPr>
          <w:t>Abschnitt 1</w:t>
        </w:r>
      </w:fldSimple>
      <w:r w:rsidRPr="008761EE">
        <w:t xml:space="preserve"> (Allgemeine Vorschriften):</w:t>
      </w:r>
    </w:p>
    <w:p w:rsidR="00E457C0" w:rsidRPr="008761EE" w:rsidRDefault="00E457C0" w:rsidP="004476C0">
      <w:pPr>
        <w:pStyle w:val="VerweisBegrndung"/>
      </w:pPr>
      <w:r>
        <w:t xml:space="preserve">Zu </w:t>
      </w:r>
      <w:fldSimple w:instr=" DOCVARIABLE &quot;eNV_59D47AD6762344A8857DC6CA8672B2FC&quot; \* MERGEFORMAT ">
        <w:r w:rsidRPr="008761EE">
          <w:rPr>
            <w:rStyle w:val="Binnenverweis"/>
          </w:rPr>
          <w:t>§ 1</w:t>
        </w:r>
      </w:fldSimple>
      <w:r w:rsidRPr="008761EE">
        <w:t xml:space="preserve"> (Begriffsbestimmungen):</w:t>
      </w:r>
    </w:p>
    <w:p w:rsidR="00E457C0" w:rsidRDefault="00E457C0" w:rsidP="004476C0">
      <w:pPr>
        <w:pStyle w:val="VerweisBegrndung"/>
      </w:pPr>
      <w:r>
        <w:t xml:space="preserve">Zu </w:t>
      </w:r>
      <w:fldSimple w:instr=" DOCVARIABLE &quot;eNV_534FDEEF7F5C49A09E66F4C924855E00&quot; \* MERGEFORMAT ">
        <w:r w:rsidRPr="008761EE">
          <w:rPr>
            <w:rStyle w:val="Binnenverweis"/>
          </w:rPr>
          <w:t>Absatz 1</w:t>
        </w:r>
      </w:fldSimple>
      <w:r w:rsidRPr="008761EE">
        <w:t>:</w:t>
      </w:r>
    </w:p>
    <w:p w:rsidR="00E457C0" w:rsidRPr="0026637C" w:rsidRDefault="00E457C0" w:rsidP="004476C0">
      <w:r w:rsidRPr="0026637C">
        <w:t>Absatz 1 definiert Investmentvermögen als Überbegriff für alle Fonds unabhängig von ihrer Rechtsform und unabhängig davon, ob sich um offene oder geschlossene Fonds handelt. Investmentvermögen umfasst damit sowohl Organismen für gemeinsame Anl</w:t>
      </w:r>
      <w:r w:rsidRPr="0026637C">
        <w:t>a</w:t>
      </w:r>
      <w:r w:rsidRPr="0026637C">
        <w:t>ge</w:t>
      </w:r>
      <w:r>
        <w:t>n</w:t>
      </w:r>
      <w:r w:rsidRPr="0026637C">
        <w:t xml:space="preserve"> in Wertpapieren (OGAW) als auch alternative Investmentfonds (AIF). Der Begriff u</w:t>
      </w:r>
      <w:r w:rsidRPr="0026637C">
        <w:t>m</w:t>
      </w:r>
      <w:r w:rsidRPr="0026637C">
        <w:t>fasst inländische OGAW und EU-OGAW ebenso wie inländische AIF, EU-AIF und au</w:t>
      </w:r>
      <w:r w:rsidRPr="0026637C">
        <w:t>s</w:t>
      </w:r>
      <w:r w:rsidRPr="0026637C">
        <w:t xml:space="preserve">ländische AIF. Absatz 1 dient zugleich der Umsetzung von Artikel 2 Absatz 2 und Artikel 4 Absatz 1 Buchstabe a der Richtlinie 2011/61/EU. </w:t>
      </w:r>
      <w:r w:rsidRPr="00426254">
        <w:t>Durch die von der Richtlinie 2011/61/EU vorgegebenen, sehr weiten Merkmale der Definition von Investmentvermögen besteht die Gefahr, dass auch produzierende und andere operativ tätige Unternehmen in den A</w:t>
      </w:r>
      <w:r w:rsidRPr="00426254">
        <w:t>n</w:t>
      </w:r>
      <w:r w:rsidRPr="00426254">
        <w:t>wendungsbereich des Gesetzes fallen könnten, die keine Fonds sind und deren Reguli</w:t>
      </w:r>
      <w:r w:rsidRPr="00426254">
        <w:t>e</w:t>
      </w:r>
      <w:r w:rsidRPr="00426254">
        <w:t xml:space="preserve">rung nicht mit der Richtlinie 2011/61/EU bezweckt wurde. Aus diesem Grund wird in Satz 1 klargestellt, dass operativ tätige Unternehmen außerhalb des Finanzsektors nicht als Organismen für gemeinsame Anlagen gelten. </w:t>
      </w:r>
      <w:r w:rsidRPr="0026637C">
        <w:t xml:space="preserve">Satz </w:t>
      </w:r>
      <w:r>
        <w:t>2</w:t>
      </w:r>
      <w:r w:rsidRPr="0026637C">
        <w:t xml:space="preserve"> dient der Klarstellung, wann das Merkmal „Anzahl von Anlegern“ im Sinn von Satz 1 erfüllt ist. </w:t>
      </w:r>
      <w:r w:rsidRPr="00426254">
        <w:t>Das Vorliegen einer festg</w:t>
      </w:r>
      <w:r w:rsidRPr="00426254">
        <w:t>e</w:t>
      </w:r>
      <w:r w:rsidRPr="00426254">
        <w:t>legten Anlagestrategie setzt voraus, dass die Kriterien, nach denen das eingesammelte Kapital angelegt werden soll, in einem über den einer allgemeinen Geschäftsstrategie hinausgehenden Umfang schriftlich genau bestimmt sind. Eine festgelegte Anlagestrat</w:t>
      </w:r>
      <w:r w:rsidRPr="00426254">
        <w:t>e</w:t>
      </w:r>
      <w:r w:rsidRPr="00426254">
        <w:t>gie unterscheidet sich damit von einer allgemeinen Geschäftsstrategie eines operativ tät</w:t>
      </w:r>
      <w:r w:rsidRPr="00426254">
        <w:t>i</w:t>
      </w:r>
      <w:r w:rsidRPr="00426254">
        <w:t>gen Unternehmens dadurch, dass die Anlagekriterien genau bestimmt sind und die Han</w:t>
      </w:r>
      <w:r w:rsidRPr="00426254">
        <w:t>d</w:t>
      </w:r>
      <w:r w:rsidRPr="00426254">
        <w:t>lungsspielräume des AIFM in den Anlagebedingungen, der Satzung oder im Gesel</w:t>
      </w:r>
      <w:r w:rsidRPr="00426254">
        <w:t>l</w:t>
      </w:r>
      <w:r w:rsidRPr="00426254">
        <w:t>schaftsvertrag eingeschränkt sind.</w:t>
      </w:r>
    </w:p>
    <w:p w:rsidR="00E457C0" w:rsidRDefault="00E457C0" w:rsidP="004476C0">
      <w:pPr>
        <w:pStyle w:val="VerweisBegrndung"/>
      </w:pPr>
      <w:r>
        <w:t xml:space="preserve">Zu </w:t>
      </w:r>
      <w:fldSimple w:instr=" DOCVARIABLE &quot;eNV_FCB25C203AF24843B8FE37AA3C4D798E&quot; \* MERGEFORMAT ">
        <w:r w:rsidRPr="008761EE">
          <w:rPr>
            <w:rStyle w:val="Binnenverweis"/>
          </w:rPr>
          <w:t>Absatz 2</w:t>
        </w:r>
      </w:fldSimple>
      <w:r w:rsidRPr="008761EE">
        <w:t>:</w:t>
      </w:r>
    </w:p>
    <w:p w:rsidR="00E457C0" w:rsidRDefault="00E457C0" w:rsidP="004476C0">
      <w:pPr>
        <w:pStyle w:val="Text"/>
      </w:pPr>
      <w:r w:rsidRPr="0026637C">
        <w:t xml:space="preserve">Absatz </w:t>
      </w:r>
      <w:r>
        <w:t>2</w:t>
      </w:r>
      <w:r w:rsidRPr="0026637C">
        <w:t xml:space="preserve"> definiert OGAW entsprechend der Definition in Artikel 4 Absatz 1 Buchstaben ao der Richtlinie 2011/61/EU</w:t>
      </w:r>
      <w:r>
        <w:t>.</w:t>
      </w:r>
      <w:r w:rsidRPr="0026637C">
        <w:t xml:space="preserve"> </w:t>
      </w:r>
      <w:r>
        <w:t xml:space="preserve"> Der Begriff </w:t>
      </w:r>
      <w:r w:rsidRPr="0026637C">
        <w:t xml:space="preserve">OGAW </w:t>
      </w:r>
      <w:r>
        <w:t xml:space="preserve">umfasst </w:t>
      </w:r>
      <w:r w:rsidRPr="0026637C">
        <w:t xml:space="preserve">sowohl inländische als auch EU-OGAW </w:t>
      </w:r>
    </w:p>
    <w:p w:rsidR="00E457C0" w:rsidRDefault="00E457C0" w:rsidP="004476C0">
      <w:pPr>
        <w:pStyle w:val="VerweisBegrndung"/>
      </w:pPr>
      <w:r>
        <w:t xml:space="preserve">Zu </w:t>
      </w:r>
      <w:fldSimple w:instr=" DOCVARIABLE &quot;eNV_3E89254D74A244F684D86F9CA744807A&quot; \* MERGEFORMAT ">
        <w:r w:rsidRPr="008761EE">
          <w:rPr>
            <w:rStyle w:val="Binnenverweis"/>
          </w:rPr>
          <w:t>Absatz 3</w:t>
        </w:r>
      </w:fldSimple>
      <w:r w:rsidRPr="008761EE">
        <w:t>:</w:t>
      </w:r>
    </w:p>
    <w:p w:rsidR="00E457C0" w:rsidRPr="0026637C" w:rsidRDefault="00E457C0" w:rsidP="004476C0">
      <w:pPr>
        <w:pStyle w:val="Text"/>
      </w:pPr>
      <w:r>
        <w:t xml:space="preserve">Absatz 3 definiert </w:t>
      </w:r>
      <w:r w:rsidRPr="0026637C">
        <w:t xml:space="preserve">AIF </w:t>
      </w:r>
      <w:r>
        <w:t>als Investmentvermögen, die keine OGAW sind. Die Definition en</w:t>
      </w:r>
      <w:r>
        <w:t>t</w:t>
      </w:r>
      <w:r>
        <w:t xml:space="preserve">spricht der </w:t>
      </w:r>
      <w:r w:rsidRPr="0026637C">
        <w:t>Definition in Artikel 4 Absatz 1 Buchstabe a der Richtlinie 2011/61/EU.</w:t>
      </w:r>
      <w:r w:rsidRPr="004E7909">
        <w:t xml:space="preserve"> </w:t>
      </w:r>
      <w:r>
        <w:t>Der Begriff</w:t>
      </w:r>
      <w:r w:rsidRPr="0026637C">
        <w:t xml:space="preserve"> AIF </w:t>
      </w:r>
      <w:r>
        <w:t xml:space="preserve">umfasst </w:t>
      </w:r>
      <w:r w:rsidRPr="0026637C">
        <w:t>sowohl inländische AIF, als auch EU-AIF, al</w:t>
      </w:r>
      <w:r>
        <w:t>s auch ausländische AIF</w:t>
      </w:r>
      <w:r w:rsidRPr="0026637C">
        <w:t>.</w:t>
      </w:r>
    </w:p>
    <w:p w:rsidR="00E457C0" w:rsidRDefault="00E457C0" w:rsidP="004476C0">
      <w:pPr>
        <w:pStyle w:val="VerweisBegrndung"/>
      </w:pPr>
      <w:r>
        <w:t xml:space="preserve">Zu </w:t>
      </w:r>
      <w:fldSimple w:instr=" DOCVARIABLE &quot;eNV_BB93B812BB5642988895D6E8B051BF3D&quot; \* MERGEFORMAT ">
        <w:r w:rsidRPr="008761EE">
          <w:rPr>
            <w:rStyle w:val="Binnenverweis"/>
          </w:rPr>
          <w:t>Absatz 4</w:t>
        </w:r>
      </w:fldSimple>
      <w:r w:rsidRPr="008761EE">
        <w:t>:</w:t>
      </w:r>
    </w:p>
    <w:p w:rsidR="00E457C0" w:rsidRPr="008761EE" w:rsidRDefault="00E457C0" w:rsidP="004476C0">
      <w:pPr>
        <w:pStyle w:val="Text"/>
      </w:pPr>
      <w:r w:rsidRPr="00147478">
        <w:t xml:space="preserve">In Absatz 4 wird </w:t>
      </w:r>
      <w:r w:rsidRPr="00426254">
        <w:t xml:space="preserve">für die Definition von </w:t>
      </w:r>
      <w:r w:rsidRPr="00147478">
        <w:t>offene</w:t>
      </w:r>
      <w:r w:rsidRPr="00426254">
        <w:t>n</w:t>
      </w:r>
      <w:r w:rsidRPr="00147478">
        <w:t xml:space="preserve"> </w:t>
      </w:r>
      <w:r w:rsidRPr="00840E6B">
        <w:t xml:space="preserve">Fonds </w:t>
      </w:r>
      <w:r w:rsidRPr="00426254">
        <w:t xml:space="preserve">auf die </w:t>
      </w:r>
      <w:r w:rsidRPr="00F90EA6">
        <w:t xml:space="preserve">Verordnung </w:t>
      </w:r>
      <w:r w:rsidRPr="00147478">
        <w:t xml:space="preserve">(EU) Nr. </w:t>
      </w:r>
      <w:r w:rsidRPr="00840E6B">
        <w:t>___</w:t>
      </w:r>
      <w:r w:rsidRPr="0070426D">
        <w:t>/2013</w:t>
      </w:r>
      <w:r w:rsidRPr="000E4F3B">
        <w:t xml:space="preserve"> verwiesen</w:t>
      </w:r>
      <w:r w:rsidRPr="00F3576D">
        <w:t>, die die Europäische Kommission auf Grundlage von A</w:t>
      </w:r>
      <w:r w:rsidRPr="00C04462">
        <w:t>r</w:t>
      </w:r>
      <w:r w:rsidRPr="00D01441">
        <w:t xml:space="preserve">tikel </w:t>
      </w:r>
      <w:r w:rsidRPr="00B35DE8">
        <w:t xml:space="preserve">4 Absatz 4 der Richtlinie 2011/61/EU erlassen hat. </w:t>
      </w:r>
    </w:p>
    <w:p w:rsidR="00E457C0" w:rsidRDefault="00E457C0" w:rsidP="004476C0">
      <w:pPr>
        <w:pStyle w:val="VerweisBegrndung"/>
      </w:pPr>
      <w:r>
        <w:t xml:space="preserve">Zu </w:t>
      </w:r>
      <w:fldSimple w:instr=" DOCVARIABLE &quot;eNV_E442D25BF5C8403DB6B3AD03BE5CF959&quot; \* MERGEFORMAT ">
        <w:r w:rsidRPr="008761EE">
          <w:rPr>
            <w:rStyle w:val="Binnenverweis"/>
          </w:rPr>
          <w:t>Absatz 5</w:t>
        </w:r>
      </w:fldSimple>
      <w:r w:rsidRPr="008761EE">
        <w:t>:</w:t>
      </w:r>
    </w:p>
    <w:p w:rsidR="00E457C0" w:rsidRDefault="00E457C0" w:rsidP="004476C0">
      <w:r>
        <w:t xml:space="preserve">Absatz 5 definiert geschlossene Investmentvermögen </w:t>
      </w:r>
      <w:r w:rsidRPr="0026637C">
        <w:t>gemäß dem Diskussionspapier der Europäischen Wertpapier- und Marktaufsichtsbehörde zu Artikel 4 Absatz 4 der Richtlinie 2011/61/EU</w:t>
      </w:r>
      <w:r>
        <w:t>, als Investmentvermögen, die keine offenen Investmentvermögen sind.</w:t>
      </w:r>
    </w:p>
    <w:p w:rsidR="00E457C0" w:rsidRDefault="00E457C0" w:rsidP="004476C0">
      <w:pPr>
        <w:pStyle w:val="VerweisBegrndung"/>
      </w:pPr>
      <w:r>
        <w:t xml:space="preserve">Zu </w:t>
      </w:r>
      <w:fldSimple w:instr=" DOCVARIABLE &quot;eNV_5B9CA50E2C984EB9BDEBB8186A0E1371&quot; \* MERGEFORMAT ">
        <w:r w:rsidRPr="008761EE">
          <w:rPr>
            <w:rStyle w:val="Binnenverweis"/>
          </w:rPr>
          <w:t>Absatz 6</w:t>
        </w:r>
      </w:fldSimple>
      <w:r w:rsidRPr="008761EE">
        <w:t>:</w:t>
      </w:r>
    </w:p>
    <w:p w:rsidR="00E457C0" w:rsidRPr="008761EE" w:rsidRDefault="00E457C0" w:rsidP="004476C0">
      <w:pPr>
        <w:pStyle w:val="Text"/>
      </w:pPr>
      <w:r>
        <w:t>Absatz 6 trifft die Abgrenzung zwischen Spezial-AIF und Publikumsinvestmentvermögen. Spezial-AIF sind danach AIF, deren Anteile oder Aktien ausschließlich von professionellen Anlegern und semi-professionellen Anlegern gehalten werden dürfen. Alle übrigen I</w:t>
      </w:r>
      <w:r>
        <w:t>n</w:t>
      </w:r>
      <w:r>
        <w:t>vestmentvermögen sind Publikumsinvestmentvermögen.</w:t>
      </w:r>
    </w:p>
    <w:p w:rsidR="00E457C0" w:rsidRDefault="00E457C0" w:rsidP="004476C0">
      <w:pPr>
        <w:pStyle w:val="VerweisBegrndung"/>
      </w:pPr>
      <w:r>
        <w:t xml:space="preserve">Zu </w:t>
      </w:r>
      <w:fldSimple w:instr=" DOCVARIABLE &quot;eNV_DE841D9D807F4FC89F097ED4E69B257D&quot; \* MERGEFORMAT ">
        <w:r w:rsidRPr="008761EE">
          <w:rPr>
            <w:rStyle w:val="Binnenverweis"/>
          </w:rPr>
          <w:t>Absatz 7</w:t>
        </w:r>
      </w:fldSimple>
      <w:r w:rsidRPr="008761EE">
        <w:t>:</w:t>
      </w:r>
    </w:p>
    <w:p w:rsidR="00E457C0" w:rsidRPr="004E7909" w:rsidRDefault="00E457C0" w:rsidP="004476C0">
      <w:r>
        <w:t>Nach Absatz 7 definiert inländische Investmentvermögen als solche, die dem inländischen Recht unterliegen. Welche Investmentvermögen dem inländischen Recht unterliegen ric</w:t>
      </w:r>
      <w:r>
        <w:t>h</w:t>
      </w:r>
      <w:r>
        <w:t>tet sich nach den Vorschriften des Internationalen Privatrechts.</w:t>
      </w:r>
    </w:p>
    <w:p w:rsidR="00E457C0" w:rsidRDefault="00E457C0" w:rsidP="004476C0">
      <w:pPr>
        <w:pStyle w:val="VerweisBegrndung"/>
      </w:pPr>
      <w:r>
        <w:t xml:space="preserve">Zu </w:t>
      </w:r>
      <w:fldSimple w:instr=" DOCVARIABLE &quot;eNV_53D642F6D0994032B3BDE40F0D285AEB&quot; \* MERGEFORMAT ">
        <w:r w:rsidRPr="008761EE">
          <w:rPr>
            <w:rStyle w:val="Binnenverweis"/>
          </w:rPr>
          <w:t>Absatz 8</w:t>
        </w:r>
      </w:fldSimple>
      <w:r w:rsidRPr="008761EE">
        <w:t>:</w:t>
      </w:r>
    </w:p>
    <w:p w:rsidR="00E457C0" w:rsidRPr="00954A53" w:rsidRDefault="00E457C0" w:rsidP="004476C0">
      <w:r w:rsidRPr="00954A53">
        <w:t xml:space="preserve">Spiegelbildlich zur Definition von inländischen Investmentvermögen, werden EU-Investmentvermögen als solche Investmentvermögen definiert, die </w:t>
      </w:r>
      <w:r w:rsidRPr="00426254">
        <w:t>die dem Recht eines anderen Mitgliedstaates der Europäischen Union oder eines anderen Vertragsstaates des Abkommens über den Europäischen Wirtschaftsraum unterliegen.</w:t>
      </w:r>
    </w:p>
    <w:p w:rsidR="00E457C0" w:rsidRDefault="00E457C0" w:rsidP="004476C0">
      <w:pPr>
        <w:pStyle w:val="VerweisBegrndung"/>
      </w:pPr>
      <w:r>
        <w:t xml:space="preserve">Zu </w:t>
      </w:r>
      <w:fldSimple w:instr=" DOCVARIABLE &quot;eNV_2C27C99646524E198465FEE6973EB044&quot; \* MERGEFORMAT ">
        <w:r w:rsidRPr="008761EE">
          <w:rPr>
            <w:rStyle w:val="Binnenverweis"/>
          </w:rPr>
          <w:t>Absatz 9</w:t>
        </w:r>
      </w:fldSimple>
      <w:r w:rsidRPr="008761EE">
        <w:t>:</w:t>
      </w:r>
    </w:p>
    <w:p w:rsidR="00E457C0" w:rsidRPr="004E7909" w:rsidRDefault="00E457C0" w:rsidP="004476C0">
      <w:r>
        <w:t>Die Definition von ausländischen AIF entspricht den Definitionen von inländischem und EU-Investmentvermögen. Ausländische AIF sind danach solche AIF, die dem Recht eines Drittstaates unterliegen.</w:t>
      </w:r>
    </w:p>
    <w:p w:rsidR="00E457C0" w:rsidRDefault="00E457C0" w:rsidP="004476C0">
      <w:pPr>
        <w:pStyle w:val="VerweisBegrndung"/>
      </w:pPr>
      <w:r>
        <w:t xml:space="preserve">Zu </w:t>
      </w:r>
      <w:fldSimple w:instr=" DOCVARIABLE &quot;eNV_C92B4FFCA426487BA9FF8B037566FDBF&quot; \* MERGEFORMAT ">
        <w:r w:rsidRPr="008761EE">
          <w:rPr>
            <w:rStyle w:val="Binnenverweis"/>
          </w:rPr>
          <w:t>Absatz 10</w:t>
        </w:r>
      </w:fldSimple>
      <w:r w:rsidRPr="008761EE">
        <w:t>:</w:t>
      </w:r>
    </w:p>
    <w:p w:rsidR="00E457C0" w:rsidRPr="008761EE" w:rsidRDefault="00E457C0" w:rsidP="004476C0">
      <w:pPr>
        <w:pStyle w:val="Text"/>
      </w:pPr>
      <w:r>
        <w:t>Die Definition von Sondervermögen ist angelehnt an die entsprechende Definition im au</w:t>
      </w:r>
      <w:r>
        <w:t>f</w:t>
      </w:r>
      <w:r>
        <w:t>zuhebenden § 2 Absatz 2 Investmentgesetz, wobei der letzte Halbsatz dieser Definition „und bei denen die Anleger das Recht zur Rückgabe der Anteile haben“ in Absatz 14 durch das Wort „offen“ im Sinn des Absatzes 2 ersetzt wurde.</w:t>
      </w:r>
    </w:p>
    <w:p w:rsidR="00E457C0" w:rsidRDefault="00E457C0" w:rsidP="004476C0">
      <w:pPr>
        <w:pStyle w:val="VerweisBegrndung"/>
      </w:pPr>
      <w:r>
        <w:t xml:space="preserve">Zu </w:t>
      </w:r>
      <w:fldSimple w:instr=" DOCVARIABLE &quot;eNV_49B9ADFAA24347A49FE706D40C1C303C&quot; \* MERGEFORMAT ">
        <w:r w:rsidRPr="008761EE">
          <w:rPr>
            <w:rStyle w:val="Binnenverweis"/>
          </w:rPr>
          <w:t>Absatz 11</w:t>
        </w:r>
      </w:fldSimple>
      <w:r w:rsidRPr="008761EE">
        <w:t>:</w:t>
      </w:r>
    </w:p>
    <w:p w:rsidR="00E457C0" w:rsidRPr="00F71A20" w:rsidRDefault="00E457C0" w:rsidP="004476C0">
      <w:pPr>
        <w:pStyle w:val="Text"/>
      </w:pPr>
      <w:r>
        <w:t>Nach Absatz 11 sind Investmentgesellschaften Investmentvermögen in Form von Gesel</w:t>
      </w:r>
      <w:r>
        <w:t>l</w:t>
      </w:r>
      <w:r>
        <w:t>schaften, d.h. Investmentaktiengesellschaften mit veränderlichem Kapital, Investmentakt</w:t>
      </w:r>
      <w:r>
        <w:t>i</w:t>
      </w:r>
      <w:r>
        <w:t>engesellschaften mit fixem Kapital, offene Investmentkommanditgesellschaften und g</w:t>
      </w:r>
      <w:r>
        <w:t>e</w:t>
      </w:r>
      <w:r>
        <w:t>schlossene Investmentkommanditgesellschaften.</w:t>
      </w:r>
    </w:p>
    <w:p w:rsidR="00E457C0" w:rsidRDefault="00E457C0" w:rsidP="004476C0">
      <w:pPr>
        <w:pStyle w:val="VerweisBegrndung"/>
      </w:pPr>
      <w:r>
        <w:t xml:space="preserve">Zu </w:t>
      </w:r>
      <w:fldSimple w:instr=" DOCVARIABLE &quot;eNV_F2BD6611A135410697A50E75788CBEA7&quot; \* MERGEFORMAT ">
        <w:r w:rsidRPr="008761EE">
          <w:rPr>
            <w:rStyle w:val="Binnenverweis"/>
          </w:rPr>
          <w:t>Absatz 12</w:t>
        </w:r>
      </w:fldSimple>
      <w:r w:rsidRPr="008761EE">
        <w:t>:</w:t>
      </w:r>
    </w:p>
    <w:p w:rsidR="00E457C0" w:rsidRPr="00F71A20" w:rsidRDefault="00E457C0" w:rsidP="004476C0">
      <w:pPr>
        <w:pStyle w:val="Text"/>
      </w:pPr>
      <w:r>
        <w:t>Intern verwaltete Investmentgesellschaften sind solche Investmentgesellschaften, die ke</w:t>
      </w:r>
      <w:r>
        <w:t>i</w:t>
      </w:r>
      <w:r>
        <w:t>ne externe Kapitalverwaltungsgesellschaft bestellt haben.</w:t>
      </w:r>
    </w:p>
    <w:p w:rsidR="00E457C0" w:rsidRDefault="00E457C0" w:rsidP="004476C0">
      <w:pPr>
        <w:pStyle w:val="VerweisBegrndung"/>
      </w:pPr>
      <w:r>
        <w:t xml:space="preserve">Zu </w:t>
      </w:r>
      <w:fldSimple w:instr=" DOCVARIABLE &quot;eNV_B473A0966AF94F4C88584E264F637EEB&quot; \* MERGEFORMAT ">
        <w:r w:rsidRPr="008761EE">
          <w:rPr>
            <w:rStyle w:val="Binnenverweis"/>
          </w:rPr>
          <w:t>Absatz 13</w:t>
        </w:r>
      </w:fldSimple>
      <w:r w:rsidRPr="008761EE">
        <w:t>:</w:t>
      </w:r>
    </w:p>
    <w:p w:rsidR="00E457C0" w:rsidRPr="00F71A20" w:rsidRDefault="00E457C0" w:rsidP="004476C0">
      <w:pPr>
        <w:pStyle w:val="Text"/>
      </w:pPr>
      <w:r>
        <w:t>Absatz 13 definiert zusammenfassend, dass die Fondsvehikel, die eine Gesellschaftsform haben, d.h. nicht Sondervermögen sind, und die eine externe Kapitalverwaltungsgesel</w:t>
      </w:r>
      <w:r>
        <w:t>l</w:t>
      </w:r>
      <w:r>
        <w:t>schaft ernannt haben, als extern verwaltete Investmentgesellschaften bezeichnet werden.</w:t>
      </w:r>
    </w:p>
    <w:p w:rsidR="00E457C0" w:rsidRDefault="00E457C0" w:rsidP="004476C0">
      <w:pPr>
        <w:pStyle w:val="VerweisBegrndung"/>
      </w:pPr>
      <w:r>
        <w:t xml:space="preserve">Zu </w:t>
      </w:r>
      <w:fldSimple w:instr=" DOCVARIABLE &quot;eNV_6B784C06826346FBA52ACEBFB1B8B2AE&quot; \* MERGEFORMAT ">
        <w:r w:rsidRPr="008761EE">
          <w:rPr>
            <w:rStyle w:val="Binnenverweis"/>
          </w:rPr>
          <w:t>Absatz 14</w:t>
        </w:r>
      </w:fldSimple>
      <w:r w:rsidRPr="008761EE">
        <w:t>:</w:t>
      </w:r>
    </w:p>
    <w:p w:rsidR="00E457C0" w:rsidRPr="00F71A20" w:rsidRDefault="00E457C0" w:rsidP="004476C0">
      <w:pPr>
        <w:pStyle w:val="Text"/>
      </w:pPr>
      <w:r>
        <w:t xml:space="preserve">Absatz 14 definiert Verwaltungsgesellschaften als Oberbegriff für AIF-Verwaltungsgesellschaften und OGAW-Verwaltungsgesellschaften, wobei </w:t>
      </w:r>
      <w:r w:rsidRPr="00F90EA6">
        <w:t>AIF-Verwaltungsgesellschaften AIF-Kapitalverwaltungsgesellschaften, EU-AIF-Verwaltungsgesellschaften und ausländische AIF-Verwaltungsgesellschaften umfassen und OGAW-Verwaltungsgesellschaften OGAW-Kapitalverwaltungsgesellschaften und EU-OGAW-Verwaltungsgesellschaften.</w:t>
      </w:r>
    </w:p>
    <w:p w:rsidR="00E457C0" w:rsidRDefault="00E457C0" w:rsidP="004476C0">
      <w:pPr>
        <w:pStyle w:val="VerweisBegrndung"/>
      </w:pPr>
      <w:r>
        <w:t xml:space="preserve">Zu </w:t>
      </w:r>
      <w:fldSimple w:instr=" DOCVARIABLE &quot;eNV_266903D6A57A49E78A4E0F0C6836FA01&quot; \* MERGEFORMAT ">
        <w:r w:rsidRPr="008761EE">
          <w:rPr>
            <w:rStyle w:val="Binnenverweis"/>
          </w:rPr>
          <w:t>Absatz 15</w:t>
        </w:r>
      </w:fldSimple>
      <w:r w:rsidRPr="008761EE">
        <w:t>:</w:t>
      </w:r>
    </w:p>
    <w:p w:rsidR="00E457C0" w:rsidRPr="008761EE" w:rsidRDefault="00E457C0" w:rsidP="004476C0">
      <w:pPr>
        <w:pStyle w:val="Text"/>
      </w:pPr>
      <w:r>
        <w:t>Die Definition von Kapitalverwaltungsgesellschaften findet sich in § 17. Absatz 15 stellt klar, dass durch den Zusatz „OGAW-“ vor Kapitalverwaltungsgesellschaft, eine Kapita</w:t>
      </w:r>
      <w:r>
        <w:t>l</w:t>
      </w:r>
      <w:r>
        <w:t xml:space="preserve">verwaltungsgesellschaft gekennzeichnet wird, die </w:t>
      </w:r>
      <w:r w:rsidRPr="00F90EA6">
        <w:t xml:space="preserve">mindestens einen OGAW verwaltet </w:t>
      </w:r>
      <w:r w:rsidRPr="00F90EA6">
        <w:t>o</w:t>
      </w:r>
      <w:r w:rsidRPr="00F90EA6">
        <w:t>der zu verwalten beabsichtigt.</w:t>
      </w:r>
    </w:p>
    <w:p w:rsidR="00E457C0" w:rsidRDefault="00E457C0" w:rsidP="004476C0">
      <w:pPr>
        <w:pStyle w:val="VerweisBegrndung"/>
      </w:pPr>
      <w:r>
        <w:t xml:space="preserve">Zu </w:t>
      </w:r>
      <w:fldSimple w:instr=" DOCVARIABLE &quot;eNV_944B99F0479A4B23BB539E7C7D20E255&quot; \* MERGEFORMAT ">
        <w:r w:rsidRPr="008761EE">
          <w:rPr>
            <w:rStyle w:val="Binnenverweis"/>
          </w:rPr>
          <w:t>Absatz 16</w:t>
        </w:r>
      </w:fldSimple>
      <w:r w:rsidRPr="008761EE">
        <w:t>:</w:t>
      </w:r>
    </w:p>
    <w:p w:rsidR="00E457C0" w:rsidRPr="00F27B43" w:rsidRDefault="00E457C0" w:rsidP="004476C0">
      <w:pPr>
        <w:pStyle w:val="Text"/>
      </w:pPr>
      <w:r>
        <w:t>Durch den Zusatz „AIF-“ vor Kapitalverwaltungsgesellschaft, wird eine Kapitalverwa</w:t>
      </w:r>
      <w:r>
        <w:t>l</w:t>
      </w:r>
      <w:r>
        <w:t xml:space="preserve">tungsgesellschaft gekennzeichnet, die </w:t>
      </w:r>
      <w:r w:rsidRPr="00F90EA6">
        <w:t>mindestens einen AIF verwaltet oder zu verwalten beabsichtigt.</w:t>
      </w:r>
    </w:p>
    <w:p w:rsidR="00E457C0" w:rsidRDefault="00E457C0" w:rsidP="004476C0">
      <w:pPr>
        <w:pStyle w:val="VerweisBegrndung"/>
      </w:pPr>
      <w:r>
        <w:t xml:space="preserve">Zu </w:t>
      </w:r>
      <w:fldSimple w:instr=" DOCVARIABLE &quot;eNV_F9BE0CEC15384A098178A5F1E681E181&quot; \* MERGEFORMAT ">
        <w:r w:rsidRPr="008761EE">
          <w:rPr>
            <w:rStyle w:val="Binnenverweis"/>
          </w:rPr>
          <w:t>Absatz 17</w:t>
        </w:r>
      </w:fldSimple>
      <w:r w:rsidRPr="008761EE">
        <w:t>:</w:t>
      </w:r>
    </w:p>
    <w:p w:rsidR="00E457C0" w:rsidRPr="008761EE" w:rsidRDefault="00E457C0" w:rsidP="004476C0">
      <w:pPr>
        <w:pStyle w:val="Text"/>
      </w:pPr>
      <w:r>
        <w:t>EU-Verwaltungsgesellschaft ist der Oberbegriff für externe als auch interne Verwaltung</w:t>
      </w:r>
      <w:r>
        <w:t>s</w:t>
      </w:r>
      <w:r>
        <w:t>gesellschaften mit Sitz in der EU oder in EWR-Staaten, die OGAW oder AIF verwalten.</w:t>
      </w:r>
    </w:p>
    <w:p w:rsidR="00E457C0" w:rsidRDefault="00E457C0" w:rsidP="004476C0">
      <w:pPr>
        <w:pStyle w:val="VerweisBegrndung"/>
      </w:pPr>
      <w:r>
        <w:t xml:space="preserve">Zu </w:t>
      </w:r>
      <w:fldSimple w:instr=" DOCVARIABLE &quot;eNV_1BA718E472114870A9EABF531E82F207&quot; \* MERGEFORMAT ">
        <w:r w:rsidRPr="008761EE">
          <w:rPr>
            <w:rStyle w:val="Binnenverweis"/>
          </w:rPr>
          <w:t>Absatz 18</w:t>
        </w:r>
      </w:fldSimple>
      <w:r w:rsidRPr="008761EE">
        <w:t>:</w:t>
      </w:r>
    </w:p>
    <w:p w:rsidR="00E457C0" w:rsidRPr="00F27B43" w:rsidRDefault="00E457C0" w:rsidP="004476C0">
      <w:pPr>
        <w:pStyle w:val="Text"/>
      </w:pPr>
      <w:r>
        <w:t xml:space="preserve">Ausländische AIF-Verwaltungsgesellschaft ist der Oberbegriff für externe als auch interne Verwaltungsgesellschaften, die AIF verwalten und ihren Sitz in einem Drittstaat haben. </w:t>
      </w:r>
    </w:p>
    <w:p w:rsidR="00E457C0" w:rsidRDefault="00E457C0" w:rsidP="004476C0">
      <w:pPr>
        <w:pStyle w:val="VerweisBegrndung"/>
      </w:pPr>
      <w:r>
        <w:t xml:space="preserve">Zu </w:t>
      </w:r>
      <w:fldSimple w:instr=" DOCVARIABLE &quot;eNV_81C35686C5E54A7982552CB7F2603489&quot; \* MERGEFORMAT ">
        <w:r w:rsidRPr="008761EE">
          <w:rPr>
            <w:rStyle w:val="Binnenverweis"/>
          </w:rPr>
          <w:t>Absatz 19</w:t>
        </w:r>
      </w:fldSimple>
      <w:r w:rsidRPr="008761EE">
        <w:t>:</w:t>
      </w:r>
    </w:p>
    <w:p w:rsidR="00E457C0" w:rsidRDefault="00E457C0" w:rsidP="004476C0">
      <w:pPr>
        <w:pStyle w:val="VerweisBegrndung"/>
      </w:pPr>
      <w:r w:rsidRPr="00F27B43">
        <w:t>Zu Nummer 1:</w:t>
      </w:r>
    </w:p>
    <w:p w:rsidR="00E457C0" w:rsidRPr="00FA3A2F" w:rsidRDefault="00E457C0" w:rsidP="004476C0">
      <w:pPr>
        <w:pStyle w:val="Text"/>
      </w:pPr>
      <w:r>
        <w:t>Die Definition von Anfangskapital entspricht der Definition in Artikel 4 Absatz 1 Buchstabe s der Richtlinie 2011/61/EU und der Definition im aufzuhebenden § 2 Absatz 24 Inves</w:t>
      </w:r>
      <w:r>
        <w:t>t</w:t>
      </w:r>
      <w:r>
        <w:t>mentgesetz und ergänzt diese Definition im Hinblick auf die neue Form der Investmen</w:t>
      </w:r>
      <w:r>
        <w:t>t</w:t>
      </w:r>
      <w:r>
        <w:t>kommanditgesellschaft.</w:t>
      </w:r>
    </w:p>
    <w:p w:rsidR="00E457C0" w:rsidRPr="00505715" w:rsidRDefault="00E457C0" w:rsidP="004476C0">
      <w:pPr>
        <w:pStyle w:val="VerweisBegrndung"/>
      </w:pPr>
      <w:r w:rsidRPr="00505715">
        <w:t>Zu Nummer 2:</w:t>
      </w:r>
    </w:p>
    <w:p w:rsidR="00E457C0" w:rsidRPr="008761EE" w:rsidRDefault="00E457C0" w:rsidP="004476C0">
      <w:pPr>
        <w:pStyle w:val="Text"/>
      </w:pPr>
      <w:r>
        <w:t>Die Definition von Arbeitnehmervertreter entspricht der Definition in Artikel 4 Absatz 1 Buchstaben ai der Richtlinie 2011/61/EU.</w:t>
      </w:r>
    </w:p>
    <w:p w:rsidR="00E457C0" w:rsidRPr="00505715" w:rsidRDefault="00E457C0" w:rsidP="004476C0">
      <w:pPr>
        <w:pStyle w:val="VerweisBegrndung"/>
      </w:pPr>
      <w:r w:rsidRPr="00505715">
        <w:t>Zu Nummer 3</w:t>
      </w:r>
    </w:p>
    <w:p w:rsidR="00E457C0" w:rsidRPr="00FA3A2F" w:rsidRDefault="00E457C0" w:rsidP="004476C0">
      <w:pPr>
        <w:pStyle w:val="Text"/>
      </w:pPr>
      <w:r>
        <w:t>Nummer 3 übernimmt mit redaktionellen Anpassungen aufgrund der neuen Begrifflichke</w:t>
      </w:r>
      <w:r>
        <w:t>i</w:t>
      </w:r>
      <w:r>
        <w:t>ten in diesem Gesetz die im aufzuhebendem § 2 Absatz 18 Investmentgesetz verwandte Definition von Aufnahmestaat und begrenzt die Definition auf Aufnahmemitgliedstaaten von OGAW-Kapitalverwaltungsgesellschaften.</w:t>
      </w:r>
    </w:p>
    <w:p w:rsidR="00E457C0" w:rsidRDefault="00E457C0" w:rsidP="004476C0">
      <w:pPr>
        <w:pStyle w:val="VerweisBegrndung"/>
      </w:pPr>
      <w:r>
        <w:t xml:space="preserve">Zu </w:t>
      </w:r>
      <w:r>
        <w:rPr>
          <w:rStyle w:val="Binnenverweis"/>
        </w:rPr>
        <w:t>Nummer 4</w:t>
      </w:r>
      <w:r w:rsidRPr="008761EE">
        <w:t>:</w:t>
      </w:r>
    </w:p>
    <w:p w:rsidR="00E457C0" w:rsidRPr="00FA3A2F" w:rsidRDefault="00E457C0" w:rsidP="004476C0">
      <w:pPr>
        <w:pStyle w:val="Text"/>
      </w:pPr>
      <w:r>
        <w:t>Die Definition von Aufnahmemitgliedstaat der AIF-Kapitalverwaltungsgesellschaft en</w:t>
      </w:r>
      <w:r>
        <w:t>t</w:t>
      </w:r>
      <w:r>
        <w:t>spricht der Definition in Artikel 4 Absatz 1 Buchstabe r Nummer i) bis iii) der Richtlinie 2011/61/EU.</w:t>
      </w:r>
    </w:p>
    <w:p w:rsidR="00E457C0" w:rsidRDefault="00E457C0" w:rsidP="004476C0">
      <w:pPr>
        <w:pStyle w:val="VerweisBegrndung"/>
      </w:pPr>
      <w:r>
        <w:t xml:space="preserve">Zu </w:t>
      </w:r>
      <w:r>
        <w:rPr>
          <w:rStyle w:val="Binnenverweis"/>
        </w:rPr>
        <w:t>Nummer 5</w:t>
      </w:r>
      <w:r w:rsidRPr="008761EE">
        <w:t>:</w:t>
      </w:r>
    </w:p>
    <w:p w:rsidR="00E457C0" w:rsidRPr="008761EE" w:rsidRDefault="00E457C0" w:rsidP="004476C0">
      <w:pPr>
        <w:pStyle w:val="Text"/>
      </w:pPr>
      <w:r>
        <w:t>Die Definition von Drittstaaten entspricht der Definition im aufzuhebenden § 2 Absatz 12 Investmentgesetz.</w:t>
      </w:r>
    </w:p>
    <w:p w:rsidR="00E457C0" w:rsidRPr="00426254" w:rsidRDefault="00E457C0" w:rsidP="004476C0">
      <w:pPr>
        <w:pStyle w:val="VerweisBegrndung"/>
        <w:rPr>
          <w:rStyle w:val="Binnenverweis"/>
        </w:rPr>
      </w:pPr>
      <w:r w:rsidRPr="00426254">
        <w:rPr>
          <w:rStyle w:val="Binnenverweis"/>
        </w:rPr>
        <w:t>Zu Nummer 6:</w:t>
      </w:r>
    </w:p>
    <w:p w:rsidR="00E457C0" w:rsidRPr="008761EE" w:rsidRDefault="00E457C0" w:rsidP="004476C0">
      <w:pPr>
        <w:pStyle w:val="Text"/>
      </w:pPr>
      <w:r>
        <w:t>Die Begriffsbestimmung der „bedeutenden Beteiligung“ entspricht der Definition im aufz</w:t>
      </w:r>
      <w:r>
        <w:t>u</w:t>
      </w:r>
      <w:r>
        <w:t>hebenden § 2 Absatz 20 Investmentgesetz und dient zugleich der Umsetzung von Artikel 4 Absatz 1 Buchstaben ah der Richtlinie 2011/61 EU.</w:t>
      </w:r>
    </w:p>
    <w:p w:rsidR="00E457C0" w:rsidRDefault="00E457C0" w:rsidP="004476C0">
      <w:pPr>
        <w:pStyle w:val="VerweisBegrndung"/>
      </w:pPr>
      <w:r>
        <w:t xml:space="preserve">Zu </w:t>
      </w:r>
      <w:r>
        <w:rPr>
          <w:rStyle w:val="Binnenverweis"/>
        </w:rPr>
        <w:t>Nummer 7</w:t>
      </w:r>
      <w:r w:rsidRPr="008761EE">
        <w:t>:</w:t>
      </w:r>
    </w:p>
    <w:p w:rsidR="00E457C0" w:rsidRPr="008761EE" w:rsidRDefault="00E457C0" w:rsidP="004476C0">
      <w:pPr>
        <w:pStyle w:val="Text"/>
      </w:pPr>
      <w:r>
        <w:t xml:space="preserve">Die Definition von Carried Interest entspricht der Definition in Artikel 4 Absatz 1 Buchstabe d der Richtlinie 2011/61/EU. </w:t>
      </w:r>
    </w:p>
    <w:p w:rsidR="00E457C0" w:rsidRDefault="00E457C0" w:rsidP="004476C0">
      <w:pPr>
        <w:pStyle w:val="VerweisBegrndung"/>
      </w:pPr>
      <w:r>
        <w:t xml:space="preserve">Zu </w:t>
      </w:r>
      <w:r>
        <w:rPr>
          <w:rStyle w:val="Binnenverweis"/>
        </w:rPr>
        <w:t>Nummer 8</w:t>
      </w:r>
      <w:r w:rsidRPr="008761EE">
        <w:t>:</w:t>
      </w:r>
    </w:p>
    <w:p w:rsidR="00E457C0" w:rsidRDefault="00E457C0" w:rsidP="0045767C">
      <w:pPr>
        <w:pStyle w:val="Text"/>
      </w:pPr>
      <w:r>
        <w:t>Die Definition von dauerhaftem Datenträger entspricht der Definition im aufzuhebenden § 2 Absatz 28 Investmentgesetz.</w:t>
      </w:r>
    </w:p>
    <w:p w:rsidR="00E457C0" w:rsidRDefault="00E457C0" w:rsidP="004476C0">
      <w:pPr>
        <w:pStyle w:val="VerweisBegrndung"/>
      </w:pPr>
      <w:r>
        <w:t xml:space="preserve">Zu </w:t>
      </w:r>
      <w:r>
        <w:rPr>
          <w:rStyle w:val="Binnenverweis"/>
        </w:rPr>
        <w:t>Nummer 9</w:t>
      </w:r>
      <w:r w:rsidRPr="008761EE">
        <w:t>:</w:t>
      </w:r>
    </w:p>
    <w:p w:rsidR="00E457C0" w:rsidRPr="008761EE" w:rsidRDefault="00E457C0" w:rsidP="004476C0">
      <w:pPr>
        <w:pStyle w:val="Text"/>
      </w:pPr>
      <w:r>
        <w:t>Die Definition von Eigenmitteln entspricht der Definition in Artikel 4 Absatz 1 Buchstaben ad der Richtlinie 2011/61/EU und der Definition im aufzuhebenden § 2 Absatz 24 Inves</w:t>
      </w:r>
      <w:r>
        <w:t>t</w:t>
      </w:r>
      <w:r>
        <w:t>mentgesetz.</w:t>
      </w:r>
    </w:p>
    <w:p w:rsidR="00E457C0" w:rsidRDefault="00E457C0" w:rsidP="004476C0">
      <w:pPr>
        <w:pStyle w:val="VerweisBegrndung"/>
      </w:pPr>
      <w:r>
        <w:t xml:space="preserve">Zu </w:t>
      </w:r>
      <w:r>
        <w:rPr>
          <w:rStyle w:val="Binnenverweis"/>
        </w:rPr>
        <w:t>Nummer 10</w:t>
      </w:r>
      <w:r w:rsidRPr="008761EE">
        <w:t>:</w:t>
      </w:r>
    </w:p>
    <w:p w:rsidR="00E457C0" w:rsidRPr="00FA3A2F" w:rsidRDefault="00E457C0" w:rsidP="004476C0">
      <w:pPr>
        <w:pStyle w:val="Text"/>
      </w:pPr>
      <w:r>
        <w:t>Die Definition einer engen Verbindung entspricht der Definition in Artikel 4 Absatz 1 Buc</w:t>
      </w:r>
      <w:r>
        <w:t>h</w:t>
      </w:r>
      <w:r>
        <w:t>stabe e der Richtlinie 2011/61/EU und der Definition im aufzuhebenden § 2 Absatz 19 Investmentgesetz.</w:t>
      </w:r>
    </w:p>
    <w:p w:rsidR="00E457C0" w:rsidRDefault="00E457C0" w:rsidP="004476C0">
      <w:pPr>
        <w:pStyle w:val="VerweisBegrndung"/>
      </w:pPr>
      <w:r>
        <w:t xml:space="preserve">Zu </w:t>
      </w:r>
      <w:r>
        <w:rPr>
          <w:rStyle w:val="Binnenverweis"/>
        </w:rPr>
        <w:t>Nummer 11</w:t>
      </w:r>
      <w:r w:rsidRPr="008761EE">
        <w:t>:</w:t>
      </w:r>
    </w:p>
    <w:p w:rsidR="00E457C0" w:rsidRPr="00E66F4A" w:rsidRDefault="00E457C0" w:rsidP="004476C0">
      <w:pPr>
        <w:pStyle w:val="Text"/>
      </w:pPr>
      <w:r>
        <w:t>Nummer 11</w:t>
      </w:r>
      <w:r w:rsidRPr="008E7E83">
        <w:t xml:space="preserve"> übernimmt mit redaktionellen Anpassungen aufgrund der neuen Begrifflic</w:t>
      </w:r>
      <w:r w:rsidRPr="008E7E83">
        <w:t>h</w:t>
      </w:r>
      <w:r w:rsidRPr="008E7E83">
        <w:t xml:space="preserve">keiten in diesem Gesetz die im </w:t>
      </w:r>
      <w:r w:rsidRPr="00E66F4A">
        <w:t>aufzuhebendem § 2 Absatz 26 Investmentgesetz ve</w:t>
      </w:r>
      <w:r w:rsidRPr="00E66F4A">
        <w:t>r</w:t>
      </w:r>
      <w:r w:rsidRPr="00E66F4A">
        <w:t>wandte Definition von Feederfonds.</w:t>
      </w:r>
    </w:p>
    <w:p w:rsidR="00E457C0" w:rsidRDefault="00E457C0" w:rsidP="004476C0">
      <w:pPr>
        <w:pStyle w:val="VerweisBegrndung"/>
        <w:rPr>
          <w:rStyle w:val="Binnenverweis"/>
        </w:rPr>
      </w:pPr>
      <w:r w:rsidRPr="00426254">
        <w:rPr>
          <w:rStyle w:val="Binnenverweis"/>
        </w:rPr>
        <w:t xml:space="preserve">Zu </w:t>
      </w:r>
      <w:r>
        <w:rPr>
          <w:rStyle w:val="Binnenverweis"/>
        </w:rPr>
        <w:t>Nummer 12</w:t>
      </w:r>
      <w:r w:rsidRPr="00426254">
        <w:rPr>
          <w:rStyle w:val="Binnenverweis"/>
        </w:rPr>
        <w:t>:</w:t>
      </w:r>
    </w:p>
    <w:p w:rsidR="00E457C0" w:rsidRPr="00E66F4A" w:rsidRDefault="00E457C0" w:rsidP="004476C0">
      <w:pPr>
        <w:pStyle w:val="Text"/>
      </w:pPr>
      <w:r>
        <w:t>Nummer 12</w:t>
      </w:r>
      <w:r w:rsidRPr="00E66F4A">
        <w:t xml:space="preserve"> übernimmt mit redaktionellen Anpassungen aufgrund der neuen Begrifflic</w:t>
      </w:r>
      <w:r w:rsidRPr="00E66F4A">
        <w:t>h</w:t>
      </w:r>
      <w:r w:rsidRPr="00E66F4A">
        <w:t>keiten in diesem Gesetz die im aufzuhebendem § 2 Absatz 27 Investmentgesetz ve</w:t>
      </w:r>
      <w:r w:rsidRPr="00E66F4A">
        <w:t>r</w:t>
      </w:r>
      <w:r w:rsidRPr="00E66F4A">
        <w:t>wandte Definition von Masterfonds. Gegenüber der Definition im aufzuhebenden § 2 A</w:t>
      </w:r>
      <w:r w:rsidRPr="00E66F4A">
        <w:t>b</w:t>
      </w:r>
      <w:r w:rsidRPr="00E66F4A">
        <w:t xml:space="preserve">satz 27 Investmentgesetz wurde der Bezug auf Hedgefonds gestrichen, da diese nur noch als Spezial-AIF aufgelegt werden können und daher gemäß § 167 Absatz 2 und § 247 nicht Teil einer Publikums-Master-Feeder-Konstruktion sein dürfen. </w:t>
      </w:r>
    </w:p>
    <w:p w:rsidR="00E457C0" w:rsidRPr="00954A53" w:rsidRDefault="00E457C0" w:rsidP="004476C0">
      <w:pPr>
        <w:pStyle w:val="VerweisBegrndung"/>
        <w:rPr>
          <w:rStyle w:val="Binnenverweis"/>
        </w:rPr>
      </w:pPr>
      <w:r w:rsidRPr="00954A53">
        <w:rPr>
          <w:rStyle w:val="Binnenverweis"/>
        </w:rPr>
        <w:t>Zu Nummer 1</w:t>
      </w:r>
      <w:r w:rsidRPr="00AB7359">
        <w:rPr>
          <w:rStyle w:val="Binnenverweis"/>
        </w:rPr>
        <w:t>3</w:t>
      </w:r>
      <w:r w:rsidRPr="00954A53">
        <w:rPr>
          <w:rStyle w:val="Binnenverweis"/>
        </w:rPr>
        <w:t>:</w:t>
      </w:r>
    </w:p>
    <w:p w:rsidR="00E457C0" w:rsidRPr="008761EE" w:rsidRDefault="00E457C0" w:rsidP="004476C0">
      <w:pPr>
        <w:pStyle w:val="Text"/>
      </w:pPr>
      <w:r w:rsidRPr="00E66F4A">
        <w:t>Die Definition von Feeder-AIF in Absatz 28 entspricht der Definition in Artikel 4 Absatz 1 Buchstabe m der Richtlinie 2011/61/EU. Die zusätzliche Definition neben der Definition von Feederfonds in Absatz 24 ist erforderlich, da die Definition von Feeder-AIF nach der Richtlinie 2011/61/EU mit der Definition von Feederfonds in Absatz 24 nicht deckung</w:t>
      </w:r>
      <w:r w:rsidRPr="00E66F4A">
        <w:t>s</w:t>
      </w:r>
      <w:r w:rsidRPr="00E66F4A">
        <w:t xml:space="preserve">gleich ist. </w:t>
      </w:r>
      <w:r w:rsidRPr="00E66F4A">
        <w:rPr>
          <w:rStyle w:val="Binnenverweis"/>
        </w:rPr>
        <w:t xml:space="preserve">Zu </w:t>
      </w:r>
      <w:r>
        <w:rPr>
          <w:rStyle w:val="Binnenverweis"/>
        </w:rPr>
        <w:t>Nummer 14</w:t>
      </w:r>
      <w:r w:rsidRPr="00E66F4A">
        <w:rPr>
          <w:rStyle w:val="Binnenverweis"/>
        </w:rPr>
        <w:t>:</w:t>
      </w:r>
      <w:r>
        <w:t xml:space="preserve">Die Definition von Geschäftsleitern entspricht der Definition im aufzuhebenden § 2 Absatz 16 Investmentgesetz. </w:t>
      </w:r>
    </w:p>
    <w:p w:rsidR="00E457C0" w:rsidRDefault="00E457C0" w:rsidP="004476C0">
      <w:pPr>
        <w:pStyle w:val="VerweisBegrndung"/>
      </w:pPr>
      <w:r>
        <w:t>Zu Nummer 15</w:t>
      </w:r>
      <w:r w:rsidRPr="008761EE">
        <w:t>:</w:t>
      </w:r>
    </w:p>
    <w:p w:rsidR="00E457C0" w:rsidRPr="008761EE" w:rsidRDefault="00E457C0" w:rsidP="004476C0">
      <w:pPr>
        <w:pStyle w:val="Text"/>
      </w:pPr>
      <w:r>
        <w:t>Die Definition von Gesetzlicher Vertreter einer ausländischen AIF-Verwaltungsgesellschaft entspricht der Definition in Artikel 4 Absatz 1 Buchstabe u der Richtlinie 2011/61/EU.</w:t>
      </w:r>
    </w:p>
    <w:p w:rsidR="00E457C0" w:rsidRDefault="00E457C0" w:rsidP="004476C0">
      <w:pPr>
        <w:pStyle w:val="VerweisBegrndung"/>
      </w:pPr>
      <w:r>
        <w:t xml:space="preserve">Zu </w:t>
      </w:r>
      <w:r>
        <w:rPr>
          <w:rStyle w:val="Binnenverweis"/>
        </w:rPr>
        <w:t>Nummer 16</w:t>
      </w:r>
      <w:r w:rsidRPr="008761EE">
        <w:t>:</w:t>
      </w:r>
    </w:p>
    <w:p w:rsidR="00E457C0" w:rsidRPr="008761EE" w:rsidRDefault="00E457C0" w:rsidP="004476C0">
      <w:pPr>
        <w:pStyle w:val="Text"/>
      </w:pPr>
      <w:r>
        <w:t>Die Definition von Herkunftsmitgliedstaat des OGAW entspricht hinsichtlich des Fonds der Definition im aufzuhebenden § 2 Absatz 17 Investmentgesetz.</w:t>
      </w:r>
    </w:p>
    <w:p w:rsidR="00E457C0" w:rsidRDefault="00E457C0" w:rsidP="004476C0">
      <w:pPr>
        <w:pStyle w:val="VerweisBegrndung"/>
      </w:pPr>
      <w:r>
        <w:t xml:space="preserve">Zu </w:t>
      </w:r>
      <w:r>
        <w:rPr>
          <w:rStyle w:val="Binnenverweis"/>
        </w:rPr>
        <w:t>Nummer 17</w:t>
      </w:r>
      <w:r w:rsidRPr="008761EE">
        <w:t>:</w:t>
      </w:r>
    </w:p>
    <w:p w:rsidR="00E457C0" w:rsidRPr="000B745E" w:rsidRDefault="00E457C0" w:rsidP="004476C0">
      <w:pPr>
        <w:pStyle w:val="Text"/>
      </w:pPr>
      <w:r>
        <w:t>Die Definition von Herkunftsmitgliedstaat eines AIF entspricht der Definition in Artikel 4 Absatz 1 Buchstabe p der Richtlinie 2011/61/EU.</w:t>
      </w:r>
    </w:p>
    <w:p w:rsidR="00E457C0" w:rsidRDefault="00E457C0" w:rsidP="004476C0">
      <w:pPr>
        <w:pStyle w:val="VerweisBegrndung"/>
      </w:pPr>
      <w:r>
        <w:t xml:space="preserve">Zu </w:t>
      </w:r>
      <w:r>
        <w:rPr>
          <w:rStyle w:val="Binnenverweis"/>
        </w:rPr>
        <w:t>Nummer 18</w:t>
      </w:r>
      <w:r w:rsidRPr="008761EE">
        <w:t>:</w:t>
      </w:r>
    </w:p>
    <w:p w:rsidR="00E457C0" w:rsidRPr="000B745E" w:rsidRDefault="00E457C0" w:rsidP="004476C0">
      <w:pPr>
        <w:pStyle w:val="Text"/>
      </w:pPr>
      <w:r>
        <w:t>Die Definition von Herkunftsmitgliedstaat von OGAW-Verwaltungsgesellschaften en</w:t>
      </w:r>
      <w:r>
        <w:t>t</w:t>
      </w:r>
      <w:r>
        <w:t xml:space="preserve">spricht hinsichtlich der Verwaltungsgesellschaften der Definition im aufzuhebenden § 2 Absatz 17 Investmentgesetz. </w:t>
      </w:r>
    </w:p>
    <w:p w:rsidR="00E457C0" w:rsidRDefault="00E457C0" w:rsidP="004476C0">
      <w:pPr>
        <w:pStyle w:val="VerweisBegrndung"/>
      </w:pPr>
      <w:r>
        <w:t xml:space="preserve">Zu </w:t>
      </w:r>
      <w:r>
        <w:rPr>
          <w:rStyle w:val="Binnenverweis"/>
        </w:rPr>
        <w:t>Nummer 19</w:t>
      </w:r>
      <w:r w:rsidRPr="008761EE">
        <w:t>:</w:t>
      </w:r>
    </w:p>
    <w:p w:rsidR="00E457C0" w:rsidRPr="008761EE" w:rsidRDefault="00E457C0" w:rsidP="004476C0">
      <w:pPr>
        <w:pStyle w:val="Text"/>
      </w:pPr>
      <w:r>
        <w:t>Die Definition von Herkunftsmitgliedstaat der AIF-Verwaltungsgesellschaft entspricht der Definition in Artikel 4 Absatz 1 Buchstabe q der Richtlinie 2011/61/EU.</w:t>
      </w:r>
    </w:p>
    <w:p w:rsidR="00E457C0" w:rsidRDefault="00E457C0" w:rsidP="004476C0">
      <w:pPr>
        <w:pStyle w:val="VerweisBegrndung"/>
      </w:pPr>
      <w:r>
        <w:t xml:space="preserve">Zu </w:t>
      </w:r>
      <w:r>
        <w:rPr>
          <w:rStyle w:val="Binnenverweis"/>
        </w:rPr>
        <w:t>Nummer 20</w:t>
      </w:r>
      <w:r w:rsidRPr="008761EE">
        <w:t>:</w:t>
      </w:r>
    </w:p>
    <w:p w:rsidR="00E457C0" w:rsidRDefault="00E457C0" w:rsidP="004476C0">
      <w:pPr>
        <w:pStyle w:val="Text"/>
      </w:pPr>
      <w:r>
        <w:t>Nummer 20 führt die Definition von kollektiver Vermögensverwaltung ein.</w:t>
      </w:r>
    </w:p>
    <w:p w:rsidR="00E457C0" w:rsidRDefault="00E457C0" w:rsidP="004476C0">
      <w:pPr>
        <w:pStyle w:val="VerweisBegrndung"/>
      </w:pPr>
      <w:r>
        <w:t xml:space="preserve">Zu </w:t>
      </w:r>
      <w:r>
        <w:rPr>
          <w:rStyle w:val="Binnenverweis"/>
        </w:rPr>
        <w:t>Nummer 21</w:t>
      </w:r>
      <w:r w:rsidRPr="008761EE">
        <w:t>:</w:t>
      </w:r>
    </w:p>
    <w:p w:rsidR="00E457C0" w:rsidRPr="000B745E" w:rsidRDefault="00E457C0" w:rsidP="004476C0">
      <w:pPr>
        <w:pStyle w:val="Text"/>
      </w:pPr>
      <w:r>
        <w:t>Die Definition von Leverage entspricht der Definition in Artikel 4 Absatz 1 Buchstabe v der Richtlinie 2011/61/EU. Absatz 61 dient zugleich der Umsetzung von Artikel 4 Absatz 3 der Richtlinie 2011/61/EU.</w:t>
      </w:r>
    </w:p>
    <w:p w:rsidR="00E457C0" w:rsidRDefault="00E457C0" w:rsidP="004476C0">
      <w:pPr>
        <w:pStyle w:val="VerweisBegrndung"/>
      </w:pPr>
      <w:r>
        <w:t xml:space="preserve">Zu </w:t>
      </w:r>
      <w:r>
        <w:rPr>
          <w:rStyle w:val="Binnenverweis"/>
        </w:rPr>
        <w:t>Nummer 22</w:t>
      </w:r>
      <w:r w:rsidRPr="008761EE">
        <w:t>:</w:t>
      </w:r>
    </w:p>
    <w:p w:rsidR="00E457C0" w:rsidRPr="008761EE" w:rsidRDefault="00E457C0" w:rsidP="004476C0">
      <w:pPr>
        <w:pStyle w:val="Text"/>
      </w:pPr>
      <w:r>
        <w:t>Die Definition von Mutterunternehmen entspricht der Definition in Artikel 4 Absatz 1 Buc</w:t>
      </w:r>
      <w:r>
        <w:t>h</w:t>
      </w:r>
      <w:r>
        <w:t>staben ae der Richtlinie 2011/61/EU und der Definition im aufzuhebenden § 2 Absatz 21 Investmentgesetz.</w:t>
      </w:r>
    </w:p>
    <w:p w:rsidR="00E457C0" w:rsidRDefault="00E457C0" w:rsidP="004476C0">
      <w:pPr>
        <w:pStyle w:val="VerweisBegrndung"/>
      </w:pPr>
      <w:r>
        <w:t xml:space="preserve">Zu </w:t>
      </w:r>
      <w:r>
        <w:rPr>
          <w:rStyle w:val="Binnenverweis"/>
        </w:rPr>
        <w:t>Nummer 23</w:t>
      </w:r>
      <w:r w:rsidRPr="008761EE">
        <w:t>:</w:t>
      </w:r>
    </w:p>
    <w:p w:rsidR="00E457C0" w:rsidRPr="008761EE" w:rsidRDefault="00E457C0" w:rsidP="004476C0">
      <w:pPr>
        <w:pStyle w:val="Text"/>
      </w:pPr>
      <w:r>
        <w:t>Die Definition von nicht börsennotierten Unternehmen entspricht der Definition in Artikel 4 Absatz 1 Buchstaben ac der Richtlinie 2011/61/EU.</w:t>
      </w:r>
    </w:p>
    <w:p w:rsidR="00E457C0" w:rsidRDefault="00E457C0" w:rsidP="004476C0">
      <w:pPr>
        <w:pStyle w:val="VerweisBegrndung"/>
      </w:pPr>
      <w:r>
        <w:t xml:space="preserve">Zu </w:t>
      </w:r>
      <w:r>
        <w:rPr>
          <w:rStyle w:val="Binnenverweis"/>
        </w:rPr>
        <w:t>Nummer 24</w:t>
      </w:r>
      <w:r w:rsidRPr="008761EE">
        <w:t>:</w:t>
      </w:r>
    </w:p>
    <w:p w:rsidR="00E457C0" w:rsidRPr="008761EE" w:rsidRDefault="00E457C0" w:rsidP="004476C0">
      <w:pPr>
        <w:pStyle w:val="Text"/>
      </w:pPr>
      <w:r>
        <w:t>Die Definition von ÖPP-Projektgesellschaften entspricht der Definition im aufzuhebenden § 2 Absatz 14 Investmentgesetz.</w:t>
      </w:r>
    </w:p>
    <w:p w:rsidR="00E457C0" w:rsidRDefault="00E457C0" w:rsidP="004476C0">
      <w:pPr>
        <w:pStyle w:val="VerweisBegrndung"/>
      </w:pPr>
      <w:r>
        <w:t xml:space="preserve">Zu </w:t>
      </w:r>
      <w:r>
        <w:rPr>
          <w:rStyle w:val="Binnenverweis"/>
        </w:rPr>
        <w:t>Nummer 25</w:t>
      </w:r>
      <w:r w:rsidRPr="008761EE">
        <w:t>:</w:t>
      </w:r>
    </w:p>
    <w:p w:rsidR="00E457C0" w:rsidRPr="008761EE" w:rsidRDefault="00E457C0" w:rsidP="004476C0">
      <w:pPr>
        <w:pStyle w:val="Text"/>
      </w:pPr>
      <w:r>
        <w:t xml:space="preserve">Die Definition von organisiertem Markt entspricht der Definition im aufzuhebenden § 2 Absatz 13 Investmentgesetz. </w:t>
      </w:r>
    </w:p>
    <w:p w:rsidR="00E457C0" w:rsidRDefault="00E457C0" w:rsidP="004476C0">
      <w:pPr>
        <w:pStyle w:val="VerweisBegrndung"/>
      </w:pPr>
      <w:r>
        <w:t xml:space="preserve">Zu </w:t>
      </w:r>
      <w:r>
        <w:rPr>
          <w:rStyle w:val="Binnenverweis"/>
        </w:rPr>
        <w:t>Nummer 26</w:t>
      </w:r>
      <w:r w:rsidRPr="008761EE">
        <w:t>:</w:t>
      </w:r>
    </w:p>
    <w:p w:rsidR="00E457C0" w:rsidRPr="008761EE" w:rsidRDefault="00E457C0" w:rsidP="004476C0">
      <w:pPr>
        <w:pStyle w:val="Text"/>
      </w:pPr>
      <w:r>
        <w:t xml:space="preserve">Die Definition von Primebroker entspricht der Definition in </w:t>
      </w:r>
      <w:r w:rsidRPr="00A66A20">
        <w:t xml:space="preserve">Artikel 4 Absatz 1 Buchstaben af der Richtlinie 2011/61/EU. Die Definition </w:t>
      </w:r>
      <w:r>
        <w:t xml:space="preserve">von Primbroker </w:t>
      </w:r>
      <w:r w:rsidRPr="00A66A20">
        <w:t xml:space="preserve">im aufzuhebenden </w:t>
      </w:r>
      <w:r w:rsidRPr="00A66A20">
        <w:rPr>
          <w:rStyle w:val="Marker"/>
        </w:rPr>
        <w:t>§ 2 Absatz 15 Investmentgesetz geht in dieser Definition auf.</w:t>
      </w:r>
    </w:p>
    <w:p w:rsidR="00E457C0" w:rsidRDefault="00E457C0" w:rsidP="004476C0">
      <w:pPr>
        <w:pStyle w:val="VerweisBegrndung"/>
      </w:pPr>
      <w:r>
        <w:t xml:space="preserve">Zu </w:t>
      </w:r>
      <w:r>
        <w:rPr>
          <w:rStyle w:val="Binnenverweis"/>
        </w:rPr>
        <w:t>Nummer 27</w:t>
      </w:r>
      <w:r w:rsidRPr="008761EE">
        <w:t>:</w:t>
      </w:r>
    </w:p>
    <w:p w:rsidR="00E457C0" w:rsidRPr="00B42C7F" w:rsidRDefault="00E457C0" w:rsidP="004476C0">
      <w:pPr>
        <w:pStyle w:val="Text"/>
      </w:pPr>
      <w:r>
        <w:t>Nummer 27 definiert Privatanleger als Anleger, die weder professionelle Anleger noch semi-professionelle Anleger sind. Damit weicht die Definition von Definition in Artikel 4 Absatz 1 Buchstaben aj der Richtlinie 2011/61/EU insoweit ab, als semi-professionelle Anleger nicht als Privatanleger angesehen werden.</w:t>
      </w:r>
    </w:p>
    <w:p w:rsidR="00E457C0" w:rsidRPr="00426254" w:rsidRDefault="00E457C0" w:rsidP="004476C0">
      <w:pPr>
        <w:pStyle w:val="VerweisBegrndung"/>
        <w:rPr>
          <w:rStyle w:val="Binnenverweis"/>
        </w:rPr>
      </w:pPr>
      <w:r w:rsidRPr="00426254">
        <w:rPr>
          <w:rStyle w:val="Binnenverweis"/>
        </w:rPr>
        <w:t>Zu Nummer 28:</w:t>
      </w:r>
    </w:p>
    <w:p w:rsidR="00E457C0" w:rsidRPr="008761EE" w:rsidRDefault="00E457C0" w:rsidP="004476C0">
      <w:pPr>
        <w:pStyle w:val="Text"/>
      </w:pPr>
      <w:r>
        <w:t xml:space="preserve">Die Definition von professionellen Anlegern entspricht der Definition in Artikel 4 Absatz 1 Buchstaben ag der Richtlinie 2011/61/EU. </w:t>
      </w:r>
    </w:p>
    <w:p w:rsidR="00E457C0" w:rsidRDefault="00E457C0" w:rsidP="004476C0">
      <w:pPr>
        <w:pStyle w:val="VerweisBegrndung"/>
      </w:pPr>
      <w:r>
        <w:t xml:space="preserve">Zu </w:t>
      </w:r>
      <w:r>
        <w:rPr>
          <w:rStyle w:val="Binnenverweis"/>
        </w:rPr>
        <w:t>Nummer 29</w:t>
      </w:r>
      <w:r w:rsidRPr="008761EE">
        <w:t>:</w:t>
      </w:r>
    </w:p>
    <w:p w:rsidR="00E457C0" w:rsidRPr="008761EE" w:rsidRDefault="00E457C0" w:rsidP="004476C0">
      <w:pPr>
        <w:pStyle w:val="Text"/>
      </w:pPr>
      <w:r>
        <w:t>Die Definition von semi-professioneller Anleger in Buchstabe a ist angelehnt an die en</w:t>
      </w:r>
      <w:r>
        <w:t>t</w:t>
      </w:r>
      <w:r>
        <w:t>sprechende Definition in Artikel 6 der Verordnung (EU) Nr. ___/2012 über Europäische Risikokapitalfonds, wobei jedoch im Hinblick auf die Mindestinvestmentsumme die Reg</w:t>
      </w:r>
      <w:r>
        <w:t>e</w:t>
      </w:r>
      <w:r>
        <w:t>lung von § 2 Nummer 3 Buchstabe c des Vermögensanlagengesetzes herangezogen wird. Die Definition von semi-professioneller Anleger schließt in Buchstabe b auch die Geschäftsleiter, Risikoträger und weitere in § 37 Absatz 1 genannten Mitarbeiter der Ve</w:t>
      </w:r>
      <w:r>
        <w:t>r</w:t>
      </w:r>
      <w:r>
        <w:t>waltungsgesellschaft ein, sofern sie in AIF investieren, die von der Verwaltungsgesel</w:t>
      </w:r>
      <w:r>
        <w:t>l</w:t>
      </w:r>
      <w:r>
        <w:t>schaft, für die sie tätig sind, verwaltet werden. Buchstabe b trägt damit den Vergütung</w:t>
      </w:r>
      <w:r>
        <w:t>s</w:t>
      </w:r>
      <w:r>
        <w:t>vorschriften in Anhang II der Richtlinien 2011/61/EU Rechnung, die unter anderem vors</w:t>
      </w:r>
      <w:r>
        <w:t>e</w:t>
      </w:r>
      <w:r>
        <w:t xml:space="preserve">hen, dass </w:t>
      </w:r>
      <w:r w:rsidRPr="00DC25F3">
        <w:t xml:space="preserve">je nach der rechtlichen Struktur des AIF und seiner Vertragsbedingungen oder seiner Satzung ein erheblicher Anteil der variablen Vergütungskomponente, und in jedem Fall mindestens 50 </w:t>
      </w:r>
      <w:r>
        <w:t>Prozent</w:t>
      </w:r>
      <w:r w:rsidRPr="00DC25F3">
        <w:t>, aus Anteilen des betreffenden AIF oder gleichwertigen Bete</w:t>
      </w:r>
      <w:r w:rsidRPr="00DC25F3">
        <w:t>i</w:t>
      </w:r>
      <w:r w:rsidRPr="00DC25F3">
        <w:t>ligungen oder mit Anteilen verknüpften Instrumenten oder gleichwertigen unbaren Instr</w:t>
      </w:r>
      <w:r w:rsidRPr="00DC25F3">
        <w:t>u</w:t>
      </w:r>
      <w:r w:rsidRPr="00DC25F3">
        <w:t>menten bestehen</w:t>
      </w:r>
      <w:r>
        <w:t xml:space="preserve"> muss</w:t>
      </w:r>
      <w:r w:rsidRPr="00DC25F3">
        <w:t xml:space="preserve">; der Mindestwert von 50 </w:t>
      </w:r>
      <w:r>
        <w:t>Prozent</w:t>
      </w:r>
      <w:r w:rsidRPr="00DC25F3">
        <w:t xml:space="preserve"> kommt jedoch nicht zur Anwe</w:t>
      </w:r>
      <w:r w:rsidRPr="00DC25F3">
        <w:t>n</w:t>
      </w:r>
      <w:r w:rsidRPr="00DC25F3">
        <w:t xml:space="preserve">dung, wenn weniger als 50 </w:t>
      </w:r>
      <w:r>
        <w:t>Prozent</w:t>
      </w:r>
      <w:r w:rsidRPr="00DC25F3">
        <w:t xml:space="preserve"> des vom AIFM verwalteten Gesamtportfolios auf AIF entfallen.</w:t>
      </w:r>
    </w:p>
    <w:p w:rsidR="00E457C0" w:rsidRDefault="00E457C0" w:rsidP="004476C0">
      <w:pPr>
        <w:pStyle w:val="VerweisBegrndung"/>
      </w:pPr>
      <w:r>
        <w:t xml:space="preserve">Zu </w:t>
      </w:r>
      <w:r>
        <w:rPr>
          <w:rStyle w:val="Binnenverweis"/>
        </w:rPr>
        <w:t>Nummer 30</w:t>
      </w:r>
      <w:r w:rsidRPr="008761EE">
        <w:t>:</w:t>
      </w:r>
    </w:p>
    <w:p w:rsidR="00E457C0" w:rsidRDefault="00E457C0" w:rsidP="004476C0">
      <w:pPr>
        <w:pStyle w:val="VerweisBegrndung"/>
        <w:rPr>
          <w:rStyle w:val="Binnenverweis"/>
        </w:rPr>
      </w:pPr>
      <w:r w:rsidRPr="00426254">
        <w:rPr>
          <w:rStyle w:val="Binnenverweis"/>
        </w:rPr>
        <w:t>Zu Buchstabe a:</w:t>
      </w:r>
    </w:p>
    <w:p w:rsidR="00E457C0" w:rsidRPr="00426254" w:rsidRDefault="00E457C0" w:rsidP="004476C0">
      <w:pPr>
        <w:pStyle w:val="Text"/>
      </w:pPr>
      <w:r>
        <w:t>Die Definition von Sitz eines AIF ist übernimmt grundsätzlich die Definition in Artikel 4 A</w:t>
      </w:r>
      <w:r>
        <w:t>b</w:t>
      </w:r>
      <w:r>
        <w:t>satz 4 Absatz 1 Buchstabe j Nummer ii, stellt jedoch nicht darauf ab, wo der AIF zugela</w:t>
      </w:r>
      <w:r>
        <w:t>s</w:t>
      </w:r>
      <w:r>
        <w:t>sen oder registriert wird, da AIF nach der Richtlinie 2011/61/EU nicht zugelassen oder registriert werden, sondern nur der AIFM. Ferner ergänzt Buchstabe die Definition in Art</w:t>
      </w:r>
      <w:r>
        <w:t>i</w:t>
      </w:r>
      <w:r>
        <w:t>kel 4 Absatz 1 Buchstabe j Nummer ii der Richtlinie 2011/61/EU für den Fall, dass der AIF mangels Rechtspersönlichkeit, z.B. beim Sondervermögen, keinen satzungsmäßigen Sitz hat.</w:t>
      </w:r>
    </w:p>
    <w:p w:rsidR="00E457C0" w:rsidRDefault="00E457C0" w:rsidP="004476C0">
      <w:pPr>
        <w:pStyle w:val="VerweisBegrndung"/>
        <w:rPr>
          <w:rStyle w:val="Binnenverweis"/>
        </w:rPr>
      </w:pPr>
      <w:r w:rsidRPr="00057039">
        <w:rPr>
          <w:rStyle w:val="Binnenverweis"/>
        </w:rPr>
        <w:t xml:space="preserve">Zu Buchstabe </w:t>
      </w:r>
      <w:r>
        <w:rPr>
          <w:rStyle w:val="Binnenverweis"/>
        </w:rPr>
        <w:t>b</w:t>
      </w:r>
      <w:r w:rsidRPr="00057039">
        <w:rPr>
          <w:rStyle w:val="Binnenverweis"/>
        </w:rPr>
        <w:t>:</w:t>
      </w:r>
    </w:p>
    <w:p w:rsidR="00E457C0" w:rsidRDefault="00E457C0" w:rsidP="004476C0">
      <w:pPr>
        <w:pStyle w:val="Text"/>
      </w:pPr>
      <w:r>
        <w:t>Die Definition von Sitz eines gesetzlichen Vertreters entspricht der Definition in Artikel 4 Absatz 1 Buchstabe j Nummer iv und v der Richtlinie 2011/61/EU.</w:t>
      </w:r>
    </w:p>
    <w:p w:rsidR="00E457C0" w:rsidRDefault="00E457C0" w:rsidP="004476C0">
      <w:pPr>
        <w:pStyle w:val="VerweisBegrndung"/>
      </w:pPr>
      <w:r>
        <w:t xml:space="preserve">Zu </w:t>
      </w:r>
      <w:r>
        <w:rPr>
          <w:rStyle w:val="Binnenverweis"/>
        </w:rPr>
        <w:t>Nummer 31</w:t>
      </w:r>
      <w:r w:rsidRPr="008761EE">
        <w:t>:</w:t>
      </w:r>
    </w:p>
    <w:p w:rsidR="00E457C0" w:rsidRPr="008761EE" w:rsidRDefault="00E457C0" w:rsidP="004476C0">
      <w:pPr>
        <w:pStyle w:val="Text"/>
      </w:pPr>
      <w:r>
        <w:t>Die Definition von Tochterunternehmen entspricht der Definition in Artikel 4 Absatz 1 Buchstaben ak der Richtlinie 2011/61/EU und der Definition im aufzuhebenden § 2 Absatz 22 Investmentgesetz.</w:t>
      </w:r>
    </w:p>
    <w:p w:rsidR="00E457C0" w:rsidRDefault="00E457C0" w:rsidP="004476C0">
      <w:pPr>
        <w:pStyle w:val="VerweisBegrndung"/>
      </w:pPr>
      <w:r>
        <w:t>Zu Nummer 32</w:t>
      </w:r>
      <w:r w:rsidRPr="008761EE">
        <w:t>:</w:t>
      </w:r>
    </w:p>
    <w:p w:rsidR="00E457C0" w:rsidRPr="008761EE" w:rsidRDefault="00E457C0" w:rsidP="004476C0">
      <w:pPr>
        <w:pStyle w:val="Text"/>
      </w:pPr>
      <w:r>
        <w:t>Die Definition von Verbriefungszweckgesellschaften entspricht der Definition in Artikel 4 Absatz 1 Buchstaben an der Richtlinie 2011/61/EU.</w:t>
      </w:r>
    </w:p>
    <w:p w:rsidR="00E457C0" w:rsidRDefault="00E457C0" w:rsidP="004476C0">
      <w:pPr>
        <w:pStyle w:val="VerweisBegrndung"/>
      </w:pPr>
      <w:r>
        <w:t xml:space="preserve">Zu </w:t>
      </w:r>
      <w:r>
        <w:rPr>
          <w:rStyle w:val="Binnenverweis"/>
        </w:rPr>
        <w:t>Nummer 33</w:t>
      </w:r>
      <w:r w:rsidRPr="008761EE">
        <w:t>:</w:t>
      </w:r>
    </w:p>
    <w:p w:rsidR="00E457C0" w:rsidRPr="000B745E" w:rsidRDefault="00E457C0" w:rsidP="004476C0">
      <w:pPr>
        <w:pStyle w:val="Text"/>
      </w:pPr>
      <w:r>
        <w:t>Die Definition von Verschmelzungen entspricht mit redaktionellen Anpassungen aufgrund der neuen Begrifflichkeiten in diesem Gesetz der Definition im aufzuhebenden § 2 Absatz 25 Investmentgesetz.</w:t>
      </w:r>
    </w:p>
    <w:p w:rsidR="00E457C0" w:rsidRDefault="00E457C0" w:rsidP="004476C0">
      <w:pPr>
        <w:pStyle w:val="VerweisBegrndung"/>
      </w:pPr>
      <w:r>
        <w:t xml:space="preserve">Zu </w:t>
      </w:r>
      <w:r>
        <w:rPr>
          <w:rStyle w:val="Binnenverweis"/>
        </w:rPr>
        <w:t>Nummer 34</w:t>
      </w:r>
      <w:r w:rsidRPr="008761EE">
        <w:t>:</w:t>
      </w:r>
    </w:p>
    <w:p w:rsidR="00E457C0" w:rsidRDefault="00E457C0" w:rsidP="004476C0">
      <w:pPr>
        <w:pStyle w:val="Text"/>
      </w:pPr>
      <w:r>
        <w:t>Die Definition von Zweigniederlassung entspricht in Bezug auf AIF-Verwaltungsgesellschaften der Definition in Artikel 4 Absatz 1 Buchstabe c der Richtlinie 2011/61/EU. Diese Definition wird in Satz 2 in Bezug auf OGAW-Verwaltungsgesellschaften ausgedehnt.</w:t>
      </w:r>
    </w:p>
    <w:p w:rsidR="00E457C0" w:rsidRPr="008761EE" w:rsidRDefault="00E457C0" w:rsidP="004476C0">
      <w:pPr>
        <w:pStyle w:val="VerweisBegrndung"/>
      </w:pPr>
      <w:r>
        <w:t xml:space="preserve">Zu </w:t>
      </w:r>
      <w:fldSimple w:instr=" DOCVARIABLE &quot;eNV_C3DCDC25EA1648898C40A14592DCA73E&quot; \* MERGEFORMAT ">
        <w:r w:rsidRPr="008761EE">
          <w:rPr>
            <w:rStyle w:val="Binnenverweis"/>
          </w:rPr>
          <w:t>§ 2</w:t>
        </w:r>
      </w:fldSimple>
      <w:r w:rsidRPr="008761EE">
        <w:t xml:space="preserve"> (Ausnahmebestimmungen):</w:t>
      </w:r>
    </w:p>
    <w:p w:rsidR="00E457C0" w:rsidRDefault="00E457C0" w:rsidP="004476C0">
      <w:pPr>
        <w:pStyle w:val="VerweisBegrndung"/>
      </w:pPr>
      <w:r>
        <w:t xml:space="preserve">Zu </w:t>
      </w:r>
      <w:fldSimple w:instr=" DOCVARIABLE &quot;eNV_128EDA5EB4744CD39E9C059AD12FECCA&quot; \* MERGEFORMAT ">
        <w:r w:rsidRPr="008761EE">
          <w:rPr>
            <w:rStyle w:val="Binnenverweis"/>
          </w:rPr>
          <w:t>Absatz 1</w:t>
        </w:r>
      </w:fldSimple>
      <w:r w:rsidRPr="008761EE">
        <w:t>:</w:t>
      </w:r>
    </w:p>
    <w:p w:rsidR="00E457C0" w:rsidRDefault="00E457C0" w:rsidP="004476C0">
      <w:pPr>
        <w:pStyle w:val="Text"/>
      </w:pPr>
      <w:r w:rsidRPr="000C792F">
        <w:t xml:space="preserve">Die Vorschrift setzt </w:t>
      </w:r>
      <w:r>
        <w:t>Artikel</w:t>
      </w:r>
      <w:r w:rsidRPr="000C792F">
        <w:t xml:space="preserve"> 2 </w:t>
      </w:r>
      <w:r>
        <w:t>Absatz</w:t>
      </w:r>
      <w:r w:rsidRPr="000C792F">
        <w:t xml:space="preserve"> 3 der Richtlinie 2011/61/EU um und soll darüber hi</w:t>
      </w:r>
      <w:r w:rsidRPr="000C792F">
        <w:t>n</w:t>
      </w:r>
      <w:r w:rsidRPr="000C792F">
        <w:t xml:space="preserve">aus auch gelten, </w:t>
      </w:r>
      <w:r>
        <w:t xml:space="preserve">wenn in Frage steht, ob die in </w:t>
      </w:r>
      <w:r w:rsidRPr="00365A10">
        <w:t>Absatz 1 au</w:t>
      </w:r>
      <w:r w:rsidRPr="000C792F">
        <w:t xml:space="preserve">fgeführten Stellen als OGAW-Kapitalverwaltungsgesellschaften anzusehen sind. In Erwägungsgrund 7 der Richtlinie 2011/61/EU (AIFM-Richtlinie) wird zudem ausgeführt, dass auch Wertpapierfirmen, wie z.B. Family-Office-Vehikel, die das Privatvermögen von Anlegern investieren, ohne Fremdkapital zu beschaffen, nicht als AIF nach der </w:t>
      </w:r>
      <w:r>
        <w:t>Richtlinie 2011/61/EU</w:t>
      </w:r>
      <w:r w:rsidRPr="000C792F">
        <w:t xml:space="preserve"> angesehen werden sollen. Nach Erwägungsgrund 8 soll die </w:t>
      </w:r>
      <w:r>
        <w:t>Richtlinie 2011/61/EU</w:t>
      </w:r>
      <w:r w:rsidRPr="000C792F">
        <w:t xml:space="preserve"> nicht für Holdin</w:t>
      </w:r>
      <w:r w:rsidRPr="000C792F">
        <w:t>g</w:t>
      </w:r>
      <w:r w:rsidRPr="000C792F">
        <w:t xml:space="preserve">gesellschaften, wie sie in der </w:t>
      </w:r>
      <w:r>
        <w:t>Richtlinie 2011/61/EU</w:t>
      </w:r>
      <w:r w:rsidRPr="000C792F">
        <w:t xml:space="preserve"> definiert sind, gelten. Manager von Private-Equity Fonds oder AIF-Verwaltungsgesellschaften, die AIF verwalten, deren Ante</w:t>
      </w:r>
      <w:r w:rsidRPr="000C792F">
        <w:t>i</w:t>
      </w:r>
      <w:r w:rsidRPr="000C792F">
        <w:t>le zum Handel in einem geregelten Markt zugelassen sind, sollten jedoch nicht vom A</w:t>
      </w:r>
      <w:r w:rsidRPr="000C792F">
        <w:t>n</w:t>
      </w:r>
      <w:r w:rsidRPr="000C792F">
        <w:t>wendungsbereich ausgenommen sein. Darüber hinaus wird in Erwägungsgrund 8 ausg</w:t>
      </w:r>
      <w:r w:rsidRPr="000C792F">
        <w:t>e</w:t>
      </w:r>
      <w:r w:rsidRPr="000C792F">
        <w:t xml:space="preserve">führt, dass die </w:t>
      </w:r>
      <w:r>
        <w:t>Richtlinie 2011/61/EU</w:t>
      </w:r>
      <w:r w:rsidRPr="000C792F">
        <w:t xml:space="preserve"> nicht für Versicherungsverträge und für Joint Ve</w:t>
      </w:r>
      <w:r w:rsidRPr="000C792F">
        <w:t>n</w:t>
      </w:r>
      <w:r w:rsidRPr="000C792F">
        <w:t>tures gelten soll.</w:t>
      </w:r>
      <w:r>
        <w:t xml:space="preserve"> Einzelheiten zu den Arten von Managern alternativer Investmentfonds, die von der Richtlinie 2011/61/EU erfasst werden, sollen in von der Europäischen Ko</w:t>
      </w:r>
      <w:r>
        <w:t>m</w:t>
      </w:r>
      <w:r>
        <w:t xml:space="preserve">mission gemäß Artikel 4 Absatz 4 der Richtlinie 2011/61/EU zu erlassenden technischen Regulierungsstandards bestimmt werden. </w:t>
      </w:r>
    </w:p>
    <w:p w:rsidR="00E457C0" w:rsidRPr="000C792F" w:rsidRDefault="00E457C0" w:rsidP="004476C0">
      <w:pPr>
        <w:pStyle w:val="Text"/>
      </w:pPr>
      <w:r w:rsidRPr="00426254">
        <w:t xml:space="preserve">Die Definition von Holdinggesellschaft </w:t>
      </w:r>
      <w:r>
        <w:t xml:space="preserve">in Nummer 1 </w:t>
      </w:r>
      <w:r w:rsidRPr="00426254">
        <w:t>entspricht der Definition in Artikel 4 Absatz 1 Buchstabe o der Richtlinie 2011/61/EU.</w:t>
      </w:r>
      <w:r>
        <w:t xml:space="preserve"> Von Nummer 2 werden Pensionsfonds und Pensionskassen umfasst, von Nummer 5 Unterstützungskassen, berufsständische Versorgungswerke sowie </w:t>
      </w:r>
      <w:r w:rsidRPr="00A17E0E">
        <w:t>Versorgungseinrichtungen des öffentlichen Dienstes oder der Kirchen</w:t>
      </w:r>
      <w:r>
        <w:t>.</w:t>
      </w:r>
    </w:p>
    <w:p w:rsidR="00E457C0" w:rsidRDefault="00E457C0" w:rsidP="004476C0">
      <w:pPr>
        <w:pStyle w:val="VerweisBegrndung"/>
      </w:pPr>
      <w:r>
        <w:t xml:space="preserve">Zu </w:t>
      </w:r>
      <w:fldSimple w:instr=" DOCVARIABLE &quot;eNV_6B26B83EAE68441EA26DA79A5F98DB16&quot; \* MERGEFORMAT ">
        <w:r w:rsidRPr="008761EE">
          <w:rPr>
            <w:rStyle w:val="Binnenverweis"/>
          </w:rPr>
          <w:t>Absatz 2</w:t>
        </w:r>
      </w:fldSimple>
      <w:r w:rsidRPr="008761EE">
        <w:t>:</w:t>
      </w:r>
    </w:p>
    <w:p w:rsidR="00E457C0" w:rsidRPr="008761EE" w:rsidRDefault="00E457C0" w:rsidP="004476C0">
      <w:pPr>
        <w:pStyle w:val="Text"/>
      </w:pPr>
      <w:r>
        <w:t>Absatz 2 dient der Umsetzung von Artikel 6 Absatz 8 Satz 1 der Richtlinie 2011/61/EU.</w:t>
      </w:r>
    </w:p>
    <w:p w:rsidR="00E457C0" w:rsidRDefault="00E457C0" w:rsidP="004476C0">
      <w:pPr>
        <w:pStyle w:val="VerweisBegrndung"/>
      </w:pPr>
      <w:r>
        <w:t xml:space="preserve">Zu </w:t>
      </w:r>
      <w:fldSimple w:instr=" DOCVARIABLE &quot;eNV_9A46A36DDD9346BCBA3BDE617BA71A8A&quot; \* MERGEFORMAT ">
        <w:r w:rsidRPr="008761EE">
          <w:rPr>
            <w:rStyle w:val="Binnenverweis"/>
          </w:rPr>
          <w:t>Absatz 3</w:t>
        </w:r>
      </w:fldSimple>
      <w:r w:rsidRPr="008761EE">
        <w:t>:</w:t>
      </w:r>
    </w:p>
    <w:p w:rsidR="00E457C0" w:rsidRPr="008761EE" w:rsidRDefault="00E457C0" w:rsidP="004476C0">
      <w:pPr>
        <w:pStyle w:val="Text"/>
      </w:pPr>
      <w:r>
        <w:t xml:space="preserve">Absatz 3 dient der Umsetzung von Artikel 3 Absatz </w:t>
      </w:r>
      <w:r w:rsidRPr="000C792F">
        <w:t xml:space="preserve">1 </w:t>
      </w:r>
      <w:r>
        <w:t xml:space="preserve">der Richtlinie 2011/61/EU. </w:t>
      </w:r>
    </w:p>
    <w:p w:rsidR="00E457C0" w:rsidRDefault="00E457C0" w:rsidP="004476C0">
      <w:pPr>
        <w:pStyle w:val="VerweisBegrndung"/>
      </w:pPr>
      <w:r>
        <w:t xml:space="preserve">Zu </w:t>
      </w:r>
      <w:fldSimple w:instr=" DOCVARIABLE &quot;eNV_068C13BE89944DF6AB8901CEC2512696&quot; \* MERGEFORMAT ">
        <w:r w:rsidRPr="008761EE">
          <w:rPr>
            <w:rStyle w:val="Binnenverweis"/>
          </w:rPr>
          <w:t>Absatz 4</w:t>
        </w:r>
      </w:fldSimple>
      <w:r w:rsidRPr="008761EE">
        <w:t>:</w:t>
      </w:r>
    </w:p>
    <w:p w:rsidR="00E457C0" w:rsidRPr="00FA1D45" w:rsidRDefault="00E457C0" w:rsidP="004476C0">
      <w:pPr>
        <w:pStyle w:val="Text"/>
      </w:pPr>
      <w:r>
        <w:t>Absatz 4 dient der Umsetzung von Artikel 3 Absatz</w:t>
      </w:r>
      <w:r w:rsidRPr="000C792F">
        <w:t xml:space="preserve"> 2 </w:t>
      </w:r>
      <w:r>
        <w:t>und 4 der Richtlinie 2011/61/EU und beschränkt den Anwendungsbereich dieser Regelung im Einklang mit Artikel 43 der Rich</w:t>
      </w:r>
      <w:r>
        <w:t>t</w:t>
      </w:r>
      <w:r>
        <w:t xml:space="preserve">linie 2011/61/EU auf AIF-Kapitalverwaltungsgesellschaften, die Spezial-AIF, d.h. Fonds verwalten, deren Anteile nur von professionellen und semi-professionellen Anlegern gehalten werden dürfen, und die die genannten Schwellenwerte nicht überschreiten. </w:t>
      </w:r>
    </w:p>
    <w:p w:rsidR="00E457C0" w:rsidRDefault="00E457C0" w:rsidP="004476C0">
      <w:pPr>
        <w:pStyle w:val="VerweisBegrndung"/>
        <w:rPr>
          <w:rStyle w:val="Binnenverweis"/>
        </w:rPr>
      </w:pPr>
      <w:r>
        <w:t xml:space="preserve">Zu </w:t>
      </w:r>
      <w:r>
        <w:rPr>
          <w:rStyle w:val="Binnenverweis"/>
        </w:rPr>
        <w:t>Absatz 5:</w:t>
      </w:r>
    </w:p>
    <w:p w:rsidR="00E457C0" w:rsidRPr="00C135C4" w:rsidRDefault="00E457C0" w:rsidP="004476C0">
      <w:pPr>
        <w:pStyle w:val="Text"/>
      </w:pPr>
      <w:r>
        <w:t>Absatz 5 erstreckt zum Teil die Schwellenwertregelung in Artikel 3 der Richtlinie 2011/61/EU zur Wahrung des Prinzips der Proportionalität auf Manager von kleinen g</w:t>
      </w:r>
      <w:r>
        <w:t>e</w:t>
      </w:r>
      <w:r>
        <w:t>schlossenen Publikums-AIF. Diese werden im Hinblick auf die Pflichten der Manager g</w:t>
      </w:r>
      <w:r>
        <w:t>e</w:t>
      </w:r>
      <w:r>
        <w:t>ringeren Anforderungen unterworfen. Aus Anlegerschutzgesichtspunkten gelten jedoch auch für diese Manager nicht lediglich eine Registrierungs- und die Berichtspflicht gege</w:t>
      </w:r>
      <w:r>
        <w:t>n</w:t>
      </w:r>
      <w:r>
        <w:t>über der zuständi</w:t>
      </w:r>
      <w:r>
        <w:softHyphen/>
        <w:t>gen Aufsichtsbehörde, sondern darüber hinaus auch die Verwahrstelle</w:t>
      </w:r>
      <w:r>
        <w:t>n</w:t>
      </w:r>
      <w:r>
        <w:t>regelungen, die Produktvorschriften sowie die Vertriebsvorschriften für geschlossene Pu</w:t>
      </w:r>
      <w:r>
        <w:t>b</w:t>
      </w:r>
      <w:r>
        <w:t>likums-AIF. Ferner werden für diese Manager die Rechnungslegungsvorschriften des Vermögensanlagengesetzes übernommen. Denn im Hinblick auf das Schutzbedürfnis von Privatanlegern ist es unerheblich, ob der Anleger in einen kleinen oder einen großen Fonds investiert.</w:t>
      </w:r>
      <w:r w:rsidRPr="00C135C4">
        <w:t xml:space="preserve"> </w:t>
      </w:r>
    </w:p>
    <w:p w:rsidR="00E457C0" w:rsidRDefault="00E457C0" w:rsidP="004476C0">
      <w:pPr>
        <w:pStyle w:val="VerweisBegrndung"/>
        <w:rPr>
          <w:rStyle w:val="Binnenverweis"/>
        </w:rPr>
      </w:pPr>
      <w:r>
        <w:t xml:space="preserve">Zu </w:t>
      </w:r>
      <w:r>
        <w:rPr>
          <w:rStyle w:val="Binnenverweis"/>
        </w:rPr>
        <w:t>Absatz 6:</w:t>
      </w:r>
    </w:p>
    <w:p w:rsidR="00E457C0" w:rsidRPr="0070086D" w:rsidRDefault="00E457C0" w:rsidP="004476C0">
      <w:pPr>
        <w:pStyle w:val="Text"/>
      </w:pPr>
      <w:r>
        <w:t xml:space="preserve">Absatz 6 dient der Anpassung dieses Gesetzes an die </w:t>
      </w:r>
      <w:r w:rsidRPr="00EE6C45">
        <w:rPr>
          <w:rStyle w:val="Marker"/>
        </w:rPr>
        <w:t>Verordnung 2012</w:t>
      </w:r>
      <w:r>
        <w:rPr>
          <w:rStyle w:val="Marker"/>
        </w:rPr>
        <w:t>/__/EU</w:t>
      </w:r>
      <w:r>
        <w:rPr>
          <w:rStyle w:val="Marker"/>
          <w:b/>
          <w:bCs/>
          <w:i/>
          <w:iCs/>
        </w:rPr>
        <w:t xml:space="preserve"> </w:t>
      </w:r>
      <w:r w:rsidRPr="00050E63">
        <w:rPr>
          <w:rStyle w:val="Marker"/>
        </w:rPr>
        <w:t>über E</w:t>
      </w:r>
      <w:r w:rsidRPr="00050E63">
        <w:rPr>
          <w:rStyle w:val="Marker"/>
        </w:rPr>
        <w:t>u</w:t>
      </w:r>
      <w:r w:rsidRPr="00050E63">
        <w:rPr>
          <w:rStyle w:val="Marker"/>
        </w:rPr>
        <w:t xml:space="preserve">ropäische Risikokapitalfonds. </w:t>
      </w:r>
      <w:r>
        <w:rPr>
          <w:rStyle w:val="Marker"/>
        </w:rPr>
        <w:t xml:space="preserve">Nach Absatz 5 gilt für AIF-Kapitalverwaltungsgesellschaften, die nach der </w:t>
      </w:r>
      <w:r w:rsidRPr="00505715">
        <w:t>Verordnung 2012/__/EU</w:t>
      </w:r>
      <w:r w:rsidRPr="00505715">
        <w:rPr>
          <w:b/>
          <w:bCs/>
          <w:i/>
          <w:iCs/>
        </w:rPr>
        <w:t xml:space="preserve"> </w:t>
      </w:r>
      <w:r w:rsidRPr="00505715">
        <w:t>über Europä</w:t>
      </w:r>
      <w:r w:rsidRPr="00505715">
        <w:t>i</w:t>
      </w:r>
      <w:r w:rsidRPr="00505715">
        <w:t xml:space="preserve">sche Risikokapitalfonds </w:t>
      </w:r>
      <w:r>
        <w:t xml:space="preserve">registriert sind, </w:t>
      </w:r>
      <w:r w:rsidRPr="00242DEF">
        <w:rPr>
          <w:rStyle w:val="Marker"/>
        </w:rPr>
        <w:t>Kapitel 5 dieses Gesetzes. Kapitel 5 enthält im Wesentlichen einen Verweis auf die Verordnung 2012</w:t>
      </w:r>
      <w:r>
        <w:rPr>
          <w:rStyle w:val="Marker"/>
        </w:rPr>
        <w:t>/__/EU</w:t>
      </w:r>
      <w:r w:rsidRPr="00242DEF">
        <w:rPr>
          <w:rStyle w:val="Marker"/>
        </w:rPr>
        <w:t xml:space="preserve">, die unmittelbar gilt, sowie </w:t>
      </w:r>
      <w:r>
        <w:rPr>
          <w:rStyle w:val="Marker"/>
        </w:rPr>
        <w:t>einen Verweis auf sonstige Vorschriften dieses Gesetzes, die entsprechend gelten. Fe</w:t>
      </w:r>
      <w:r>
        <w:rPr>
          <w:rStyle w:val="Marker"/>
        </w:rPr>
        <w:t>r</w:t>
      </w:r>
      <w:r>
        <w:rPr>
          <w:rStyle w:val="Marker"/>
        </w:rPr>
        <w:t>ner enthält Kapitel 5 die in d</w:t>
      </w:r>
      <w:r w:rsidRPr="00242DEF">
        <w:rPr>
          <w:rStyle w:val="Marker"/>
        </w:rPr>
        <w:t>er EU-Verordnung von den Mitgliedstaaten geforderten Bu</w:t>
      </w:r>
      <w:r w:rsidRPr="00242DEF">
        <w:rPr>
          <w:rStyle w:val="Marker"/>
        </w:rPr>
        <w:t>ß</w:t>
      </w:r>
      <w:r w:rsidRPr="00242DEF">
        <w:rPr>
          <w:rStyle w:val="Marker"/>
        </w:rPr>
        <w:t>geldvorschriften.</w:t>
      </w:r>
    </w:p>
    <w:p w:rsidR="00E457C0" w:rsidRDefault="00E457C0" w:rsidP="004476C0">
      <w:pPr>
        <w:pStyle w:val="VerweisBegrndung"/>
      </w:pPr>
      <w:r>
        <w:t xml:space="preserve">Zu </w:t>
      </w:r>
      <w:r>
        <w:rPr>
          <w:rStyle w:val="Binnenverweis"/>
        </w:rPr>
        <w:t>Absatz 7:</w:t>
      </w:r>
    </w:p>
    <w:p w:rsidR="00E457C0" w:rsidRPr="0070086D" w:rsidRDefault="00E457C0" w:rsidP="004476C0">
      <w:pPr>
        <w:pStyle w:val="Text"/>
      </w:pPr>
      <w:r>
        <w:t xml:space="preserve">Absatz 7 dient der Anpassung dieses Gesetzes an die </w:t>
      </w:r>
      <w:r w:rsidRPr="00EE6C45">
        <w:rPr>
          <w:rStyle w:val="Marker"/>
        </w:rPr>
        <w:t>Verordnung 2012</w:t>
      </w:r>
      <w:r>
        <w:rPr>
          <w:rStyle w:val="Marker"/>
        </w:rPr>
        <w:t>/__/EU</w:t>
      </w:r>
      <w:r>
        <w:rPr>
          <w:rStyle w:val="Marker"/>
          <w:b/>
          <w:bCs/>
          <w:i/>
          <w:iCs/>
        </w:rPr>
        <w:t xml:space="preserve"> </w:t>
      </w:r>
      <w:r w:rsidRPr="00050E63">
        <w:rPr>
          <w:rStyle w:val="Marker"/>
        </w:rPr>
        <w:t>über E</w:t>
      </w:r>
      <w:r w:rsidRPr="00050E63">
        <w:rPr>
          <w:rStyle w:val="Marker"/>
        </w:rPr>
        <w:t>u</w:t>
      </w:r>
      <w:r w:rsidRPr="00050E63">
        <w:rPr>
          <w:rStyle w:val="Marker"/>
        </w:rPr>
        <w:t xml:space="preserve">ropäische </w:t>
      </w:r>
      <w:r>
        <w:rPr>
          <w:rStyle w:val="Marker"/>
        </w:rPr>
        <w:t>Fonds für soziales Unternehmertum</w:t>
      </w:r>
      <w:r w:rsidRPr="00050E63">
        <w:rPr>
          <w:rStyle w:val="Marker"/>
        </w:rPr>
        <w:t xml:space="preserve">. </w:t>
      </w:r>
      <w:r>
        <w:rPr>
          <w:rStyle w:val="Marker"/>
        </w:rPr>
        <w:t xml:space="preserve">Nach Absatz 6 gilt für AIF-Kapitalverwaltungsgesellschaften, die nach der </w:t>
      </w:r>
      <w:r w:rsidRPr="00EE6C45">
        <w:rPr>
          <w:rStyle w:val="Marker"/>
        </w:rPr>
        <w:t>Verordnung 2012</w:t>
      </w:r>
      <w:r>
        <w:rPr>
          <w:rStyle w:val="Marker"/>
        </w:rPr>
        <w:t>/__/EU</w:t>
      </w:r>
      <w:r>
        <w:rPr>
          <w:rStyle w:val="Marker"/>
          <w:b/>
          <w:bCs/>
          <w:i/>
          <w:iCs/>
        </w:rPr>
        <w:t xml:space="preserve"> </w:t>
      </w:r>
      <w:r w:rsidRPr="00050E63">
        <w:rPr>
          <w:rStyle w:val="Marker"/>
        </w:rPr>
        <w:t>über Europä</w:t>
      </w:r>
      <w:r w:rsidRPr="00050E63">
        <w:rPr>
          <w:rStyle w:val="Marker"/>
        </w:rPr>
        <w:t>i</w:t>
      </w:r>
      <w:r w:rsidRPr="00050E63">
        <w:rPr>
          <w:rStyle w:val="Marker"/>
        </w:rPr>
        <w:t xml:space="preserve">sche </w:t>
      </w:r>
      <w:r>
        <w:rPr>
          <w:rStyle w:val="Marker"/>
        </w:rPr>
        <w:t xml:space="preserve">Fonds für soziales Unternehmertum registriert sind, </w:t>
      </w:r>
      <w:r w:rsidRPr="00242DEF">
        <w:rPr>
          <w:rStyle w:val="Marker"/>
        </w:rPr>
        <w:t xml:space="preserve">Kapitel </w:t>
      </w:r>
      <w:r>
        <w:rPr>
          <w:rStyle w:val="Marker"/>
        </w:rPr>
        <w:t>6</w:t>
      </w:r>
      <w:r w:rsidRPr="00242DEF">
        <w:rPr>
          <w:rStyle w:val="Marker"/>
        </w:rPr>
        <w:t xml:space="preserve"> dieses Gesetzes. Kap</w:t>
      </w:r>
      <w:r w:rsidRPr="00242DEF">
        <w:rPr>
          <w:rStyle w:val="Marker"/>
        </w:rPr>
        <w:t>i</w:t>
      </w:r>
      <w:r w:rsidRPr="00242DEF">
        <w:rPr>
          <w:rStyle w:val="Marker"/>
        </w:rPr>
        <w:t xml:space="preserve">tel </w:t>
      </w:r>
      <w:r>
        <w:rPr>
          <w:rStyle w:val="Marker"/>
        </w:rPr>
        <w:t>6</w:t>
      </w:r>
      <w:r w:rsidRPr="00242DEF">
        <w:rPr>
          <w:rStyle w:val="Marker"/>
        </w:rPr>
        <w:t xml:space="preserve"> enthält im Wesentlichen einen Verweis auf die Verordnung 2012</w:t>
      </w:r>
      <w:r>
        <w:rPr>
          <w:rStyle w:val="Marker"/>
        </w:rPr>
        <w:t>/__/EU</w:t>
      </w:r>
      <w:r w:rsidRPr="00242DEF">
        <w:rPr>
          <w:rStyle w:val="Marker"/>
        </w:rPr>
        <w:t>, die unmitte</w:t>
      </w:r>
      <w:r w:rsidRPr="00242DEF">
        <w:rPr>
          <w:rStyle w:val="Marker"/>
        </w:rPr>
        <w:t>l</w:t>
      </w:r>
      <w:r w:rsidRPr="00242DEF">
        <w:rPr>
          <w:rStyle w:val="Marker"/>
        </w:rPr>
        <w:t xml:space="preserve">bar gilt, sowie </w:t>
      </w:r>
      <w:r>
        <w:rPr>
          <w:rStyle w:val="Marker"/>
        </w:rPr>
        <w:t>einen Verweis auf sonstige Vorschriften dieses Gesetzes, die entsprechend gelten. Ferner enthält Kapitel 6 die in d</w:t>
      </w:r>
      <w:r w:rsidRPr="00242DEF">
        <w:rPr>
          <w:rStyle w:val="Marker"/>
        </w:rPr>
        <w:t>er EU-Verordnung von den Mitgliedstaaten gefo</w:t>
      </w:r>
      <w:r w:rsidRPr="00242DEF">
        <w:rPr>
          <w:rStyle w:val="Marker"/>
        </w:rPr>
        <w:t>r</w:t>
      </w:r>
      <w:r w:rsidRPr="00242DEF">
        <w:rPr>
          <w:rStyle w:val="Marker"/>
        </w:rPr>
        <w:t>derten Bußgeldvorschriften.</w:t>
      </w:r>
    </w:p>
    <w:p w:rsidR="00E457C0" w:rsidRPr="008761EE" w:rsidRDefault="00E457C0" w:rsidP="004476C0">
      <w:pPr>
        <w:pStyle w:val="VerweisBegrndung"/>
      </w:pPr>
      <w:r>
        <w:t xml:space="preserve">Zu </w:t>
      </w:r>
      <w:fldSimple w:instr=" DOCVARIABLE &quot;eNV_0753A13C5E04466AA6A80B1106E32B5D&quot; \* MERGEFORMAT ">
        <w:r w:rsidRPr="008761EE">
          <w:rPr>
            <w:rStyle w:val="Binnenverweis"/>
          </w:rPr>
          <w:t>§ 3</w:t>
        </w:r>
      </w:fldSimple>
      <w:r w:rsidRPr="008761EE">
        <w:t xml:space="preserve"> (Bezeichnungsschutz):</w:t>
      </w:r>
    </w:p>
    <w:p w:rsidR="00E457C0" w:rsidRDefault="00E457C0" w:rsidP="004476C0">
      <w:pPr>
        <w:pStyle w:val="VerweisBegrndung"/>
      </w:pPr>
      <w:r>
        <w:t xml:space="preserve">Zu </w:t>
      </w:r>
      <w:fldSimple w:instr=" DOCVARIABLE &quot;eNV_3A19ED218ED14C4095F2D73C05AC1218&quot; \* MERGEFORMAT ">
        <w:r w:rsidRPr="008761EE">
          <w:rPr>
            <w:rStyle w:val="Binnenverweis"/>
          </w:rPr>
          <w:t>Absatz 1</w:t>
        </w:r>
      </w:fldSimple>
      <w:r w:rsidRPr="008761EE">
        <w:t>:</w:t>
      </w:r>
    </w:p>
    <w:p w:rsidR="00E457C0" w:rsidRPr="00C3791F" w:rsidRDefault="00E457C0" w:rsidP="004476C0">
      <w:pPr>
        <w:pStyle w:val="Text"/>
        <w:rPr>
          <w:rStyle w:val="Marker"/>
        </w:rPr>
      </w:pPr>
      <w:r w:rsidRPr="00C3791F">
        <w:rPr>
          <w:rStyle w:val="Marker"/>
        </w:rPr>
        <w:t>Absatz 1 übernimmt mit redaktionellen Anpassungen aufgrund der in § 1 enthaltenen Begriffsbestimmungen die Regelung des aufzuhebenden § 3 Absatz 1 Investmentgesetz.</w:t>
      </w:r>
    </w:p>
    <w:p w:rsidR="00E457C0" w:rsidRDefault="00E457C0" w:rsidP="004476C0">
      <w:pPr>
        <w:pStyle w:val="VerweisBegrndung"/>
      </w:pPr>
      <w:r>
        <w:t xml:space="preserve">Zu </w:t>
      </w:r>
      <w:fldSimple w:instr=" DOCVARIABLE &quot;eNV_B05A89CB32AA4422BD7D4713FDB1E2FC&quot; \* MERGEFORMAT ">
        <w:r w:rsidRPr="008761EE">
          <w:rPr>
            <w:rStyle w:val="Binnenverweis"/>
          </w:rPr>
          <w:t>Absatz 2</w:t>
        </w:r>
      </w:fldSimple>
      <w:r w:rsidRPr="008761EE">
        <w:t>:</w:t>
      </w:r>
    </w:p>
    <w:p w:rsidR="00E457C0" w:rsidRPr="008761EE" w:rsidRDefault="00E457C0" w:rsidP="004476C0">
      <w:pPr>
        <w:pStyle w:val="Text"/>
      </w:pPr>
      <w:r>
        <w:t>Absatz 2 übernimmt mit redaktionellen Anpassungen den Wortlaut des aufzuhebenden § 3 Absatz 2 Investmentgesetz.</w:t>
      </w:r>
    </w:p>
    <w:p w:rsidR="00E457C0" w:rsidRDefault="00E457C0" w:rsidP="004476C0">
      <w:pPr>
        <w:pStyle w:val="VerweisBegrndung"/>
      </w:pPr>
      <w:r>
        <w:t xml:space="preserve">Zu </w:t>
      </w:r>
      <w:fldSimple w:instr=" DOCVARIABLE &quot;eNV_CA848E8913CA481FA60DDC27F2E1BB24&quot; \* MERGEFORMAT ">
        <w:r w:rsidRPr="008761EE">
          <w:rPr>
            <w:rStyle w:val="Binnenverweis"/>
          </w:rPr>
          <w:t>Absatz 3</w:t>
        </w:r>
      </w:fldSimple>
      <w:r w:rsidRPr="008761EE">
        <w:t>:</w:t>
      </w:r>
    </w:p>
    <w:p w:rsidR="00E457C0" w:rsidRPr="008761EE" w:rsidRDefault="00E457C0" w:rsidP="004476C0">
      <w:pPr>
        <w:pStyle w:val="Text"/>
      </w:pPr>
      <w:r>
        <w:t>Absatz 3 übernimmt den Bezeichnungsschutz entsprechend der Regelung für Inves</w:t>
      </w:r>
      <w:r>
        <w:t>t</w:t>
      </w:r>
      <w:r>
        <w:t>mentaktiengesellschaften auch für die neu eingeführten Investmentkommanditgesel</w:t>
      </w:r>
      <w:r>
        <w:t>l</w:t>
      </w:r>
      <w:r>
        <w:t>schaften.</w:t>
      </w:r>
    </w:p>
    <w:p w:rsidR="00E457C0" w:rsidRDefault="00E457C0" w:rsidP="004476C0">
      <w:pPr>
        <w:pStyle w:val="VerweisBegrndung"/>
      </w:pPr>
      <w:r>
        <w:t xml:space="preserve">Zu </w:t>
      </w:r>
      <w:fldSimple w:instr=" DOCVARIABLE &quot;eNV_62904E428B92440BAA0C94E53241E0AA&quot; \* MERGEFORMAT ">
        <w:r w:rsidRPr="008761EE">
          <w:rPr>
            <w:rStyle w:val="Binnenverweis"/>
          </w:rPr>
          <w:t>Absatz 4</w:t>
        </w:r>
      </w:fldSimple>
      <w:r w:rsidRPr="008761EE">
        <w:t>:</w:t>
      </w:r>
    </w:p>
    <w:p w:rsidR="00E457C0" w:rsidRPr="008761EE" w:rsidRDefault="00E457C0" w:rsidP="004476C0">
      <w:pPr>
        <w:pStyle w:val="Text"/>
      </w:pPr>
      <w:r>
        <w:t>Absatz 4 übernimmt mit redaktionellen Anpassungen aufgrund der in § 1 enthaltenen Begriffsbestimmungen den Wortlaut des aufzuhebenden § 3 Absatz 3 Investmentgesetz.</w:t>
      </w:r>
    </w:p>
    <w:p w:rsidR="00E457C0" w:rsidRDefault="00E457C0" w:rsidP="004476C0">
      <w:pPr>
        <w:pStyle w:val="VerweisBegrndung"/>
      </w:pPr>
      <w:r>
        <w:t xml:space="preserve">Zu </w:t>
      </w:r>
      <w:fldSimple w:instr=" DOCVARIABLE &quot;eNV_B8AFD295FB3E4053857FBF73412904AA&quot; \* MERGEFORMAT ">
        <w:r w:rsidRPr="008761EE">
          <w:rPr>
            <w:rStyle w:val="Binnenverweis"/>
          </w:rPr>
          <w:t>Absatz 5</w:t>
        </w:r>
      </w:fldSimple>
      <w:r w:rsidRPr="008761EE">
        <w:t>:</w:t>
      </w:r>
    </w:p>
    <w:p w:rsidR="00E457C0" w:rsidRPr="008761EE" w:rsidRDefault="00E457C0" w:rsidP="004476C0">
      <w:pPr>
        <w:pStyle w:val="Text"/>
      </w:pPr>
      <w:r>
        <w:t>Absatz 5 übernimmt den Wortlaut des aufzuhebenden § 3 Absatz 4 Investmentgesetz.</w:t>
      </w:r>
    </w:p>
    <w:p w:rsidR="00E457C0" w:rsidRPr="008761EE" w:rsidRDefault="00E457C0" w:rsidP="004476C0">
      <w:pPr>
        <w:pStyle w:val="VerweisBegrndung"/>
      </w:pPr>
      <w:r>
        <w:t xml:space="preserve">Zu </w:t>
      </w:r>
      <w:fldSimple w:instr=" DOCVARIABLE &quot;eNV_9DCD4F48A5C444A98C0102604EB5AF20&quot; \* MERGEFORMAT ">
        <w:r w:rsidRPr="008761EE">
          <w:rPr>
            <w:rStyle w:val="Binnenverweis"/>
          </w:rPr>
          <w:t>§ 4</w:t>
        </w:r>
      </w:fldSimple>
      <w:r w:rsidRPr="008761EE">
        <w:t xml:space="preserve"> (Namensgebung</w:t>
      </w:r>
      <w:r>
        <w:t>;</w:t>
      </w:r>
      <w:r w:rsidRPr="008761EE">
        <w:t xml:space="preserve"> Fondskategorien):</w:t>
      </w:r>
    </w:p>
    <w:p w:rsidR="00E457C0" w:rsidRDefault="00E457C0" w:rsidP="004476C0">
      <w:pPr>
        <w:pStyle w:val="VerweisBegrndung"/>
      </w:pPr>
      <w:r>
        <w:t xml:space="preserve">Zu </w:t>
      </w:r>
      <w:fldSimple w:instr=" DOCVARIABLE &quot;eNV_325B6B324149486D8170729870983A82&quot; \* MERGEFORMAT ">
        <w:r w:rsidRPr="008761EE">
          <w:rPr>
            <w:rStyle w:val="Binnenverweis"/>
          </w:rPr>
          <w:t>Absatz 1</w:t>
        </w:r>
      </w:fldSimple>
      <w:r w:rsidRPr="008761EE">
        <w:t>:</w:t>
      </w:r>
    </w:p>
    <w:p w:rsidR="00E457C0" w:rsidRPr="00DD6846" w:rsidRDefault="00E457C0" w:rsidP="004476C0">
      <w:pPr>
        <w:pStyle w:val="Text"/>
        <w:rPr>
          <w:color w:val="0000FF"/>
        </w:rPr>
      </w:pPr>
      <w:r>
        <w:t>Absatz 1 übernimmt mit redaktionellen Anpassungen aufgrund der in § 1 enthaltenen Begriffsbestimmungen den Wortlaut des aufzuhebenden § 4 Absatz 1 Investmentgesetz.</w:t>
      </w:r>
    </w:p>
    <w:p w:rsidR="00E457C0" w:rsidRDefault="00E457C0" w:rsidP="004476C0">
      <w:pPr>
        <w:pStyle w:val="VerweisBegrndung"/>
      </w:pPr>
      <w:r>
        <w:t xml:space="preserve">Zu </w:t>
      </w:r>
      <w:fldSimple w:instr=" DOCVARIABLE &quot;eNV_5B8B041F10DE4A9C889C3E8C2F33EE3F&quot; \* MERGEFORMAT ">
        <w:r w:rsidRPr="008761EE">
          <w:rPr>
            <w:rStyle w:val="Binnenverweis"/>
          </w:rPr>
          <w:t>Absatz 2</w:t>
        </w:r>
      </w:fldSimple>
      <w:r w:rsidRPr="008761EE">
        <w:t>:</w:t>
      </w:r>
    </w:p>
    <w:p w:rsidR="00E457C0" w:rsidRPr="008761EE" w:rsidRDefault="00E457C0" w:rsidP="004476C0">
      <w:pPr>
        <w:pStyle w:val="Text"/>
      </w:pPr>
      <w:r>
        <w:t>Absatz 2 übernimmt mit redaktionellen Anpassungen die Regelung des aufzuhebenden § 4 Absatz 2 Investmentgesetz.</w:t>
      </w:r>
    </w:p>
    <w:p w:rsidR="00E457C0" w:rsidRPr="008761EE" w:rsidRDefault="00E457C0" w:rsidP="004476C0">
      <w:pPr>
        <w:pStyle w:val="VerweisBegrndung"/>
      </w:pPr>
      <w:r>
        <w:t xml:space="preserve">Zu </w:t>
      </w:r>
      <w:fldSimple w:instr=" DOCVARIABLE &quot;eNV_1D538EDA9ADF4205805A8230AE08B372&quot; \* MERGEFORMAT ">
        <w:r w:rsidRPr="008761EE">
          <w:rPr>
            <w:rStyle w:val="Binnenverweis"/>
          </w:rPr>
          <w:t>§ 5</w:t>
        </w:r>
      </w:fldSimple>
      <w:r w:rsidRPr="008761EE">
        <w:t xml:space="preserve"> (Zuständige Behörde</w:t>
      </w:r>
      <w:r>
        <w:t>;</w:t>
      </w:r>
      <w:r w:rsidRPr="008761EE">
        <w:t xml:space="preserve"> Aufsicht</w:t>
      </w:r>
      <w:r>
        <w:t>;</w:t>
      </w:r>
      <w:r w:rsidRPr="008761EE">
        <w:t xml:space="preserve"> Anordnungsbefugnis):</w:t>
      </w:r>
    </w:p>
    <w:p w:rsidR="00E457C0" w:rsidRDefault="00E457C0" w:rsidP="004476C0">
      <w:pPr>
        <w:pStyle w:val="VerweisBegrndung"/>
      </w:pPr>
      <w:r>
        <w:t xml:space="preserve">Zu </w:t>
      </w:r>
      <w:fldSimple w:instr=" DOCVARIABLE &quot;eNV_EB9CC606548C4F39967888315EA18DB3&quot; \* MERGEFORMAT ">
        <w:r w:rsidRPr="008761EE">
          <w:rPr>
            <w:rStyle w:val="Binnenverweis"/>
          </w:rPr>
          <w:t>Absatz 1</w:t>
        </w:r>
      </w:fldSimple>
      <w:r w:rsidRPr="008761EE">
        <w:t>:</w:t>
      </w:r>
    </w:p>
    <w:p w:rsidR="00E457C0" w:rsidRPr="008761EE" w:rsidRDefault="00E457C0" w:rsidP="004476C0">
      <w:pPr>
        <w:pStyle w:val="Text"/>
      </w:pPr>
      <w:r w:rsidRPr="00426254">
        <w:t>Absatz 1 ist an § 4 Absatz 1 Satz 1 des Wertpapierhandelsgesetzes angelehnt und dient zugleich der Umsetzung von Artikel 97 der Richtlinie 2009/65/EG und Artikel 44 und Art</w:t>
      </w:r>
      <w:r w:rsidRPr="00426254">
        <w:t>i</w:t>
      </w:r>
      <w:r w:rsidRPr="00426254">
        <w:t xml:space="preserve">kel 45 Absatz 1 der Richtlinie 2011/61/EU. </w:t>
      </w:r>
    </w:p>
    <w:p w:rsidR="00E457C0" w:rsidRDefault="00E457C0" w:rsidP="004476C0">
      <w:pPr>
        <w:pStyle w:val="VerweisBegrndung"/>
      </w:pPr>
      <w:r>
        <w:t xml:space="preserve">Zu </w:t>
      </w:r>
      <w:fldSimple w:instr=" DOCVARIABLE &quot;eNV_C9046B3011B34F29ADDC13D40FC6040B&quot; \* MERGEFORMAT ">
        <w:r w:rsidRPr="008761EE">
          <w:rPr>
            <w:rStyle w:val="Binnenverweis"/>
          </w:rPr>
          <w:t>Absatz 2</w:t>
        </w:r>
      </w:fldSimple>
      <w:r w:rsidRPr="008761EE">
        <w:t>:</w:t>
      </w:r>
    </w:p>
    <w:p w:rsidR="00E457C0" w:rsidRPr="008761EE" w:rsidRDefault="00E457C0" w:rsidP="004476C0">
      <w:pPr>
        <w:pStyle w:val="Text"/>
      </w:pPr>
      <w:r>
        <w:t>Absatz 2 übernimmt mit redaktionellen Anpassungen den Wortlaut des aufzuhebenden § 5 Absatz 3 Investmentgesetz. Er dient der Umsetzung von Artikel 6 Absatz 4 der Rich</w:t>
      </w:r>
      <w:r>
        <w:t>t</w:t>
      </w:r>
      <w:r>
        <w:t>linie 2009/65/EG und Artikel 6 Absatz 6 der Richtlinie 2011/61/EU.</w:t>
      </w:r>
    </w:p>
    <w:p w:rsidR="00E457C0" w:rsidRDefault="00E457C0" w:rsidP="004476C0">
      <w:pPr>
        <w:pStyle w:val="VerweisBegrndung"/>
      </w:pPr>
      <w:r>
        <w:t xml:space="preserve">Zu </w:t>
      </w:r>
      <w:fldSimple w:instr=" DOCVARIABLE &quot;eNV_014C330BF9774CA19F339FE6C9F57033&quot; \* MERGEFORMAT ">
        <w:r w:rsidRPr="008761EE">
          <w:rPr>
            <w:rStyle w:val="Binnenverweis"/>
          </w:rPr>
          <w:t>Absatz 3</w:t>
        </w:r>
      </w:fldSimple>
      <w:r w:rsidRPr="008761EE">
        <w:t>:</w:t>
      </w:r>
    </w:p>
    <w:p w:rsidR="00E457C0" w:rsidRPr="008761EE" w:rsidRDefault="00E457C0" w:rsidP="004476C0">
      <w:pPr>
        <w:pStyle w:val="Text"/>
      </w:pPr>
      <w:r>
        <w:t>Absatz 3 übernimmt mit redaktionellen Anpassungen den Wortlaut des aufzuhebenden § 5 Absatz 2 Investmentgesetz.</w:t>
      </w:r>
    </w:p>
    <w:p w:rsidR="00E457C0" w:rsidRDefault="00E457C0" w:rsidP="004476C0">
      <w:pPr>
        <w:pStyle w:val="VerweisBegrndung"/>
      </w:pPr>
      <w:r>
        <w:t xml:space="preserve">Zu </w:t>
      </w:r>
      <w:fldSimple w:instr=" DOCVARIABLE &quot;eNV_8710571A4BD2413FA388832AA53FB135&quot; \* MERGEFORMAT ">
        <w:r w:rsidRPr="008761EE">
          <w:rPr>
            <w:rStyle w:val="Binnenverweis"/>
          </w:rPr>
          <w:t>Absatz 4</w:t>
        </w:r>
      </w:fldSimple>
      <w:r w:rsidRPr="008761EE">
        <w:t>:</w:t>
      </w:r>
    </w:p>
    <w:p w:rsidR="00E457C0" w:rsidRPr="008761EE" w:rsidRDefault="00E457C0" w:rsidP="004476C0">
      <w:pPr>
        <w:pStyle w:val="Text"/>
      </w:pPr>
      <w:r>
        <w:t>Absatz 4 Satz 1 dient der Umsetzung von Artikel 45 Absatz 1 der Richtlinie 2011/61/EU. Herkunftsmitgliedstaat wird hier als Referenzmitgliedsstaat verstanden. Absatz 4 Satz 2 dient der Umsetzung von Artikel 17 Absatz 5 in Verbindung mit Artikel 14 der Richtlinie 2009/65/EG und Artikel 45 Absatz 2 der Richtlinie 2011/61/EU. EU-Verwaltungsgesellschaften, die inländische OGAW oder Spezial-AIF verwalten, unterfa</w:t>
      </w:r>
      <w:r>
        <w:t>l</w:t>
      </w:r>
      <w:r>
        <w:t xml:space="preserve">len der Aufsicht der Bundesanstalt hinsichtlich der § 28 Absätze 2 bis 8 und § 29. </w:t>
      </w:r>
    </w:p>
    <w:p w:rsidR="00E457C0" w:rsidRDefault="00E457C0" w:rsidP="004476C0">
      <w:pPr>
        <w:pStyle w:val="VerweisBegrndung"/>
      </w:pPr>
      <w:r>
        <w:t xml:space="preserve">Zu </w:t>
      </w:r>
      <w:fldSimple w:instr=" DOCVARIABLE &quot;eNV_A421FAD2CCD34080B693AFF76C92B360&quot; \* MERGEFORMAT ">
        <w:r w:rsidRPr="008761EE">
          <w:rPr>
            <w:rStyle w:val="Binnenverweis"/>
          </w:rPr>
          <w:t>Absatz 5</w:t>
        </w:r>
      </w:fldSimple>
      <w:r w:rsidRPr="008761EE">
        <w:t>:</w:t>
      </w:r>
    </w:p>
    <w:p w:rsidR="00E457C0" w:rsidRPr="008761EE" w:rsidRDefault="00E457C0" w:rsidP="004476C0">
      <w:pPr>
        <w:pStyle w:val="Text"/>
      </w:pPr>
      <w:r>
        <w:t>Absatz 5 übernimmt mit Ausnahme von redaktionellen Anpassungen und einer klarste</w:t>
      </w:r>
      <w:r>
        <w:t>l</w:t>
      </w:r>
      <w:r>
        <w:t xml:space="preserve">lenden Änderung den Wortlaut des aufzuhebenden § 141 Absatz 1 Investmentgesetz. Während das Investmentgesetz die Vertriebsüberwachung separat regelte, </w:t>
      </w:r>
      <w:r w:rsidRPr="00AE1F10">
        <w:t>werden die Zuständigkeiten der Bundesanstalt in diesem Gesetz weitestgehend zentral zusamme</w:t>
      </w:r>
      <w:r w:rsidRPr="00AE1F10">
        <w:t>n</w:t>
      </w:r>
      <w:r w:rsidRPr="00AE1F10">
        <w:t>gefasst. Gleichzeitig wird klargestellt, dass die Bundesanstalt die geltenden Vertriebsreg</w:t>
      </w:r>
      <w:r w:rsidRPr="00AE1F10">
        <w:t>e</w:t>
      </w:r>
      <w:r w:rsidRPr="00AE1F10">
        <w:t>lungen nicht nur bezüglich Verwaltungsgesellschaften, sondern auch bezüglich anderen durch die Bundesanstalt beaufsichtigen Unternehmen überwacht.</w:t>
      </w:r>
    </w:p>
    <w:p w:rsidR="00E457C0" w:rsidRDefault="00E457C0" w:rsidP="004476C0">
      <w:pPr>
        <w:pStyle w:val="VerweisBegrndung"/>
      </w:pPr>
      <w:r>
        <w:t xml:space="preserve">Zu </w:t>
      </w:r>
      <w:fldSimple w:instr=" DOCVARIABLE &quot;eNV_70D45329000A405BB6BFE40C8B00836D&quot; \* MERGEFORMAT ">
        <w:r w:rsidRPr="008761EE">
          <w:rPr>
            <w:rStyle w:val="Binnenverweis"/>
          </w:rPr>
          <w:t>Absatz 6</w:t>
        </w:r>
      </w:fldSimple>
      <w:r w:rsidRPr="008761EE">
        <w:t>:</w:t>
      </w:r>
    </w:p>
    <w:p w:rsidR="00E457C0" w:rsidRPr="0027733B" w:rsidRDefault="00E457C0" w:rsidP="004476C0">
      <w:pPr>
        <w:pStyle w:val="Text"/>
      </w:pPr>
      <w:r w:rsidRPr="00426254">
        <w:t>Satz 1 regelt die Überwachungspflicht der Bundesanstalt bezüglich der Einhaltung der Verbote und Gebote des Kapitalanlagegesetzbuchs sowie die Ermächtigung, alle Anor</w:t>
      </w:r>
      <w:r w:rsidRPr="00426254">
        <w:t>d</w:t>
      </w:r>
      <w:r w:rsidRPr="00426254">
        <w:t>nungen zur Durchsetzung dieser Verbote und Gebote zu treffen und dient der Umsetzung von Art</w:t>
      </w:r>
      <w:r>
        <w:t>i</w:t>
      </w:r>
      <w:r w:rsidRPr="00426254">
        <w:t>kel 98 der Richtlinie 2009/65/EG, Artikel 44 Unterabsatz 4 sowie Artikel 46 der Richtlinie 2011/61/EU. Die Regelung in Satz 1, die an § 4 Absatz 2 Satz 1 des Wertp</w:t>
      </w:r>
      <w:r w:rsidRPr="00426254">
        <w:t>a</w:t>
      </w:r>
      <w:r w:rsidRPr="00426254">
        <w:t>pierhandelsgesetzes angelehnt ist, tritt neben die Befugnis zum Erlass von Maßnahmen im Rahmen der Missstandsaufsicht nach Satz 6. Satz 2 regelt zudem die Befugnis der Bundesanstalt, Anordnungen zu treffen, um die Einhaltung der in den Anlagebedingu</w:t>
      </w:r>
      <w:r w:rsidRPr="00426254">
        <w:t>n</w:t>
      </w:r>
      <w:r w:rsidRPr="00426254">
        <w:t>gen, der Satzung oder dem Gesellschaftsvertrag vorgesehenen Regelungen sicherzuste</w:t>
      </w:r>
      <w:r w:rsidRPr="00426254">
        <w:t>l</w:t>
      </w:r>
      <w:r w:rsidRPr="00426254">
        <w:t xml:space="preserve">len. </w:t>
      </w:r>
    </w:p>
    <w:p w:rsidR="00E457C0" w:rsidRDefault="00E457C0" w:rsidP="004476C0">
      <w:pPr>
        <w:pStyle w:val="VerweisBegrndung"/>
      </w:pPr>
      <w:r>
        <w:t xml:space="preserve">Zu </w:t>
      </w:r>
      <w:fldSimple w:instr=" DOCVARIABLE &quot;eNV_7E8B82D04F514BBEAB1A51AC9FDAC38A&quot; \* MERGEFORMAT ">
        <w:r w:rsidRPr="008761EE">
          <w:rPr>
            <w:rStyle w:val="Binnenverweis"/>
          </w:rPr>
          <w:t>Nummer 1</w:t>
        </w:r>
      </w:fldSimple>
      <w:r w:rsidRPr="008761EE">
        <w:t>:</w:t>
      </w:r>
    </w:p>
    <w:p w:rsidR="00E457C0" w:rsidRPr="008761EE" w:rsidRDefault="00E457C0" w:rsidP="004476C0">
      <w:pPr>
        <w:pStyle w:val="Text"/>
      </w:pPr>
      <w:r w:rsidRPr="00991B75">
        <w:t xml:space="preserve">Absatz </w:t>
      </w:r>
      <w:r>
        <w:t>6</w:t>
      </w:r>
      <w:r w:rsidRPr="00991B75">
        <w:t xml:space="preserve"> Satz </w:t>
      </w:r>
      <w:r>
        <w:t>2</w:t>
      </w:r>
      <w:r w:rsidRPr="00991B75">
        <w:t xml:space="preserve"> Nummer 1 basiert auf § 5 Absatz 1 Satz </w:t>
      </w:r>
      <w:r>
        <w:t>3</w:t>
      </w:r>
      <w:r w:rsidRPr="00991B75">
        <w:t xml:space="preserve"> Nummer 1 ergänzt um die </w:t>
      </w:r>
      <w:r>
        <w:t>e</w:t>
      </w:r>
      <w:r>
        <w:t>x</w:t>
      </w:r>
      <w:r>
        <w:t xml:space="preserve">plizite </w:t>
      </w:r>
      <w:r w:rsidRPr="00991B75">
        <w:t>Ladungs- und Vernehmungsbefugnis.</w:t>
      </w:r>
      <w:r>
        <w:t xml:space="preserve"> Er dient der Umsetzung von </w:t>
      </w:r>
      <w:r w:rsidRPr="00991B75">
        <w:t>Art</w:t>
      </w:r>
      <w:r>
        <w:t>ikel</w:t>
      </w:r>
      <w:r w:rsidRPr="00991B75">
        <w:t xml:space="preserve"> 98 A</w:t>
      </w:r>
      <w:r w:rsidRPr="00991B75">
        <w:t>b</w:t>
      </w:r>
      <w:r w:rsidRPr="00991B75">
        <w:t>s</w:t>
      </w:r>
      <w:r>
        <w:t>atz</w:t>
      </w:r>
      <w:r w:rsidRPr="00991B75">
        <w:t xml:space="preserve"> 2</w:t>
      </w:r>
      <w:r>
        <w:t xml:space="preserve"> Buchstaben </w:t>
      </w:r>
      <w:r w:rsidRPr="00991B75">
        <w:t>a</w:t>
      </w:r>
      <w:r>
        <w:t xml:space="preserve"> und</w:t>
      </w:r>
      <w:r w:rsidRPr="00991B75">
        <w:t xml:space="preserve"> b </w:t>
      </w:r>
      <w:r>
        <w:t xml:space="preserve">der Richtlinie 2009/65/EG und </w:t>
      </w:r>
      <w:r w:rsidRPr="00991B75">
        <w:t>Art</w:t>
      </w:r>
      <w:r>
        <w:t>ikel</w:t>
      </w:r>
      <w:r w:rsidRPr="00991B75">
        <w:t xml:space="preserve"> 46 Abs</w:t>
      </w:r>
      <w:r>
        <w:t>atz</w:t>
      </w:r>
      <w:r w:rsidRPr="00991B75">
        <w:t xml:space="preserve"> 2</w:t>
      </w:r>
      <w:r>
        <w:t xml:space="preserve"> Buchstaben</w:t>
      </w:r>
      <w:r w:rsidRPr="00991B75">
        <w:t xml:space="preserve"> a</w:t>
      </w:r>
      <w:r>
        <w:t xml:space="preserve"> und</w:t>
      </w:r>
      <w:r w:rsidRPr="00991B75">
        <w:t xml:space="preserve"> b </w:t>
      </w:r>
      <w:r>
        <w:t>der Richtlinie 2011/61/EU.</w:t>
      </w:r>
    </w:p>
    <w:p w:rsidR="00E457C0" w:rsidRDefault="00E457C0" w:rsidP="004476C0">
      <w:pPr>
        <w:pStyle w:val="VerweisBegrndung"/>
      </w:pPr>
      <w:r>
        <w:t xml:space="preserve">Zu </w:t>
      </w:r>
      <w:fldSimple w:instr=" DOCVARIABLE &quot;eNV_D95CC1D056954E668A448982DB939648&quot; \* MERGEFORMAT ">
        <w:r w:rsidRPr="008761EE">
          <w:rPr>
            <w:rStyle w:val="Binnenverweis"/>
          </w:rPr>
          <w:t>Nummer 2</w:t>
        </w:r>
      </w:fldSimple>
      <w:r w:rsidRPr="008761EE">
        <w:t>:</w:t>
      </w:r>
    </w:p>
    <w:p w:rsidR="00E457C0" w:rsidRDefault="00E457C0" w:rsidP="004476C0">
      <w:pPr>
        <w:pStyle w:val="Text"/>
      </w:pPr>
      <w:r>
        <w:t>Absatz 6 Satz 2 Nummer 2 übernimmt den Wortlaut des aufzuhebenden § 5 Absatz 1 Satz 3 Nummer 2 Investmentgesetz und setzt</w:t>
      </w:r>
      <w:r w:rsidRPr="00E305B7">
        <w:t xml:space="preserve"> </w:t>
      </w:r>
      <w:r>
        <w:t>Artikel</w:t>
      </w:r>
      <w:r w:rsidRPr="00BC3317">
        <w:t xml:space="preserve"> 98 Abs</w:t>
      </w:r>
      <w:r>
        <w:t>atz</w:t>
      </w:r>
      <w:r w:rsidRPr="00BC3317">
        <w:t xml:space="preserve"> 2 </w:t>
      </w:r>
      <w:r>
        <w:t>Buchstabe d der Rich</w:t>
      </w:r>
      <w:r>
        <w:t>t</w:t>
      </w:r>
      <w:r>
        <w:t>linie 2009/65/EG und Artikel 46 Absatz 2 Buchstabe d der Richtlinie 2011/61/EU um. Au</w:t>
      </w:r>
      <w:r>
        <w:t>f</w:t>
      </w:r>
      <w:r>
        <w:t xml:space="preserve">grund der </w:t>
      </w:r>
      <w:r w:rsidRPr="000D02E6">
        <w:t>verfassungsrechtlichen Gewährleistung des Rechts am gesprochenen Wort als Teil des allgemeinen Persönlichkeitsrechts aus Artikel 2 Absatz 1 in Verbindung mit Art</w:t>
      </w:r>
      <w:r w:rsidRPr="000D02E6">
        <w:t>i</w:t>
      </w:r>
      <w:r w:rsidRPr="000D02E6">
        <w:t>kel 1 Absatz 1 GG beschränkt sich die Befugnis der Bundesanstalt nach Nummer 2 auf bereits existierende rechtmäßige Telefonaufzeichnungen.</w:t>
      </w:r>
    </w:p>
    <w:p w:rsidR="00E457C0" w:rsidRPr="008761EE" w:rsidRDefault="00E457C0" w:rsidP="004476C0">
      <w:pPr>
        <w:pStyle w:val="Text"/>
      </w:pPr>
      <w:r>
        <w:t xml:space="preserve">Absatz 6 Satz 3 dient der Umsetzung von </w:t>
      </w:r>
      <w:r w:rsidRPr="00BC3317">
        <w:t>Art</w:t>
      </w:r>
      <w:r>
        <w:t>ikel</w:t>
      </w:r>
      <w:r w:rsidRPr="00BC3317">
        <w:t xml:space="preserve"> 46 Abs</w:t>
      </w:r>
      <w:r>
        <w:t>atz</w:t>
      </w:r>
      <w:r w:rsidRPr="00BC3317">
        <w:t xml:space="preserve"> 2 </w:t>
      </w:r>
      <w:r>
        <w:t xml:space="preserve">Buchstabe </w:t>
      </w:r>
      <w:r w:rsidRPr="00BC3317">
        <w:t xml:space="preserve">h </w:t>
      </w:r>
      <w:r>
        <w:t>der Richtlinie 2011/61/EU. Absatz 6 Sätze 4 und 5 übernehmen weitestgehend den Wortlaut des aufz</w:t>
      </w:r>
      <w:r>
        <w:t>u</w:t>
      </w:r>
      <w:r>
        <w:t>hebenden § 5 Absatz 1 Sätze 4 und 5 des Investmentgesetz. Sie dienen auch der Umse</w:t>
      </w:r>
      <w:r>
        <w:t>t</w:t>
      </w:r>
      <w:r>
        <w:t xml:space="preserve">zung von </w:t>
      </w:r>
      <w:r w:rsidRPr="00E224AD">
        <w:t>Art</w:t>
      </w:r>
      <w:r>
        <w:t>ikel</w:t>
      </w:r>
      <w:r w:rsidRPr="00E224AD">
        <w:t xml:space="preserve"> 46 Abs</w:t>
      </w:r>
      <w:r>
        <w:t>atz</w:t>
      </w:r>
      <w:r w:rsidRPr="00E224AD">
        <w:t xml:space="preserve"> </w:t>
      </w:r>
      <w:r>
        <w:t>4</w:t>
      </w:r>
      <w:r w:rsidRPr="00E224AD">
        <w:t xml:space="preserve"> </w:t>
      </w:r>
      <w:r>
        <w:t>der Richtlinie 2011/61/EU. Neben der Verwaltung von I</w:t>
      </w:r>
      <w:r>
        <w:t>n</w:t>
      </w:r>
      <w:r>
        <w:t>vestmentvermögen wurde explizit auch der Vertrieb von Investmentvermögen aufgeno</w:t>
      </w:r>
      <w:r>
        <w:t>m</w:t>
      </w:r>
      <w:r>
        <w:t>men. Damit kann die Bundesanstalt explizit auch diesbezüglich Missständen entgege</w:t>
      </w:r>
      <w:r>
        <w:t>n</w:t>
      </w:r>
      <w:r>
        <w:t>wirken und beispielsweise den Vertrieb von Investmentvermögen untersagen. Zusätzlich wurden neben erheblichen Nachteilen für den Finanzmarkt auch, entsprechend Artikel 46 Absatz 4 der Richtlinie 2011/61/EU, erhebliche Nachteile für einen Markt eines Finanzi</w:t>
      </w:r>
      <w:r>
        <w:t>n</w:t>
      </w:r>
      <w:r>
        <w:t xml:space="preserve">strumentes als Grund für Anordnungen der Bundesanstalt eingefügt. </w:t>
      </w:r>
    </w:p>
    <w:p w:rsidR="00E457C0" w:rsidRDefault="00E457C0" w:rsidP="004476C0">
      <w:pPr>
        <w:pStyle w:val="VerweisBegrndung"/>
      </w:pPr>
      <w:r>
        <w:t xml:space="preserve">Zu </w:t>
      </w:r>
      <w:fldSimple w:instr=" DOCVARIABLE &quot;eNV_731EDDBBF07D464AAA84CBAC19A10BAA&quot; \* MERGEFORMAT ">
        <w:r w:rsidRPr="008761EE">
          <w:rPr>
            <w:rStyle w:val="Binnenverweis"/>
          </w:rPr>
          <w:t>Absatz 7</w:t>
        </w:r>
      </w:fldSimple>
      <w:r w:rsidRPr="008761EE">
        <w:t>:</w:t>
      </w:r>
    </w:p>
    <w:p w:rsidR="00E457C0" w:rsidRPr="008761EE" w:rsidRDefault="00E457C0" w:rsidP="004476C0">
      <w:pPr>
        <w:pStyle w:val="Text"/>
      </w:pPr>
      <w:r>
        <w:t xml:space="preserve">Absatz 7 übernimmt den Wortlaut des aufzuhebenden § 5 Absatz 1a Investmentgesetz. Er dient der Umsetzung von </w:t>
      </w:r>
      <w:r w:rsidRPr="00F23D55">
        <w:t>Art</w:t>
      </w:r>
      <w:r>
        <w:t>ikel</w:t>
      </w:r>
      <w:r w:rsidRPr="00F23D55">
        <w:t xml:space="preserve"> 99 Abs</w:t>
      </w:r>
      <w:r>
        <w:t>atz</w:t>
      </w:r>
      <w:r w:rsidRPr="00F23D55">
        <w:t xml:space="preserve"> 3 </w:t>
      </w:r>
      <w:r>
        <w:t xml:space="preserve">der Richtlinie 2009/65/EG und </w:t>
      </w:r>
      <w:r w:rsidRPr="00F23D55">
        <w:t>Art</w:t>
      </w:r>
      <w:r>
        <w:t>ikel</w:t>
      </w:r>
      <w:r w:rsidRPr="00F23D55">
        <w:t xml:space="preserve"> </w:t>
      </w:r>
      <w:r>
        <w:t xml:space="preserve">44 Unterabsatz 4 sowie Artikel </w:t>
      </w:r>
      <w:r w:rsidRPr="00F23D55">
        <w:t>48 Abs</w:t>
      </w:r>
      <w:r>
        <w:t>atz</w:t>
      </w:r>
      <w:r w:rsidRPr="00F23D55">
        <w:t xml:space="preserve"> </w:t>
      </w:r>
      <w:r>
        <w:t>2 der Richtlinie 2011/61/EU. Satz 2 übernimmt die Regelung des aufzuhebenden § 140 Absatz 7 Investmentgesetz. Die Regelung erfolgt klarstellend an dieser Stelle, da Vertriebsuntersagungen durch die Bundesanstalt neben der expliziten Regelung der Sachverhalte zum grenzüberschreitenden Vertrieb auch g</w:t>
      </w:r>
      <w:r>
        <w:t>e</w:t>
      </w:r>
      <w:r>
        <w:t>nerell nach § 5 Absatz 6 möglich sind.</w:t>
      </w:r>
    </w:p>
    <w:p w:rsidR="00E457C0" w:rsidRDefault="00E457C0" w:rsidP="004476C0">
      <w:pPr>
        <w:pStyle w:val="VerweisBegrndung"/>
      </w:pPr>
      <w:r>
        <w:t xml:space="preserve">Zu </w:t>
      </w:r>
      <w:fldSimple w:instr=" DOCVARIABLE &quot;eNV_9689628024994EE48D393C5EBF105379&quot; \* MERGEFORMAT ">
        <w:r w:rsidRPr="008761EE">
          <w:rPr>
            <w:rStyle w:val="Binnenverweis"/>
          </w:rPr>
          <w:t>Absatz 8</w:t>
        </w:r>
      </w:fldSimple>
      <w:r w:rsidRPr="008761EE">
        <w:t>:</w:t>
      </w:r>
    </w:p>
    <w:p w:rsidR="00E457C0" w:rsidRPr="008761EE" w:rsidRDefault="00E457C0" w:rsidP="004476C0">
      <w:pPr>
        <w:pStyle w:val="Text"/>
      </w:pPr>
      <w:r>
        <w:t>Absatz 8 übernimmt mit Ausnahme von redaktionellen Anpassungen den Wortlaut des aufzuhebenden § 141 Absatz 2 Investmentgesetz und dient der Umsetzung von Artikel 44 Unterabsatz 4 der Richtlinie 2011/61/EU.</w:t>
      </w:r>
    </w:p>
    <w:p w:rsidR="00E457C0" w:rsidRDefault="00E457C0" w:rsidP="004476C0">
      <w:pPr>
        <w:pStyle w:val="VerweisBegrndung"/>
      </w:pPr>
      <w:r>
        <w:t xml:space="preserve">Zu </w:t>
      </w:r>
      <w:fldSimple w:instr=" DOCVARIABLE &quot;eNV_EBE4877402634996BB811E238C2B576E&quot; \* MERGEFORMAT ">
        <w:r w:rsidRPr="008761EE">
          <w:rPr>
            <w:rStyle w:val="Binnenverweis"/>
          </w:rPr>
          <w:t>Absatz 9</w:t>
        </w:r>
      </w:fldSimple>
      <w:r w:rsidRPr="008761EE">
        <w:t>:</w:t>
      </w:r>
    </w:p>
    <w:p w:rsidR="00E457C0" w:rsidRPr="008761EE" w:rsidRDefault="00E457C0" w:rsidP="004476C0">
      <w:pPr>
        <w:pStyle w:val="Text"/>
      </w:pPr>
      <w:r>
        <w:t>Absatz 9 dient der Umsetzung von Artikel 44 Unterabsatz 4 und Artikel 45 Absatz 3 der Richtlinie 2011/61/EU. Satz 2 dient lediglich der Klarstellung, dass Auskunftsbefugnisse auch im Falle der EU-OGAW-Verwaltungsgesellschaft bestehen. Die detaillierte Befugnis ist in § 47 Absatz 4 geregelt.</w:t>
      </w:r>
    </w:p>
    <w:p w:rsidR="00E457C0" w:rsidRDefault="00E457C0" w:rsidP="004476C0">
      <w:pPr>
        <w:pStyle w:val="VerweisBegrndung"/>
      </w:pPr>
      <w:r>
        <w:t xml:space="preserve">Zu </w:t>
      </w:r>
      <w:fldSimple w:instr=" DOCVARIABLE &quot;eNV_37F13573383D4CEEB08683D0738C1D5E&quot; \* MERGEFORMAT ">
        <w:r w:rsidRPr="008761EE">
          <w:rPr>
            <w:rStyle w:val="Binnenverweis"/>
          </w:rPr>
          <w:t>§ 6</w:t>
        </w:r>
      </w:fldSimple>
      <w:r w:rsidRPr="008761EE">
        <w:t xml:space="preserve"> (Besondere Aufgaben):</w:t>
      </w:r>
    </w:p>
    <w:p w:rsidR="00E457C0" w:rsidRPr="008761EE" w:rsidRDefault="00E457C0" w:rsidP="004476C0">
      <w:pPr>
        <w:pStyle w:val="Text"/>
      </w:pPr>
      <w:r>
        <w:t xml:space="preserve">Die Vorschrift übernimmt mit redaktionellen Anpassungen aufgrund der in § 1 enthaltenen Begriffsbestimmungen den Wortlaut des aufzuhebenden § 5a Investmentgesetz. </w:t>
      </w:r>
    </w:p>
    <w:p w:rsidR="00E457C0" w:rsidRDefault="00E457C0" w:rsidP="004476C0">
      <w:pPr>
        <w:pStyle w:val="VerweisBegrndung"/>
      </w:pPr>
      <w:r>
        <w:t xml:space="preserve">Zu </w:t>
      </w:r>
      <w:fldSimple w:instr=" DOCVARIABLE &quot;eNV_EDE82967D32142B896F615A27AFFE4B6&quot; \* MERGEFORMAT ">
        <w:r w:rsidRPr="008761EE">
          <w:rPr>
            <w:rStyle w:val="Binnenverweis"/>
          </w:rPr>
          <w:t>§ 7</w:t>
        </w:r>
      </w:fldSimple>
      <w:r w:rsidRPr="008761EE">
        <w:t xml:space="preserve"> (Sofortige Vollziehba</w:t>
      </w:r>
      <w:r>
        <w:t>rkeit</w:t>
      </w:r>
      <w:r w:rsidRPr="008761EE">
        <w:t>):</w:t>
      </w:r>
    </w:p>
    <w:p w:rsidR="00E457C0" w:rsidRPr="0027733B" w:rsidRDefault="00E457C0" w:rsidP="004476C0">
      <w:pPr>
        <w:pStyle w:val="Text"/>
      </w:pPr>
      <w:r w:rsidRPr="00235D65">
        <w:t xml:space="preserve">Entsprechend der Regelungssystematik in § 49 </w:t>
      </w:r>
      <w:r>
        <w:t>des Kreditwesengesetzes</w:t>
      </w:r>
      <w:r w:rsidRPr="00235D65">
        <w:t xml:space="preserve"> </w:t>
      </w:r>
      <w:r>
        <w:t xml:space="preserve">fassen Absatz 1 und 2 </w:t>
      </w:r>
      <w:r w:rsidRPr="00235D65">
        <w:t>die Maßnahmen der Bundesanstalt einschließlich der Androhung und Festse</w:t>
      </w:r>
      <w:r w:rsidRPr="00235D65">
        <w:t>t</w:t>
      </w:r>
      <w:r w:rsidRPr="00235D65">
        <w:t>zung von Zwangsmitteln zusammen, gegen die Widerspruch und Anfechtungsklage keine aufschiebende Wirkung haben.</w:t>
      </w:r>
    </w:p>
    <w:p w:rsidR="00E457C0" w:rsidRDefault="00E457C0" w:rsidP="004476C0">
      <w:pPr>
        <w:pStyle w:val="VerweisBegrndung"/>
      </w:pPr>
      <w:r>
        <w:t xml:space="preserve">Zu </w:t>
      </w:r>
      <w:fldSimple w:instr=" DOCVARIABLE &quot;eNV_DE19A5AE5D104917BACDA4FC20C641D8&quot; \* MERGEFORMAT ">
        <w:r w:rsidRPr="008761EE">
          <w:rPr>
            <w:rStyle w:val="Binnenverweis"/>
          </w:rPr>
          <w:t>§ 8</w:t>
        </w:r>
      </w:fldSimple>
      <w:r w:rsidRPr="008761EE">
        <w:t xml:space="preserve"> (Verschwiegenheitspflicht):</w:t>
      </w:r>
    </w:p>
    <w:p w:rsidR="00E457C0" w:rsidRPr="008761EE" w:rsidRDefault="00E457C0" w:rsidP="004476C0">
      <w:pPr>
        <w:pStyle w:val="Text"/>
      </w:pPr>
      <w:r>
        <w:t>Die Regelung basiert auf dem  aufzuhebenden § 5b Investmentgesetz. Durch den Ve</w:t>
      </w:r>
      <w:r>
        <w:t>r</w:t>
      </w:r>
      <w:r>
        <w:t xml:space="preserve">weis auf § 9 Kreditwesengesetz ist auch klargestellt, dass </w:t>
      </w:r>
      <w:r w:rsidRPr="00BB6345">
        <w:t>entsprechend Art</w:t>
      </w:r>
      <w:r>
        <w:t>ikel</w:t>
      </w:r>
      <w:r w:rsidRPr="00BB6345">
        <w:t xml:space="preserve"> 98 Abs</w:t>
      </w:r>
      <w:r>
        <w:t>atz</w:t>
      </w:r>
      <w:r w:rsidRPr="00BB6345">
        <w:t xml:space="preserve"> </w:t>
      </w:r>
      <w:r>
        <w:t>2 Buchstabe l der Richtlinie 2009/65/EG und Artikel 46 Absatz 2 Buchstabe l der Richtlinie 2011/61/EU Tatsachen an die Strafverfolgungsbehörden weitergegeben werden können.</w:t>
      </w:r>
    </w:p>
    <w:p w:rsidR="00E457C0" w:rsidRPr="008761EE" w:rsidRDefault="00E457C0" w:rsidP="004476C0">
      <w:pPr>
        <w:pStyle w:val="VerweisBegrndung"/>
      </w:pPr>
      <w:r>
        <w:t xml:space="preserve">Zu </w:t>
      </w:r>
      <w:fldSimple w:instr=" DOCVARIABLE &quot;eNV_749FBF09283042ACB3DE5D259DFFD506&quot; \* MERGEFORMAT ">
        <w:r w:rsidRPr="008761EE">
          <w:rPr>
            <w:rStyle w:val="Binnenverweis"/>
          </w:rPr>
          <w:t>§ 9</w:t>
        </w:r>
      </w:fldSimple>
      <w:r w:rsidRPr="008761EE">
        <w:t xml:space="preserve"> (Zusammenarbeit mit anderen Stellen):</w:t>
      </w:r>
    </w:p>
    <w:p w:rsidR="00E457C0" w:rsidRDefault="00E457C0" w:rsidP="004476C0">
      <w:pPr>
        <w:pStyle w:val="VerweisBegrndung"/>
      </w:pPr>
      <w:r>
        <w:t xml:space="preserve">Zu </w:t>
      </w:r>
      <w:fldSimple w:instr=" DOCVARIABLE &quot;eNV_E3D67572E43C4166A5772B04AED07D01&quot; \* MERGEFORMAT ">
        <w:r w:rsidRPr="008761EE">
          <w:rPr>
            <w:rStyle w:val="Binnenverweis"/>
          </w:rPr>
          <w:t>Absatz 1</w:t>
        </w:r>
      </w:fldSimple>
      <w:r w:rsidRPr="008761EE">
        <w:t>:</w:t>
      </w:r>
    </w:p>
    <w:p w:rsidR="00E457C0" w:rsidRPr="00BB6345" w:rsidRDefault="00E457C0" w:rsidP="004476C0">
      <w:pPr>
        <w:pStyle w:val="Text"/>
      </w:pPr>
      <w:r>
        <w:t>Absatz 1 Satz 1 basiert auf dem Wortlaut des aufzuhebenden § 19 Absatz 1 Satz 1 I</w:t>
      </w:r>
      <w:r>
        <w:t>n</w:t>
      </w:r>
      <w:r>
        <w:t>vestmentgesetz, nimmt jedoch ausdrücklich auch den Europäischen Ausschuss für Sy</w:t>
      </w:r>
      <w:r>
        <w:t>s</w:t>
      </w:r>
      <w:r>
        <w:t xml:space="preserve">temrisiken in die Aufzählung mit auf. Er dient der Umsetzung von </w:t>
      </w:r>
      <w:r w:rsidRPr="00F23D55">
        <w:t>Art</w:t>
      </w:r>
      <w:r>
        <w:t>ikel</w:t>
      </w:r>
      <w:r w:rsidRPr="00F23D55">
        <w:t xml:space="preserve"> </w:t>
      </w:r>
      <w:r>
        <w:t>101</w:t>
      </w:r>
      <w:r w:rsidRPr="00F23D55">
        <w:t xml:space="preserve"> Abs</w:t>
      </w:r>
      <w:r>
        <w:t>atz</w:t>
      </w:r>
      <w:r w:rsidRPr="00F23D55">
        <w:t xml:space="preserve"> </w:t>
      </w:r>
      <w:r>
        <w:t>1</w:t>
      </w:r>
      <w:r w:rsidRPr="00F23D55">
        <w:t xml:space="preserve"> </w:t>
      </w:r>
      <w:r>
        <w:t xml:space="preserve">der Richtlinie 2009/65/EG und </w:t>
      </w:r>
      <w:r w:rsidRPr="00F23D55">
        <w:t>Art</w:t>
      </w:r>
      <w:r>
        <w:t>ikel</w:t>
      </w:r>
      <w:r w:rsidRPr="00F23D55">
        <w:t xml:space="preserve"> </w:t>
      </w:r>
      <w:r>
        <w:t>50</w:t>
      </w:r>
      <w:r w:rsidRPr="00F23D55">
        <w:t xml:space="preserve"> Abs</w:t>
      </w:r>
      <w:r>
        <w:t>atz</w:t>
      </w:r>
      <w:r w:rsidRPr="00F23D55">
        <w:t xml:space="preserve"> </w:t>
      </w:r>
      <w:r>
        <w:t>1 der Richtlinie 2011/61/EU. Absatz 1 Satz 2 basiert auf dem Wortlaut des aufzuhebenden § 19 Absatz 1 Satz 2 Investmentgesetz, nennt jedoch</w:t>
      </w:r>
      <w:r w:rsidRPr="000402F9">
        <w:t xml:space="preserve"> </w:t>
      </w:r>
      <w:r>
        <w:t>zusätzlich die</w:t>
      </w:r>
      <w:r w:rsidRPr="0003342E">
        <w:t xml:space="preserve"> Richtlinie 2011/61/EU</w:t>
      </w:r>
      <w:r>
        <w:t xml:space="preserve">. Er dient der Umsetzung von </w:t>
      </w:r>
      <w:r w:rsidRPr="00F23D55">
        <w:t>Art</w:t>
      </w:r>
      <w:r>
        <w:t>ikel</w:t>
      </w:r>
      <w:r w:rsidRPr="00F23D55">
        <w:t xml:space="preserve"> </w:t>
      </w:r>
      <w:r>
        <w:t>101</w:t>
      </w:r>
      <w:r w:rsidRPr="00F23D55">
        <w:t xml:space="preserve"> Abs</w:t>
      </w:r>
      <w:r>
        <w:t>atz</w:t>
      </w:r>
      <w:r w:rsidRPr="00F23D55">
        <w:t xml:space="preserve"> </w:t>
      </w:r>
      <w:r>
        <w:t>2</w:t>
      </w:r>
      <w:r w:rsidRPr="00F23D55">
        <w:t xml:space="preserve"> </w:t>
      </w:r>
      <w:r>
        <w:t xml:space="preserve">der Richtlinie 2009/65/EG und </w:t>
      </w:r>
      <w:r w:rsidRPr="00F23D55">
        <w:t>Art</w:t>
      </w:r>
      <w:r>
        <w:t>ikel</w:t>
      </w:r>
      <w:r w:rsidRPr="00F23D55">
        <w:t xml:space="preserve"> </w:t>
      </w:r>
      <w:r>
        <w:t>50</w:t>
      </w:r>
      <w:r w:rsidRPr="00F23D55">
        <w:t xml:space="preserve"> Abs</w:t>
      </w:r>
      <w:r>
        <w:t>atz</w:t>
      </w:r>
      <w:r w:rsidRPr="00F23D55">
        <w:t xml:space="preserve"> </w:t>
      </w:r>
      <w:r>
        <w:t xml:space="preserve">4 Unterabsatz 1 der Richtlinie 2011/61/EU. Absatz 1 Satz 3 und 4 dient der Umsetzung von </w:t>
      </w:r>
      <w:r w:rsidRPr="00F23D55">
        <w:t>Art</w:t>
      </w:r>
      <w:r>
        <w:t>ikel</w:t>
      </w:r>
      <w:r w:rsidRPr="00F23D55">
        <w:t xml:space="preserve"> </w:t>
      </w:r>
      <w:r>
        <w:t>51</w:t>
      </w:r>
      <w:r w:rsidRPr="00F23D55">
        <w:t xml:space="preserve"> </w:t>
      </w:r>
      <w:r>
        <w:t>der Richtlinie 2011/61/EU.</w:t>
      </w:r>
    </w:p>
    <w:p w:rsidR="00E457C0" w:rsidRDefault="00E457C0" w:rsidP="004476C0">
      <w:pPr>
        <w:pStyle w:val="VerweisBegrndung"/>
      </w:pPr>
      <w:r>
        <w:t xml:space="preserve">Zu </w:t>
      </w:r>
      <w:fldSimple w:instr=" DOCVARIABLE &quot;eNV_1E7DB8ECC56B4FA19F21FAE25619B8FF&quot; \* MERGEFORMAT ">
        <w:r w:rsidRPr="008761EE">
          <w:rPr>
            <w:rStyle w:val="Binnenverweis"/>
          </w:rPr>
          <w:t>Absatz 2</w:t>
        </w:r>
      </w:fldSimple>
      <w:r w:rsidRPr="008761EE">
        <w:t>:</w:t>
      </w:r>
    </w:p>
    <w:p w:rsidR="00E457C0" w:rsidRPr="007A3E49" w:rsidRDefault="00E457C0" w:rsidP="004476C0">
      <w:pPr>
        <w:pStyle w:val="Text"/>
      </w:pPr>
      <w:r>
        <w:t xml:space="preserve">Absatz 2 übernimmt mit Anpassungen die Regelung des aufzuhebenden § 19 Absatz 1 Satz 3 Investmentgesetz und schließt dabei auch die Regelung des aufzuhebenden § 142 Absatz 2 Investmentgesetz mit ein. Die Anpassungen dienen auch der Umsetzung von Artikel 47 Absatz 3 der Richtlinie 2011/61/EU. Gemäß § 1 des </w:t>
      </w:r>
      <w:r w:rsidRPr="005604F1">
        <w:t>Finanzstabilitätsgesetzes</w:t>
      </w:r>
      <w:r>
        <w:t xml:space="preserve"> trägt die Deutsche Bundesbank im Inland zur Wahrung der Finanzstabilität bei, indem sie unter anderem für die Finanzstabilität maßgebliche Sachverhalte analysiert und Gefahren identifiziert. Insofern wird durch Satz 2 die Weitergabe von Informationen unter Beachtung der Zweckbestimmung an die Bundesbank vorgesehen, sofern dies für die Erfüllung di</w:t>
      </w:r>
      <w:r>
        <w:t>e</w:t>
      </w:r>
      <w:r>
        <w:t>ser Aufgabe notwendig ist.</w:t>
      </w:r>
    </w:p>
    <w:p w:rsidR="00E457C0" w:rsidRDefault="00E457C0" w:rsidP="004476C0">
      <w:pPr>
        <w:pStyle w:val="VerweisBegrndung"/>
      </w:pPr>
      <w:r>
        <w:t xml:space="preserve">Zu </w:t>
      </w:r>
      <w:fldSimple w:instr=" DOCVARIABLE &quot;eNV_03A9F3707836449592D6F4C33B2E900C&quot; \* MERGEFORMAT ">
        <w:r w:rsidRPr="008761EE">
          <w:rPr>
            <w:rStyle w:val="Binnenverweis"/>
          </w:rPr>
          <w:t>Absatz 3</w:t>
        </w:r>
      </w:fldSimple>
      <w:r w:rsidRPr="008761EE">
        <w:t>:</w:t>
      </w:r>
    </w:p>
    <w:p w:rsidR="00E457C0" w:rsidRPr="008761EE" w:rsidRDefault="00E457C0" w:rsidP="004476C0">
      <w:pPr>
        <w:pStyle w:val="Text"/>
      </w:pPr>
      <w:r>
        <w:t>Satz 1 dient der Umsetzung von Artikel 53 Absatz 1 der Richtlinie 2011/61/EU. Satz 2 dient der Umsetzung von Artikel 53 Absätze 3 der Richtlinie 2011/61/EU. Die Übermittlung von Informationen nach den Absätzen 3 bis 11 umfasst nicht die Übermittlung von pers</w:t>
      </w:r>
      <w:r>
        <w:t>o</w:t>
      </w:r>
      <w:r>
        <w:t>nenbezogenen Daten.</w:t>
      </w:r>
    </w:p>
    <w:p w:rsidR="00E457C0" w:rsidRDefault="00E457C0" w:rsidP="004476C0">
      <w:pPr>
        <w:pStyle w:val="VerweisBegrndung"/>
      </w:pPr>
      <w:r>
        <w:t xml:space="preserve">Zu </w:t>
      </w:r>
      <w:fldSimple w:instr=" DOCVARIABLE &quot;eNV_E192CE8956C7428C9DF921CBC0CB4EC2&quot; \* MERGEFORMAT ">
        <w:r w:rsidRPr="008761EE">
          <w:rPr>
            <w:rStyle w:val="Binnenverweis"/>
          </w:rPr>
          <w:t>Absatz </w:t>
        </w:r>
        <w:r>
          <w:rPr>
            <w:rStyle w:val="Binnenverweis"/>
          </w:rPr>
          <w:t>4</w:t>
        </w:r>
      </w:fldSimple>
      <w:r w:rsidRPr="008761EE">
        <w:t>:</w:t>
      </w:r>
    </w:p>
    <w:p w:rsidR="00E457C0" w:rsidRPr="008761EE" w:rsidRDefault="00E457C0" w:rsidP="004476C0">
      <w:pPr>
        <w:pStyle w:val="Text"/>
      </w:pPr>
      <w:r>
        <w:t xml:space="preserve">Absatz 4 dient der Umsetzung von Artikel 53 Absatz 2 der Richtlinie 2011/61/EU. </w:t>
      </w:r>
    </w:p>
    <w:p w:rsidR="00E457C0" w:rsidRDefault="00E457C0" w:rsidP="004476C0">
      <w:pPr>
        <w:pStyle w:val="VerweisBegrndung"/>
      </w:pPr>
      <w:r>
        <w:t xml:space="preserve">Zu </w:t>
      </w:r>
      <w:fldSimple w:instr=" DOCVARIABLE &quot;eNV_91A890CC6F8D4E0298FC4330CA6DA2F2&quot; \* MERGEFORMAT ">
        <w:r w:rsidRPr="008761EE">
          <w:rPr>
            <w:rStyle w:val="Binnenverweis"/>
          </w:rPr>
          <w:t>Absatz </w:t>
        </w:r>
        <w:r>
          <w:rPr>
            <w:rStyle w:val="Binnenverweis"/>
          </w:rPr>
          <w:t>5</w:t>
        </w:r>
      </w:fldSimple>
      <w:r w:rsidRPr="008761EE">
        <w:t>:</w:t>
      </w:r>
    </w:p>
    <w:p w:rsidR="00E457C0" w:rsidRPr="008761EE" w:rsidRDefault="00E457C0" w:rsidP="004476C0">
      <w:pPr>
        <w:pStyle w:val="Text"/>
      </w:pPr>
      <w:r>
        <w:t xml:space="preserve">Absatz 5 dient der Umsetzung von Artikel 25 Absatz 2 der Richtlinie 2011/61/EU. </w:t>
      </w:r>
    </w:p>
    <w:p w:rsidR="00E457C0" w:rsidRDefault="00E457C0" w:rsidP="004476C0">
      <w:pPr>
        <w:pStyle w:val="VerweisBegrndung"/>
      </w:pPr>
      <w:r>
        <w:t xml:space="preserve">Zu </w:t>
      </w:r>
      <w:fldSimple w:instr=" DOCVARIABLE &quot;eNV_27216D339D324F389426ED97B5C4BB14&quot; \* MERGEFORMAT ">
        <w:r w:rsidRPr="008761EE">
          <w:rPr>
            <w:rStyle w:val="Binnenverweis"/>
          </w:rPr>
          <w:t>Absatz </w:t>
        </w:r>
        <w:r>
          <w:rPr>
            <w:rStyle w:val="Binnenverweis"/>
          </w:rPr>
          <w:t>6</w:t>
        </w:r>
      </w:fldSimple>
      <w:r w:rsidRPr="008761EE">
        <w:t>:</w:t>
      </w:r>
    </w:p>
    <w:p w:rsidR="00E457C0" w:rsidRPr="008761EE" w:rsidRDefault="00E457C0" w:rsidP="004476C0">
      <w:pPr>
        <w:pStyle w:val="Text"/>
      </w:pPr>
      <w:r>
        <w:t>Absatz 6 übernimmt mit redaktionellen Anpassungen aufgrund der in § 1 enthaltenen Begriffsbestimmungen den Wortlaut des aufzuhebenden § 19 Absatz 2 Investmentgesetz. Er dient der Umsetzung von Artikel 108 Absatz 2 der Richtlinie 2009/65/EG.</w:t>
      </w:r>
    </w:p>
    <w:p w:rsidR="00E457C0" w:rsidRDefault="00E457C0" w:rsidP="004476C0">
      <w:pPr>
        <w:pStyle w:val="VerweisBegrndung"/>
      </w:pPr>
      <w:r>
        <w:t xml:space="preserve">Zu </w:t>
      </w:r>
      <w:fldSimple w:instr=" DOCVARIABLE &quot;eNV_B1EB1F70C26B4729A66E68A5D308F118&quot; \* MERGEFORMAT ">
        <w:r w:rsidRPr="008761EE">
          <w:rPr>
            <w:rStyle w:val="Binnenverweis"/>
          </w:rPr>
          <w:t>Absatz </w:t>
        </w:r>
        <w:r>
          <w:rPr>
            <w:rStyle w:val="Binnenverweis"/>
          </w:rPr>
          <w:t>7</w:t>
        </w:r>
      </w:fldSimple>
      <w:r w:rsidRPr="008761EE">
        <w:t>:</w:t>
      </w:r>
    </w:p>
    <w:p w:rsidR="00E457C0" w:rsidRPr="008761EE" w:rsidRDefault="00E457C0" w:rsidP="004476C0">
      <w:pPr>
        <w:pStyle w:val="Text"/>
      </w:pPr>
      <w:r>
        <w:t>Sätze 1 und 2 dienen der Umsetzung von Artikel 50 Absatz 4 Unterabsatz 2 der Richtlinie 2011/61/EU. Satz 3 dient der Umsetzung von Artikel 50 Absatz 4 Unterabsatz 3 der Rich</w:t>
      </w:r>
      <w:r>
        <w:t>t</w:t>
      </w:r>
      <w:r>
        <w:t xml:space="preserve">linie 2011/61/EU. </w:t>
      </w:r>
    </w:p>
    <w:p w:rsidR="00E457C0" w:rsidRDefault="00E457C0" w:rsidP="004476C0">
      <w:pPr>
        <w:pStyle w:val="VerweisBegrndung"/>
      </w:pPr>
      <w:r>
        <w:t xml:space="preserve">Zu </w:t>
      </w:r>
      <w:fldSimple w:instr=" DOCVARIABLE &quot;eNV_164DF3A8E635426CA1E500B753557042&quot; \* MERGEFORMAT ">
        <w:r w:rsidRPr="008761EE">
          <w:rPr>
            <w:rStyle w:val="Binnenverweis"/>
          </w:rPr>
          <w:t>Absatz </w:t>
        </w:r>
        <w:r>
          <w:rPr>
            <w:rStyle w:val="Binnenverweis"/>
          </w:rPr>
          <w:t>8</w:t>
        </w:r>
      </w:fldSimple>
      <w:r w:rsidRPr="008761EE">
        <w:t>:</w:t>
      </w:r>
    </w:p>
    <w:p w:rsidR="00E457C0" w:rsidRPr="008761EE" w:rsidRDefault="00E457C0" w:rsidP="004476C0">
      <w:pPr>
        <w:pStyle w:val="Text"/>
      </w:pPr>
      <w:r>
        <w:t>Satz 1 übernimmt den Wortlaut des aufzuhebenden § 19 Absatz 4 Satz 1 Investmentg</w:t>
      </w:r>
      <w:r>
        <w:t>e</w:t>
      </w:r>
      <w:r>
        <w:t>setz. Er dient der Umsetzung von Artikel 102 Absatz 3 Sätze 1 und 2 der Richtlinie 2009/65/EG. Satz 2 dient der Umsetzung von Artikel 102 Absatz 3 Satz 3 der Richtlinie 2009/65/EG und Artikel 52 Absatz 1 der Richtlinie 2011/61/EU. Satz 3 übernimmt mit r</w:t>
      </w:r>
      <w:r>
        <w:t>e</w:t>
      </w:r>
      <w:r>
        <w:t>daktionellen Anpassungen den Wortlaut des aufzuhebenden § 19 Absatz 4 Satz 2 I</w:t>
      </w:r>
      <w:r>
        <w:t>n</w:t>
      </w:r>
      <w:r>
        <w:t xml:space="preserve">vestmentgesetz. Er dient der Umsetzung von Artikel 52 Absatz 2 der Richtlinie 2011/61/EU. </w:t>
      </w:r>
    </w:p>
    <w:p w:rsidR="00E457C0" w:rsidRDefault="00E457C0" w:rsidP="004476C0">
      <w:pPr>
        <w:pStyle w:val="VerweisBegrndung"/>
      </w:pPr>
      <w:r>
        <w:t xml:space="preserve">Zu </w:t>
      </w:r>
      <w:fldSimple w:instr=" DOCVARIABLE &quot;eNV_EBC6B92FA51440BDBF8B3FC48414EF18&quot; \* MERGEFORMAT ">
        <w:r w:rsidRPr="008761EE">
          <w:rPr>
            <w:rStyle w:val="Binnenverweis"/>
          </w:rPr>
          <w:t>Absatz </w:t>
        </w:r>
        <w:r>
          <w:rPr>
            <w:rStyle w:val="Binnenverweis"/>
          </w:rPr>
          <w:t>9</w:t>
        </w:r>
      </w:fldSimple>
      <w:r w:rsidRPr="008761EE">
        <w:t>:</w:t>
      </w:r>
    </w:p>
    <w:p w:rsidR="00E457C0" w:rsidRPr="008761EE" w:rsidRDefault="00E457C0" w:rsidP="004476C0">
      <w:pPr>
        <w:pStyle w:val="Text"/>
      </w:pPr>
      <w:r>
        <w:t>Absatz 9 basiert auf der Regelung des aufzuhebenden § 19 Absatz 5 Satz 1 Investmen</w:t>
      </w:r>
      <w:r>
        <w:t>t</w:t>
      </w:r>
      <w:r>
        <w:t>gesetz, konkretisiert die Mitteilungspflicht der Bundesanstalt jedoch bezüglich von Verst</w:t>
      </w:r>
      <w:r>
        <w:t>ö</w:t>
      </w:r>
      <w:r>
        <w:t>ßen von Unternehmen, die nicht ihrer Aufsicht unterliegen. Er dient der Umsetzung von Artikel 101 Absatz 3 Satz 1 der Richtlinie 2009/65/EG.</w:t>
      </w:r>
    </w:p>
    <w:p w:rsidR="00E457C0" w:rsidRDefault="00E457C0" w:rsidP="004476C0">
      <w:pPr>
        <w:pStyle w:val="VerweisBegrndung"/>
      </w:pPr>
      <w:r>
        <w:t>Zu Absatz 10</w:t>
      </w:r>
      <w:r w:rsidRPr="008761EE">
        <w:t>:</w:t>
      </w:r>
    </w:p>
    <w:p w:rsidR="00E457C0" w:rsidRPr="008761EE" w:rsidRDefault="00E457C0" w:rsidP="004476C0">
      <w:pPr>
        <w:pStyle w:val="Text"/>
      </w:pPr>
      <w:r>
        <w:t xml:space="preserve">Absatz 10 dient der Umsetzung von Artikel 50 Absatz 5 Satz 1 der Richtlinie 2011/61/EU. </w:t>
      </w:r>
    </w:p>
    <w:p w:rsidR="00E457C0" w:rsidRDefault="00E457C0" w:rsidP="004476C0">
      <w:pPr>
        <w:pStyle w:val="VerweisBegrndung"/>
      </w:pPr>
      <w:r>
        <w:t xml:space="preserve">Zu </w:t>
      </w:r>
      <w:fldSimple w:instr=" DOCVARIABLE &quot;eNV_FBD1849098E547DABCAF76D293578467&quot; \* MERGEFORMAT ">
        <w:r w:rsidRPr="008761EE">
          <w:rPr>
            <w:rStyle w:val="Binnenverweis"/>
          </w:rPr>
          <w:t>Absatz 1</w:t>
        </w:r>
        <w:r>
          <w:rPr>
            <w:rStyle w:val="Binnenverweis"/>
          </w:rPr>
          <w:t>1</w:t>
        </w:r>
      </w:fldSimple>
      <w:r w:rsidRPr="008761EE">
        <w:t>:</w:t>
      </w:r>
    </w:p>
    <w:p w:rsidR="00E457C0" w:rsidRPr="008761EE" w:rsidRDefault="00E457C0" w:rsidP="004476C0">
      <w:pPr>
        <w:pStyle w:val="Text"/>
      </w:pPr>
      <w:r>
        <w:t>Satz 1 basiert auf der Regelung des aufzuhebenden § 19 Absatz 5 Satz 2 Investmentg</w:t>
      </w:r>
      <w:r>
        <w:t>e</w:t>
      </w:r>
      <w:r>
        <w:t>setz. Er dient der Umsetzung von Artikel 101 Absatz 3 Satz 2 der Richtlinie 2009/65/EG und Artikel 50 Absatz 2 Satz 2 der Richtlinie 2011/61/EU. Satz 2 dient der weiteren U</w:t>
      </w:r>
      <w:r>
        <w:t>m</w:t>
      </w:r>
      <w:r>
        <w:t xml:space="preserve">setzung von Artikel 50 Absatz 2 Satz 2 der Richtlinie 2011/61/EU. </w:t>
      </w:r>
      <w:r w:rsidRPr="00BC4CC7">
        <w:t>Satz 3</w:t>
      </w:r>
      <w:r>
        <w:t xml:space="preserve"> betrifft den Fall, dass eine OGAW-Kapitalverwaltungsgesellschaft in einem Aufnahmemitgliedstaat durch Zweigniederlassung oder bei grenzüberschreitenden Dienstleistungen Rechtsverstöße gegen Vorschriften des Aufnahmemitgliedstaates begeht. Wird die Bundesanstalt über die Verstöße unterrichtet, muss sie Maßnahmen ergreifen. Über diese muss sie die zuständ</w:t>
      </w:r>
      <w:r>
        <w:t>i</w:t>
      </w:r>
      <w:r>
        <w:t>gen Stellen des Aufnahmemitgliedstaates unterrichten, da diese selbst Maßnahmen e</w:t>
      </w:r>
      <w:r>
        <w:t>r</w:t>
      </w:r>
      <w:r>
        <w:t xml:space="preserve">greifen können, wenn die Bundesanstalt selbst keine ergreift. </w:t>
      </w:r>
    </w:p>
    <w:p w:rsidR="00E457C0" w:rsidRDefault="00E457C0" w:rsidP="004476C0">
      <w:pPr>
        <w:pStyle w:val="VerweisBegrndung"/>
      </w:pPr>
      <w:r>
        <w:t xml:space="preserve">Zu </w:t>
      </w:r>
      <w:fldSimple w:instr=" DOCVARIABLE &quot;eNV_4EF8F0D3EFDE48A0ABC09C8023B89B61&quot; \* MERGEFORMAT ">
        <w:r w:rsidRPr="008761EE">
          <w:rPr>
            <w:rStyle w:val="Binnenverweis"/>
          </w:rPr>
          <w:t>Absatz 1</w:t>
        </w:r>
        <w:r>
          <w:rPr>
            <w:rStyle w:val="Binnenverweis"/>
          </w:rPr>
          <w:t>2</w:t>
        </w:r>
      </w:fldSimple>
      <w:r w:rsidRPr="008761EE">
        <w:t>:</w:t>
      </w:r>
    </w:p>
    <w:p w:rsidR="00E457C0" w:rsidRPr="008761EE" w:rsidRDefault="00E457C0" w:rsidP="004476C0">
      <w:pPr>
        <w:pStyle w:val="Text"/>
      </w:pPr>
      <w:r>
        <w:t>Absatz 12 dient der Umsetzung von Artikel 101 Absatz 9 sowie Artikel 105 der Richtlinie 2009/65/EG und Artikel 50 Absatz 6, Artikel 35 Absatz 14, Artikel 37 Absatz 17 sowie Art</w:t>
      </w:r>
      <w:r>
        <w:t>i</w:t>
      </w:r>
      <w:r>
        <w:t>kel 40 Absatz 14 der Richtlinie 2011/61/EU.</w:t>
      </w:r>
    </w:p>
    <w:p w:rsidR="00E457C0" w:rsidRPr="008761EE" w:rsidRDefault="00E457C0" w:rsidP="004476C0">
      <w:pPr>
        <w:pStyle w:val="VerweisBegrndung"/>
      </w:pPr>
      <w:r>
        <w:t xml:space="preserve">Zu </w:t>
      </w:r>
      <w:fldSimple w:instr=" DOCVARIABLE &quot;eNV_0D3CA39D658F4496BB6396AAF93391D5&quot; \* MERGEFORMAT ">
        <w:r w:rsidRPr="008761EE">
          <w:rPr>
            <w:rStyle w:val="Binnenverweis"/>
          </w:rPr>
          <w:t>§ 10</w:t>
        </w:r>
      </w:fldSimple>
      <w:r w:rsidRPr="008761EE">
        <w:t xml:space="preserve"> (</w:t>
      </w:r>
      <w:bookmarkStart w:id="564" w:name="_Toc330470513"/>
      <w:r>
        <w:t xml:space="preserve">Allgemeine Vorschriften für die </w:t>
      </w:r>
      <w:r w:rsidRPr="00A86D7F">
        <w:t>Z</w:t>
      </w:r>
      <w:bookmarkStart w:id="565" w:name="eNV_0D3CA39D658F4496BB6396AAF93391D5_1"/>
      <w:bookmarkEnd w:id="565"/>
      <w:r w:rsidRPr="00A86D7F">
        <w:t>usammenarbeit bei der Aufsicht</w:t>
      </w:r>
      <w:bookmarkEnd w:id="564"/>
      <w:r w:rsidRPr="008761EE">
        <w:t>):</w:t>
      </w:r>
    </w:p>
    <w:p w:rsidR="00E457C0" w:rsidRDefault="00E457C0" w:rsidP="004476C0">
      <w:pPr>
        <w:pStyle w:val="VerweisBegrndung"/>
      </w:pPr>
      <w:r>
        <w:t xml:space="preserve">Zu </w:t>
      </w:r>
      <w:fldSimple w:instr=" DOCVARIABLE &quot;eNV_0DFE1C7BE2AA475996EC94748E44EBC5&quot; \* MERGEFORMAT ">
        <w:r w:rsidRPr="008761EE">
          <w:rPr>
            <w:rStyle w:val="Binnenverweis"/>
          </w:rPr>
          <w:t>Absatz 1</w:t>
        </w:r>
      </w:fldSimple>
      <w:r w:rsidRPr="008761EE">
        <w:t>:</w:t>
      </w:r>
    </w:p>
    <w:p w:rsidR="00E457C0" w:rsidRPr="00F23D55" w:rsidRDefault="00E457C0" w:rsidP="004476C0">
      <w:pPr>
        <w:pStyle w:val="Text"/>
      </w:pPr>
      <w:r>
        <w:t>Absatz 1 Satz 1 übernimmt den Wortlaut des aufzuhebenden § 19 Absatz 6 Satz 1 I</w:t>
      </w:r>
      <w:r>
        <w:t>n</w:t>
      </w:r>
      <w:r>
        <w:t>vestmentgesetz. Er dient der Umsetzung von Artikel 101 Absatz 4 Satz 1 der Richtlinie 2009/65/EG und Artikel 54 Absatz 1 Unterabsatz 1 der Richtlinie 2011/61/EU. Absatz 1 Satz 2 übernimmt den Wortlaut des aufzuhebenden § 19 Absatz 6 Satz 2 Investmentg</w:t>
      </w:r>
      <w:r>
        <w:t>e</w:t>
      </w:r>
      <w:r>
        <w:t>setz. Er dient der Umsetzung von Artikel 101 Absatz 5 Unterabsatz 1 der Richtlinie 2009/65/EG und Artikel 54 Absatz 2 Unterabsatz 1 der Richtlinie 2011/61/EU und regelt den Fall, dass Ermittlungen oder Überprüfungen auf dem Hoheitsgebiet eines anderen Staates erfolgen. Absatz 1 Satz 3 übernimmt mit redaktionellen Anpassungen aufgrund der in § 1 enthaltenen Begriffsbestimmungen den Wortlaut des aufzuhebenden § 19 A</w:t>
      </w:r>
      <w:r>
        <w:t>b</w:t>
      </w:r>
      <w:r>
        <w:t>satz 6 Satz 3 Investmentgesetz. Er dient der Umsetzung von Artikel 101 Absatz 5 Unte</w:t>
      </w:r>
      <w:r>
        <w:t>r</w:t>
      </w:r>
      <w:r>
        <w:t>absatz 2 der Richtlinie 2009/65/EG und Artikel 54 Absatz 2 Unterabsatz 2 der Richtlinie 2011/61/EU. Absatz 1 Satz 4 übernimmt mit redaktionellen Anpassungen aufgrund der in § 1 enthaltenen Begriffsbestimmungen den Wortlaut des aufzuhebenden § 19 Absatz 6 Satz 4 Investmentgesetz. Es handelt sich um eine Klarstellung in Anlehnung an § 7 A</w:t>
      </w:r>
      <w:r>
        <w:t>b</w:t>
      </w:r>
      <w:r>
        <w:t>satz 4 Satz 3 WpHG, da es sich bei Zweigniederlassung um eine unselbständige Einheit der Kapitalverwaltungsgesellschaft handelt.</w:t>
      </w:r>
    </w:p>
    <w:p w:rsidR="00E457C0" w:rsidRDefault="00E457C0" w:rsidP="004476C0">
      <w:pPr>
        <w:pStyle w:val="VerweisBegrndung"/>
      </w:pPr>
      <w:r>
        <w:t xml:space="preserve">Zu </w:t>
      </w:r>
      <w:fldSimple w:instr=" DOCVARIABLE &quot;eNV_891D0593D9FE42E0AE49C7C9B64689B0&quot; \* MERGEFORMAT ">
        <w:r w:rsidRPr="008761EE">
          <w:rPr>
            <w:rStyle w:val="Binnenverweis"/>
          </w:rPr>
          <w:t>Absatz 2</w:t>
        </w:r>
      </w:fldSimple>
      <w:r w:rsidRPr="008761EE">
        <w:t>:</w:t>
      </w:r>
    </w:p>
    <w:p w:rsidR="00E457C0" w:rsidRPr="00BC4CC7" w:rsidRDefault="00E457C0" w:rsidP="004476C0">
      <w:pPr>
        <w:pStyle w:val="Text"/>
      </w:pPr>
      <w:r>
        <w:t>Absatz 2 Satz 1 übernimmt den Wortlaut des aufzuhebenden § 19 Absatz 7 Satz 1 I</w:t>
      </w:r>
      <w:r>
        <w:t>n</w:t>
      </w:r>
      <w:r>
        <w:t>vestmentgesetz. Er dient der Umsetzung von Artikel 101 Absatz 4 Satz 2 der Richtlinie 2009/65/EG und Artikel 54 Absatz 1 Unterabsatz 2 der Richtlinie 2011/61/EU und regelt den Fall, dass die Bundesanstalt um Ermittlungen oder Überprüfungen vor Ort ersucht wird. Absatz 2 Satz 2 übernimmt den Wortlaut des aufzuhebenden § 19 Absatz 7 Satz 2 Investmentgesetz. Er dient der Umsetzung von Artikel 101 Absatz 5 Unterabsatz 1 der Richtlinie 2009/65/EG und Artikel 54 Absatz 2 Unterabsatz 1 der Richtlinie 2011/61/EU. Absatz 2 Satz 3 übernimmt den Wortlaut des aufzuhebenden § 19 Absatz 7 Satz 3 I</w:t>
      </w:r>
      <w:r>
        <w:t>n</w:t>
      </w:r>
      <w:r>
        <w:t>vestmentgesetz. Er dient der Umsetzung von Artikel 101 Absatz 5 Unterabsatz 2 der Richtlinie 2009/65/EG und Artikel 54 Absatz 2 Unterabsatz 2 der Richtlinie 2011/61/EU.</w:t>
      </w:r>
    </w:p>
    <w:p w:rsidR="00E457C0" w:rsidRDefault="00E457C0" w:rsidP="004476C0">
      <w:pPr>
        <w:pStyle w:val="VerweisBegrndung"/>
      </w:pPr>
      <w:r>
        <w:t xml:space="preserve">Zu </w:t>
      </w:r>
      <w:fldSimple w:instr=" DOCVARIABLE &quot;eNV_895CE935CF5D48EC91A5F63CB4B31FF4&quot; \* MERGEFORMAT ">
        <w:r w:rsidRPr="008761EE">
          <w:rPr>
            <w:rStyle w:val="Binnenverweis"/>
          </w:rPr>
          <w:t>Absatz 3</w:t>
        </w:r>
      </w:fldSimple>
      <w:r w:rsidRPr="008761EE">
        <w:t>:</w:t>
      </w:r>
    </w:p>
    <w:p w:rsidR="00E457C0" w:rsidRPr="00BC4CC7" w:rsidRDefault="00E457C0" w:rsidP="004476C0">
      <w:pPr>
        <w:pStyle w:val="Text"/>
      </w:pPr>
      <w:r>
        <w:t>Absatz 3 Satz 1 übernimmt mit redaktionellen Anpassungen den Wortlaut des aufzuh</w:t>
      </w:r>
      <w:r>
        <w:t>e</w:t>
      </w:r>
      <w:r>
        <w:t>benden § 19 Absatz 8 Satz 1 Investmentgesetz. Er dient der Umsetzung von Artikel 101 Absatz 6 der Richtlinie 2009/65/EG und Artikel 54 Absatz 3 Unterabsatz 1 der Richtlinie 2011/61/EU. Absatz 3 Satz 2 übernimmt den Wortlaut des aufzuhebenden § 19 Absatz 8 Satz 2 Investmentgesetz. Er dient der Umsetzung von Artikel 101 Absatz 7 der Richtlinie 2009/65/EG und Artikel 54 Absatz 3 Unterabsatz 2 der Richtlinie 2011/61/EU.</w:t>
      </w:r>
    </w:p>
    <w:p w:rsidR="00E457C0" w:rsidRDefault="00E457C0" w:rsidP="004476C0">
      <w:pPr>
        <w:pStyle w:val="VerweisBegrndung"/>
      </w:pPr>
      <w:r>
        <w:t xml:space="preserve">Zu </w:t>
      </w:r>
      <w:fldSimple w:instr=" DOCVARIABLE &quot;eNV_E00FF97B1DB04A5AB091DACF623DF82E&quot; \* MERGEFORMAT ">
        <w:r w:rsidRPr="008761EE">
          <w:rPr>
            <w:rStyle w:val="Binnenverweis"/>
          </w:rPr>
          <w:t>Absatz 4</w:t>
        </w:r>
      </w:fldSimple>
      <w:r w:rsidRPr="008761EE">
        <w:t>:</w:t>
      </w:r>
    </w:p>
    <w:p w:rsidR="00E457C0" w:rsidRPr="008761EE" w:rsidRDefault="00E457C0" w:rsidP="004476C0">
      <w:pPr>
        <w:pStyle w:val="Text"/>
      </w:pPr>
      <w:r>
        <w:t>Absatz 4 übernimmt mit redaktionellen Anpassungen den Wortlaut des aufzuhebenden § 19 Absatz 9 Investmentgesetz. Er dient der Umsetzung von Artikel 101 Absatz 8 der Richtlinie 2009/65/EG und Artikel 55 der Richtlinie 2011/61/EU.</w:t>
      </w:r>
    </w:p>
    <w:p w:rsidR="00E457C0" w:rsidRDefault="00E457C0" w:rsidP="004476C0">
      <w:pPr>
        <w:pStyle w:val="VerweisBegrndung"/>
      </w:pPr>
      <w:r>
        <w:t xml:space="preserve">Zu </w:t>
      </w:r>
      <w:fldSimple w:instr=" DOCVARIABLE &quot;eNV_3FB2BC5B4BE845059C001F5B2C9197DF&quot; \* MERGEFORMAT ">
        <w:r w:rsidRPr="008761EE">
          <w:rPr>
            <w:rStyle w:val="Binnenverweis"/>
          </w:rPr>
          <w:t>Absatz 5</w:t>
        </w:r>
      </w:fldSimple>
      <w:r w:rsidRPr="008761EE">
        <w:t>:</w:t>
      </w:r>
    </w:p>
    <w:p w:rsidR="00E457C0" w:rsidRPr="008761EE" w:rsidRDefault="00E457C0" w:rsidP="004476C0">
      <w:pPr>
        <w:pStyle w:val="Text"/>
      </w:pPr>
      <w:r>
        <w:t>Absatz 5 dient der Umsetzung von Artikel 101 Absatz 9 sowie Artikel 105 der Richtlinie 2009/65/EG und Artikel 54 Absatz 4 der Richtlinie 2011/61/EU.</w:t>
      </w:r>
    </w:p>
    <w:p w:rsidR="00E457C0" w:rsidRPr="008761EE" w:rsidRDefault="00E457C0" w:rsidP="004476C0">
      <w:pPr>
        <w:pStyle w:val="VerweisBegrndung"/>
      </w:pPr>
      <w:r>
        <w:t xml:space="preserve">Zu </w:t>
      </w:r>
      <w:fldSimple w:instr=" DOCVARIABLE &quot;eNV_76D493EDE00C4FA1A81677F871AF5177&quot; \* MERGEFORMAT ">
        <w:r w:rsidRPr="008761EE">
          <w:rPr>
            <w:rStyle w:val="Binnenverweis"/>
          </w:rPr>
          <w:t>§ 11</w:t>
        </w:r>
      </w:fldSimple>
      <w:r w:rsidRPr="008761EE">
        <w:t xml:space="preserve"> (</w:t>
      </w:r>
      <w:bookmarkStart w:id="566" w:name="_Toc330470515"/>
      <w:r>
        <w:t xml:space="preserve">Besondere Vorschriften für die </w:t>
      </w:r>
      <w:r w:rsidRPr="00613DCC">
        <w:t>Z</w:t>
      </w:r>
      <w:bookmarkStart w:id="567" w:name="eNV_76D493EDE00C4FA1A81677F871AF5177_1"/>
      <w:bookmarkEnd w:id="567"/>
      <w:r w:rsidRPr="00613DCC">
        <w:t xml:space="preserve">usammenarbeit bei grenzüberschreitender Verwaltung und </w:t>
      </w:r>
      <w:r>
        <w:t xml:space="preserve">grenzüberschreitendem </w:t>
      </w:r>
      <w:r w:rsidRPr="00613DCC">
        <w:t>Vertrieb</w:t>
      </w:r>
      <w:r>
        <w:t xml:space="preserve"> von AIF</w:t>
      </w:r>
      <w:bookmarkEnd w:id="566"/>
      <w:r w:rsidRPr="008761EE">
        <w:t>):</w:t>
      </w:r>
    </w:p>
    <w:p w:rsidR="00E457C0" w:rsidRDefault="00E457C0" w:rsidP="004476C0">
      <w:pPr>
        <w:pStyle w:val="VerweisBegrndung"/>
      </w:pPr>
      <w:r>
        <w:t xml:space="preserve">Zu </w:t>
      </w:r>
      <w:fldSimple w:instr=" DOCVARIABLE &quot;eNV_B8D7AB86FD92436AB79A6673F42D47B8&quot; \* MERGEFORMAT ">
        <w:r w:rsidRPr="008761EE">
          <w:rPr>
            <w:rStyle w:val="Binnenverweis"/>
          </w:rPr>
          <w:t>Absatz 1</w:t>
        </w:r>
      </w:fldSimple>
      <w:r w:rsidRPr="008761EE">
        <w:t>:</w:t>
      </w:r>
    </w:p>
    <w:p w:rsidR="00E457C0" w:rsidRPr="00BC4CC7" w:rsidRDefault="00E457C0" w:rsidP="004476C0">
      <w:pPr>
        <w:pStyle w:val="Text"/>
        <w:rPr>
          <w:color w:val="0000FF"/>
        </w:rPr>
      </w:pPr>
      <w:r>
        <w:t>Absatz 1 dient der Umsetzung von Artikel 45 Absatz 4 der Richtlinie 2011/61/EU.</w:t>
      </w:r>
    </w:p>
    <w:p w:rsidR="00E457C0" w:rsidRDefault="00E457C0" w:rsidP="004476C0">
      <w:pPr>
        <w:pStyle w:val="VerweisBegrndung"/>
      </w:pPr>
      <w:r>
        <w:t xml:space="preserve">Zu </w:t>
      </w:r>
      <w:fldSimple w:instr=" DOCVARIABLE &quot;eNV_35C34EABD30C48689BC93C85AFD15D9F&quot; \* MERGEFORMAT ">
        <w:r w:rsidRPr="008761EE">
          <w:rPr>
            <w:rStyle w:val="Binnenverweis"/>
          </w:rPr>
          <w:t>Absatz 2</w:t>
        </w:r>
      </w:fldSimple>
      <w:r w:rsidRPr="008761EE">
        <w:t>:</w:t>
      </w:r>
    </w:p>
    <w:p w:rsidR="00E457C0" w:rsidRPr="008761EE" w:rsidRDefault="00E457C0" w:rsidP="004476C0">
      <w:pPr>
        <w:pStyle w:val="Text"/>
      </w:pPr>
      <w:r>
        <w:t>Absatz 2 dient der Umsetzung von Artikel 45 Absatz 5 Satz 1 der Richtlinie 2011/61/EU.</w:t>
      </w:r>
    </w:p>
    <w:p w:rsidR="00E457C0" w:rsidRPr="008761EE" w:rsidRDefault="00E457C0" w:rsidP="004476C0">
      <w:pPr>
        <w:pStyle w:val="VerweisBegrndung"/>
      </w:pPr>
      <w:r>
        <w:t xml:space="preserve">Zu </w:t>
      </w:r>
      <w:fldSimple w:instr=" DOCVARIABLE &quot;eNV_4B592A27A2B442C4B4B3AF165C0DCA1E&quot; \* MERGEFORMAT ">
        <w:r w:rsidRPr="008761EE">
          <w:rPr>
            <w:rStyle w:val="Binnenverweis"/>
          </w:rPr>
          <w:t>Absatz 3</w:t>
        </w:r>
      </w:fldSimple>
      <w:r w:rsidRPr="008761EE">
        <w:t>:</w:t>
      </w:r>
    </w:p>
    <w:p w:rsidR="00E457C0" w:rsidRPr="008761EE" w:rsidRDefault="00E457C0" w:rsidP="004476C0">
      <w:pPr>
        <w:pStyle w:val="Text"/>
      </w:pPr>
      <w:r>
        <w:t>Absatz 3 dient der Umsetzung von Artikel 45 Absatz 5 Sätze 2 und 3 der Richtlinie 2011/61/EU.</w:t>
      </w:r>
    </w:p>
    <w:p w:rsidR="00E457C0" w:rsidRDefault="00E457C0" w:rsidP="004476C0">
      <w:pPr>
        <w:pStyle w:val="VerweisBegrndung"/>
      </w:pPr>
      <w:r>
        <w:t xml:space="preserve">Zu </w:t>
      </w:r>
      <w:fldSimple w:instr=" DOCVARIABLE &quot;eNV_F44AFAFF8FD64083B96D42E2143D6DD2&quot; \* MERGEFORMAT ">
        <w:r w:rsidRPr="008761EE">
          <w:rPr>
            <w:rStyle w:val="Binnenverweis"/>
          </w:rPr>
          <w:t>Absatz 4</w:t>
        </w:r>
      </w:fldSimple>
      <w:r w:rsidRPr="008761EE">
        <w:t>:</w:t>
      </w:r>
    </w:p>
    <w:p w:rsidR="00E457C0" w:rsidRPr="008761EE" w:rsidRDefault="00E457C0" w:rsidP="004476C0">
      <w:pPr>
        <w:pStyle w:val="Text"/>
      </w:pPr>
      <w:r>
        <w:t>Absatz 4 dient der Umsetzung von Artikel 45 Absatz 6 der Richtlinie 2011/61/EU.</w:t>
      </w:r>
    </w:p>
    <w:p w:rsidR="00E457C0" w:rsidRDefault="00E457C0" w:rsidP="004476C0">
      <w:pPr>
        <w:pStyle w:val="VerweisBegrndung"/>
      </w:pPr>
      <w:r>
        <w:t xml:space="preserve">Zu </w:t>
      </w:r>
      <w:fldSimple w:instr=" DOCVARIABLE &quot;eNV_A2804FD32D44472E8AFF71C890428BF3&quot; \* MERGEFORMAT ">
        <w:r w:rsidRPr="008761EE">
          <w:rPr>
            <w:rStyle w:val="Binnenverweis"/>
          </w:rPr>
          <w:t>Absatz 5</w:t>
        </w:r>
      </w:fldSimple>
      <w:r w:rsidRPr="008761EE">
        <w:t>:</w:t>
      </w:r>
    </w:p>
    <w:p w:rsidR="00E457C0" w:rsidRPr="008761EE" w:rsidRDefault="00E457C0" w:rsidP="004476C0">
      <w:pPr>
        <w:pStyle w:val="Text"/>
      </w:pPr>
      <w:r>
        <w:t>Absatz 5 dient der Umsetzung von Artikel 45 Absatz 7 der Richtlinie 2011/61/EU.</w:t>
      </w:r>
    </w:p>
    <w:p w:rsidR="00E457C0" w:rsidRDefault="00E457C0" w:rsidP="004476C0">
      <w:pPr>
        <w:pStyle w:val="VerweisBegrndung"/>
      </w:pPr>
      <w:r>
        <w:t xml:space="preserve">Zu </w:t>
      </w:r>
      <w:fldSimple w:instr=" DOCVARIABLE &quot;eNV_41BC869DB2CD4BE9B68F190F96EB0398&quot; \* MERGEFORMAT ">
        <w:r w:rsidRPr="008761EE">
          <w:rPr>
            <w:rStyle w:val="Binnenverweis"/>
          </w:rPr>
          <w:t>Absatz 6</w:t>
        </w:r>
      </w:fldSimple>
      <w:r w:rsidRPr="008761EE">
        <w:t>:</w:t>
      </w:r>
    </w:p>
    <w:p w:rsidR="00E457C0" w:rsidRPr="008761EE" w:rsidRDefault="00E457C0" w:rsidP="004476C0">
      <w:pPr>
        <w:pStyle w:val="Text"/>
      </w:pPr>
      <w:r>
        <w:t>Absatz 6 dient der Umsetzung von Artikel 45 Absatz 8 der Richtlinie 2011/61/EU.</w:t>
      </w:r>
    </w:p>
    <w:p w:rsidR="00E457C0" w:rsidRDefault="00E457C0" w:rsidP="004476C0">
      <w:pPr>
        <w:pStyle w:val="VerweisBegrndung"/>
      </w:pPr>
      <w:r>
        <w:t xml:space="preserve">Zu </w:t>
      </w:r>
      <w:fldSimple w:instr=" DOCVARIABLE &quot;eNV_D0841977FB1F4A7C90CB3D9A9481C425&quot; \* MERGEFORMAT ">
        <w:r w:rsidRPr="008761EE">
          <w:rPr>
            <w:rStyle w:val="Binnenverweis"/>
          </w:rPr>
          <w:t>Absatz 7</w:t>
        </w:r>
      </w:fldSimple>
      <w:r w:rsidRPr="008761EE">
        <w:t>:</w:t>
      </w:r>
    </w:p>
    <w:p w:rsidR="00E457C0" w:rsidRPr="008761EE" w:rsidRDefault="00E457C0" w:rsidP="004476C0">
      <w:pPr>
        <w:pStyle w:val="Text"/>
      </w:pPr>
      <w:r>
        <w:t>Absatz 7 dient der Umsetzung von Artikel 45 Absatz 9 der Richtlinie 2011/61/EU.</w:t>
      </w:r>
    </w:p>
    <w:p w:rsidR="00E457C0" w:rsidRDefault="00E457C0" w:rsidP="004476C0">
      <w:pPr>
        <w:pStyle w:val="VerweisBegrndung"/>
      </w:pPr>
      <w:r>
        <w:t xml:space="preserve">Zu </w:t>
      </w:r>
      <w:fldSimple w:instr=" DOCVARIABLE &quot;eNV_9BC8C57EB6E444DB95C430CB3F7F3E7C&quot; \* MERGEFORMAT ">
        <w:r w:rsidRPr="008761EE">
          <w:rPr>
            <w:rStyle w:val="Binnenverweis"/>
          </w:rPr>
          <w:t>Absatz 8</w:t>
        </w:r>
      </w:fldSimple>
      <w:r w:rsidRPr="008761EE">
        <w:t>:</w:t>
      </w:r>
    </w:p>
    <w:p w:rsidR="00E457C0" w:rsidRDefault="00E457C0" w:rsidP="004476C0">
      <w:pPr>
        <w:pStyle w:val="Text"/>
      </w:pPr>
      <w:r>
        <w:t>Absatz 8 dient der Umsetzung von Artikel 45 Absatz 10 der Richtlinie 2011/61/EU.</w:t>
      </w:r>
    </w:p>
    <w:p w:rsidR="00E457C0" w:rsidRDefault="00E457C0" w:rsidP="004476C0">
      <w:pPr>
        <w:pStyle w:val="VerweisBegrndung"/>
      </w:pPr>
      <w:r>
        <w:t xml:space="preserve">Zu </w:t>
      </w:r>
      <w:fldSimple w:instr=" DOCVARIABLE &quot;eNV_9BC8C57EB6E444DB95C430CB3F7F3E7C&quot; \* MERGEFORMAT ">
        <w:r w:rsidRPr="008761EE">
          <w:rPr>
            <w:rStyle w:val="Binnenverweis"/>
          </w:rPr>
          <w:t>Absatz </w:t>
        </w:r>
        <w:r>
          <w:rPr>
            <w:rStyle w:val="Binnenverweis"/>
          </w:rPr>
          <w:t>9</w:t>
        </w:r>
      </w:fldSimple>
      <w:r w:rsidRPr="008761EE">
        <w:t>:</w:t>
      </w:r>
    </w:p>
    <w:p w:rsidR="00E457C0" w:rsidRDefault="00E457C0" w:rsidP="004476C0">
      <w:pPr>
        <w:pStyle w:val="Text"/>
      </w:pPr>
      <w:r>
        <w:t>Absatz 9 dient der Umsetzung von Artikel 47 Absatz 4 der Richtlinie 2011/61/EU.</w:t>
      </w:r>
    </w:p>
    <w:p w:rsidR="00E457C0" w:rsidRDefault="00E457C0" w:rsidP="004476C0">
      <w:pPr>
        <w:pStyle w:val="VerweisBegrndung"/>
      </w:pPr>
      <w:r>
        <w:t xml:space="preserve">Zu </w:t>
      </w:r>
      <w:fldSimple w:instr=" DOCVARIABLE &quot;eNV_9BC8C57EB6E444DB95C430CB3F7F3E7C&quot; \* MERGEFORMAT ">
        <w:r w:rsidRPr="008761EE">
          <w:rPr>
            <w:rStyle w:val="Binnenverweis"/>
          </w:rPr>
          <w:t>Absatz </w:t>
        </w:r>
        <w:r>
          <w:rPr>
            <w:rStyle w:val="Binnenverweis"/>
          </w:rPr>
          <w:t>10</w:t>
        </w:r>
      </w:fldSimple>
      <w:r w:rsidRPr="008761EE">
        <w:t>:</w:t>
      </w:r>
    </w:p>
    <w:p w:rsidR="00E457C0" w:rsidRDefault="00E457C0" w:rsidP="004476C0">
      <w:pPr>
        <w:pStyle w:val="Text"/>
      </w:pPr>
      <w:r>
        <w:t>Absatz 10 dient der Umsetzung von Artikel 47 Absatz 6 der Richtlinie 2011/61/EU.</w:t>
      </w:r>
    </w:p>
    <w:p w:rsidR="00E457C0" w:rsidRDefault="00E457C0" w:rsidP="004476C0">
      <w:pPr>
        <w:pStyle w:val="VerweisBegrndung"/>
      </w:pPr>
      <w:r>
        <w:t xml:space="preserve">Zu </w:t>
      </w:r>
      <w:fldSimple w:instr=" DOCVARIABLE &quot;eNV_9BC8C57EB6E444DB95C430CB3F7F3E7C&quot; \* MERGEFORMAT ">
        <w:r w:rsidRPr="008761EE">
          <w:rPr>
            <w:rStyle w:val="Binnenverweis"/>
          </w:rPr>
          <w:t>Absatz </w:t>
        </w:r>
        <w:r>
          <w:rPr>
            <w:rStyle w:val="Binnenverweis"/>
          </w:rPr>
          <w:t>11</w:t>
        </w:r>
      </w:fldSimple>
      <w:r w:rsidRPr="008761EE">
        <w:t>:</w:t>
      </w:r>
    </w:p>
    <w:p w:rsidR="00E457C0" w:rsidRPr="008761EE" w:rsidRDefault="00E457C0" w:rsidP="004476C0">
      <w:pPr>
        <w:pStyle w:val="Text"/>
      </w:pPr>
      <w:r>
        <w:t>Absatz 11 dient der Umsetzung von Artikel 47 Absatz 10 der Richtlinie 2011/61/EU.</w:t>
      </w:r>
    </w:p>
    <w:p w:rsidR="00E457C0" w:rsidRPr="008761EE" w:rsidRDefault="00E457C0" w:rsidP="004476C0">
      <w:pPr>
        <w:pStyle w:val="VerweisBegrndung"/>
      </w:pPr>
      <w:r>
        <w:t xml:space="preserve">Zu </w:t>
      </w:r>
      <w:fldSimple w:instr=" DOCVARIABLE &quot;eNV_5B11C267BDC641A7A559016D79C1DED4&quot; \* MERGEFORMAT ">
        <w:r w:rsidRPr="008761EE">
          <w:rPr>
            <w:rStyle w:val="Binnenverweis"/>
          </w:rPr>
          <w:t>§ 12</w:t>
        </w:r>
      </w:fldSimple>
      <w:r w:rsidRPr="008761EE">
        <w:t xml:space="preserve"> (Meldungen der Bundesanstalt an die Europäische Kommission und die Europäische Wertpap</w:t>
      </w:r>
      <w:r>
        <w:t>ier- und Marktaufsichtsbehörde</w:t>
      </w:r>
      <w:r w:rsidRPr="008761EE">
        <w:t>):</w:t>
      </w:r>
    </w:p>
    <w:p w:rsidR="00E457C0" w:rsidRDefault="00E457C0" w:rsidP="004476C0">
      <w:pPr>
        <w:pStyle w:val="VerweisBegrndung"/>
      </w:pPr>
      <w:r>
        <w:t xml:space="preserve">Zu </w:t>
      </w:r>
      <w:fldSimple w:instr=" DOCVARIABLE &quot;eNV_C7C49BF8F2224B898DF921CEE365AFBE&quot; \* MERGEFORMAT ">
        <w:r w:rsidRPr="008761EE">
          <w:rPr>
            <w:rStyle w:val="Binnenverweis"/>
          </w:rPr>
          <w:t>Absatz 1</w:t>
        </w:r>
      </w:fldSimple>
      <w:r w:rsidRPr="008761EE">
        <w:t>:</w:t>
      </w:r>
    </w:p>
    <w:p w:rsidR="00E457C0" w:rsidRPr="00D037BC" w:rsidRDefault="00E457C0" w:rsidP="004476C0">
      <w:pPr>
        <w:pStyle w:val="Text"/>
      </w:pPr>
      <w:r>
        <w:t>Die Vorschrift basiert auf den Regelungen des aufzuhebenden § 15 Investmentgesetz und fasst zentral die Meldepflichten der Bundesanstalt gegenüber der Europäischen Kommi</w:t>
      </w:r>
      <w:r>
        <w:t>s</w:t>
      </w:r>
      <w:r>
        <w:t xml:space="preserve">sion und der </w:t>
      </w:r>
      <w:r w:rsidRPr="00D14749">
        <w:t>Europäischen Wertpapier- und Marktaufsichtsbehörde</w:t>
      </w:r>
      <w:r>
        <w:t xml:space="preserve"> zusammen.</w:t>
      </w:r>
    </w:p>
    <w:p w:rsidR="00E457C0" w:rsidRDefault="00E457C0" w:rsidP="004476C0">
      <w:pPr>
        <w:pStyle w:val="VerweisBegrndung"/>
      </w:pPr>
      <w:r>
        <w:t xml:space="preserve">Zu </w:t>
      </w:r>
      <w:fldSimple w:instr=" DOCVARIABLE &quot;eNV_95A0B81653EF492FB4861E4E38004AF4&quot; \* MERGEFORMAT ">
        <w:r w:rsidRPr="008761EE">
          <w:rPr>
            <w:rStyle w:val="Binnenverweis"/>
          </w:rPr>
          <w:t>Nummer 1</w:t>
        </w:r>
      </w:fldSimple>
      <w:r w:rsidRPr="008761EE">
        <w:t>:</w:t>
      </w:r>
    </w:p>
    <w:p w:rsidR="00E457C0" w:rsidRPr="008761EE" w:rsidRDefault="00E457C0" w:rsidP="004476C0">
      <w:pPr>
        <w:pStyle w:val="Text"/>
      </w:pPr>
      <w:r>
        <w:t>Absatz 1 Nummer 1 dient der Umsetzung von Artikel 9 Absatz 1 der Richtlinie 2009/65/EG in Verbindung mit Artikel 15 Absatz 4 Buchstabe a der Richtlinie 2004/39/EG.</w:t>
      </w:r>
    </w:p>
    <w:p w:rsidR="00E457C0" w:rsidRDefault="00E457C0" w:rsidP="004476C0">
      <w:pPr>
        <w:pStyle w:val="VerweisBegrndung"/>
      </w:pPr>
      <w:r>
        <w:t xml:space="preserve">Zu </w:t>
      </w:r>
      <w:fldSimple w:instr=" DOCVARIABLE &quot;eNV_9F5E53A18923438C85DA0E6C8ECC73C5&quot; \* MERGEFORMAT ">
        <w:r w:rsidRPr="008761EE">
          <w:rPr>
            <w:rStyle w:val="Binnenverweis"/>
          </w:rPr>
          <w:t>Nummer 2</w:t>
        </w:r>
      </w:fldSimple>
      <w:r w:rsidRPr="008761EE">
        <w:t>:</w:t>
      </w:r>
    </w:p>
    <w:p w:rsidR="00E457C0" w:rsidRPr="008761EE" w:rsidRDefault="00E457C0" w:rsidP="004476C0">
      <w:pPr>
        <w:pStyle w:val="Text"/>
      </w:pPr>
      <w:r>
        <w:t>Absatz 1 Nummer 2 dient der Umsetzung von Artikel 9 Absatz 1 der Richtlinie 2009/65/EG in Verbindung mit Artikel 15 Absatz 4 Buchstabe b der Richtlinie 2004/39/EG.</w:t>
      </w:r>
    </w:p>
    <w:p w:rsidR="00E457C0" w:rsidRPr="008761EE" w:rsidRDefault="00E457C0" w:rsidP="004476C0">
      <w:pPr>
        <w:pStyle w:val="VerweisBegrndung"/>
      </w:pPr>
      <w:r>
        <w:t xml:space="preserve">Zu </w:t>
      </w:r>
      <w:fldSimple w:instr=" DOCVARIABLE &quot;eNV_A2EDC901AC81426F930885634153CC3A&quot; \* MERGEFORMAT ">
        <w:r w:rsidRPr="008761EE">
          <w:rPr>
            <w:rStyle w:val="Binnenverweis"/>
          </w:rPr>
          <w:t>Absatz 2</w:t>
        </w:r>
      </w:fldSimple>
      <w:r w:rsidRPr="008761EE">
        <w:t>:</w:t>
      </w:r>
    </w:p>
    <w:p w:rsidR="00E457C0" w:rsidRDefault="00E457C0" w:rsidP="004476C0">
      <w:pPr>
        <w:pStyle w:val="VerweisBegrndung"/>
      </w:pPr>
      <w:r>
        <w:t xml:space="preserve">Zu </w:t>
      </w:r>
      <w:fldSimple w:instr=" DOCVARIABLE &quot;eNV_CA2658A566724620AD523FF0350E441E&quot; \* MERGEFORMAT ">
        <w:r w:rsidRPr="008761EE">
          <w:rPr>
            <w:rStyle w:val="Binnenverweis"/>
          </w:rPr>
          <w:t>Nummer 1</w:t>
        </w:r>
      </w:fldSimple>
      <w:r w:rsidRPr="008761EE">
        <w:t>:</w:t>
      </w:r>
    </w:p>
    <w:p w:rsidR="00E457C0" w:rsidRPr="008761EE" w:rsidRDefault="00E457C0" w:rsidP="004476C0">
      <w:pPr>
        <w:pStyle w:val="Text"/>
      </w:pPr>
      <w:r>
        <w:t>Absatz 2 Nummer 1 dient der Umsetzung von Artikel 21 Absatz 9 in Verbindung mit Art</w:t>
      </w:r>
      <w:r>
        <w:t>i</w:t>
      </w:r>
      <w:r>
        <w:t>kel 17 und Artikel 20 der Richtlinie 2009/65/EG.</w:t>
      </w:r>
    </w:p>
    <w:p w:rsidR="00E457C0" w:rsidRDefault="00E457C0" w:rsidP="004476C0">
      <w:pPr>
        <w:pStyle w:val="VerweisBegrndung"/>
      </w:pPr>
      <w:r>
        <w:t xml:space="preserve">Zu </w:t>
      </w:r>
      <w:fldSimple w:instr=" DOCVARIABLE &quot;eNV_FB2F505F473F42DFB1EA44CBAE396388&quot; \* MERGEFORMAT ">
        <w:r w:rsidRPr="008761EE">
          <w:rPr>
            <w:rStyle w:val="Binnenverweis"/>
          </w:rPr>
          <w:t>Nummer 2</w:t>
        </w:r>
      </w:fldSimple>
      <w:r w:rsidRPr="008761EE">
        <w:t>:</w:t>
      </w:r>
    </w:p>
    <w:p w:rsidR="00E457C0" w:rsidRPr="008761EE" w:rsidRDefault="00E457C0" w:rsidP="004476C0">
      <w:pPr>
        <w:pStyle w:val="Text"/>
      </w:pPr>
      <w:r>
        <w:t>Absatz 2 Nummer 2 dient der Umsetzung von Artikel 21 Absatz 9 in Verbindung mit A</w:t>
      </w:r>
      <w:r>
        <w:t>b</w:t>
      </w:r>
      <w:r>
        <w:t>satz 5 und Absatz 7 der Richtlinie 2009/65/EG.</w:t>
      </w:r>
    </w:p>
    <w:p w:rsidR="00E457C0" w:rsidRDefault="00E457C0" w:rsidP="004476C0">
      <w:pPr>
        <w:pStyle w:val="VerweisBegrndung"/>
      </w:pPr>
      <w:r>
        <w:t xml:space="preserve">Zu </w:t>
      </w:r>
      <w:fldSimple w:instr=" DOCVARIABLE &quot;eNV_2A46436C23EE45F58D707E35DF79CAC6&quot; \* MERGEFORMAT ">
        <w:r w:rsidRPr="008761EE">
          <w:rPr>
            <w:rStyle w:val="Binnenverweis"/>
          </w:rPr>
          <w:t>Nummer 3</w:t>
        </w:r>
      </w:fldSimple>
      <w:r w:rsidRPr="008761EE">
        <w:t>:</w:t>
      </w:r>
    </w:p>
    <w:p w:rsidR="00E457C0" w:rsidRDefault="00E457C0" w:rsidP="004476C0">
      <w:pPr>
        <w:pStyle w:val="Text"/>
      </w:pPr>
      <w:r>
        <w:t>Absatz 2 Nummer 3 dient der Umsetzung von Artikel 9 Absatz 1 der Richtlinie 2009/65/EG in Verbindung mit Artikel 15 Absatz 1 der Richtlinie 2004/39/EG.</w:t>
      </w:r>
    </w:p>
    <w:p w:rsidR="00E457C0" w:rsidRDefault="00E457C0" w:rsidP="004476C0">
      <w:pPr>
        <w:pStyle w:val="VerweisBegrndung"/>
      </w:pPr>
      <w:r>
        <w:t xml:space="preserve">Zu </w:t>
      </w:r>
      <w:fldSimple w:instr=" DOCVARIABLE &quot;eNV_63F8FA03F266441AA4B9E66E145E4528&quot; \* MERGEFORMAT ">
        <w:r w:rsidRPr="008761EE">
          <w:rPr>
            <w:rStyle w:val="Binnenverweis"/>
          </w:rPr>
          <w:t>Nummer 4</w:t>
        </w:r>
      </w:fldSimple>
      <w:r w:rsidRPr="008761EE">
        <w:t>:</w:t>
      </w:r>
    </w:p>
    <w:p w:rsidR="00E457C0" w:rsidRPr="008761EE" w:rsidRDefault="00E457C0" w:rsidP="004476C0">
      <w:pPr>
        <w:pStyle w:val="Text"/>
      </w:pPr>
      <w:r>
        <w:t>Absatz 2 Nummer 4 dient der weiteren Umsetzung von Artikel 108 Absatz 5 der Richtlinie 2009/65/EG.</w:t>
      </w:r>
    </w:p>
    <w:p w:rsidR="00E457C0" w:rsidRDefault="00E457C0" w:rsidP="004476C0">
      <w:pPr>
        <w:pStyle w:val="VerweisBegrndung"/>
      </w:pPr>
      <w:r>
        <w:t xml:space="preserve">Zu </w:t>
      </w:r>
      <w:fldSimple w:instr=" DOCVARIABLE &quot;eNV_71295CA28DCC4500BF3285AEE794EC3C&quot; \* MERGEFORMAT ">
        <w:r w:rsidRPr="008761EE">
          <w:rPr>
            <w:rStyle w:val="Binnenverweis"/>
          </w:rPr>
          <w:t>Nummer 5</w:t>
        </w:r>
      </w:fldSimple>
      <w:r w:rsidRPr="008761EE">
        <w:t>:</w:t>
      </w:r>
    </w:p>
    <w:p w:rsidR="00E457C0" w:rsidRPr="008761EE" w:rsidRDefault="00E457C0" w:rsidP="004476C0">
      <w:pPr>
        <w:pStyle w:val="Text"/>
      </w:pPr>
      <w:r>
        <w:t>Absatz 2 Nummer 5 dient der Umsetzung von Artikel 9 Absatz 2 der Richtlinie 2009/65/EG.</w:t>
      </w:r>
    </w:p>
    <w:p w:rsidR="00E457C0" w:rsidRDefault="00E457C0" w:rsidP="004476C0">
      <w:pPr>
        <w:pStyle w:val="VerweisBegrndung"/>
      </w:pPr>
      <w:r>
        <w:t xml:space="preserve">Zu </w:t>
      </w:r>
      <w:fldSimple w:instr=" DOCVARIABLE &quot;eNV_C208DFCB8805421491F50F803FC95214&quot; \* MERGEFORMAT ">
        <w:r w:rsidRPr="008761EE">
          <w:rPr>
            <w:rStyle w:val="Binnenverweis"/>
          </w:rPr>
          <w:t>Absatz 3</w:t>
        </w:r>
      </w:fldSimple>
      <w:r w:rsidRPr="008761EE">
        <w:t>:</w:t>
      </w:r>
    </w:p>
    <w:p w:rsidR="00E457C0" w:rsidRPr="000C7BF4" w:rsidRDefault="00E457C0" w:rsidP="004476C0">
      <w:pPr>
        <w:pStyle w:val="Text"/>
      </w:pPr>
      <w:r>
        <w:t>Absatz 3 dient der Umsetzung von Artikel 69 Absatz 2 der Richtlinie 2011/61/EU.</w:t>
      </w:r>
    </w:p>
    <w:p w:rsidR="00E457C0" w:rsidRPr="008761EE" w:rsidRDefault="00E457C0" w:rsidP="004476C0">
      <w:pPr>
        <w:pStyle w:val="VerweisBegrndung"/>
      </w:pPr>
      <w:r>
        <w:t xml:space="preserve">Zu </w:t>
      </w:r>
      <w:fldSimple w:instr=" DOCVARIABLE &quot;eNV_56064C78DFF742FFA025947B0CDC46EF&quot; \* MERGEFORMAT ">
        <w:r w:rsidRPr="008761EE">
          <w:rPr>
            <w:rStyle w:val="Binnenverweis"/>
          </w:rPr>
          <w:t>Absatz 4</w:t>
        </w:r>
      </w:fldSimple>
      <w:r w:rsidRPr="008761EE">
        <w:t>:</w:t>
      </w:r>
    </w:p>
    <w:p w:rsidR="00E457C0" w:rsidRDefault="00E457C0" w:rsidP="004476C0">
      <w:pPr>
        <w:pStyle w:val="VerweisBegrndung"/>
      </w:pPr>
      <w:r>
        <w:t xml:space="preserve">Zu </w:t>
      </w:r>
      <w:fldSimple w:instr=" DOCVARIABLE &quot;eNV_24C79F508E5C44CE9737A4BB6903E77A&quot; \* MERGEFORMAT ">
        <w:r w:rsidRPr="008761EE">
          <w:rPr>
            <w:rStyle w:val="Binnenverweis"/>
          </w:rPr>
          <w:t>Nummer 1</w:t>
        </w:r>
      </w:fldSimple>
      <w:r w:rsidRPr="008761EE">
        <w:t>:</w:t>
      </w:r>
    </w:p>
    <w:p w:rsidR="00E457C0" w:rsidRPr="000C7BF4" w:rsidRDefault="00E457C0" w:rsidP="004476C0">
      <w:pPr>
        <w:pStyle w:val="Text"/>
        <w:rPr>
          <w:color w:val="0000FF"/>
        </w:rPr>
      </w:pPr>
      <w:r>
        <w:t xml:space="preserve">Absatz 4 Nummer 1 dient der Umsetzung von Artikel 9 der Richtlinie 2009/65/EG, wonach durch Änderung aufgrund von </w:t>
      </w:r>
      <w:r w:rsidRPr="00727FCF">
        <w:t>Artikel 11 Nummer 11 der Richtlinie 2010/78/EU</w:t>
      </w:r>
      <w:r>
        <w:t>,</w:t>
      </w:r>
      <w:r w:rsidRPr="00727FCF">
        <w:t xml:space="preserve"> </w:t>
      </w:r>
      <w:r>
        <w:t>die Mitte</w:t>
      </w:r>
      <w:r>
        <w:t>i</w:t>
      </w:r>
      <w:r>
        <w:t xml:space="preserve">lungspflichten auch gegenüber der Europäischen </w:t>
      </w:r>
      <w:r w:rsidRPr="00D14749">
        <w:t>Wertpapier- und Marktaufsichtsbehörde</w:t>
      </w:r>
      <w:r>
        <w:t xml:space="preserve"> bestehen.</w:t>
      </w:r>
    </w:p>
    <w:p w:rsidR="00E457C0" w:rsidRDefault="00E457C0" w:rsidP="004476C0">
      <w:pPr>
        <w:pStyle w:val="VerweisBegrndung"/>
      </w:pPr>
      <w:r>
        <w:t xml:space="preserve">Zu </w:t>
      </w:r>
      <w:fldSimple w:instr=" DOCVARIABLE &quot;eNV_4FFDA125E57740A2BF30ABD674B8D007&quot; \* MERGEFORMAT ">
        <w:r w:rsidRPr="008761EE">
          <w:rPr>
            <w:rStyle w:val="Binnenverweis"/>
          </w:rPr>
          <w:t>Nummer 2</w:t>
        </w:r>
      </w:fldSimple>
      <w:r w:rsidRPr="008761EE">
        <w:t>:</w:t>
      </w:r>
    </w:p>
    <w:p w:rsidR="00E457C0" w:rsidRPr="008761EE" w:rsidRDefault="00E457C0" w:rsidP="004476C0">
      <w:pPr>
        <w:pStyle w:val="Text"/>
      </w:pPr>
      <w:r>
        <w:t>Absatz 4 Nummer 2 dient der Umsetzung von Artikel 37 Absatz 9 der Richtlinie 2011/61/EU.</w:t>
      </w:r>
    </w:p>
    <w:p w:rsidR="00E457C0" w:rsidRDefault="00E457C0" w:rsidP="004476C0">
      <w:pPr>
        <w:pStyle w:val="VerweisBegrndung"/>
      </w:pPr>
      <w:r>
        <w:t xml:space="preserve">Zu </w:t>
      </w:r>
      <w:fldSimple w:instr=" DOCVARIABLE &quot;eNV_D7E8906502074479A532EA75F8312490&quot; \* MERGEFORMAT ">
        <w:r w:rsidRPr="008761EE">
          <w:rPr>
            <w:rStyle w:val="Binnenverweis"/>
          </w:rPr>
          <w:t>Nummer 3</w:t>
        </w:r>
      </w:fldSimple>
      <w:r w:rsidRPr="008761EE">
        <w:t>:</w:t>
      </w:r>
    </w:p>
    <w:p w:rsidR="00E457C0" w:rsidRPr="008761EE" w:rsidRDefault="00E457C0" w:rsidP="004476C0">
      <w:pPr>
        <w:pStyle w:val="Text"/>
      </w:pPr>
      <w:r>
        <w:t>Absatz 4 Nummer 3 dient der Umsetzung von Artikel 37 Absatz 10 der Richtlinie 2011/61/EU.</w:t>
      </w:r>
    </w:p>
    <w:p w:rsidR="00E457C0" w:rsidRDefault="00E457C0" w:rsidP="004476C0">
      <w:pPr>
        <w:pStyle w:val="VerweisBegrndung"/>
      </w:pPr>
      <w:r>
        <w:t xml:space="preserve">Zu </w:t>
      </w:r>
      <w:fldSimple w:instr=" DOCVARIABLE &quot;eNV_AB27F4FCA802449382CEBF9EB6415674&quot; \* MERGEFORMAT ">
        <w:r w:rsidRPr="008761EE">
          <w:rPr>
            <w:rStyle w:val="Binnenverweis"/>
          </w:rPr>
          <w:t>Nummer 4</w:t>
        </w:r>
      </w:fldSimple>
      <w:r w:rsidRPr="008761EE">
        <w:t>:</w:t>
      </w:r>
    </w:p>
    <w:p w:rsidR="00E457C0" w:rsidRPr="008761EE" w:rsidRDefault="00E457C0" w:rsidP="004476C0">
      <w:pPr>
        <w:pStyle w:val="Text"/>
      </w:pPr>
      <w:r>
        <w:t>Absatz 4 Nummer 4 dient der Umsetzung von Artikel 35 Absatz 10 Unterabsatz 4 der Richtlinie 2011/61/EU.</w:t>
      </w:r>
    </w:p>
    <w:p w:rsidR="00E457C0" w:rsidRDefault="00E457C0" w:rsidP="004476C0">
      <w:pPr>
        <w:pStyle w:val="VerweisBegrndung"/>
      </w:pPr>
      <w:r>
        <w:t xml:space="preserve">Zu </w:t>
      </w:r>
      <w:fldSimple w:instr=" DOCVARIABLE &quot;eNV_1904213E1E444601913D2078E0234F26&quot; \* MERGEFORMAT ">
        <w:r w:rsidRPr="008761EE">
          <w:rPr>
            <w:rStyle w:val="Binnenverweis"/>
          </w:rPr>
          <w:t>Nummer 5</w:t>
        </w:r>
      </w:fldSimple>
      <w:r w:rsidRPr="008761EE">
        <w:t>:</w:t>
      </w:r>
    </w:p>
    <w:p w:rsidR="00E457C0" w:rsidRPr="008761EE" w:rsidRDefault="00E457C0" w:rsidP="004476C0">
      <w:pPr>
        <w:pStyle w:val="Text"/>
      </w:pPr>
      <w:r>
        <w:t>Absatz 4 Nummer 5 dient der Umsetzung von Artikel 39 Absatz 9 Unterabsatz 4 der Rich</w:t>
      </w:r>
      <w:r>
        <w:t>t</w:t>
      </w:r>
      <w:r>
        <w:t>linie 2011/61/EU.</w:t>
      </w:r>
    </w:p>
    <w:p w:rsidR="00E457C0" w:rsidRDefault="00E457C0" w:rsidP="004476C0">
      <w:pPr>
        <w:pStyle w:val="VerweisBegrndung"/>
      </w:pPr>
      <w:r>
        <w:t xml:space="preserve">Zu </w:t>
      </w:r>
      <w:fldSimple w:instr=" DOCVARIABLE &quot;eNV_5F1E14C3C194413F809712816BD1AABF&quot; \* MERGEFORMAT ">
        <w:r w:rsidRPr="008761EE">
          <w:rPr>
            <w:rStyle w:val="Binnenverweis"/>
          </w:rPr>
          <w:t>Nummer 6</w:t>
        </w:r>
      </w:fldSimple>
      <w:r w:rsidRPr="008761EE">
        <w:t>:</w:t>
      </w:r>
    </w:p>
    <w:p w:rsidR="00E457C0" w:rsidRPr="008761EE" w:rsidRDefault="00E457C0" w:rsidP="004476C0">
      <w:pPr>
        <w:pStyle w:val="Text"/>
      </w:pPr>
      <w:r>
        <w:t>Absatz 4 Nummer 6 dient der Umsetzung von Artikel 40 Absatz 10 Unterabsatz 4 der Richtlinie 2011/61/EU.</w:t>
      </w:r>
    </w:p>
    <w:p w:rsidR="00E457C0" w:rsidRPr="008761EE" w:rsidRDefault="00E457C0" w:rsidP="004476C0">
      <w:pPr>
        <w:pStyle w:val="VerweisBegrndung"/>
      </w:pPr>
      <w:r>
        <w:t xml:space="preserve">Zu </w:t>
      </w:r>
      <w:fldSimple w:instr=" DOCVARIABLE &quot;eNV_DB6EF7B1ECC846E2965F399DD71D9012&quot; \* MERGEFORMAT ">
        <w:r w:rsidRPr="008761EE">
          <w:rPr>
            <w:rStyle w:val="Binnenverweis"/>
          </w:rPr>
          <w:t>Absatz 5</w:t>
        </w:r>
      </w:fldSimple>
      <w:r w:rsidRPr="008761EE">
        <w:t>:</w:t>
      </w:r>
    </w:p>
    <w:p w:rsidR="00E457C0" w:rsidRDefault="00E457C0" w:rsidP="004476C0">
      <w:pPr>
        <w:pStyle w:val="VerweisBegrndung"/>
      </w:pPr>
      <w:r>
        <w:t xml:space="preserve">Zu </w:t>
      </w:r>
      <w:fldSimple w:instr=" DOCVARIABLE &quot;eNV_6774F0F57C7B4A10B6366399FB43A50D&quot; \* MERGEFORMAT ">
        <w:r w:rsidRPr="008761EE">
          <w:rPr>
            <w:rStyle w:val="Binnenverweis"/>
          </w:rPr>
          <w:t>Nummer 1</w:t>
        </w:r>
      </w:fldSimple>
      <w:r w:rsidRPr="008761EE">
        <w:t>:</w:t>
      </w:r>
    </w:p>
    <w:p w:rsidR="00E457C0" w:rsidRPr="008761EE" w:rsidRDefault="00E457C0" w:rsidP="004476C0">
      <w:pPr>
        <w:pStyle w:val="Text"/>
      </w:pPr>
      <w:r>
        <w:t>Absatz 5 Nummer 1 dient der Umsetzung von Artikel 7 Absatz 5 der Richtlinie 2011/61/EU.</w:t>
      </w:r>
    </w:p>
    <w:p w:rsidR="00E457C0" w:rsidRDefault="00E457C0" w:rsidP="004476C0">
      <w:pPr>
        <w:pStyle w:val="VerweisBegrndung"/>
      </w:pPr>
      <w:r>
        <w:t xml:space="preserve">Zu </w:t>
      </w:r>
      <w:fldSimple w:instr=" DOCVARIABLE &quot;eNV_6724CDBE80D94FABB3E78C5D11FAD7BA&quot; \* MERGEFORMAT ">
        <w:r w:rsidRPr="008761EE">
          <w:rPr>
            <w:rStyle w:val="Binnenverweis"/>
          </w:rPr>
          <w:t>Nummer 2</w:t>
        </w:r>
      </w:fldSimple>
      <w:r w:rsidRPr="008761EE">
        <w:t>:</w:t>
      </w:r>
    </w:p>
    <w:p w:rsidR="00E457C0" w:rsidRPr="008761EE" w:rsidRDefault="00E457C0" w:rsidP="004476C0">
      <w:pPr>
        <w:pStyle w:val="Text"/>
      </w:pPr>
      <w:r>
        <w:t>Absatz 5 Nummer 2 dient der Umsetzung von Artikel 67 Absatz 3 und Artikel 68 Absatz 3 der Richtlinie 2011/61/EU.</w:t>
      </w:r>
    </w:p>
    <w:p w:rsidR="00E457C0" w:rsidRPr="008761EE" w:rsidRDefault="00E457C0" w:rsidP="004476C0">
      <w:pPr>
        <w:pStyle w:val="VerweisBegrndung"/>
      </w:pPr>
      <w:r>
        <w:t xml:space="preserve">Zu </w:t>
      </w:r>
      <w:fldSimple w:instr=" DOCVARIABLE &quot;eNV_1D22015AEA474E61A6A6ADE75D74182D&quot; \* MERGEFORMAT ">
        <w:r w:rsidRPr="008761EE">
          <w:rPr>
            <w:rStyle w:val="Binnenverweis"/>
          </w:rPr>
          <w:t>Absatz 6</w:t>
        </w:r>
      </w:fldSimple>
      <w:r w:rsidRPr="008761EE">
        <w:t>:</w:t>
      </w:r>
    </w:p>
    <w:p w:rsidR="00E457C0" w:rsidRDefault="00E457C0" w:rsidP="004476C0">
      <w:pPr>
        <w:pStyle w:val="VerweisBegrndung"/>
      </w:pPr>
      <w:r>
        <w:t xml:space="preserve">Zu </w:t>
      </w:r>
      <w:fldSimple w:instr=" DOCVARIABLE &quot;eNV_CA709DD135084021823059F4896006EF&quot; \* MERGEFORMAT ">
        <w:r w:rsidRPr="008761EE">
          <w:rPr>
            <w:rStyle w:val="Binnenverweis"/>
          </w:rPr>
          <w:t>Nummer 1</w:t>
        </w:r>
      </w:fldSimple>
      <w:r w:rsidRPr="008761EE">
        <w:t>:</w:t>
      </w:r>
    </w:p>
    <w:p w:rsidR="00E457C0" w:rsidRPr="00A266AA" w:rsidRDefault="00E457C0" w:rsidP="004476C0">
      <w:pPr>
        <w:pStyle w:val="Text"/>
        <w:rPr>
          <w:color w:val="0000FF"/>
        </w:rPr>
      </w:pPr>
      <w:r>
        <w:t>Absatz 6 Nummer 1 dient der Umsetzung von Artikel 6 Absatz 1 Unterabsatz 2 der Rich</w:t>
      </w:r>
      <w:r>
        <w:t>t</w:t>
      </w:r>
      <w:r>
        <w:t>linie 2009/65/EG.</w:t>
      </w:r>
    </w:p>
    <w:p w:rsidR="00E457C0" w:rsidRDefault="00E457C0" w:rsidP="004476C0">
      <w:pPr>
        <w:pStyle w:val="VerweisBegrndung"/>
      </w:pPr>
      <w:r>
        <w:t xml:space="preserve">Zu </w:t>
      </w:r>
      <w:fldSimple w:instr=" DOCVARIABLE &quot;eNV_F645584D77F54449A3B7DE49B6797FD2&quot; \* MERGEFORMAT ">
        <w:r w:rsidRPr="008761EE">
          <w:rPr>
            <w:rStyle w:val="Binnenverweis"/>
          </w:rPr>
          <w:t>Nummer 2</w:t>
        </w:r>
      </w:fldSimple>
      <w:r w:rsidRPr="008761EE">
        <w:t>:</w:t>
      </w:r>
    </w:p>
    <w:p w:rsidR="00E457C0" w:rsidRPr="008761EE" w:rsidRDefault="00E457C0" w:rsidP="004476C0">
      <w:pPr>
        <w:pStyle w:val="Text"/>
      </w:pPr>
      <w:r>
        <w:t>Absatz 6 Nummer 2 dient der Umsetzung von Artikel 24 Absatz 5 Satz 2 der Richtlinie 2011/61/EU.</w:t>
      </w:r>
    </w:p>
    <w:p w:rsidR="00E457C0" w:rsidRDefault="00E457C0" w:rsidP="004476C0">
      <w:pPr>
        <w:pStyle w:val="VerweisBegrndung"/>
      </w:pPr>
      <w:r>
        <w:t xml:space="preserve">Zu </w:t>
      </w:r>
      <w:fldSimple w:instr=" DOCVARIABLE &quot;eNV_6FD34CE4E1BA4F99A9BEA746D7FCCB3E&quot; \* MERGEFORMAT ">
        <w:r w:rsidRPr="008761EE">
          <w:rPr>
            <w:rStyle w:val="Binnenverweis"/>
          </w:rPr>
          <w:t>Nummer 3</w:t>
        </w:r>
      </w:fldSimple>
      <w:r w:rsidRPr="008761EE">
        <w:t>:</w:t>
      </w:r>
    </w:p>
    <w:p w:rsidR="00E457C0" w:rsidRPr="008761EE" w:rsidRDefault="00E457C0" w:rsidP="004476C0">
      <w:pPr>
        <w:pStyle w:val="Text"/>
      </w:pPr>
      <w:r>
        <w:t>Absatz 6 Nummer 3 dient der Umsetzung von Artikel 37 Absatz 5 Unterabsatz 5 und A</w:t>
      </w:r>
      <w:r>
        <w:t>b</w:t>
      </w:r>
      <w:r>
        <w:t>satz 9 Unterabsatz 5 der Richtlinie 2011/61/EU.</w:t>
      </w:r>
    </w:p>
    <w:p w:rsidR="00E457C0" w:rsidRDefault="00E457C0" w:rsidP="004476C0">
      <w:pPr>
        <w:pStyle w:val="VerweisBegrndung"/>
      </w:pPr>
      <w:r>
        <w:t xml:space="preserve">Zu </w:t>
      </w:r>
      <w:fldSimple w:instr=" DOCVARIABLE &quot;eNV_F3D904CAAD564255955DC2972FC1CE02&quot; \* MERGEFORMAT ">
        <w:r w:rsidRPr="008761EE">
          <w:rPr>
            <w:rStyle w:val="Binnenverweis"/>
          </w:rPr>
          <w:t>Nummer 4</w:t>
        </w:r>
      </w:fldSimple>
      <w:r w:rsidRPr="008761EE">
        <w:t>:</w:t>
      </w:r>
    </w:p>
    <w:p w:rsidR="00E457C0" w:rsidRPr="008761EE" w:rsidRDefault="00E457C0" w:rsidP="004476C0">
      <w:pPr>
        <w:pStyle w:val="Text"/>
      </w:pPr>
      <w:r>
        <w:t>Absatz 6 Nummer 3 dient der Umsetzung von Artikel 37 Absatz 10 Unterabsatz 2 der Richtlinie 2011/61/EU.</w:t>
      </w:r>
    </w:p>
    <w:p w:rsidR="00E457C0" w:rsidRDefault="00E457C0" w:rsidP="004476C0">
      <w:pPr>
        <w:pStyle w:val="VerweisBegrndung"/>
      </w:pPr>
      <w:r>
        <w:t xml:space="preserve">Zu </w:t>
      </w:r>
      <w:fldSimple w:instr=" DOCVARIABLE &quot;eNV_4317F53C13FF4176AEE8A049CB5CFA24&quot; \* MERGEFORMAT ">
        <w:r w:rsidRPr="008761EE">
          <w:rPr>
            <w:rStyle w:val="Binnenverweis"/>
          </w:rPr>
          <w:t>Nummer 5</w:t>
        </w:r>
      </w:fldSimple>
      <w:r w:rsidRPr="008761EE">
        <w:t>:</w:t>
      </w:r>
    </w:p>
    <w:p w:rsidR="00E457C0" w:rsidRPr="008761EE" w:rsidRDefault="00E457C0" w:rsidP="004476C0">
      <w:pPr>
        <w:pStyle w:val="Text"/>
      </w:pPr>
      <w:r>
        <w:t>Absatz 6 Nummer 5 dient der Umsetzung von Artikel 37 Absatz 11 Unterabsatz 2 der Richtlinie 2011/61/EU.</w:t>
      </w:r>
    </w:p>
    <w:p w:rsidR="00E457C0" w:rsidRDefault="00E457C0" w:rsidP="004476C0">
      <w:pPr>
        <w:pStyle w:val="VerweisBegrndung"/>
      </w:pPr>
      <w:r>
        <w:t xml:space="preserve">Zu </w:t>
      </w:r>
      <w:fldSimple w:instr=" DOCVARIABLE &quot;eNV_1FE3AABC2044427B856C19249D081DA2&quot; \* MERGEFORMAT ">
        <w:r w:rsidRPr="008761EE">
          <w:rPr>
            <w:rStyle w:val="Binnenverweis"/>
          </w:rPr>
          <w:t>Nummer 6</w:t>
        </w:r>
      </w:fldSimple>
      <w:r w:rsidRPr="008761EE">
        <w:t>:</w:t>
      </w:r>
    </w:p>
    <w:p w:rsidR="00E457C0" w:rsidRPr="008761EE" w:rsidRDefault="00E457C0" w:rsidP="004476C0">
      <w:pPr>
        <w:pStyle w:val="Text"/>
      </w:pPr>
      <w:r>
        <w:t>Absatz 6 Nummer 6 dient der Umsetzung von Artikel 37 Absatz 11 Unterabsatz 4 der Richtlinie 2011/61/EU.</w:t>
      </w:r>
    </w:p>
    <w:p w:rsidR="00E457C0" w:rsidRDefault="00E457C0" w:rsidP="004476C0">
      <w:pPr>
        <w:pStyle w:val="VerweisBegrndung"/>
      </w:pPr>
      <w:r>
        <w:t xml:space="preserve">Zu </w:t>
      </w:r>
      <w:fldSimple w:instr=" DOCVARIABLE &quot;eNV_B8203CD3E6CE4F34B28B131451266E8A&quot; \* MERGEFORMAT ">
        <w:r w:rsidRPr="008761EE">
          <w:rPr>
            <w:rStyle w:val="Binnenverweis"/>
          </w:rPr>
          <w:t>Nummer 7</w:t>
        </w:r>
      </w:fldSimple>
      <w:r w:rsidRPr="008761EE">
        <w:t>:</w:t>
      </w:r>
    </w:p>
    <w:p w:rsidR="00E457C0" w:rsidRPr="008761EE" w:rsidRDefault="00E457C0" w:rsidP="004476C0">
      <w:pPr>
        <w:pStyle w:val="Text"/>
      </w:pPr>
      <w:r>
        <w:t>Absatz 6 Nummer 7 dient der Umsetzung von Artikel 37 Absatz 11 Unterabsatz 5 Buc</w:t>
      </w:r>
      <w:r>
        <w:t>h</w:t>
      </w:r>
      <w:r>
        <w:t>stabe a der Richtlinie 2011/61/EU.</w:t>
      </w:r>
    </w:p>
    <w:p w:rsidR="00E457C0" w:rsidRDefault="00E457C0" w:rsidP="004476C0">
      <w:pPr>
        <w:pStyle w:val="VerweisBegrndung"/>
      </w:pPr>
      <w:r>
        <w:t xml:space="preserve">Zu </w:t>
      </w:r>
      <w:fldSimple w:instr=" DOCVARIABLE &quot;eNV_5187BF857A164D388345207DD4024F66&quot; \* MERGEFORMAT ">
        <w:r w:rsidRPr="008761EE">
          <w:rPr>
            <w:rStyle w:val="Binnenverweis"/>
          </w:rPr>
          <w:t>Nummer 8</w:t>
        </w:r>
      </w:fldSimple>
      <w:r w:rsidRPr="008761EE">
        <w:t>:</w:t>
      </w:r>
    </w:p>
    <w:p w:rsidR="00E457C0" w:rsidRPr="008761EE" w:rsidRDefault="00E457C0" w:rsidP="004476C0">
      <w:pPr>
        <w:pStyle w:val="Text"/>
      </w:pPr>
      <w:r>
        <w:t>Absatz 6 Nummer 8 dient der Umsetzung von Artikel 35 Absatz 4 Unterabsatz 2 und A</w:t>
      </w:r>
      <w:r>
        <w:t>b</w:t>
      </w:r>
      <w:r>
        <w:t>satz 7 Unterabsatz 2 der Richtlinie 2011/61/EU.</w:t>
      </w:r>
    </w:p>
    <w:p w:rsidR="00E457C0" w:rsidRDefault="00E457C0" w:rsidP="004476C0">
      <w:pPr>
        <w:pStyle w:val="VerweisBegrndung"/>
      </w:pPr>
      <w:r>
        <w:t xml:space="preserve">Zu </w:t>
      </w:r>
      <w:fldSimple w:instr=" DOCVARIABLE &quot;eNV_BAE657F13BB442EE85F5496EB6D09046&quot; \* MERGEFORMAT ">
        <w:r w:rsidRPr="008761EE">
          <w:rPr>
            <w:rStyle w:val="Binnenverweis"/>
          </w:rPr>
          <w:t>Nummer 9</w:t>
        </w:r>
      </w:fldSimple>
      <w:r w:rsidRPr="008761EE">
        <w:t>:</w:t>
      </w:r>
    </w:p>
    <w:p w:rsidR="00E457C0" w:rsidRPr="008761EE" w:rsidRDefault="00E457C0" w:rsidP="004476C0">
      <w:pPr>
        <w:pStyle w:val="Text"/>
      </w:pPr>
      <w:r>
        <w:t>Absatz 6 Nummer 9 dient der Umsetzung von Artikel 39 Absatz 3 Unterabsatz 2 und A</w:t>
      </w:r>
      <w:r>
        <w:t>b</w:t>
      </w:r>
      <w:r>
        <w:t>satz 6 Unterabsatz 2 der Richtlinie 2011/61/EU.</w:t>
      </w:r>
    </w:p>
    <w:p w:rsidR="00E457C0" w:rsidRDefault="00E457C0" w:rsidP="004476C0">
      <w:pPr>
        <w:pStyle w:val="VerweisBegrndung"/>
      </w:pPr>
      <w:r>
        <w:t xml:space="preserve">Zu </w:t>
      </w:r>
      <w:fldSimple w:instr=" DOCVARIABLE &quot;eNV_1916AF80259B4F28855E222F0A342827&quot; \* MERGEFORMAT ">
        <w:r w:rsidRPr="008761EE">
          <w:rPr>
            <w:rStyle w:val="Binnenverweis"/>
          </w:rPr>
          <w:t>Nummer 10</w:t>
        </w:r>
      </w:fldSimple>
      <w:r w:rsidRPr="008761EE">
        <w:t>:</w:t>
      </w:r>
    </w:p>
    <w:p w:rsidR="00E457C0" w:rsidRPr="008761EE" w:rsidRDefault="00E457C0" w:rsidP="004476C0">
      <w:pPr>
        <w:pStyle w:val="Text"/>
      </w:pPr>
      <w:r>
        <w:t xml:space="preserve">Absatz 6 Nummer 10 dient der Umsetzung von Artikel 40 Absatz 4 Unterabsatz 2 und Absatz 7 Unterabsatz 2 der </w:t>
      </w:r>
      <w:r w:rsidRPr="0046258F">
        <w:t>Richtlinie 2011/61/EU.</w:t>
      </w:r>
    </w:p>
    <w:p w:rsidR="00E457C0" w:rsidRDefault="00E457C0" w:rsidP="004476C0">
      <w:pPr>
        <w:pStyle w:val="VerweisBegrndung"/>
      </w:pPr>
      <w:r>
        <w:t xml:space="preserve">Zu </w:t>
      </w:r>
      <w:fldSimple w:instr=" DOCVARIABLE &quot;eNV_A74CF4D75F8B415BBEB08C4AE9542461&quot; \* MERGEFORMAT ">
        <w:r w:rsidRPr="008761EE">
          <w:rPr>
            <w:rStyle w:val="Binnenverweis"/>
          </w:rPr>
          <w:t>Nummer 11</w:t>
        </w:r>
      </w:fldSimple>
      <w:r w:rsidRPr="008761EE">
        <w:t>:</w:t>
      </w:r>
    </w:p>
    <w:p w:rsidR="00E457C0" w:rsidRPr="008761EE" w:rsidRDefault="00E457C0" w:rsidP="004476C0">
      <w:pPr>
        <w:pStyle w:val="Text"/>
      </w:pPr>
      <w:r w:rsidRPr="0046258F">
        <w:t xml:space="preserve">Absatz </w:t>
      </w:r>
      <w:r>
        <w:t>6</w:t>
      </w:r>
      <w:r w:rsidRPr="0046258F">
        <w:t xml:space="preserve"> Nummer 1</w:t>
      </w:r>
      <w:r>
        <w:t>1</w:t>
      </w:r>
      <w:r w:rsidRPr="0046258F">
        <w:t xml:space="preserve"> dient der Umsetzung von Artikel 41 Absatz 4 Unterabsatz 2 der Richtlinie 2011/61/EU.</w:t>
      </w:r>
    </w:p>
    <w:p w:rsidR="00E457C0" w:rsidRDefault="00E457C0" w:rsidP="004476C0">
      <w:pPr>
        <w:pStyle w:val="VerweisBegrndung"/>
      </w:pPr>
      <w:r>
        <w:t xml:space="preserve">Zu </w:t>
      </w:r>
      <w:fldSimple w:instr=" DOCVARIABLE &quot;eNV_31FCA122A3CE4C7DA61A01EFC2FFD61E&quot; \* MERGEFORMAT ">
        <w:r w:rsidRPr="008761EE">
          <w:rPr>
            <w:rStyle w:val="Binnenverweis"/>
          </w:rPr>
          <w:t>Nummer 12</w:t>
        </w:r>
      </w:fldSimple>
      <w:r w:rsidRPr="008761EE">
        <w:t>:</w:t>
      </w:r>
    </w:p>
    <w:p w:rsidR="00E457C0" w:rsidRPr="0046258F" w:rsidRDefault="00E457C0" w:rsidP="004476C0">
      <w:pPr>
        <w:pStyle w:val="Text"/>
      </w:pPr>
      <w:r w:rsidRPr="0046258F">
        <w:t xml:space="preserve">Absatz </w:t>
      </w:r>
      <w:r>
        <w:t>6</w:t>
      </w:r>
      <w:r w:rsidRPr="0046258F">
        <w:t xml:space="preserve"> Nummer 1</w:t>
      </w:r>
      <w:r>
        <w:t xml:space="preserve">2 </w:t>
      </w:r>
      <w:r w:rsidRPr="0046258F">
        <w:t>dient der Umsetzung von Artikel 46 Absatz 3 der Richtlinie 2011/61/EU.</w:t>
      </w:r>
    </w:p>
    <w:p w:rsidR="00E457C0" w:rsidRDefault="00E457C0" w:rsidP="004476C0">
      <w:pPr>
        <w:pStyle w:val="VerweisBegrndung"/>
      </w:pPr>
      <w:r>
        <w:t xml:space="preserve">Zu </w:t>
      </w:r>
      <w:fldSimple w:instr=" DOCVARIABLE &quot;eNV_9BDDB701262545F5B98D90A8812BD27C&quot; \* MERGEFORMAT ">
        <w:r w:rsidRPr="008761EE">
          <w:rPr>
            <w:rStyle w:val="Binnenverweis"/>
          </w:rPr>
          <w:t>Nummer 13</w:t>
        </w:r>
      </w:fldSimple>
      <w:r w:rsidRPr="008761EE">
        <w:t>:</w:t>
      </w:r>
    </w:p>
    <w:p w:rsidR="00E457C0" w:rsidRPr="008761EE" w:rsidRDefault="00E457C0" w:rsidP="004476C0">
      <w:pPr>
        <w:pStyle w:val="Text"/>
      </w:pPr>
      <w:r w:rsidRPr="0046258F">
        <w:t xml:space="preserve">Absatz </w:t>
      </w:r>
      <w:r>
        <w:t>6</w:t>
      </w:r>
      <w:r w:rsidRPr="0046258F">
        <w:t xml:space="preserve"> Nummer 1</w:t>
      </w:r>
      <w:r>
        <w:t>3</w:t>
      </w:r>
      <w:r w:rsidRPr="0046258F">
        <w:t xml:space="preserve"> dient der weiteren Umsetzung von Artikel 50 Absatz 5 der Richtlinie 2011/61/EU.</w:t>
      </w:r>
    </w:p>
    <w:p w:rsidR="00E457C0" w:rsidRDefault="00E457C0" w:rsidP="004476C0">
      <w:pPr>
        <w:pStyle w:val="VerweisBegrndung"/>
        <w:rPr>
          <w:rStyle w:val="Binnenverweis"/>
        </w:rPr>
      </w:pPr>
      <w:r>
        <w:t xml:space="preserve">Zu </w:t>
      </w:r>
      <w:fldSimple w:instr=" DOCVARIABLE &quot;eNV_A158A26F39EA4BFFA3C3EFD136C038C2&quot; \* MERGEFORMAT ">
        <w:r w:rsidRPr="008761EE">
          <w:rPr>
            <w:rStyle w:val="Binnenverweis"/>
          </w:rPr>
          <w:t>Nummer 14</w:t>
        </w:r>
      </w:fldSimple>
      <w:r w:rsidRPr="008761EE">
        <w:rPr>
          <w:rStyle w:val="Binnenverweis"/>
        </w:rPr>
        <w:t>:</w:t>
      </w:r>
    </w:p>
    <w:p w:rsidR="00E457C0" w:rsidRPr="008761EE" w:rsidRDefault="00E457C0" w:rsidP="004476C0">
      <w:pPr>
        <w:pStyle w:val="Text"/>
      </w:pPr>
      <w:r w:rsidRPr="0046258F">
        <w:t xml:space="preserve">Absatz </w:t>
      </w:r>
      <w:r>
        <w:t>6</w:t>
      </w:r>
      <w:r w:rsidRPr="0046258F">
        <w:t xml:space="preserve"> Nummer 1</w:t>
      </w:r>
      <w:r>
        <w:t>4</w:t>
      </w:r>
      <w:r w:rsidRPr="0046258F">
        <w:t xml:space="preserve"> dient</w:t>
      </w:r>
      <w:r>
        <w:t xml:space="preserve"> der Umsetzung von Artikel 48 Absatz 3 Satz 2 der Richtlinie 2011/61/EU.</w:t>
      </w:r>
    </w:p>
    <w:p w:rsidR="00E457C0" w:rsidRDefault="00E457C0" w:rsidP="004476C0">
      <w:pPr>
        <w:pStyle w:val="VerweisBegrndung"/>
      </w:pPr>
      <w:r>
        <w:t xml:space="preserve">Zu </w:t>
      </w:r>
      <w:fldSimple w:instr=" DOCVARIABLE &quot;eNV_96FE0BDD56824176A2F672C207E673B8&quot; \* MERGEFORMAT ">
        <w:r w:rsidRPr="008761EE">
          <w:t>Nummer 15</w:t>
        </w:r>
      </w:fldSimple>
      <w:r w:rsidRPr="008761EE">
        <w:t>:</w:t>
      </w:r>
    </w:p>
    <w:p w:rsidR="00E457C0" w:rsidRPr="008761EE" w:rsidRDefault="00E457C0" w:rsidP="004476C0">
      <w:pPr>
        <w:pStyle w:val="Text"/>
      </w:pPr>
      <w:r>
        <w:t>Absatz 6 Nummer 15 dient der Umsetzung von Artikel 53 Absatz 2 und Artikel 25 Absatz 2 der Richtlinie 2011/61/EU.</w:t>
      </w:r>
    </w:p>
    <w:p w:rsidR="00E457C0" w:rsidRDefault="00E457C0" w:rsidP="004476C0">
      <w:pPr>
        <w:pStyle w:val="VerweisBegrndung"/>
      </w:pPr>
      <w:r>
        <w:t xml:space="preserve">Zu </w:t>
      </w:r>
      <w:fldSimple w:instr=" DOCVARIABLE &quot;eNV_F970F25868BD48D4B09914BE7683C8CD&quot; \* MERGEFORMAT ">
        <w:r w:rsidRPr="008761EE">
          <w:t>Nummer 16</w:t>
        </w:r>
      </w:fldSimple>
      <w:r w:rsidRPr="008761EE">
        <w:t>:</w:t>
      </w:r>
    </w:p>
    <w:p w:rsidR="00E457C0" w:rsidRPr="008761EE" w:rsidRDefault="00E457C0" w:rsidP="004476C0">
      <w:pPr>
        <w:pStyle w:val="Text"/>
      </w:pPr>
      <w:r>
        <w:t>Absatz 6 Nummer 16 dient der Umsetzung von Artikel 43 Absatz 2 Unterabsatz 2 der Richtlinie 2011/61/EU.</w:t>
      </w:r>
    </w:p>
    <w:p w:rsidR="00E457C0" w:rsidRDefault="00E457C0" w:rsidP="004476C0">
      <w:pPr>
        <w:pStyle w:val="VerweisBegrndung"/>
      </w:pPr>
      <w:r>
        <w:t xml:space="preserve">Zu </w:t>
      </w:r>
      <w:fldSimple w:instr=" DOCVARIABLE &quot;eNV_9292607B799D406E80E94026F6D205DC&quot; \* MERGEFORMAT ">
        <w:r w:rsidRPr="008761EE">
          <w:t>Nummer 17</w:t>
        </w:r>
      </w:fldSimple>
      <w:r w:rsidRPr="008761EE">
        <w:t>:</w:t>
      </w:r>
    </w:p>
    <w:p w:rsidR="00E457C0" w:rsidRPr="008761EE" w:rsidRDefault="00E457C0" w:rsidP="004476C0">
      <w:pPr>
        <w:pStyle w:val="Text"/>
      </w:pPr>
      <w:r>
        <w:t>Absatz 6 Nummer 17 dient der Umsetzung von Artikel 25 Absatz 3 Satz 2 und 3 der Rich</w:t>
      </w:r>
      <w:r>
        <w:t>t</w:t>
      </w:r>
      <w:r>
        <w:t>linie 2011/61/EU.</w:t>
      </w:r>
    </w:p>
    <w:p w:rsidR="00E457C0" w:rsidRDefault="00E457C0" w:rsidP="004476C0">
      <w:pPr>
        <w:pStyle w:val="VerweisBegrndung"/>
      </w:pPr>
      <w:r>
        <w:t xml:space="preserve">Zu </w:t>
      </w:r>
      <w:fldSimple w:instr=" DOCVARIABLE &quot;eNV_6B93FA6E89F24778921032B04A5BE0E7&quot; \* MERGEFORMAT ">
        <w:r w:rsidRPr="008761EE">
          <w:t>Nummer 18</w:t>
        </w:r>
      </w:fldSimple>
      <w:r w:rsidRPr="008761EE">
        <w:t>:</w:t>
      </w:r>
    </w:p>
    <w:p w:rsidR="00E457C0" w:rsidRPr="008761EE" w:rsidRDefault="00E457C0" w:rsidP="004476C0">
      <w:pPr>
        <w:pStyle w:val="Text"/>
      </w:pPr>
      <w:r>
        <w:t>Absatz 6 Nummer 18 dient der Umsetzung von Artikel 25 Absatz 8 der Richtlinie 2011/61/EU.</w:t>
      </w:r>
    </w:p>
    <w:p w:rsidR="00E457C0" w:rsidRPr="008761EE" w:rsidRDefault="00E457C0" w:rsidP="004476C0">
      <w:pPr>
        <w:pStyle w:val="VerweisBegrndung"/>
      </w:pPr>
      <w:r>
        <w:t xml:space="preserve">Zu </w:t>
      </w:r>
      <w:fldSimple w:instr=" DOCVARIABLE &quot;eNV_1F0525DA3D2A40BC994075228B2E7FB7&quot; \* MERGEFORMAT ">
        <w:r w:rsidRPr="008761EE">
          <w:t>Absatz 7</w:t>
        </w:r>
      </w:fldSimple>
      <w:r w:rsidRPr="008761EE">
        <w:t>:</w:t>
      </w:r>
    </w:p>
    <w:p w:rsidR="00E457C0" w:rsidRDefault="00E457C0" w:rsidP="004476C0">
      <w:pPr>
        <w:pStyle w:val="VerweisBegrndung"/>
      </w:pPr>
      <w:r>
        <w:t xml:space="preserve">Zu </w:t>
      </w:r>
      <w:fldSimple w:instr=" DOCVARIABLE &quot;eNV_50308110D307489E871D47EBEE661CBA&quot; \* MERGEFORMAT ">
        <w:r w:rsidRPr="008761EE">
          <w:t>Nummer 1</w:t>
        </w:r>
      </w:fldSimple>
      <w:r w:rsidRPr="008761EE">
        <w:t>:</w:t>
      </w:r>
    </w:p>
    <w:p w:rsidR="00E457C0" w:rsidRPr="008761EE" w:rsidRDefault="00E457C0" w:rsidP="004476C0">
      <w:pPr>
        <w:pStyle w:val="Text"/>
      </w:pPr>
      <w:r>
        <w:t>Absatz 7 Nummer 1 dient der Umsetzung von Artikel 52 Absatz 4 Unterabsatz 3 der Rich</w:t>
      </w:r>
      <w:r>
        <w:t>t</w:t>
      </w:r>
      <w:r>
        <w:t>linie 2009/65/EG.</w:t>
      </w:r>
    </w:p>
    <w:p w:rsidR="00E457C0" w:rsidRDefault="00E457C0" w:rsidP="004476C0">
      <w:pPr>
        <w:pStyle w:val="VerweisBegrndung"/>
      </w:pPr>
      <w:r>
        <w:t xml:space="preserve">Zu </w:t>
      </w:r>
      <w:fldSimple w:instr=" DOCVARIABLE &quot;eNV_AF58501A25AD4F2696623D532D03A8D7&quot; \* MERGEFORMAT ">
        <w:r w:rsidRPr="008761EE">
          <w:t>Nummer 2</w:t>
        </w:r>
      </w:fldSimple>
      <w:r w:rsidRPr="008761EE">
        <w:t>:</w:t>
      </w:r>
    </w:p>
    <w:p w:rsidR="00E457C0" w:rsidRPr="008761EE" w:rsidRDefault="00E457C0" w:rsidP="004476C0">
      <w:pPr>
        <w:pStyle w:val="Text"/>
      </w:pPr>
      <w:r>
        <w:t xml:space="preserve">Absatz 7 Nummer 2 dient der Umsetzung von Artikel 43 </w:t>
      </w:r>
      <w:r w:rsidRPr="0046258F">
        <w:t xml:space="preserve">Absatz 2 </w:t>
      </w:r>
      <w:r>
        <w:t xml:space="preserve">Unterabsatz 1 </w:t>
      </w:r>
      <w:r w:rsidRPr="0046258F">
        <w:t>der Rich</w:t>
      </w:r>
      <w:r w:rsidRPr="0046258F">
        <w:t>t</w:t>
      </w:r>
      <w:r w:rsidRPr="0046258F">
        <w:t>linie 2011/61/EU.</w:t>
      </w:r>
    </w:p>
    <w:p w:rsidR="00E457C0" w:rsidRPr="008761EE" w:rsidRDefault="00E457C0" w:rsidP="004476C0">
      <w:pPr>
        <w:pStyle w:val="VerweisBegrndung"/>
      </w:pPr>
      <w:r>
        <w:t xml:space="preserve">Zu </w:t>
      </w:r>
      <w:fldSimple w:instr=" DOCVARIABLE &quot;eNV_A7B148F5C9D14E5F94337549626F636F&quot; \* MERGEFORMAT ">
        <w:r w:rsidRPr="008761EE">
          <w:t>§ 13</w:t>
        </w:r>
      </w:fldSimple>
      <w:r w:rsidRPr="008761EE">
        <w:t xml:space="preserve"> (Informationsaustausch mit der Deutschen Bundesbank):</w:t>
      </w:r>
    </w:p>
    <w:p w:rsidR="00E457C0" w:rsidRDefault="00E457C0" w:rsidP="004476C0">
      <w:pPr>
        <w:pStyle w:val="VerweisBegrndung"/>
      </w:pPr>
      <w:r>
        <w:t xml:space="preserve">Zu </w:t>
      </w:r>
      <w:fldSimple w:instr=" DOCVARIABLE &quot;eNV_CB9ADF1511FD4D989907CB0022320B71&quot; \* MERGEFORMAT ">
        <w:r w:rsidRPr="008761EE">
          <w:t>Absatz 1</w:t>
        </w:r>
      </w:fldSimple>
      <w:r>
        <w:t xml:space="preserve"> bis 4</w:t>
      </w:r>
      <w:r w:rsidRPr="008761EE">
        <w:t>:</w:t>
      </w:r>
    </w:p>
    <w:p w:rsidR="00E457C0" w:rsidRDefault="00E457C0" w:rsidP="004476C0">
      <w:pPr>
        <w:pStyle w:val="Text"/>
      </w:pPr>
      <w:r>
        <w:t xml:space="preserve">Absätze 1 bis 4 übernehmen die Regelung des aufzuhebenden </w:t>
      </w:r>
      <w:r w:rsidRPr="00387F16">
        <w:t>§ 18 Absatz 1 Inves</w:t>
      </w:r>
      <w:r w:rsidRPr="00387F16">
        <w:t>t</w:t>
      </w:r>
      <w:r w:rsidRPr="00387F16">
        <w:t>mentgesetz und weitet den Umfang der Information, die der Deutschen Bundesbank durch die Bundesanstalt zur Verfügung gestellt werden, insbesondere bezüglich der ne</w:t>
      </w:r>
      <w:r w:rsidRPr="00387F16">
        <w:t>u</w:t>
      </w:r>
      <w:r w:rsidRPr="00387F16">
        <w:t>en Meldepflichten für AIF-Verwaltungsgesellschaften gemäß § 35 und der Berichte der geschlossenen Investmentvermögen aus.</w:t>
      </w:r>
    </w:p>
    <w:p w:rsidR="00E457C0" w:rsidRDefault="00E457C0" w:rsidP="004476C0">
      <w:pPr>
        <w:pStyle w:val="VerweisBegrndung"/>
      </w:pPr>
      <w:r>
        <w:t>Zu Absatz 5</w:t>
      </w:r>
      <w:r w:rsidRPr="008761EE">
        <w:t>:</w:t>
      </w:r>
    </w:p>
    <w:p w:rsidR="00E457C0" w:rsidRPr="008761EE" w:rsidRDefault="00E457C0" w:rsidP="004476C0">
      <w:pPr>
        <w:pStyle w:val="Text"/>
      </w:pPr>
      <w:r>
        <w:t>Absatz 5 übernimmt den Wortlaut des aufzuhebenden § 18 Absatz 2 Investmentgesetz.</w:t>
      </w:r>
    </w:p>
    <w:p w:rsidR="00E457C0" w:rsidRDefault="00E457C0" w:rsidP="004476C0">
      <w:pPr>
        <w:pStyle w:val="VerweisBegrndung"/>
      </w:pPr>
      <w:r>
        <w:t xml:space="preserve">Zu </w:t>
      </w:r>
      <w:fldSimple w:instr=" DOCVARIABLE &quot;eNV_D9E27DA1FFD540E1A049A5CB864DD4BB&quot; \* MERGEFORMAT ">
        <w:r w:rsidRPr="008761EE">
          <w:t>§ 14</w:t>
        </w:r>
      </w:fldSimple>
      <w:r w:rsidRPr="008761EE">
        <w:t xml:space="preserve"> (Auskünfte und Prüfungen der Kapitalverwaltungsgesellschaften und der an ihr bedeutend beteiligten Inhaber):</w:t>
      </w:r>
    </w:p>
    <w:p w:rsidR="00E457C0" w:rsidRPr="008761EE" w:rsidRDefault="00E457C0" w:rsidP="004476C0">
      <w:pPr>
        <w:pStyle w:val="Text"/>
      </w:pPr>
      <w:r>
        <w:t>Die Regelung übernimmt mit redaktionellen Anpassungen den Wortlaut des aufzuhebe</w:t>
      </w:r>
      <w:r>
        <w:t>n</w:t>
      </w:r>
      <w:r>
        <w:t>den § 19g Investmentgesetz und dient auch der weiteren Umsetzung von Artikel 98 A</w:t>
      </w:r>
      <w:r>
        <w:t>b</w:t>
      </w:r>
      <w:r>
        <w:t>satz 2 Buchstabe m der Richtlinie 2009/65/EG und Artikel 46 Absatz 2 Buchstabe c und m der Richtlinie 2011/61/EU.</w:t>
      </w:r>
    </w:p>
    <w:p w:rsidR="00E457C0" w:rsidRPr="008761EE" w:rsidRDefault="00E457C0" w:rsidP="004476C0">
      <w:pPr>
        <w:pStyle w:val="VerweisBegrndung"/>
      </w:pPr>
      <w:r>
        <w:t xml:space="preserve">Zu </w:t>
      </w:r>
      <w:fldSimple w:instr=" DOCVARIABLE &quot;eNV_01189678C2174AAA9642808B5A768A09&quot; \* MERGEFORMAT ">
        <w:r w:rsidRPr="008761EE">
          <w:t>§ 15</w:t>
        </w:r>
      </w:fldSimple>
      <w:r w:rsidRPr="008761EE">
        <w:t xml:space="preserve"> (Einschreiten gegen unerlaubte Investmentgeschäfte):</w:t>
      </w:r>
    </w:p>
    <w:p w:rsidR="00E457C0" w:rsidRDefault="00E457C0" w:rsidP="004476C0">
      <w:pPr>
        <w:pStyle w:val="VerweisBegrndung"/>
      </w:pPr>
      <w:r>
        <w:t xml:space="preserve">Zu </w:t>
      </w:r>
      <w:fldSimple w:instr=" DOCVARIABLE &quot;eNV_8D8A0CE4D64A454296AA3BF5CD5D5387&quot; \* MERGEFORMAT ">
        <w:r w:rsidRPr="008761EE">
          <w:t>Absatz 1</w:t>
        </w:r>
      </w:fldSimple>
      <w:r w:rsidRPr="008761EE">
        <w:t>:</w:t>
      </w:r>
    </w:p>
    <w:p w:rsidR="00E457C0" w:rsidRPr="008761EE" w:rsidRDefault="00E457C0" w:rsidP="004476C0">
      <w:pPr>
        <w:pStyle w:val="Text"/>
      </w:pPr>
      <w:r>
        <w:t>Absatz 1 regelt die Eingriffsbefugnis der Bundesanstalt, gegen unerlaubte Investmentg</w:t>
      </w:r>
      <w:r>
        <w:t>e</w:t>
      </w:r>
      <w:r>
        <w:t>schäfte vorzugehen. Die Bundesanstalt kann einschreiten, wenn die kollektive Verm</w:t>
      </w:r>
      <w:r>
        <w:t>ö</w:t>
      </w:r>
      <w:r>
        <w:t>gensverwaltung ohne die nach § 44 Absatz 1 erforderliche Registrierung oder ohne die nach § 20, 21 oder 22 oder nach Artikel 6 der Richtlinie 2009/65/EU oder der Richtlinie 2011/61/EU erforderliche Erlaubnis im Inland erbracht wird. Weiterhin stehen der Bu</w:t>
      </w:r>
      <w:r>
        <w:t>n</w:t>
      </w:r>
      <w:r>
        <w:t>desanstalt die Eingriffsbefugnisse auch dann zu, wenn neben der kollektiven Vermögen</w:t>
      </w:r>
      <w:r>
        <w:t>s</w:t>
      </w:r>
      <w:r>
        <w:t>verwaltung die in § 20 Absatz 2 und 3 aufgeführten Dienstleistungen oder Nebendiens</w:t>
      </w:r>
      <w:r>
        <w:t>t</w:t>
      </w:r>
      <w:r>
        <w:t>leistungen ohne die hierfür erforderliche Erlaubnis erbracht werden. Zu diesen Dienstlei</w:t>
      </w:r>
      <w:r>
        <w:t>s</w:t>
      </w:r>
      <w:r>
        <w:t>tungen zählen beispielsweise die Finanzportfolioverwaltung oder die Anlagevermittlung. Dabei spielt es keine Rolle für die Eingriffsbefugnis, ob eine Person oder ein inländisches oder ausländisches Unternehmen unerlaubt tätig wird sowie welche Rechtsform das U</w:t>
      </w:r>
      <w:r>
        <w:t>n</w:t>
      </w:r>
      <w:r>
        <w:t>ternehmen hat. Anknüpfungspunkt für die Eingriffsbefugnis ist vielmehr, dass die Tätigke</w:t>
      </w:r>
      <w:r>
        <w:t>i</w:t>
      </w:r>
      <w:r>
        <w:t>ten unerlaubt im Inland erbracht werden.  Die Eingriffsbefugnis der Bundesanstalt ist b</w:t>
      </w:r>
      <w:r>
        <w:t>e</w:t>
      </w:r>
      <w:r>
        <w:t>reits dann gegeben, wenn Teilakte der kollektiven Vermögensverwaltung, die nach § 20 Absatz 2 auch den Vertrieb eigener Vermögensanteile umfasst, erbracht werden. Erbringt ein Unternehmen Dienstleistungen oder Nebendienstleistungen nach § 20 Absatz 2 und 3, nicht jedoch zusätzlich die kollektive Vermögensverwaltung, stehen der Bundesanstalt nicht die Eingriffsbefugnisse nach dieser Vorschrift, sondern nach dem Kreditweseng</w:t>
      </w:r>
      <w:r>
        <w:t>e</w:t>
      </w:r>
      <w:r>
        <w:t xml:space="preserve">setz zu. </w:t>
      </w:r>
      <w:r w:rsidRPr="00F07E69">
        <w:t>Der Bundesanstalt stehen die Eingriffsbefugnisse nach Satz 1 auch dann nicht zu, wenn beispielsweise eine EU-OGAW-Verwaltungsgesellschaft ohne die erforderliche Anzeige nach § 47 (Gesellschaftspass) oder nach § 276 (Produktpass) Anteile oder Akt</w:t>
      </w:r>
      <w:r w:rsidRPr="00F07E69">
        <w:t>i</w:t>
      </w:r>
      <w:r w:rsidRPr="00F07E69">
        <w:t>en an OGAW im Inland vertreibt, jedoch die Erlaubnis ihres Herkunftsmitgliedstaates zur kollektiven Vermögensverwaltung besitzt. In diesem Fall greifen die Eingriffsbefugnisse</w:t>
      </w:r>
      <w:r>
        <w:t xml:space="preserve"> insbesondere</w:t>
      </w:r>
      <w:r w:rsidRPr="00F07E69">
        <w:t xml:space="preserve"> nach § </w:t>
      </w:r>
      <w:r>
        <w:t>5 Absatz 6</w:t>
      </w:r>
      <w:r w:rsidRPr="00F07E69">
        <w:t xml:space="preserve"> bzw. § </w:t>
      </w:r>
      <w:r>
        <w:t>277 Absätze 1 bis 5</w:t>
      </w:r>
      <w:r w:rsidRPr="00F07E69">
        <w:t xml:space="preserve"> KAGB.</w:t>
      </w:r>
      <w:r>
        <w:t xml:space="preserve"> </w:t>
      </w:r>
      <w:r w:rsidRPr="00894944">
        <w:t xml:space="preserve">Die Regelung des aufzuhebenden </w:t>
      </w:r>
      <w:r>
        <w:t>§ 17c Investmentgesetz ist in Absatz 1 enthalten.</w:t>
      </w:r>
    </w:p>
    <w:p w:rsidR="00E457C0" w:rsidRDefault="00E457C0" w:rsidP="004476C0">
      <w:pPr>
        <w:pStyle w:val="VerweisBegrndung"/>
      </w:pPr>
      <w:r>
        <w:t xml:space="preserve">Zu </w:t>
      </w:r>
      <w:fldSimple w:instr=" DOCVARIABLE &quot;eNV_532633A36A724A1595DEAD621887FFED&quot; \* MERGEFORMAT ">
        <w:r w:rsidRPr="008761EE">
          <w:t>Absatz 2</w:t>
        </w:r>
      </w:fldSimple>
      <w:r w:rsidRPr="008761EE">
        <w:t>:</w:t>
      </w:r>
    </w:p>
    <w:p w:rsidR="00E457C0" w:rsidRDefault="00E457C0" w:rsidP="004476C0">
      <w:pPr>
        <w:pStyle w:val="Text"/>
      </w:pPr>
      <w:r>
        <w:t>Absatz 2 ist an die Regelungen in § 37 Absatz 1 Satz 1 2. Halbsatz, Satz 2 und 3 des Kreditwesengesetzes und § 4 Absatz 1 Satz 1 2. Halbsatz Satz 2 und 3 des Zahlung</w:t>
      </w:r>
      <w:r>
        <w:t>s</w:t>
      </w:r>
      <w:r>
        <w:t>diensteaufsichtsgesetzes angelehnt und</w:t>
      </w:r>
      <w:r w:rsidRPr="005C159D">
        <w:t xml:space="preserve"> </w:t>
      </w:r>
      <w:r>
        <w:t>sieht vor, dass die Bundesanstalt im Fall des Absatzes 1 die sofortige Einstellung des Geschäftsbetriebs und die unverzügliche Abwic</w:t>
      </w:r>
      <w:r>
        <w:t>k</w:t>
      </w:r>
      <w:r>
        <w:t>lung der Geschäfte anordnen kann. Die Vorschrift stellt eine Ermessensvorschrift dar, so dass es im Ermessen der Bundesanstalt liegt, ob und mit welchen Mitteln sie gegen das unerlaubte Investmentgeschäft einschreitet. Bei der Ermessensausübung ist die Bunde</w:t>
      </w:r>
      <w:r>
        <w:t>s</w:t>
      </w:r>
      <w:r>
        <w:t>anstalt an den Grundsatz der Verhältnismäßigkeit gebunden. Dieser kann gebieten, als milderes Mittel eine ebenso erfolgversprechende aber weniger belastende Maßnahme zu wählen. Je nach Einzelfall kann die Bundesanstalt daher zunächst durch andere, mildere Maßnahmen als die sofortige Einstellung des Geschäftsbetriebs und unverzügliche A</w:t>
      </w:r>
      <w:r>
        <w:t>b</w:t>
      </w:r>
      <w:r>
        <w:t>wicklung der Geschäfte gegen das unerlaubte Investmentgeschäft einschreiten. Ein so</w:t>
      </w:r>
      <w:r>
        <w:t>l</w:t>
      </w:r>
      <w:r>
        <w:t>cher Fall könnte z.B. vorliegen, wenn das Unternehmen einen entsprechenden Erlaubni</w:t>
      </w:r>
      <w:r>
        <w:t>s</w:t>
      </w:r>
      <w:r>
        <w:t>antrag bei der Bundesanstalt stellt und es nicht ausgeschlossen erscheint, dass es die Voraussetzungen für die Erteilung der Erlaubnis erfüllen und die Bundesanstalt seinem Erlaubnisantrag entsprechen wird. In einem solchen Fall kann der Grundsatz der Verhäl</w:t>
      </w:r>
      <w:r>
        <w:t>t</w:t>
      </w:r>
      <w:r>
        <w:t>nismäßigkeit es gebieten, dass die Bundesanstalt bis zur Erteilung der Erlaubnis keine verwaltungsrechtlichen Maßnahmen gegen das betroffene Unternehmen einleitet und zunächst den Ausgang des Erlaubnisverfahrens abwartet.</w:t>
      </w:r>
    </w:p>
    <w:p w:rsidR="00E457C0" w:rsidRPr="008761EE" w:rsidRDefault="00E457C0" w:rsidP="004476C0">
      <w:pPr>
        <w:pStyle w:val="Text"/>
      </w:pPr>
      <w:r>
        <w:t>Ferner hat die Bundesanstalt von einer förmlichen Untersagungsverfügung und Abwic</w:t>
      </w:r>
      <w:r>
        <w:t>k</w:t>
      </w:r>
      <w:r>
        <w:t>lungsanordnung immer dann abzusehen, wenn das jeweilige Unternehmen der informe</w:t>
      </w:r>
      <w:r>
        <w:t>l</w:t>
      </w:r>
      <w:r>
        <w:t>len Aufforderung der Bundesanstalt, den unerlaubten Geschäftsbetrieb einzustellen und abzuwickeln, bereits freiwillig nachkommt.</w:t>
      </w:r>
    </w:p>
    <w:p w:rsidR="00E457C0" w:rsidRDefault="00E457C0" w:rsidP="004476C0">
      <w:pPr>
        <w:pStyle w:val="VerweisBegrndung"/>
      </w:pPr>
      <w:r>
        <w:t xml:space="preserve">Zu </w:t>
      </w:r>
      <w:fldSimple w:instr=" DOCVARIABLE &quot;eNV_B33588165FAF44AE969FF7E3977B0753&quot; \* MERGEFORMAT ">
        <w:r w:rsidRPr="008761EE">
          <w:t>Absatz 3</w:t>
        </w:r>
      </w:fldSimple>
      <w:r w:rsidRPr="008761EE">
        <w:t>:</w:t>
      </w:r>
    </w:p>
    <w:p w:rsidR="00E457C0" w:rsidRDefault="00E457C0" w:rsidP="004476C0">
      <w:pPr>
        <w:pStyle w:val="Text"/>
      </w:pPr>
      <w:r>
        <w:t>Absatz 3 entspricht den Parallelvorschriften in § 37 Absatz 1 des Kreditwesengesetzes und § 4 Absatz 1 des Zahlungsdiensteaufsichtsgesetzes.</w:t>
      </w:r>
    </w:p>
    <w:p w:rsidR="00E457C0" w:rsidRDefault="00E457C0" w:rsidP="004476C0">
      <w:pPr>
        <w:pStyle w:val="VerweisBegrndung"/>
      </w:pPr>
      <w:r>
        <w:t>Zu Absatz 4:</w:t>
      </w:r>
    </w:p>
    <w:p w:rsidR="00E457C0" w:rsidRDefault="00E457C0" w:rsidP="004476C0">
      <w:pPr>
        <w:pStyle w:val="Text"/>
      </w:pPr>
      <w:r>
        <w:t>Absatz 4 entspricht § 37 Absatz 2 des Kreditwesengesetzes und § 4 Absatz 2 des Za</w:t>
      </w:r>
      <w:r>
        <w:t>h</w:t>
      </w:r>
      <w:r>
        <w:t>lungsdiensteaufsichtsgesetzes.</w:t>
      </w:r>
    </w:p>
    <w:p w:rsidR="00E457C0" w:rsidRDefault="00E457C0" w:rsidP="004476C0">
      <w:pPr>
        <w:pStyle w:val="VerweisBegrndung"/>
      </w:pPr>
      <w:r>
        <w:t>Zu Absatz 5:</w:t>
      </w:r>
    </w:p>
    <w:p w:rsidR="00E457C0" w:rsidRPr="008761EE" w:rsidRDefault="00E457C0" w:rsidP="004476C0">
      <w:pPr>
        <w:pStyle w:val="Text"/>
      </w:pPr>
      <w:r>
        <w:t>Absatz 5 entspricht § 37 Absatz 3 des Kreditwesengesetzes und § 4 Absatz 3 des Za</w:t>
      </w:r>
      <w:r>
        <w:t>h</w:t>
      </w:r>
      <w:r>
        <w:t>lungsdiensteaufsichtsgesetzes.</w:t>
      </w:r>
    </w:p>
    <w:p w:rsidR="00E457C0" w:rsidRDefault="00E457C0" w:rsidP="004476C0">
      <w:pPr>
        <w:pStyle w:val="VerweisBegrndung"/>
      </w:pPr>
      <w:r>
        <w:t xml:space="preserve">Zu </w:t>
      </w:r>
      <w:fldSimple w:instr=" DOCVARIABLE &quot;eNV_2767BAA7FC734416A38D859F3FEBBD98&quot; \* MERGEFORMAT ">
        <w:r w:rsidRPr="008761EE">
          <w:t>§ 16</w:t>
        </w:r>
      </w:fldSimple>
      <w:r w:rsidRPr="008761EE">
        <w:t xml:space="preserve"> (Verfolgung u</w:t>
      </w:r>
      <w:r>
        <w:t>nerlaubter Investmentgeschäfte</w:t>
      </w:r>
      <w:r w:rsidRPr="008761EE">
        <w:t>):</w:t>
      </w:r>
    </w:p>
    <w:p w:rsidR="00E457C0" w:rsidRPr="00FF12ED" w:rsidRDefault="00E457C0" w:rsidP="004476C0">
      <w:pPr>
        <w:pStyle w:val="Text"/>
      </w:pPr>
      <w:r>
        <w:t>Die Vorschrift entspricht den Regelungen in § 44c des Kreditwesengesetzes und § 5 des Zahlungsdiensteaufsichtsgesetzes und enthält die Regelung des aufzuhebenden § 19h Investmentgesetz.</w:t>
      </w:r>
    </w:p>
    <w:p w:rsidR="00E457C0" w:rsidRPr="008761EE" w:rsidRDefault="00E457C0" w:rsidP="004476C0">
      <w:pPr>
        <w:pStyle w:val="VerweisBegrndung"/>
      </w:pPr>
      <w:r>
        <w:t xml:space="preserve">Zu </w:t>
      </w:r>
      <w:fldSimple w:instr=" DOCVARIABLE &quot;eNV_20BB64F3AAB744C3A9ADDA850AEE1370&quot; \* MERGEFORMAT ">
        <w:r w:rsidRPr="008761EE">
          <w:t>Abschnitt 2</w:t>
        </w:r>
      </w:fldSimple>
      <w:r w:rsidRPr="008761EE">
        <w:t xml:space="preserve"> (Verwaltungsgesellschaften):</w:t>
      </w:r>
    </w:p>
    <w:p w:rsidR="00E457C0" w:rsidRPr="008761EE" w:rsidRDefault="00E457C0" w:rsidP="004476C0">
      <w:pPr>
        <w:pStyle w:val="VerweisBegrndung"/>
      </w:pPr>
      <w:r>
        <w:t xml:space="preserve">Zu </w:t>
      </w:r>
      <w:fldSimple w:instr=" DOCVARIABLE &quot;eNV_161F0C4FF4AD417AAC7E1F88A1D47F23&quot; \* MERGEFORMAT ">
        <w:r w:rsidRPr="008761EE">
          <w:t>Unterabschnitt 1</w:t>
        </w:r>
      </w:fldSimple>
      <w:r w:rsidRPr="008761EE">
        <w:t xml:space="preserve"> (</w:t>
      </w:r>
      <w:r>
        <w:t>Erlaubnis</w:t>
      </w:r>
      <w:r w:rsidRPr="008761EE">
        <w:t>):</w:t>
      </w:r>
    </w:p>
    <w:p w:rsidR="00E457C0" w:rsidRPr="008761EE" w:rsidRDefault="00E457C0" w:rsidP="004476C0">
      <w:pPr>
        <w:pStyle w:val="VerweisBegrndung"/>
      </w:pPr>
      <w:r>
        <w:t xml:space="preserve">Zu </w:t>
      </w:r>
      <w:fldSimple w:instr=" DOCVARIABLE &quot;eNV_9C20C88308CA49E29364624EDF854D57&quot; \* MERGEFORMAT ">
        <w:r w:rsidRPr="008761EE">
          <w:t>§ 17</w:t>
        </w:r>
      </w:fldSimple>
      <w:r w:rsidRPr="008761EE">
        <w:t xml:space="preserve"> (Kapitalverwaltungsgesellschaft</w:t>
      </w:r>
      <w:r>
        <w:t>en</w:t>
      </w:r>
      <w:r w:rsidRPr="008761EE">
        <w:t>):</w:t>
      </w:r>
    </w:p>
    <w:p w:rsidR="00E457C0" w:rsidRDefault="00E457C0" w:rsidP="004476C0">
      <w:pPr>
        <w:pStyle w:val="VerweisBegrndung"/>
      </w:pPr>
      <w:r>
        <w:t xml:space="preserve">Zu </w:t>
      </w:r>
      <w:fldSimple w:instr=" DOCVARIABLE &quot;eNV_0353322B3D6A4F45AF33118AD507BD82&quot; \* MERGEFORMAT ">
        <w:r w:rsidRPr="008761EE">
          <w:t>Absatz 1</w:t>
        </w:r>
      </w:fldSimple>
      <w:r w:rsidRPr="008761EE">
        <w:t>:</w:t>
      </w:r>
    </w:p>
    <w:p w:rsidR="00E457C0" w:rsidRDefault="00E457C0" w:rsidP="004476C0">
      <w:pPr>
        <w:pStyle w:val="Text"/>
      </w:pPr>
      <w:r>
        <w:t>Absatz 1 Satz 1 entspricht im Wesentlichen der Regelung des aufzuhebenden § 6 Absatz 1 Satz 1 Investmentgesetz. Satz 2 dient der Umsetzung von Artikel 4 Absatz 1 Buchstabe w der Richtlinie 2011/61/EU und legt fest, dass eine Verwaltung von Investmentvermögen vorliegt, wenn mindestens die Portfolioverwaltung oder das Risikomanagement für ein oder mehrere Investmentvermögen erbracht wird. Die Feststellung, ob ein Unternehmen Investmentvermögen verwaltet, ist entscheidend für die Frage der Erlaubnispflicht. Nach § 20 Absatz 1 Satz 1 bedarf der Geschäftsbetrieb einer Kapitalverwaltungsgesellschaft der schriftlichen Erlaubnis der Bundesanstalt. Der Geschäftsbetrieb einer Kapitalverwaltung</w:t>
      </w:r>
      <w:r>
        <w:t>s</w:t>
      </w:r>
      <w:r>
        <w:t>gesellschaft ist nach § 17 Absatz 1 Satz 1 darauf gerichtet, inländische Investmentverm</w:t>
      </w:r>
      <w:r>
        <w:t>ö</w:t>
      </w:r>
      <w:r>
        <w:t>gen, EU-Investmentvermögen oder ausländische AIF zu verwalten. Da nach § 17 Absatz 1 Satz 2 eine Verwaltung von Investmentvermögen vorliegt, wenn mindestens das Portf</w:t>
      </w:r>
      <w:r>
        <w:t>o</w:t>
      </w:r>
      <w:r>
        <w:t>liomanagement oder das Risikomanagement für ein oder mehrere Investmentvermögen erbracht wird, bedarf ein Unternehmen bereits dann einer Erlaubnis als Kapitalverwa</w:t>
      </w:r>
      <w:r>
        <w:t>l</w:t>
      </w:r>
      <w:r>
        <w:t>tungsgesellschaft, wenn es mindestens eine der beiden Tätigkeiten in eigener Verantwo</w:t>
      </w:r>
      <w:r>
        <w:t>r</w:t>
      </w:r>
      <w:r>
        <w:t>tung (und nicht als Auslagerungsunternehmen) erbringt (Erlaubnispflicht). Davon zu tre</w:t>
      </w:r>
      <w:r>
        <w:t>n</w:t>
      </w:r>
      <w:r>
        <w:t>nen ist die Frage der Erlaubniserteilung, d.h. welche Tätigkeiten von einer Kapitalverwa</w:t>
      </w:r>
      <w:r>
        <w:t>l</w:t>
      </w:r>
      <w:r>
        <w:t>tungsgesellschaft im Rahmen der kollektiven Vermögensverwaltung erbracht werden müssen, damit sie eine Erlaubnis zum Geschäftsbetrieb erteilt bekommt (Erlaubnisfähi</w:t>
      </w:r>
      <w:r>
        <w:t>g</w:t>
      </w:r>
      <w:r>
        <w:t>keit). Nach § 23 Nummer 10 ist einer Kapitalverwaltungsgesellschaft die Erlaubnis zu ve</w:t>
      </w:r>
      <w:r>
        <w:t>r</w:t>
      </w:r>
      <w:r>
        <w:t>sagen, wenn sie die Portfolioverwaltung erbringt ohne auch das Risikomanagement zu erbringen; dasselbe gilt im umgekehrten Fall. Eine der Erlaubnisvoraussetzungen ist d</w:t>
      </w:r>
      <w:r>
        <w:t>a</w:t>
      </w:r>
      <w:r>
        <w:t xml:space="preserve">mit, dass eine </w:t>
      </w:r>
      <w:r w:rsidRPr="00AA633A">
        <w:t xml:space="preserve">Kapitalverwaltungsgesellschaft sowohl das Portfoliomanagement als auch das Risikomanagement erbringt. Auch die Definition der kollektiven Vermögensverwaltung in § 1 Absatz </w:t>
      </w:r>
      <w:r w:rsidRPr="00426254">
        <w:t>19</w:t>
      </w:r>
      <w:r w:rsidRPr="00AA633A">
        <w:t xml:space="preserve"> Nummer 20,</w:t>
      </w:r>
      <w:r>
        <w:t xml:space="preserve"> die sowohl das Portfoliomanagement als auch das Risik</w:t>
      </w:r>
      <w:r>
        <w:t>o</w:t>
      </w:r>
      <w:r>
        <w:t>management beinhaltet, ist für die Frage der Erlaubniserteilung und nicht für die Frage der Erlaubnispflicht relevant.</w:t>
      </w:r>
    </w:p>
    <w:p w:rsidR="00E457C0" w:rsidRPr="008761EE" w:rsidRDefault="00E457C0" w:rsidP="004476C0">
      <w:pPr>
        <w:pStyle w:val="VerweisBegrndung"/>
      </w:pPr>
      <w:r>
        <w:t xml:space="preserve">Zu </w:t>
      </w:r>
      <w:fldSimple w:instr=" DOCVARIABLE &quot;eNV_5AA2CE42BB0A4F7080780781621EE483&quot; \* MERGEFORMAT ">
        <w:r w:rsidRPr="008761EE">
          <w:t>Absatz 2</w:t>
        </w:r>
      </w:fldSimple>
      <w:r w:rsidRPr="008761EE">
        <w:t>:</w:t>
      </w:r>
    </w:p>
    <w:p w:rsidR="00E457C0" w:rsidRPr="008761EE" w:rsidRDefault="00E457C0" w:rsidP="004476C0">
      <w:pPr>
        <w:pStyle w:val="Text"/>
      </w:pPr>
      <w:r w:rsidRPr="008D065A">
        <w:t>Absat</w:t>
      </w:r>
      <w:r>
        <w:t>z 2 dient der Umsetzung von Artikel 5 Absatz 1 Satz 2 Buchstaben</w:t>
      </w:r>
      <w:r w:rsidRPr="008D065A">
        <w:t xml:space="preserve"> a und b der Richtlinie 2011/61/EU und definiert die Begriffe „externe Kapitalverwaltungsgesellschaft“ und „interne Kapitalverwaltungsgesellschaft“. Die Begriffsbestimmung gilt sowohl für AIF-Kapitalverwaltungsgesellschaften als auch für OGAW-Kapitalverwaltungsgesellschaften.</w:t>
      </w:r>
    </w:p>
    <w:p w:rsidR="00E457C0" w:rsidRDefault="00E457C0" w:rsidP="004476C0">
      <w:pPr>
        <w:pStyle w:val="VerweisBegrndung"/>
      </w:pPr>
      <w:r>
        <w:t xml:space="preserve">Zu </w:t>
      </w:r>
      <w:fldSimple w:instr=" DOCVARIABLE &quot;eNV_D75D4889AB8C4A0682E7AD7F39547DF2&quot; \* MERGEFORMAT ">
        <w:r w:rsidRPr="008761EE">
          <w:t>Absatz 3</w:t>
        </w:r>
      </w:fldSimple>
      <w:r w:rsidRPr="008761EE">
        <w:t>:</w:t>
      </w:r>
    </w:p>
    <w:p w:rsidR="00E457C0" w:rsidRPr="008761EE" w:rsidRDefault="00E457C0" w:rsidP="004476C0">
      <w:pPr>
        <w:pStyle w:val="Text"/>
      </w:pPr>
      <w:r>
        <w:t>Absatz 3 dient der Umsetzung von Artikel 5 Absatz</w:t>
      </w:r>
      <w:r w:rsidRPr="006D338D">
        <w:t xml:space="preserve"> 1 Satz 1 der Richtlinie 2011/61/EU Darüber</w:t>
      </w:r>
      <w:r>
        <w:t xml:space="preserve"> hinaus soll die Regelung auch für OGAW-Kapitalverwaltungsgesellschaften ge</w:t>
      </w:r>
      <w:r>
        <w:t>l</w:t>
      </w:r>
      <w:r>
        <w:t>ten.</w:t>
      </w:r>
    </w:p>
    <w:p w:rsidR="00E457C0" w:rsidRPr="008761EE" w:rsidRDefault="00E457C0" w:rsidP="004476C0">
      <w:pPr>
        <w:pStyle w:val="VerweisBegrndung"/>
      </w:pPr>
      <w:r>
        <w:t xml:space="preserve">Zu </w:t>
      </w:r>
      <w:fldSimple w:instr=" DOCVARIABLE &quot;eNV_F4F944E85F9A4B3395FA6B059AAC808B&quot; \* MERGEFORMAT ">
        <w:r w:rsidRPr="008761EE">
          <w:t>§ 18</w:t>
        </w:r>
      </w:fldSimple>
      <w:r w:rsidRPr="008761EE">
        <w:t xml:space="preserve"> (Externe Kapitalverwaltungsgesellschaft</w:t>
      </w:r>
      <w:r>
        <w:t>en</w:t>
      </w:r>
      <w:r w:rsidRPr="008761EE">
        <w:t>):</w:t>
      </w:r>
    </w:p>
    <w:p w:rsidR="00E457C0" w:rsidRDefault="00E457C0" w:rsidP="004476C0">
      <w:pPr>
        <w:pStyle w:val="VerweisBegrndung"/>
      </w:pPr>
      <w:r>
        <w:t xml:space="preserve">Zu </w:t>
      </w:r>
      <w:fldSimple w:instr=" DOCVARIABLE &quot;eNV_52780078B6684808891E1E0CA186FF91&quot; \* MERGEFORMAT ">
        <w:r w:rsidRPr="008761EE">
          <w:t>Absatz 1</w:t>
        </w:r>
      </w:fldSimple>
      <w:r w:rsidRPr="008761EE">
        <w:t>:</w:t>
      </w:r>
    </w:p>
    <w:p w:rsidR="00E457C0" w:rsidRDefault="00E457C0" w:rsidP="004476C0">
      <w:pPr>
        <w:pStyle w:val="Text"/>
      </w:pPr>
      <w:r>
        <w:t>Absatz 1 entspricht im Wesentlichen der Regelung des aufzuhebenden § 6 Absatz 1 Satz 2 und 3 Investmentgesetz. Die zulässigen Rechtsformen werden auf die GmbH &amp; Co. KG erweitert, um dem praktischen Bedürfnis bestehender geschlossener AIF zu entsprechen.</w:t>
      </w:r>
    </w:p>
    <w:p w:rsidR="00E457C0" w:rsidRDefault="00E457C0" w:rsidP="004476C0">
      <w:pPr>
        <w:pStyle w:val="VerweisBegrndung"/>
      </w:pPr>
      <w:r>
        <w:t xml:space="preserve">Zu </w:t>
      </w:r>
      <w:fldSimple w:instr=" DOCVARIABLE &quot;eNV_6BB6DF4FDA4C4D31922BF5CF8258FC04&quot; \* MERGEFORMAT ">
        <w:r w:rsidRPr="008761EE">
          <w:t>Absatz 2</w:t>
        </w:r>
      </w:fldSimple>
      <w:r w:rsidRPr="008761EE">
        <w:t>:</w:t>
      </w:r>
    </w:p>
    <w:p w:rsidR="00E457C0" w:rsidRPr="008761EE" w:rsidRDefault="00E457C0" w:rsidP="004476C0">
      <w:pPr>
        <w:pStyle w:val="Text"/>
      </w:pPr>
      <w:r>
        <w:t>Absatz 2 entspricht im Wesentlichen der Regelung des aufzuhebenden § 6 Absatz 2 I</w:t>
      </w:r>
      <w:r>
        <w:t>n</w:t>
      </w:r>
      <w:r>
        <w:t>vestmentgesetz.</w:t>
      </w:r>
    </w:p>
    <w:p w:rsidR="00E457C0" w:rsidRDefault="00E457C0" w:rsidP="004476C0">
      <w:pPr>
        <w:pStyle w:val="VerweisBegrndung"/>
      </w:pPr>
      <w:r>
        <w:t xml:space="preserve">Zu </w:t>
      </w:r>
      <w:fldSimple w:instr=" DOCVARIABLE &quot;eNV_7740B529A0404674A05BD6CE340B1B64&quot; \* MERGEFORMAT ">
        <w:r w:rsidRPr="008761EE">
          <w:t>Absatz 3</w:t>
        </w:r>
      </w:fldSimple>
      <w:r w:rsidRPr="008761EE">
        <w:t>:</w:t>
      </w:r>
    </w:p>
    <w:p w:rsidR="00E457C0" w:rsidRDefault="00E457C0" w:rsidP="004476C0">
      <w:pPr>
        <w:pStyle w:val="Text"/>
      </w:pPr>
      <w:r>
        <w:t>Absatz 3 entspricht im Wesentlichen der Regelung des aufzuhebenden § 6 Absatz 2a Investmentgesetz.</w:t>
      </w:r>
    </w:p>
    <w:p w:rsidR="00E457C0" w:rsidRDefault="00E457C0" w:rsidP="004476C0">
      <w:pPr>
        <w:pStyle w:val="VerweisBegrndung"/>
      </w:pPr>
      <w:r>
        <w:t xml:space="preserve">Zu </w:t>
      </w:r>
      <w:fldSimple w:instr=" DOCVARIABLE &quot;eNV_E231C69E8C7149DE89D9C874E36EC625&quot; \* MERGEFORMAT ">
        <w:r w:rsidRPr="008761EE">
          <w:t>Absatz 4</w:t>
        </w:r>
      </w:fldSimple>
      <w:r w:rsidRPr="008761EE">
        <w:t>:</w:t>
      </w:r>
    </w:p>
    <w:p w:rsidR="00E457C0" w:rsidRPr="008761EE" w:rsidRDefault="00E457C0" w:rsidP="004476C0">
      <w:pPr>
        <w:pStyle w:val="Text"/>
      </w:pPr>
      <w:r>
        <w:t>Absatz 4 entspricht im Wesentlichen der Regelung des aufzuhebenden § 6 Absatz 3 I</w:t>
      </w:r>
      <w:r>
        <w:t>n</w:t>
      </w:r>
      <w:r>
        <w:t>vestmentgesetz.</w:t>
      </w:r>
    </w:p>
    <w:p w:rsidR="00E457C0" w:rsidRDefault="00E457C0" w:rsidP="004476C0">
      <w:pPr>
        <w:pStyle w:val="VerweisBegrndung"/>
      </w:pPr>
      <w:r>
        <w:t xml:space="preserve">Zu </w:t>
      </w:r>
      <w:fldSimple w:instr=" DOCVARIABLE &quot;eNV_69259B0A7B084AB29601343F6F82DC61&quot; \* MERGEFORMAT ">
        <w:r w:rsidRPr="008761EE">
          <w:t>Absatz 5</w:t>
        </w:r>
      </w:fldSimple>
      <w:r w:rsidRPr="008761EE">
        <w:t>:</w:t>
      </w:r>
    </w:p>
    <w:p w:rsidR="00E457C0" w:rsidRPr="008761EE" w:rsidRDefault="00E457C0" w:rsidP="004476C0">
      <w:pPr>
        <w:pStyle w:val="Text"/>
      </w:pPr>
      <w:r>
        <w:t>Absatz 5 entspricht im Wesentlichen der Regelung des aufzuhebenden § 6 Absatz 4 I</w:t>
      </w:r>
      <w:r>
        <w:t>n</w:t>
      </w:r>
      <w:r>
        <w:t>vestmentgesetz.</w:t>
      </w:r>
    </w:p>
    <w:p w:rsidR="00E457C0" w:rsidRDefault="00E457C0" w:rsidP="004476C0">
      <w:pPr>
        <w:pStyle w:val="VerweisBegrndung"/>
      </w:pPr>
      <w:r>
        <w:t xml:space="preserve">Zu </w:t>
      </w:r>
      <w:fldSimple w:instr=" DOCVARIABLE &quot;eNV_4E78FD60FCA3450391C0241436BDC997&quot; \* MERGEFORMAT ">
        <w:r w:rsidRPr="008761EE">
          <w:t>Absatz 6</w:t>
        </w:r>
      </w:fldSimple>
      <w:r w:rsidRPr="008761EE">
        <w:t>:</w:t>
      </w:r>
    </w:p>
    <w:p w:rsidR="00E457C0" w:rsidRPr="008761EE" w:rsidRDefault="00E457C0" w:rsidP="004476C0">
      <w:pPr>
        <w:pStyle w:val="Text"/>
      </w:pPr>
      <w:r>
        <w:t>Absatz 6 entspricht im Wesentlichen der Regelung des aufzuhebenden § 6 Absatz 5 I</w:t>
      </w:r>
      <w:r>
        <w:t>n</w:t>
      </w:r>
      <w:r>
        <w:t>vestmentgesetz. Die Änderungen im Verweis auf das Kreditwesengesetz sind redaktione</w:t>
      </w:r>
      <w:r>
        <w:t>l</w:t>
      </w:r>
      <w:r>
        <w:t>le Folgeänderungen aufgrund der Änderungen des Kreditwesengesetzes durch das CRD-IV-Umsetzungsgesetz.</w:t>
      </w:r>
    </w:p>
    <w:p w:rsidR="00E457C0" w:rsidRDefault="00E457C0" w:rsidP="004476C0">
      <w:pPr>
        <w:pStyle w:val="VerweisBegrndung"/>
      </w:pPr>
      <w:r>
        <w:t xml:space="preserve">Zu </w:t>
      </w:r>
      <w:fldSimple w:instr=" DOCVARIABLE &quot;eNV_4D0D7504B0104473B0B516A1797ECE9F&quot; \* MERGEFORMAT ">
        <w:r w:rsidRPr="008761EE">
          <w:t>Absatz 7</w:t>
        </w:r>
      </w:fldSimple>
      <w:r w:rsidRPr="008761EE">
        <w:t>:</w:t>
      </w:r>
    </w:p>
    <w:p w:rsidR="00E457C0" w:rsidRPr="008761EE" w:rsidRDefault="00E457C0" w:rsidP="004476C0">
      <w:pPr>
        <w:pStyle w:val="Text"/>
      </w:pPr>
      <w:r>
        <w:t>Absatz 7 dient der Umsetzung von Artikel 5 Absatz 2 der Richtlinie 2011/61/EU. Erw</w:t>
      </w:r>
      <w:r>
        <w:t>ä</w:t>
      </w:r>
      <w:r>
        <w:t>gungsgrund 11 der Richtlinie 2011/61/EU führt hierzu aus, dass mehrere Bestimmungen der Richtlinie 2011/61/EU den AIFM verpflichten, die Einhaltung von Anforderungen s</w:t>
      </w:r>
      <w:r>
        <w:t>i</w:t>
      </w:r>
      <w:r>
        <w:t>cherzustellen, für die der AIFM bei einigen Fondsstrukturen nicht verantwortlich ist. Ein Beispiel hierfür seien Fondsstrukturen, bei denen der AIF oder ein anderes im Namen des AIF handelndes Unternehmen für die Bestellung der Verwahrstelle zuständig ist. In diesen Fällen habe der AIFM keine letztendliche Kontrolle darüber, ob tatsächlich eine Verwah</w:t>
      </w:r>
      <w:r>
        <w:t>r</w:t>
      </w:r>
      <w:r>
        <w:t>stelle bestellt wird, es sei denn, dass der AIF intern verwaltet werde. Da die Richtlinie 2011/61/EU keine Regelung für AIF selbst enthalte, könne sie einen AIF nicht verpflic</w:t>
      </w:r>
      <w:r>
        <w:t>h</w:t>
      </w:r>
      <w:r>
        <w:t>ten, eine Verwahrstelle zu bestellen. In den Fällen, in denen ein AIFM nicht sicherstelle, dass der AIF oder ein anderes im Namen des AIF handelndes Unternehmen die gelte</w:t>
      </w:r>
      <w:r>
        <w:t>n</w:t>
      </w:r>
      <w:r>
        <w:t xml:space="preserve">den Anforderungen einhalte, sollten die zuständigen Behörden es dem AIFM zur Auflage machen, die notwendigen Schritte zu unternehmen, um dem abzuhelfen. </w:t>
      </w:r>
      <w:r w:rsidRPr="00DA445F">
        <w:t>Das in Erw</w:t>
      </w:r>
      <w:r w:rsidRPr="00DA445F">
        <w:t>ä</w:t>
      </w:r>
      <w:r w:rsidRPr="00DA445F">
        <w:t>gungsgrund 11 der Richtlinie 2011/61/EU genannte Beispiel der Bestellung der Verwah</w:t>
      </w:r>
      <w:r w:rsidRPr="00DA445F">
        <w:t>r</w:t>
      </w:r>
      <w:r w:rsidRPr="00DA445F">
        <w:t xml:space="preserve">stelle durch den AIF ist im Inland beispielsweise im Fall der </w:t>
      </w:r>
      <w:r>
        <w:t>extern verwalteten</w:t>
      </w:r>
      <w:r w:rsidRPr="00DA445F">
        <w:t xml:space="preserve"> Inves</w:t>
      </w:r>
      <w:r w:rsidRPr="00DA445F">
        <w:t>t</w:t>
      </w:r>
      <w:r w:rsidRPr="00DA445F">
        <w:t xml:space="preserve">mentaktiengesellschaft mit veränderlichem Kapital gegeben: Der Verwahrstellenvertrag wird in der Regel zwischen der </w:t>
      </w:r>
      <w:r>
        <w:t>extern verwalteten</w:t>
      </w:r>
      <w:r w:rsidRPr="00DA445F">
        <w:t xml:space="preserve"> Investmentaktiengesellschaft mit ve</w:t>
      </w:r>
      <w:r w:rsidRPr="00DA445F">
        <w:t>r</w:t>
      </w:r>
      <w:r w:rsidRPr="00DA445F">
        <w:t>änderlichem Kapital und der Verwahrstelle und nicht zwischen der externen Kapitalve</w:t>
      </w:r>
      <w:r w:rsidRPr="00DA445F">
        <w:t>r</w:t>
      </w:r>
      <w:r w:rsidRPr="00DA445F">
        <w:t>waltungsgesellschaft und der Verwahrstelle geschlossen.</w:t>
      </w:r>
    </w:p>
    <w:p w:rsidR="00E457C0" w:rsidRDefault="00E457C0" w:rsidP="004476C0">
      <w:pPr>
        <w:pStyle w:val="VerweisBegrndung"/>
      </w:pPr>
      <w:r>
        <w:t xml:space="preserve">Zu </w:t>
      </w:r>
      <w:fldSimple w:instr=" DOCVARIABLE &quot;eNV_4AB5F205CA964D05899FA1447ADD410B&quot; \* MERGEFORMAT ">
        <w:r w:rsidRPr="008761EE">
          <w:t>Absatz 8</w:t>
        </w:r>
      </w:fldSimple>
      <w:r w:rsidRPr="008761EE">
        <w:t>:</w:t>
      </w:r>
    </w:p>
    <w:p w:rsidR="00E457C0" w:rsidRPr="008761EE" w:rsidRDefault="00E457C0" w:rsidP="004476C0">
      <w:pPr>
        <w:pStyle w:val="Text"/>
      </w:pPr>
      <w:r>
        <w:t>Absatz 8 dient der Umsetzung von Artikel 5 Absatz 3 der Richtlinie 2011/61/EU.</w:t>
      </w:r>
    </w:p>
    <w:p w:rsidR="00E457C0" w:rsidRDefault="00E457C0" w:rsidP="004476C0">
      <w:pPr>
        <w:pStyle w:val="VerweisBegrndung"/>
      </w:pPr>
      <w:r>
        <w:t xml:space="preserve">Zu </w:t>
      </w:r>
      <w:fldSimple w:instr=" DOCVARIABLE &quot;eNV_81067273D207464CA552564BE7B2EC7E&quot; \* MERGEFORMAT ">
        <w:r w:rsidRPr="008761EE">
          <w:t>§ 19</w:t>
        </w:r>
      </w:fldSimple>
      <w:r w:rsidRPr="008761EE">
        <w:t xml:space="preserve"> (Inh</w:t>
      </w:r>
      <w:r>
        <w:t>aber bedeutender Beteiligungen</w:t>
      </w:r>
      <w:r w:rsidRPr="008761EE">
        <w:t>:</w:t>
      </w:r>
    </w:p>
    <w:p w:rsidR="00E457C0" w:rsidRPr="003151F2" w:rsidRDefault="00E457C0" w:rsidP="004476C0">
      <w:pPr>
        <w:pStyle w:val="Text"/>
      </w:pPr>
      <w:r>
        <w:t>Die Vorschrift entspricht im Wesentlichen der Regelung des aufzuhebenden § 2a Inves</w:t>
      </w:r>
      <w:r>
        <w:t>t</w:t>
      </w:r>
      <w:r>
        <w:t>mentgesetz, allerdings mit der Einschränkung, dass sie nur für externe OGAW-Kapitalverwaltungsgesellschaften gilt. Artikel 11 Absatz 1 der Richtlinie 2009/65/EG sieht vor, dass qualifizierte Beteiligungen an Verwaltungsgesellschaften den Vorschriften der Artikel 10, 10a und 10b der Richtlinie 2004/39/EG unterliegen. Dagegen enthält die Rich</w:t>
      </w:r>
      <w:r>
        <w:t>t</w:t>
      </w:r>
      <w:r>
        <w:t>linie 2011/61/EU für AIF-Verwaltungsgesellschaften keine dem Artikel 11 der Richtlinie 2009/65/EG entsprechende Vorschrift.</w:t>
      </w:r>
    </w:p>
    <w:p w:rsidR="00E457C0" w:rsidRPr="008761EE" w:rsidRDefault="00E457C0" w:rsidP="004476C0">
      <w:pPr>
        <w:pStyle w:val="VerweisBegrndung"/>
      </w:pPr>
      <w:r>
        <w:t xml:space="preserve">Zu </w:t>
      </w:r>
      <w:fldSimple w:instr=" DOCVARIABLE &quot;eNV_14154D3454DD46139C95ECDDD03CBA91&quot; \* MERGEFORMAT ">
        <w:r w:rsidRPr="008761EE">
          <w:t>§ 20</w:t>
        </w:r>
      </w:fldSimple>
      <w:r w:rsidRPr="008761EE">
        <w:t xml:space="preserve"> (Erlaubnis zum Geschäftsbetrieb):</w:t>
      </w:r>
    </w:p>
    <w:p w:rsidR="00E457C0" w:rsidRDefault="00E457C0" w:rsidP="004476C0">
      <w:pPr>
        <w:pStyle w:val="VerweisBegrndung"/>
      </w:pPr>
      <w:r>
        <w:t xml:space="preserve">Zu </w:t>
      </w:r>
      <w:fldSimple w:instr=" DOCVARIABLE &quot;eNV_F64D75FEE96546A0BE747C559AD5DF4F&quot; \* MERGEFORMAT ">
        <w:r w:rsidRPr="008761EE">
          <w:t>Absatz 1</w:t>
        </w:r>
      </w:fldSimple>
      <w:r w:rsidRPr="008761EE">
        <w:t>:</w:t>
      </w:r>
    </w:p>
    <w:p w:rsidR="00E457C0" w:rsidRDefault="00E457C0" w:rsidP="004476C0">
      <w:pPr>
        <w:pStyle w:val="Text"/>
      </w:pPr>
      <w:r>
        <w:t xml:space="preserve">Satz 1 dient der Umsetzung von Artikel 6 Absatz 1 Unterabsatz 1 der Richtlinie 2011/61/EU und entspricht im Wesentlichen der Regelung des aufzuhebenden § 7 Absatz 1 Satz 1 Investmentgesetz. Die Vorschrift legt fest, dass der Geschäftsbetrieb einer </w:t>
      </w:r>
      <w:r>
        <w:t>O</w:t>
      </w:r>
      <w:r>
        <w:t>GAW-Kapitalverwaltungsgesellschaft oder einer AIF-Kapitalverwaltungsgesellschaft e</w:t>
      </w:r>
      <w:r>
        <w:t>r</w:t>
      </w:r>
      <w:r>
        <w:t>laubnispflichtig ist. Einer OGAW-Kapitalverwaltungsgesellschaft kann unter den Vorau</w:t>
      </w:r>
      <w:r>
        <w:t>s</w:t>
      </w:r>
      <w:r>
        <w:t>setzungen nach § 22 zusätzlich eine Erlaubnis als AIF-Kapitalverwaltungsgesellschaft erteilt werden. Umgekehrt kann einer AIF-Kapitalverwaltungsgesellschaft unter den Vo</w:t>
      </w:r>
      <w:r>
        <w:t>r</w:t>
      </w:r>
      <w:r>
        <w:t xml:space="preserve">aussetzungen nach § 21 eine Erlaubnis als OGAW-Kapitalverwaltungsgesellschaft erteilt werden. In diesen Fällen ist die Verwaltungsgesellschaft sowohl OGAW-Kapitalverwaltungsgesellschaft als auch AIF-Kapitalverwaltungsgesellschaft. Satz 2 dient der Umsetzung von Artikel 8 Absatz 4 der Richtlinie 2011/61/EU. Darüber hinaus soll die Regelung auch für OGAW-Kapitalverwaltungsgesellschaften gelten. Satz 3 entspricht im Wesentlichen der Regelung des aufzuhebenden § 7 Absatz 1 Satz 2 Investmentgesetz. </w:t>
      </w:r>
    </w:p>
    <w:p w:rsidR="00E457C0" w:rsidRDefault="00E457C0" w:rsidP="004476C0">
      <w:pPr>
        <w:pStyle w:val="VerweisBegrndung"/>
      </w:pPr>
      <w:r>
        <w:t xml:space="preserve">Zu </w:t>
      </w:r>
      <w:fldSimple w:instr=" DOCVARIABLE &quot;eNV_F19D62B16C374F68BB9DB380AE47277C&quot; \* MERGEFORMAT ">
        <w:r w:rsidRPr="008761EE">
          <w:t>Absatz 2</w:t>
        </w:r>
      </w:fldSimple>
      <w:r w:rsidRPr="008761EE">
        <w:t>:</w:t>
      </w:r>
    </w:p>
    <w:p w:rsidR="00E457C0" w:rsidRDefault="00E457C0" w:rsidP="004476C0">
      <w:pPr>
        <w:pStyle w:val="Text"/>
      </w:pPr>
      <w:r>
        <w:t>Absatz 2 Satz 1 1. Halbsatz zählt die Tätigkeiten auf, die die kollektive Vermögensverwa</w:t>
      </w:r>
      <w:r>
        <w:t>l</w:t>
      </w:r>
      <w:r>
        <w:t>tung beinhaltet, und beruht auf Anhang II der Richtlinie 2009/65/EG. Entsprechend den Regelungen für AIF-Verwaltungsgesellschaften in Anhang I der Richtlinie 2011/61/EU wird zusätzlich auch das Risikomanagement als Tätigkeit aufgenommen, die von der ko</w:t>
      </w:r>
      <w:r>
        <w:t>l</w:t>
      </w:r>
      <w:r>
        <w:t>lektiven Vermögensverwaltung umfasst ist.</w:t>
      </w:r>
    </w:p>
    <w:p w:rsidR="00E457C0" w:rsidRDefault="00E457C0" w:rsidP="004476C0">
      <w:pPr>
        <w:pStyle w:val="VerweisBegrndung"/>
      </w:pPr>
      <w:r>
        <w:t xml:space="preserve">Zu </w:t>
      </w:r>
      <w:fldSimple w:instr=" DOCVARIABLE &quot;eNV_FC92FFB3661245AE9CF5729C342FF9FC&quot; \* MERGEFORMAT ">
        <w:r w:rsidRPr="008761EE">
          <w:t>Nummer 1</w:t>
        </w:r>
      </w:fldSimple>
      <w:r w:rsidRPr="008761EE">
        <w:t>:</w:t>
      </w:r>
    </w:p>
    <w:p w:rsidR="00E457C0" w:rsidRPr="008761EE" w:rsidRDefault="00E457C0" w:rsidP="004476C0">
      <w:pPr>
        <w:pStyle w:val="Text"/>
      </w:pPr>
      <w:r w:rsidRPr="00CD4ED2">
        <w:t xml:space="preserve">Nummer </w:t>
      </w:r>
      <w:r>
        <w:t>1 entspricht im Wesentlichen der Regelung des aufzuhebenden § 7 Absatz 2 Nummer 1 Investmentgesetz. Um die Bezeichnung an den im Kreditwesengesetz und im Wertpapierhandelsgesetz verwendeten Begriff der „Finanzportfolioverwaltung“ anzupa</w:t>
      </w:r>
      <w:r>
        <w:t>s</w:t>
      </w:r>
      <w:r>
        <w:t>sen, wurde die Dienstleistung in § 7 Absatz 2 Nummer 1 InvG von „individueller Verm</w:t>
      </w:r>
      <w:r>
        <w:t>ö</w:t>
      </w:r>
      <w:r>
        <w:t>gensverwaltung“ in „Finanzportfolioverwaltung“ umbenannt. Die Umbenennung führt j</w:t>
      </w:r>
      <w:r>
        <w:t>e</w:t>
      </w:r>
      <w:r>
        <w:t>doch nicht zu einer Änderung der materiellen Rechtslage. So ist insbesondere die Portf</w:t>
      </w:r>
      <w:r>
        <w:t>o</w:t>
      </w:r>
      <w:r>
        <w:t>lioverwaltung fremder Investmentvermögen wie bisher als „Finanzportfolioverwaltung“ (vormals „individuelle Vermögensverwaltung“) zu qualifizieren. Erbringt die OGAW-Kapitalverwaltungsgesellschaft als Auslagerungsunternehmen die Portfolioverwaltung fremder Investmentvermögen und damit die „Finanzportfolioverwaltung“, hat dies weite</w:t>
      </w:r>
      <w:r>
        <w:t>r</w:t>
      </w:r>
      <w:r>
        <w:t>hin zur Folge, dass sie Institut im Sinne des § 1 Absatz 1 Nummer 4 des Einlagensich</w:t>
      </w:r>
      <w:r>
        <w:t>e</w:t>
      </w:r>
      <w:r>
        <w:t xml:space="preserve">rungs- und Anlegerentschädigungsgesetzes (EAEG) ist. </w:t>
      </w:r>
    </w:p>
    <w:p w:rsidR="00E457C0" w:rsidRDefault="00E457C0" w:rsidP="004476C0">
      <w:pPr>
        <w:pStyle w:val="VerweisBegrndung"/>
      </w:pPr>
      <w:r>
        <w:t xml:space="preserve">Zu </w:t>
      </w:r>
      <w:fldSimple w:instr=" DOCVARIABLE &quot;eNV_F66E8FD187B543248F9C63583DBA3369&quot; \* MERGEFORMAT ">
        <w:r w:rsidRPr="008761EE">
          <w:t>Nummer 2</w:t>
        </w:r>
      </w:fldSimple>
      <w:r w:rsidRPr="008761EE">
        <w:t>:</w:t>
      </w:r>
    </w:p>
    <w:p w:rsidR="00E457C0" w:rsidRPr="008761EE" w:rsidRDefault="00E457C0" w:rsidP="004476C0">
      <w:pPr>
        <w:pStyle w:val="Text"/>
      </w:pPr>
      <w:r>
        <w:t>Nummer 2 entspricht im Wesentlichen der Regelung des aufzuhebenden § 7 Absatz 2 Nummer 3 Investmentgesetz.</w:t>
      </w:r>
    </w:p>
    <w:p w:rsidR="00E457C0" w:rsidRDefault="00E457C0" w:rsidP="004476C0">
      <w:pPr>
        <w:pStyle w:val="VerweisBegrndung"/>
      </w:pPr>
      <w:r>
        <w:t xml:space="preserve">Zu </w:t>
      </w:r>
      <w:fldSimple w:instr=" DOCVARIABLE &quot;eNV_BA6AB4E47B69495BA1E220C59861138A&quot; \* MERGEFORMAT ">
        <w:r w:rsidRPr="008761EE">
          <w:t>Nummer 3</w:t>
        </w:r>
      </w:fldSimple>
      <w:r w:rsidRPr="008761EE">
        <w:t>:</w:t>
      </w:r>
    </w:p>
    <w:p w:rsidR="00E457C0" w:rsidRPr="008761EE" w:rsidRDefault="00E457C0" w:rsidP="004476C0">
      <w:pPr>
        <w:pStyle w:val="Text"/>
      </w:pPr>
      <w:r>
        <w:t xml:space="preserve">Nummer 3 entspricht im Wesentlichen der Regelung des aufzuhebenden § 7 Absatz 2 Nummer 4 Investmentgesetz. </w:t>
      </w:r>
    </w:p>
    <w:p w:rsidR="00E457C0" w:rsidRDefault="00E457C0" w:rsidP="004476C0">
      <w:pPr>
        <w:pStyle w:val="VerweisBegrndung"/>
      </w:pPr>
      <w:r>
        <w:t xml:space="preserve">Zu </w:t>
      </w:r>
      <w:fldSimple w:instr=" DOCVARIABLE &quot;eNV_9D675E54742345A0957D6D3B63E55C90&quot; \* MERGEFORMAT ">
        <w:r w:rsidRPr="008761EE">
          <w:t>Nummer 4</w:t>
        </w:r>
      </w:fldSimple>
      <w:r w:rsidRPr="008761EE">
        <w:t>:</w:t>
      </w:r>
    </w:p>
    <w:p w:rsidR="00E457C0" w:rsidRPr="008761EE" w:rsidRDefault="00E457C0" w:rsidP="004476C0">
      <w:pPr>
        <w:pStyle w:val="Text"/>
      </w:pPr>
      <w:r>
        <w:t>Nummer 4 legt fest, dass die OGAW-Kapitalverwaltungsgesellschaft neben der kollektiven Vermögensverwaltung auch fremde Investmentanteile vertreiben darf. Der Vertrieb von eigenen Investmentanteilen ist nach Satz 1 1. Halbsatz bereits von der kollektiven Ve</w:t>
      </w:r>
      <w:r>
        <w:t>r</w:t>
      </w:r>
      <w:r>
        <w:t xml:space="preserve">mögensverwaltung umfasst. </w:t>
      </w:r>
    </w:p>
    <w:p w:rsidR="00E457C0" w:rsidRDefault="00E457C0" w:rsidP="004476C0">
      <w:pPr>
        <w:pStyle w:val="VerweisBegrndung"/>
      </w:pPr>
      <w:r>
        <w:t xml:space="preserve">Zu </w:t>
      </w:r>
      <w:fldSimple w:instr=" DOCVARIABLE &quot;eNV_7DADB3CF65AB41919F138385757F3F47&quot; \* MERGEFORMAT ">
        <w:r w:rsidRPr="008761EE">
          <w:t>Nummer 5</w:t>
        </w:r>
      </w:fldSimple>
      <w:r w:rsidRPr="008761EE">
        <w:t>:</w:t>
      </w:r>
    </w:p>
    <w:p w:rsidR="00E457C0" w:rsidRPr="008761EE" w:rsidRDefault="00E457C0" w:rsidP="004476C0">
      <w:pPr>
        <w:pStyle w:val="Text"/>
      </w:pPr>
      <w:r>
        <w:t>Artikel 7 Absatz 4 der Richtlinie 2011/61/EU sieht den Fall vor, dass eine Verwaltungsg</w:t>
      </w:r>
      <w:r>
        <w:t>e</w:t>
      </w:r>
      <w:r>
        <w:t xml:space="preserve">sellschaft, die gemäß der Richtlinie 2009/65/EG zugelassen ist, eine Zulassung als AIFM nach der Richtlinie 2011/61/EU beantragen kann. Nummer 5 regelt daher, dass eine </w:t>
      </w:r>
      <w:r>
        <w:t>O</w:t>
      </w:r>
      <w:r>
        <w:t>GAW-Kapitalverwaltungsgesellschaft, soweit ihr zusätzlich eine Erlaubnis als AIF-Kapitalverwaltungsgesellschaft erteilt wurde, auch AIF verwalten kann.</w:t>
      </w:r>
    </w:p>
    <w:p w:rsidR="00E457C0" w:rsidRDefault="00E457C0" w:rsidP="004476C0">
      <w:pPr>
        <w:pStyle w:val="VerweisBegrndung"/>
      </w:pPr>
      <w:r>
        <w:t xml:space="preserve">Zu </w:t>
      </w:r>
      <w:fldSimple w:instr=" DOCVARIABLE &quot;eNV_82A9946964834E7B9EF07D7344789242&quot; \* MERGEFORMAT ">
        <w:r w:rsidRPr="008761EE">
          <w:t>Nummer 6</w:t>
        </w:r>
      </w:fldSimple>
      <w:r w:rsidRPr="008761EE">
        <w:t>:</w:t>
      </w:r>
    </w:p>
    <w:p w:rsidR="00E457C0" w:rsidRPr="008761EE" w:rsidRDefault="00E457C0" w:rsidP="004476C0">
      <w:pPr>
        <w:pStyle w:val="Text"/>
      </w:pPr>
      <w:r>
        <w:t>Nummer 6 entspricht im Wesentlichen der Regelung des aufzuhebenden § 7 Absatz 2 Nummer 6 Investmentgesetz.</w:t>
      </w:r>
    </w:p>
    <w:p w:rsidR="00E457C0" w:rsidRDefault="00E457C0" w:rsidP="004476C0">
      <w:pPr>
        <w:pStyle w:val="VerweisBegrndung"/>
      </w:pPr>
      <w:r>
        <w:t xml:space="preserve">Zu </w:t>
      </w:r>
      <w:fldSimple w:instr=" DOCVARIABLE &quot;eNV_009B9DB8F7D14FC38E4702F369B92E7F&quot; \* MERGEFORMAT ">
        <w:r w:rsidRPr="008761EE">
          <w:t>Nummer 7</w:t>
        </w:r>
      </w:fldSimple>
      <w:r w:rsidRPr="008761EE">
        <w:t>:</w:t>
      </w:r>
    </w:p>
    <w:p w:rsidR="00E457C0" w:rsidRPr="008761EE" w:rsidRDefault="00E457C0" w:rsidP="004476C0">
      <w:pPr>
        <w:pStyle w:val="Text"/>
      </w:pPr>
      <w:r>
        <w:t>Nummer 7 entspricht im Wesentlichen der Regelung des aufzuhebenden § 7 Absatz 2 Nummer 6a Investmentgesetz.</w:t>
      </w:r>
    </w:p>
    <w:p w:rsidR="00E457C0" w:rsidRDefault="00E457C0" w:rsidP="004476C0">
      <w:pPr>
        <w:pStyle w:val="VerweisBegrndung"/>
      </w:pPr>
      <w:r>
        <w:t xml:space="preserve">Zu </w:t>
      </w:r>
      <w:fldSimple w:instr=" DOCVARIABLE &quot;eNV_700E0B094F6547CC903B500169A6736B&quot; \* MERGEFORMAT ">
        <w:r w:rsidRPr="008761EE">
          <w:t>Nummer 8</w:t>
        </w:r>
      </w:fldSimple>
      <w:r w:rsidRPr="008761EE">
        <w:t>:</w:t>
      </w:r>
    </w:p>
    <w:p w:rsidR="00E457C0" w:rsidRPr="008761EE" w:rsidRDefault="00E457C0" w:rsidP="004476C0">
      <w:pPr>
        <w:pStyle w:val="Text"/>
      </w:pPr>
      <w:r>
        <w:t>Nummer 8 entspricht im Wesentlichen der Regelung des aufzuhebenden § 7 Absatz 2 Nummer 7 Investmentgesetz.</w:t>
      </w:r>
    </w:p>
    <w:p w:rsidR="00E457C0" w:rsidRDefault="00E457C0" w:rsidP="004476C0">
      <w:pPr>
        <w:pStyle w:val="VerweisBegrndung"/>
      </w:pPr>
      <w:r>
        <w:t xml:space="preserve">Zu </w:t>
      </w:r>
      <w:fldSimple w:instr=" DOCVARIABLE &quot;eNV_1ADDD62B9C804477AE7EC21CD43A3E8D&quot; \* MERGEFORMAT ">
        <w:r w:rsidRPr="008761EE">
          <w:t>Absatz 3</w:t>
        </w:r>
      </w:fldSimple>
      <w:r w:rsidRPr="008761EE">
        <w:t>:</w:t>
      </w:r>
    </w:p>
    <w:p w:rsidR="00E457C0" w:rsidRPr="001C0FB8" w:rsidRDefault="00E457C0" w:rsidP="004476C0">
      <w:pPr>
        <w:pStyle w:val="Text"/>
      </w:pPr>
      <w:r>
        <w:t>Anhang I der Richtlinie 2011/61/EU zählt die Aufgaben auf, die von der kollektiven Ve</w:t>
      </w:r>
      <w:r>
        <w:t>r</w:t>
      </w:r>
      <w:r>
        <w:t>mögensverwaltung umfasst sind. Dazu zählen die Portfolioverwaltung, das Risikoman</w:t>
      </w:r>
      <w:r>
        <w:t>a</w:t>
      </w:r>
      <w:r>
        <w:t>gement, administrative Tätigkeiten, der Vertrieb sowie Tätigkeiten im Zusammenhang mit den Vermögensgegenständen des AIF. Unter Tätigkeiten im Zusammenhang mit den Vermögensgegenständen des AIF fallen nach Anhang I Absatz 2 Buchstabe c der Richtl</w:t>
      </w:r>
      <w:r>
        <w:t>i</w:t>
      </w:r>
      <w:r>
        <w:t>nie 2011/61/EU Dienstleistungen, die zur Erfüllung der treuhänderischen Pflichten des AIFM erforderlich sind, das Facility Management, die Immobilienverwaltung, die Beratung von Unternehmen über die Kapitalstruktur, die industrielle Strategie und damit verbund</w:t>
      </w:r>
      <w:r>
        <w:t>e</w:t>
      </w:r>
      <w:r>
        <w:t>ne Fragen, Beratungs- und Dienstleistungen im Zusammenhang mit Fusionen und dem Erwerb von Unternehmen und weitere Dienstleistungen in Verbindung mit der Verwaltung von AIF und der Unternehmen und anderer Vermögensgegenstände, in die die AIF inve</w:t>
      </w:r>
      <w:r>
        <w:t>s</w:t>
      </w:r>
      <w:r>
        <w:t>tiert haben.</w:t>
      </w:r>
    </w:p>
    <w:p w:rsidR="00E457C0" w:rsidRDefault="00E457C0" w:rsidP="004476C0">
      <w:pPr>
        <w:pStyle w:val="VerweisBegrndung"/>
      </w:pPr>
      <w:r>
        <w:t xml:space="preserve">Zu </w:t>
      </w:r>
      <w:fldSimple w:instr=" DOCVARIABLE &quot;eNV_944A2DB376C74D9AA3FFB4398F5C492E&quot; \* MERGEFORMAT ">
        <w:r w:rsidRPr="008761EE">
          <w:t>Nummer 1</w:t>
        </w:r>
      </w:fldSimple>
      <w:r w:rsidRPr="008761EE">
        <w:t>:</w:t>
      </w:r>
    </w:p>
    <w:p w:rsidR="00E457C0" w:rsidRDefault="00E457C0" w:rsidP="004476C0">
      <w:pPr>
        <w:pStyle w:val="Text"/>
      </w:pPr>
      <w:r>
        <w:t>Die individuelle Vermögensverwaltung in Nummer 1 ist auf Vermögen beschränkt, die nicht in Finanzinstrumente im Sinne des § 1 Absatz 11 des Kreditwesengesetzes angelegt sind. Zusätzlich wird in Nummer 1 auch die Beratung bei der Anlage einzelner nicht in Finanzinstrumenten angelegter Vermögen aufgeführt. Nummer 1umfasst damit insbeso</w:t>
      </w:r>
      <w:r>
        <w:t>n</w:t>
      </w:r>
      <w:r>
        <w:t xml:space="preserve">dere die Regelung des aufzuhebenden § 7 Absatz 2 Nummer 2 InvG („die Verwaltung einzelner in Immobilien angelegter Vermögen für andere sowie die Anlageberatung“).  </w:t>
      </w:r>
    </w:p>
    <w:p w:rsidR="00E457C0" w:rsidRDefault="00E457C0" w:rsidP="004476C0">
      <w:pPr>
        <w:pStyle w:val="VerweisBegrndung"/>
      </w:pPr>
      <w:r>
        <w:t xml:space="preserve">Zu </w:t>
      </w:r>
      <w:fldSimple w:instr=" DOCVARIABLE &quot;eNV_ECE53BCB8FC04C3E883267253073BAB0&quot; \* MERGEFORMAT ">
        <w:r w:rsidRPr="008761EE">
          <w:t>Nummer 2</w:t>
        </w:r>
      </w:fldSimple>
      <w:r w:rsidRPr="008761EE">
        <w:t>:</w:t>
      </w:r>
    </w:p>
    <w:p w:rsidR="00E457C0" w:rsidRPr="001C0FB8" w:rsidRDefault="00E457C0" w:rsidP="004476C0">
      <w:pPr>
        <w:pStyle w:val="Text"/>
      </w:pPr>
      <w:r w:rsidRPr="00CD4ED2">
        <w:t xml:space="preserve">Nummer </w:t>
      </w:r>
      <w:r>
        <w:t>2 entspricht im Wesentlichen der Regelung des aufzuhebenden § 7 Absatz 2 Nummer 1 Investmentgesetz und legt fest, dass die AIF-Kapitalverwaltungsgesellschaft neben der kollektiven Vermögensverwaltung auch die Verwaltung einzelner in Finanzi</w:t>
      </w:r>
      <w:r>
        <w:t>n</w:t>
      </w:r>
      <w:r>
        <w:t>strumenten im Sinne des § 1 Absatz 11 des Kreditwesengesetzes angelegter Vermögen für andere mit Entscheidungsspielraum einschließlich der Portfolioverwaltung fremder Investmentvermögen (Finanzportfolioverwaltung) erbringen darf. Erbringt eine AIF-Kapitalverwaltungsgesellschaft neben der kollektiven Vermögensverwaltung auch die F</w:t>
      </w:r>
      <w:r>
        <w:t>i</w:t>
      </w:r>
      <w:r>
        <w:t>nanzportfolioverwaltung nach Nummer 2, hat dies zur Folge, dass sie der Sicherung</w:t>
      </w:r>
      <w:r>
        <w:t>s</w:t>
      </w:r>
      <w:r>
        <w:t>pflicht nach dem Einlagensicherungs- und Anlegerentschädigungsgesetz (EAEG) unte</w:t>
      </w:r>
      <w:r>
        <w:t>r</w:t>
      </w:r>
      <w:r>
        <w:t>fällt. Nummer 1 und 2 dienen zudem der Umsetzung von Artikel 6 Absatz 4 Buchstabe a der Richtlinie 2011/61/EU. Die Richtlinie 2011/61/EU differenziert zwar in Artikel 6 Absatz 4 Buchstabe a nicht danach, ob die Portfolios, die individuell für andere mit Entsche</w:t>
      </w:r>
      <w:r>
        <w:t>i</w:t>
      </w:r>
      <w:r>
        <w:t>dungsspielraum verwaltet werden, in Finanzinstrumente angelegt werden oder nicht. Eine Differenzierung ist jedoch im nationalen Recht erforderlich, da die Sicherungspflicht nach dem EAEG nur dann bestehen soll, wenn die AIF-Kapitalverwaltungsgesellschaft die Verwaltung einzelner in Finanzinstrumenten angelegter Vermögen für andere mit En</w:t>
      </w:r>
      <w:r>
        <w:t>t</w:t>
      </w:r>
      <w:r>
        <w:t xml:space="preserve">scheidungsspielraum einschließlich der Portfolioverwaltung fremder Investmentvermögen (Finanzportfolioverwaltung) erbringt. Dagegen soll keine Sicherungspflicht nach dem EAEG bestehen, wenn die AIF-Kapitalverwaltungsgesellschaft Vermögen für andere mit Entscheidungsspielraum verwaltet, die nicht in Finanzinstrumente, sondern beispielsweise in Immobilien oder Schiffe angelegt sind. </w:t>
      </w:r>
    </w:p>
    <w:p w:rsidR="00E457C0" w:rsidRDefault="00E457C0" w:rsidP="004476C0">
      <w:pPr>
        <w:pStyle w:val="VerweisBegrndung"/>
      </w:pPr>
      <w:r>
        <w:t xml:space="preserve">Zu </w:t>
      </w:r>
      <w:fldSimple w:instr=" DOCVARIABLE &quot;eNV_CB3541FD21534146A26426488AB8FEB7&quot; \* MERGEFORMAT ">
        <w:r w:rsidRPr="008761EE">
          <w:t>Nummer 3</w:t>
        </w:r>
      </w:fldSimple>
      <w:r w:rsidRPr="008761EE">
        <w:t>:</w:t>
      </w:r>
    </w:p>
    <w:p w:rsidR="00E457C0" w:rsidRPr="001C0FB8" w:rsidRDefault="00E457C0" w:rsidP="004476C0">
      <w:pPr>
        <w:pStyle w:val="Text"/>
      </w:pPr>
      <w:r w:rsidRPr="00B53D36">
        <w:t xml:space="preserve">Nummer 3 dient der Umsetzung von </w:t>
      </w:r>
      <w:r>
        <w:t>Artikel</w:t>
      </w:r>
      <w:r w:rsidRPr="00B53D36">
        <w:t xml:space="preserve"> </w:t>
      </w:r>
      <w:r>
        <w:t>6 Absatz 4 Buchstabe b Ziffer i und Absatz 5 Buchstabe b der Richtlinie 2011/61/EU.</w:t>
      </w:r>
    </w:p>
    <w:p w:rsidR="00E457C0" w:rsidRDefault="00E457C0" w:rsidP="004476C0">
      <w:pPr>
        <w:pStyle w:val="VerweisBegrndung"/>
      </w:pPr>
      <w:r>
        <w:t xml:space="preserve">Zu </w:t>
      </w:r>
      <w:fldSimple w:instr=" DOCVARIABLE &quot;eNV_53D7C30FA2BF472D89B70CCCE1714032&quot; \* MERGEFORMAT ">
        <w:r w:rsidRPr="008761EE">
          <w:t>Nummer 4</w:t>
        </w:r>
      </w:fldSimple>
      <w:r w:rsidRPr="008761EE">
        <w:t>:</w:t>
      </w:r>
    </w:p>
    <w:p w:rsidR="00E457C0" w:rsidRPr="001C0FB8" w:rsidRDefault="00E457C0" w:rsidP="004476C0">
      <w:pPr>
        <w:pStyle w:val="Text"/>
      </w:pPr>
      <w:r>
        <w:t>Nummer 4 dient der Umsetzung von Artikel 6 Absatz 4 Buchstabe b Ziffer ii und Absatz 5 Buchstabe b der Richtlinie 2011/61/EU.</w:t>
      </w:r>
    </w:p>
    <w:p w:rsidR="00E457C0" w:rsidRDefault="00E457C0" w:rsidP="004476C0">
      <w:pPr>
        <w:pStyle w:val="VerweisBegrndung"/>
      </w:pPr>
      <w:r>
        <w:t xml:space="preserve">Zu </w:t>
      </w:r>
      <w:fldSimple w:instr=" DOCVARIABLE &quot;eNV_ED92A422850744D888B7C2A1842E8827&quot; \* MERGEFORMAT ">
        <w:r w:rsidRPr="008761EE">
          <w:t>Nummer 5</w:t>
        </w:r>
      </w:fldSimple>
      <w:r w:rsidRPr="008761EE">
        <w:t>:</w:t>
      </w:r>
    </w:p>
    <w:p w:rsidR="00E457C0" w:rsidRDefault="00E457C0" w:rsidP="004476C0">
      <w:pPr>
        <w:pStyle w:val="Text"/>
      </w:pPr>
      <w:r>
        <w:t>Nummer 5 dient der Umsetzung von Artikel 6 Absatz 4 Buchstabe b Ziffer iii und Absatz 5 Buchstabe b der Richtlinie 2011/61/EU. Danach dürfen externe AIF-Kapitalverwaltungsgesellschaften neben der kollektiven Vermögensverwaltung die Anl</w:t>
      </w:r>
      <w:r>
        <w:t>a</w:t>
      </w:r>
      <w:r>
        <w:t xml:space="preserve">gevermittlung erbringen, soweit die Erlaubnis auch die Finanzportfolioverwaltung erfasst.  </w:t>
      </w:r>
    </w:p>
    <w:p w:rsidR="00E457C0" w:rsidRDefault="00E457C0" w:rsidP="004476C0">
      <w:pPr>
        <w:pStyle w:val="VerweisBegrndung"/>
      </w:pPr>
      <w:r>
        <w:t>Zu Nummer 6:</w:t>
      </w:r>
    </w:p>
    <w:p w:rsidR="00E457C0" w:rsidRPr="001C0FB8" w:rsidRDefault="00E457C0" w:rsidP="004476C0">
      <w:pPr>
        <w:pStyle w:val="Text"/>
      </w:pPr>
      <w:r>
        <w:t>Nummer 6 legt fest, dass die externe AIF-Kapitalverwaltungsgesellschaft neben der ko</w:t>
      </w:r>
      <w:r>
        <w:t>l</w:t>
      </w:r>
      <w:r>
        <w:t>lektiven Vermögensverwaltung auch fremde Investmentanteile vertreiben darf. Der Ve</w:t>
      </w:r>
      <w:r>
        <w:t>r</w:t>
      </w:r>
      <w:r>
        <w:t>trieb von fremden Investmentanteilen ist zwar bereits schon von der in Nummer 5 aufg</w:t>
      </w:r>
      <w:r>
        <w:t>e</w:t>
      </w:r>
      <w:r>
        <w:t>führten  Anlagevermittlung erfasst, eine gesonderte Aufführung ist jedoch notwendig, da sonst ein Vertrieb von fremden Investmentanteilen zwingend eine Erlaubnis der externen AIF-Kapitalverwaltungsgesellschaft zur Finanzportfolioverwaltung voraussetzen würde.</w:t>
      </w:r>
    </w:p>
    <w:p w:rsidR="00E457C0" w:rsidRDefault="00E457C0" w:rsidP="004476C0">
      <w:pPr>
        <w:pStyle w:val="VerweisBegrndung"/>
      </w:pPr>
      <w:r>
        <w:t>Zu Nummer 7</w:t>
      </w:r>
      <w:r w:rsidRPr="008761EE">
        <w:t>:</w:t>
      </w:r>
    </w:p>
    <w:p w:rsidR="00E457C0" w:rsidRPr="001C0FB8" w:rsidRDefault="00E457C0" w:rsidP="004476C0">
      <w:pPr>
        <w:pStyle w:val="Text"/>
      </w:pPr>
      <w:r>
        <w:t>Nummer 7 dient der Umsetzung von Artikel 6 Absatz 2 2. Halbsatz der Richtlinie 2011/61/EU. Danach dürfen externe AIFM, soweit ihnen zusätzlich eine Erlaubnis als OGAW-Kapitalverwaltungsgesellschaft erteilt wurde, auch OGAW verwalten.</w:t>
      </w:r>
    </w:p>
    <w:p w:rsidR="00E457C0" w:rsidRDefault="00E457C0" w:rsidP="004476C0">
      <w:pPr>
        <w:pStyle w:val="VerweisBegrndung"/>
      </w:pPr>
      <w:r>
        <w:t>Zu Nummer 8</w:t>
      </w:r>
      <w:r w:rsidRPr="008761EE">
        <w:t>:</w:t>
      </w:r>
    </w:p>
    <w:p w:rsidR="00E457C0" w:rsidRDefault="00E457C0" w:rsidP="004476C0">
      <w:pPr>
        <w:pStyle w:val="Text"/>
      </w:pPr>
      <w:r>
        <w:t>Nummer 8 entspricht im Wesentlichen der Regelung des aufzuhebenden § 7 Absatz 2 Nummer 6 Investmentgesetz.</w:t>
      </w:r>
    </w:p>
    <w:p w:rsidR="00E457C0" w:rsidRDefault="00E457C0" w:rsidP="004476C0">
      <w:pPr>
        <w:pStyle w:val="VerweisBegrndung"/>
      </w:pPr>
      <w:r>
        <w:t>Zu Nummer 9</w:t>
      </w:r>
      <w:r w:rsidRPr="008761EE">
        <w:t>:</w:t>
      </w:r>
    </w:p>
    <w:p w:rsidR="00E457C0" w:rsidRPr="001C0FB8" w:rsidRDefault="00E457C0" w:rsidP="004476C0">
      <w:pPr>
        <w:pStyle w:val="Text"/>
      </w:pPr>
      <w:r>
        <w:t>Nummer 9 entspricht im Wesentlichen der Regelung des aufzuhebenden § 7 Absatz 2 Nummer 7 Investmentgesetz.</w:t>
      </w:r>
    </w:p>
    <w:p w:rsidR="00E457C0" w:rsidRDefault="00E457C0" w:rsidP="004476C0">
      <w:pPr>
        <w:pStyle w:val="VerweisBegrndung"/>
      </w:pPr>
      <w:r>
        <w:t xml:space="preserve">Zu </w:t>
      </w:r>
      <w:fldSimple w:instr=" DOCVARIABLE &quot;eNV_D4535CE4529E46C1B4510BC60355D5D6&quot; \* MERGEFORMAT ">
        <w:r w:rsidRPr="008761EE">
          <w:t>Absatz 4</w:t>
        </w:r>
      </w:fldSimple>
      <w:r w:rsidRPr="008761EE">
        <w:t>:</w:t>
      </w:r>
    </w:p>
    <w:p w:rsidR="00E457C0" w:rsidRDefault="00E457C0" w:rsidP="004476C0">
      <w:pPr>
        <w:pStyle w:val="Text"/>
      </w:pPr>
      <w:r>
        <w:t>Absatz 4 dient der Umsetzung von Artikel 6 Absatz 5 Buchstabe a der Richtlinie 2011/61/EU. Darüber hinaus soll die Regelung auch für OGAW-Kapitalverwaltungsgesellschaften gelten.</w:t>
      </w:r>
    </w:p>
    <w:p w:rsidR="00E457C0" w:rsidRDefault="00E457C0" w:rsidP="004476C0">
      <w:pPr>
        <w:pStyle w:val="VerweisBegrndung"/>
      </w:pPr>
      <w:r>
        <w:t xml:space="preserve">Zu </w:t>
      </w:r>
      <w:fldSimple w:instr=" DOCVARIABLE &quot;eNV_FBF4E081E7D24E27B80338D362C9C73E&quot; \* MERGEFORMAT ">
        <w:r w:rsidRPr="008761EE">
          <w:t>Absatz 5</w:t>
        </w:r>
      </w:fldSimple>
      <w:r w:rsidRPr="008761EE">
        <w:t>:</w:t>
      </w:r>
    </w:p>
    <w:p w:rsidR="00E457C0" w:rsidRPr="001C0FB8" w:rsidRDefault="00E457C0" w:rsidP="004476C0">
      <w:pPr>
        <w:pStyle w:val="Text"/>
      </w:pPr>
      <w:r>
        <w:t>Absatz 5 entspricht im Wesentlichen der Regelung des aufzuhebenden § 7 Absatz 4 I</w:t>
      </w:r>
      <w:r>
        <w:t>n</w:t>
      </w:r>
      <w:r>
        <w:t xml:space="preserve">vestmentgesetz. </w:t>
      </w:r>
    </w:p>
    <w:p w:rsidR="00E457C0" w:rsidRDefault="00E457C0" w:rsidP="004476C0">
      <w:pPr>
        <w:pStyle w:val="VerweisBegrndung"/>
      </w:pPr>
      <w:r>
        <w:t xml:space="preserve">Zu </w:t>
      </w:r>
      <w:fldSimple w:instr=" DOCVARIABLE &quot;eNV_9E842CC204EF409A913B4E3C1426531F&quot; \* MERGEFORMAT ">
        <w:r w:rsidRPr="008761EE">
          <w:t>Absatz 6</w:t>
        </w:r>
      </w:fldSimple>
      <w:r w:rsidRPr="008761EE">
        <w:t>:</w:t>
      </w:r>
    </w:p>
    <w:p w:rsidR="00E457C0" w:rsidRPr="001C0FB8" w:rsidRDefault="00E457C0" w:rsidP="004476C0">
      <w:pPr>
        <w:pStyle w:val="Text"/>
      </w:pPr>
      <w:r>
        <w:t>Absatz 6 dient der Umsetzung von Artikel 6 Absatz 3 der Richtlinie 2011/61/EU. Eine en</w:t>
      </w:r>
      <w:r>
        <w:t>t</w:t>
      </w:r>
      <w:r>
        <w:t xml:space="preserve">sprechende Regelung enthält Artikel 28 der Richtlinie 2009/65/EG für OGAW-Investmentaktiengesellschaften. </w:t>
      </w:r>
    </w:p>
    <w:p w:rsidR="00E457C0" w:rsidRDefault="00E457C0" w:rsidP="004476C0">
      <w:pPr>
        <w:pStyle w:val="VerweisBegrndung"/>
      </w:pPr>
      <w:r>
        <w:t xml:space="preserve">Zu </w:t>
      </w:r>
      <w:fldSimple w:instr=" DOCVARIABLE &quot;eNV_0F1D737B492B4199A1774707EEBABE10&quot; \* MERGEFORMAT ">
        <w:r w:rsidRPr="008761EE">
          <w:t>Absatz 7</w:t>
        </w:r>
      </w:fldSimple>
      <w:r w:rsidRPr="008761EE">
        <w:t>:</w:t>
      </w:r>
    </w:p>
    <w:p w:rsidR="00E457C0" w:rsidRPr="001C0FB8" w:rsidRDefault="00E457C0" w:rsidP="004476C0">
      <w:pPr>
        <w:pStyle w:val="Text"/>
      </w:pPr>
      <w:r>
        <w:t>Absatz 7 entspricht im Wesentlichen der Regelung des aufzuhebenden § 7 Absatz 3 I</w:t>
      </w:r>
      <w:r>
        <w:t>n</w:t>
      </w:r>
      <w:r>
        <w:t>vestmentgesetz. Die Regelung des aufzuhebenden § 7 Absatz 5 des Investmentgesetzes ist nunmehr aus systematischen Gründen in § 34 enthalten.</w:t>
      </w:r>
    </w:p>
    <w:p w:rsidR="00E457C0" w:rsidRPr="008761EE" w:rsidRDefault="00E457C0" w:rsidP="004476C0">
      <w:pPr>
        <w:pStyle w:val="VerweisBegrndung"/>
      </w:pPr>
      <w:r>
        <w:t xml:space="preserve">Zu </w:t>
      </w:r>
      <w:fldSimple w:instr=" DOCVARIABLE &quot;eNV_D750ECF8156D4FE4B332653239839AB5&quot; \* MERGEFORMAT ">
        <w:r w:rsidRPr="008761EE">
          <w:t>§ 21</w:t>
        </w:r>
      </w:fldSimple>
      <w:r w:rsidRPr="008761EE">
        <w:t xml:space="preserve"> (</w:t>
      </w:r>
      <w:bookmarkStart w:id="568" w:name="_Toc332045544"/>
      <w:r w:rsidRPr="00F64473">
        <w:t>Erlaubnisantrag</w:t>
      </w:r>
      <w:r>
        <w:t xml:space="preserve"> für eine</w:t>
      </w:r>
      <w:r w:rsidRPr="00F64473">
        <w:t xml:space="preserve"> OGAW-Kapitalverwaltungsgesellschaft</w:t>
      </w:r>
      <w:r>
        <w:t xml:space="preserve"> </w:t>
      </w:r>
      <w:r w:rsidRPr="00F64473">
        <w:t>und Erlaubniserteilung</w:t>
      </w:r>
      <w:bookmarkEnd w:id="568"/>
      <w:r w:rsidRPr="008761EE">
        <w:t>):</w:t>
      </w:r>
    </w:p>
    <w:p w:rsidR="00E457C0" w:rsidRDefault="00E457C0" w:rsidP="004476C0">
      <w:pPr>
        <w:pStyle w:val="VerweisBegrndung"/>
      </w:pPr>
      <w:r>
        <w:t xml:space="preserve">Zu </w:t>
      </w:r>
      <w:fldSimple w:instr=" DOCVARIABLE &quot;eNV_F8914F3C749B4071A7D67ECC4132CE2E&quot; \* MERGEFORMAT ">
        <w:r w:rsidRPr="008761EE">
          <w:t>Absatz 1</w:t>
        </w:r>
      </w:fldSimple>
      <w:r w:rsidRPr="008761EE">
        <w:t>:</w:t>
      </w:r>
    </w:p>
    <w:p w:rsidR="00E457C0" w:rsidRDefault="00E457C0" w:rsidP="004476C0">
      <w:pPr>
        <w:pStyle w:val="Text"/>
      </w:pPr>
      <w:r w:rsidRPr="00F55280">
        <w:t>Absatz 1 Nummer 1 bis 7 entspricht im Wesentlichen der Regelung des aufzuhebenden § 7a Absatz 1 Investmentgesetz. Nummer 8 ist an die Regelung des aufzuhebenden § 97 Absatz 1 Nummer 5 Investmentgesetz angelehnt</w:t>
      </w:r>
      <w:r>
        <w:t xml:space="preserve"> und legt fest, dass dem Erlaubnisantrag die Satzung oder der Gesellschaftsvertrag der OGAW-Kapitalverwaltungsgesellschaft beizufügen ist, der den Anforderungen dieses Gesetzes zu entsprechen hat. Die Reg</w:t>
      </w:r>
      <w:r>
        <w:t>e</w:t>
      </w:r>
      <w:r>
        <w:t>lung gilt sowohl für die interne als auch für die externe OGAW-Kapitalverwaltungsgesellschaft. Im Fall der internen OGAW-Kapitalverwaltungsgesellschaft ergibt sich diese Verpflichtung aus Artikel 5 Absatz 2 der Richtlinie 2009/65/EG, wonach die Zulassung einer Investmentgesellschaft nur dann e</w:t>
      </w:r>
      <w:r>
        <w:t>r</w:t>
      </w:r>
      <w:r>
        <w:t>teilt ist, wenn die zuständigen Stellen ihres Herkunftsmitgliedstaats unter anderem deren Satzung genehmigen. In Bezug auf die Satzung von extern verwalteten OGAW-Investmentaktiengesellschaften ist eine entsprechende Regelung in § 109 enthalten.</w:t>
      </w:r>
    </w:p>
    <w:p w:rsidR="00E457C0" w:rsidRDefault="00E457C0" w:rsidP="004476C0">
      <w:pPr>
        <w:pStyle w:val="VerweisBegrndung"/>
      </w:pPr>
      <w:r>
        <w:t xml:space="preserve">Zu </w:t>
      </w:r>
      <w:fldSimple w:instr=" DOCVARIABLE &quot;eNV_B491153AB0564FC39EC84F3F588F5CF0&quot; \* MERGEFORMAT ">
        <w:r w:rsidRPr="008761EE">
          <w:t>Absatz 2</w:t>
        </w:r>
      </w:fldSimple>
      <w:r w:rsidRPr="008761EE">
        <w:t>:</w:t>
      </w:r>
    </w:p>
    <w:p w:rsidR="00E457C0" w:rsidRPr="00752A3A" w:rsidRDefault="00E457C0" w:rsidP="004476C0">
      <w:pPr>
        <w:pStyle w:val="Text"/>
      </w:pPr>
      <w:r w:rsidRPr="00A4007C">
        <w:t xml:space="preserve">Absatz 2 übernimmt die Regelung des </w:t>
      </w:r>
      <w:r>
        <w:t xml:space="preserve">aufzuhebenden </w:t>
      </w:r>
      <w:r w:rsidRPr="00A4007C">
        <w:t>§ 7a Absatz 2 Investmentgesetz für OGAW-Kapitalverwaltungsgesellschaften.</w:t>
      </w:r>
    </w:p>
    <w:p w:rsidR="00E457C0" w:rsidRDefault="00E457C0" w:rsidP="004476C0">
      <w:pPr>
        <w:pStyle w:val="VerweisBegrndung"/>
      </w:pPr>
      <w:r>
        <w:t xml:space="preserve">Zu </w:t>
      </w:r>
      <w:fldSimple w:instr=" DOCVARIABLE &quot;eNV_95D2F7F4ED144434B28308A6F61F33AF&quot; \* MERGEFORMAT ">
        <w:r w:rsidRPr="008761EE">
          <w:t>Absatz 3</w:t>
        </w:r>
      </w:fldSimple>
      <w:r w:rsidRPr="008761EE">
        <w:t>:</w:t>
      </w:r>
    </w:p>
    <w:p w:rsidR="00E457C0" w:rsidRPr="00752A3A" w:rsidRDefault="00E457C0" w:rsidP="004476C0">
      <w:pPr>
        <w:pStyle w:val="Text"/>
      </w:pPr>
      <w:r w:rsidRPr="00A4007C">
        <w:t xml:space="preserve">Absatz 3 </w:t>
      </w:r>
      <w:r>
        <w:t>entspricht im Wesentlichen der Regelung des aufzuhebenden § 7a Absatz 3 des Investmentgesetzes.</w:t>
      </w:r>
    </w:p>
    <w:p w:rsidR="00E457C0" w:rsidRDefault="00E457C0" w:rsidP="004476C0">
      <w:pPr>
        <w:pStyle w:val="VerweisBegrndung"/>
      </w:pPr>
      <w:r>
        <w:t xml:space="preserve">Zu </w:t>
      </w:r>
      <w:fldSimple w:instr=" DOCVARIABLE &quot;eNV_04C5F37E049A44AFBBBA8570984762A3&quot; \* MERGEFORMAT ">
        <w:r w:rsidRPr="008761EE">
          <w:t>Absatz 4</w:t>
        </w:r>
      </w:fldSimple>
      <w:r w:rsidRPr="008761EE">
        <w:t>:</w:t>
      </w:r>
    </w:p>
    <w:p w:rsidR="00E457C0" w:rsidRPr="00752A3A" w:rsidRDefault="00E457C0" w:rsidP="004476C0">
      <w:pPr>
        <w:pStyle w:val="Text"/>
      </w:pPr>
      <w:r>
        <w:t>Absatz 4 entspricht im Wesentlichen der Regelung des aufzuhebenden § 7a Absatz 4 Investmentgesetz.</w:t>
      </w:r>
    </w:p>
    <w:p w:rsidR="00E457C0" w:rsidRDefault="00E457C0" w:rsidP="004476C0">
      <w:pPr>
        <w:pStyle w:val="VerweisBegrndung"/>
      </w:pPr>
      <w:r>
        <w:t xml:space="preserve">Zu </w:t>
      </w:r>
      <w:fldSimple w:instr=" DOCVARIABLE &quot;eNV_BA343BCBED464430822B334E312D74BA&quot; \* MERGEFORMAT ">
        <w:r w:rsidRPr="008761EE">
          <w:t>Absatz 5</w:t>
        </w:r>
      </w:fldSimple>
      <w:r w:rsidRPr="008761EE">
        <w:t>:</w:t>
      </w:r>
    </w:p>
    <w:p w:rsidR="00E457C0" w:rsidRPr="00752A3A" w:rsidRDefault="00E457C0" w:rsidP="004476C0">
      <w:pPr>
        <w:pStyle w:val="Text"/>
      </w:pPr>
      <w:r w:rsidRPr="00A4007C">
        <w:t xml:space="preserve">Absatz 5 dient der Umsetzung von </w:t>
      </w:r>
      <w:r>
        <w:t>Artikel</w:t>
      </w:r>
      <w:r w:rsidRPr="00A4007C">
        <w:t xml:space="preserve"> </w:t>
      </w:r>
      <w:r>
        <w:t>7 Absatz 4 der Richtlinie 2011/61/EU.</w:t>
      </w:r>
    </w:p>
    <w:p w:rsidR="00E457C0" w:rsidRPr="008761EE" w:rsidRDefault="00E457C0" w:rsidP="004476C0">
      <w:pPr>
        <w:pStyle w:val="VerweisBegrndung"/>
      </w:pPr>
      <w:r>
        <w:t xml:space="preserve">Zu </w:t>
      </w:r>
      <w:fldSimple w:instr=" DOCVARIABLE &quot;eNV_0598344D61D54213B50C281541597983&quot; \* MERGEFORMAT ">
        <w:r w:rsidRPr="008761EE">
          <w:t>§ 22</w:t>
        </w:r>
      </w:fldSimple>
      <w:r w:rsidRPr="008761EE">
        <w:t xml:space="preserve"> (</w:t>
      </w:r>
      <w:bookmarkStart w:id="569" w:name="_Toc332045546"/>
      <w:r w:rsidRPr="00387267">
        <w:rPr>
          <w:rStyle w:val="Einzelverweisziel"/>
        </w:rPr>
        <w:t>Erlaubnisantrag</w:t>
      </w:r>
      <w:r>
        <w:rPr>
          <w:rStyle w:val="Einzelverweisziel"/>
        </w:rPr>
        <w:t xml:space="preserve"> für eine AIF-Kapitalverwaltungsgesellschaft und Erlaubniserteilung </w:t>
      </w:r>
      <w:bookmarkEnd w:id="569"/>
      <w:r w:rsidRPr="008761EE">
        <w:t>):</w:t>
      </w:r>
    </w:p>
    <w:p w:rsidR="00E457C0" w:rsidRPr="008761EE" w:rsidRDefault="00E457C0" w:rsidP="004476C0">
      <w:pPr>
        <w:pStyle w:val="VerweisBegrndung"/>
      </w:pPr>
      <w:r>
        <w:t xml:space="preserve">Zu </w:t>
      </w:r>
      <w:fldSimple w:instr=" DOCVARIABLE &quot;eNV_61DF99B3245541CC9BB2D17B15BA1535&quot; \* MERGEFORMAT ">
        <w:r w:rsidRPr="008761EE">
          <w:t>Absatz 1</w:t>
        </w:r>
      </w:fldSimple>
      <w:r w:rsidRPr="008761EE">
        <w:t>:</w:t>
      </w:r>
    </w:p>
    <w:p w:rsidR="00E457C0" w:rsidRDefault="00E457C0" w:rsidP="004476C0">
      <w:pPr>
        <w:pStyle w:val="VerweisBegrndung"/>
      </w:pPr>
      <w:r>
        <w:t xml:space="preserve">Zu </w:t>
      </w:r>
      <w:fldSimple w:instr=" DOCVARIABLE &quot;eNV_B251F07B3AE24C5CBE8C0BB3DD9483CA&quot; \* MERGEFORMAT ">
        <w:r w:rsidRPr="008761EE">
          <w:t>Nummer 1</w:t>
        </w:r>
      </w:fldSimple>
      <w:r w:rsidRPr="008761EE">
        <w:t>:</w:t>
      </w:r>
    </w:p>
    <w:p w:rsidR="00E457C0" w:rsidRDefault="00E457C0" w:rsidP="004476C0">
      <w:pPr>
        <w:pStyle w:val="Text"/>
      </w:pPr>
      <w:r>
        <w:t>Nummer 1 dient der Umsetzung von Artikel 8 Absatz 1 Buchstabe b der Richtlinie 2011/61/EU und ist redaktionell an § 21 Absatz 1 Nummer 1 für OGAW-Kapitalverwaltungsgesellschaften angepasst.</w:t>
      </w:r>
    </w:p>
    <w:p w:rsidR="00E457C0" w:rsidRDefault="00E457C0" w:rsidP="004476C0">
      <w:pPr>
        <w:pStyle w:val="VerweisBegrndung"/>
      </w:pPr>
      <w:r>
        <w:t xml:space="preserve">Zu </w:t>
      </w:r>
      <w:fldSimple w:instr=" DOCVARIABLE &quot;eNV_9A14A93747F04E98A801EE2CE185A235&quot; \* MERGEFORMAT ">
        <w:r w:rsidRPr="008761EE">
          <w:t>Nummer 2</w:t>
        </w:r>
      </w:fldSimple>
      <w:r>
        <w:t xml:space="preserve"> bis 4</w:t>
      </w:r>
      <w:r w:rsidRPr="008761EE">
        <w:t>:</w:t>
      </w:r>
    </w:p>
    <w:p w:rsidR="00E457C0" w:rsidRPr="00752A3A" w:rsidRDefault="00E457C0" w:rsidP="004476C0">
      <w:pPr>
        <w:pStyle w:val="Text"/>
      </w:pPr>
      <w:r w:rsidRPr="00C42D69">
        <w:t xml:space="preserve">Nummer 2 bis 4 dienen der Umsetzung von </w:t>
      </w:r>
      <w:r>
        <w:t>Artikel</w:t>
      </w:r>
      <w:r w:rsidRPr="00C42D69">
        <w:t xml:space="preserve"> 7 </w:t>
      </w:r>
      <w:r>
        <w:t>Absatz</w:t>
      </w:r>
      <w:r w:rsidRPr="00C42D69">
        <w:t xml:space="preserve"> 2 </w:t>
      </w:r>
      <w:r>
        <w:t>Buchstabe</w:t>
      </w:r>
      <w:r w:rsidRPr="00C42D69">
        <w:t xml:space="preserve"> a der Richtlinie 2011/61/EU und sind zugleich redaktionell an </w:t>
      </w:r>
      <w:r>
        <w:t>§ 21 Absatz 1</w:t>
      </w:r>
      <w:r w:rsidRPr="00C42D69">
        <w:t xml:space="preserve"> Nummer 2 bis 4 für OGAW-Kapitalverwaltungsgesellschaften angelehnt.</w:t>
      </w:r>
    </w:p>
    <w:p w:rsidR="00E457C0" w:rsidRDefault="00E457C0" w:rsidP="004476C0">
      <w:pPr>
        <w:pStyle w:val="VerweisBegrndung"/>
      </w:pPr>
      <w:r>
        <w:t xml:space="preserve">Zu </w:t>
      </w:r>
      <w:fldSimple w:instr=" DOCVARIABLE &quot;eNV_73F1D477D44D41B891E0E6F6E1B6B100&quot; \* MERGEFORMAT ">
        <w:r w:rsidRPr="008761EE">
          <w:t>Nummer 5</w:t>
        </w:r>
      </w:fldSimple>
      <w:r w:rsidRPr="008761EE">
        <w:t>:</w:t>
      </w:r>
    </w:p>
    <w:p w:rsidR="00E457C0" w:rsidRPr="00752A3A" w:rsidRDefault="00E457C0" w:rsidP="004476C0">
      <w:pPr>
        <w:pStyle w:val="Text"/>
      </w:pPr>
      <w:r>
        <w:t>Nummer 5 dient der Umsetzung von Artikel 7 Absatz 2 Buchstabe b der Richtlinie 2011/61/EU und ist zugleich redaktionell an § 21 Absatz 1 Nummer 5 für OGAW-Kapitalverwaltungsgesellschaften angepasst.</w:t>
      </w:r>
    </w:p>
    <w:p w:rsidR="00E457C0" w:rsidRDefault="00E457C0" w:rsidP="004476C0">
      <w:pPr>
        <w:pStyle w:val="VerweisBegrndung"/>
      </w:pPr>
      <w:r>
        <w:t xml:space="preserve">Zu </w:t>
      </w:r>
      <w:fldSimple w:instr=" DOCVARIABLE &quot;eNV_B0BBE39B30214B9099AA7BEBCCFDDBFD&quot; \* MERGEFORMAT ">
        <w:r w:rsidRPr="008761EE">
          <w:t>Nummer 6</w:t>
        </w:r>
      </w:fldSimple>
      <w:r w:rsidRPr="008761EE">
        <w:t>:</w:t>
      </w:r>
    </w:p>
    <w:p w:rsidR="00E457C0" w:rsidRPr="00752A3A" w:rsidRDefault="00E457C0" w:rsidP="004476C0">
      <w:pPr>
        <w:pStyle w:val="Text"/>
      </w:pPr>
      <w:r w:rsidRPr="00976A78">
        <w:t>Nummer 6 ist an die für OGAW-Kapitalverwaltungsgesellschaft geltende Bestimmung des aufzuhebenden § 7a Absatz 1 Nummer 6 InvG</w:t>
      </w:r>
      <w:r>
        <w:t xml:space="preserve"> angelehnt.</w:t>
      </w:r>
    </w:p>
    <w:p w:rsidR="00E457C0" w:rsidRDefault="00E457C0" w:rsidP="004476C0">
      <w:pPr>
        <w:pStyle w:val="VerweisBegrndung"/>
      </w:pPr>
      <w:r>
        <w:t xml:space="preserve">Zu </w:t>
      </w:r>
      <w:fldSimple w:instr=" DOCVARIABLE &quot;eNV_5BCCC5D2614C4C83A0645393206E6E75&quot; \* MERGEFORMAT ">
        <w:r w:rsidRPr="008761EE">
          <w:t>Nummer 7</w:t>
        </w:r>
      </w:fldSimple>
      <w:r w:rsidRPr="008761EE">
        <w:t>:</w:t>
      </w:r>
    </w:p>
    <w:p w:rsidR="00E457C0" w:rsidRPr="00752A3A" w:rsidRDefault="00E457C0" w:rsidP="004476C0">
      <w:pPr>
        <w:pStyle w:val="Text"/>
      </w:pPr>
      <w:r>
        <w:t>Nummer 7 dient der Umsetzung von Artikel 7 Absatz 2 Buchstabe c der Richtlinie 2011/61/EU.</w:t>
      </w:r>
    </w:p>
    <w:p w:rsidR="00E457C0" w:rsidRDefault="00E457C0" w:rsidP="004476C0">
      <w:pPr>
        <w:pStyle w:val="VerweisBegrndung"/>
      </w:pPr>
      <w:r>
        <w:t xml:space="preserve">Zu </w:t>
      </w:r>
      <w:fldSimple w:instr=" DOCVARIABLE &quot;eNV_5A4C68A546924260AB4417DCBFD08AE1&quot; \* MERGEFORMAT ">
        <w:r w:rsidRPr="008761EE">
          <w:t>Nummer 8</w:t>
        </w:r>
      </w:fldSimple>
      <w:r w:rsidRPr="008761EE">
        <w:t>:</w:t>
      </w:r>
    </w:p>
    <w:p w:rsidR="00E457C0" w:rsidRPr="00752A3A" w:rsidRDefault="00E457C0" w:rsidP="004476C0">
      <w:pPr>
        <w:pStyle w:val="Text"/>
      </w:pPr>
      <w:r>
        <w:t>Nummer 8 dient der Umsetzung von Artikel 7 Absatz 2 Buchstabe d der Richtlinie 2011/61/EU.</w:t>
      </w:r>
    </w:p>
    <w:p w:rsidR="00E457C0" w:rsidRDefault="00E457C0" w:rsidP="004476C0">
      <w:pPr>
        <w:pStyle w:val="VerweisBegrndung"/>
      </w:pPr>
      <w:r>
        <w:t xml:space="preserve">Zu </w:t>
      </w:r>
      <w:fldSimple w:instr=" DOCVARIABLE &quot;eNV_B0EC308EB869478692B4F8104B2DFD30&quot; \* MERGEFORMAT ">
        <w:r w:rsidRPr="008761EE">
          <w:t>Nummer 9</w:t>
        </w:r>
      </w:fldSimple>
      <w:r w:rsidRPr="008761EE">
        <w:t>:</w:t>
      </w:r>
    </w:p>
    <w:p w:rsidR="00E457C0" w:rsidRPr="00752A3A" w:rsidRDefault="00E457C0" w:rsidP="004476C0">
      <w:pPr>
        <w:pStyle w:val="Text"/>
      </w:pPr>
      <w:r>
        <w:t>Nummer 9 dient der Umsetzung von Artikel 7 Absatz 2 Buchstabe e der Richtlinie 2011/61/EU.</w:t>
      </w:r>
    </w:p>
    <w:p w:rsidR="00E457C0" w:rsidRDefault="00E457C0" w:rsidP="004476C0">
      <w:pPr>
        <w:pStyle w:val="VerweisBegrndung"/>
      </w:pPr>
      <w:r>
        <w:t xml:space="preserve">Zu </w:t>
      </w:r>
      <w:fldSimple w:instr=" DOCVARIABLE &quot;eNV_A07FED24C5DA494CB697F55616659C7C&quot; \* MERGEFORMAT ">
        <w:r w:rsidRPr="008761EE">
          <w:t>Nummer 10</w:t>
        </w:r>
      </w:fldSimple>
      <w:r w:rsidRPr="008761EE">
        <w:t>:</w:t>
      </w:r>
    </w:p>
    <w:p w:rsidR="00E457C0" w:rsidRPr="00752A3A" w:rsidRDefault="00E457C0" w:rsidP="004476C0">
      <w:pPr>
        <w:pStyle w:val="Text"/>
      </w:pPr>
      <w:r>
        <w:t>Nummer 10 dient der Umsetzung von Artikel 7 Absatz 3 Buchstabe a der Richtlinie 2011/61/EU.</w:t>
      </w:r>
    </w:p>
    <w:p w:rsidR="00E457C0" w:rsidRDefault="00E457C0" w:rsidP="004476C0">
      <w:pPr>
        <w:pStyle w:val="VerweisBegrndung"/>
      </w:pPr>
      <w:r>
        <w:t xml:space="preserve">Zu </w:t>
      </w:r>
      <w:fldSimple w:instr=" DOCVARIABLE &quot;eNV_868333C796184CA2B3C9770119B30BBB&quot; \* MERGEFORMAT ">
        <w:r w:rsidRPr="008761EE">
          <w:t>Nummer 11</w:t>
        </w:r>
      </w:fldSimple>
      <w:r w:rsidRPr="008761EE">
        <w:t>:</w:t>
      </w:r>
    </w:p>
    <w:p w:rsidR="00E457C0" w:rsidRPr="00752A3A" w:rsidRDefault="00E457C0" w:rsidP="004476C0">
      <w:pPr>
        <w:pStyle w:val="Text"/>
      </w:pPr>
      <w:r>
        <w:t>Nummer 11 dient der Umsetzung von Artikel 7 Absatz 3 Buchstabe b der Richtlinie 2011/61/EU.</w:t>
      </w:r>
    </w:p>
    <w:p w:rsidR="00E457C0" w:rsidRDefault="00E457C0" w:rsidP="004476C0">
      <w:pPr>
        <w:pStyle w:val="VerweisBegrndung"/>
      </w:pPr>
      <w:r>
        <w:t xml:space="preserve">Zu </w:t>
      </w:r>
      <w:fldSimple w:instr=" DOCVARIABLE &quot;eNV_4F4FC01F77DA4D7480344A8872F928EE&quot; \* MERGEFORMAT ">
        <w:r w:rsidRPr="008761EE">
          <w:t>Nummer 12</w:t>
        </w:r>
      </w:fldSimple>
      <w:r w:rsidRPr="008761EE">
        <w:t>:</w:t>
      </w:r>
    </w:p>
    <w:p w:rsidR="00E457C0" w:rsidRPr="00752A3A" w:rsidRDefault="00E457C0" w:rsidP="004476C0">
      <w:pPr>
        <w:pStyle w:val="Text"/>
      </w:pPr>
      <w:r>
        <w:t>Nummer 12 dient der Umsetzung von Artikel 7 Absatz 3 Buchstabe c der Richtlinie 2011/61/EU. Entsprechend der Regelung für OGAW-Kapitalverwaltungsgesellschaften regelt Nummer 12 2. Halbsatz, dass externe AIF-Kapitalverwaltungsgesellschaften, die Publikums-AIF verwalten, dem Erlaubnisantrag die Satzung oder den Gesellschaftsve</w:t>
      </w:r>
      <w:r>
        <w:t>r</w:t>
      </w:r>
      <w:r>
        <w:t>trag beizufügen haben. Für interne AIF-Kapitalverwaltungsgesellschaften ergibt sich diese Pflicht bereits aus dem ersten Halbsatz von Nummer 12. Änderungen der Satzung oder des Gesellschaftsvertrages sind nach § 34 anzuzeigen.</w:t>
      </w:r>
    </w:p>
    <w:p w:rsidR="00E457C0" w:rsidRDefault="00E457C0" w:rsidP="004476C0">
      <w:pPr>
        <w:pStyle w:val="VerweisBegrndung"/>
      </w:pPr>
      <w:r>
        <w:t xml:space="preserve">Zu </w:t>
      </w:r>
      <w:fldSimple w:instr=" DOCVARIABLE &quot;eNV_69F0C8364C484E47AC2DBDAC152FA744&quot; \* MERGEFORMAT ">
        <w:r w:rsidRPr="008761EE">
          <w:t>Nummer 13</w:t>
        </w:r>
      </w:fldSimple>
      <w:r w:rsidRPr="008761EE">
        <w:t>:</w:t>
      </w:r>
    </w:p>
    <w:p w:rsidR="00E457C0" w:rsidRPr="00752A3A" w:rsidRDefault="00E457C0" w:rsidP="004476C0">
      <w:pPr>
        <w:pStyle w:val="Text"/>
      </w:pPr>
      <w:r>
        <w:t>Nummer 13 dient der Umsetzung von Artikel 7 Absatz 3 Buchstabe d der Richtlinie 2011/61/EU.</w:t>
      </w:r>
    </w:p>
    <w:p w:rsidR="00E457C0" w:rsidRDefault="00E457C0" w:rsidP="004476C0">
      <w:pPr>
        <w:pStyle w:val="VerweisBegrndung"/>
      </w:pPr>
      <w:r>
        <w:t xml:space="preserve">Zu </w:t>
      </w:r>
      <w:fldSimple w:instr=" DOCVARIABLE &quot;eNV_5646EDCE30E14D8080A0D2F66BAA894D&quot; \* MERGEFORMAT ">
        <w:r w:rsidRPr="008761EE">
          <w:t>Nummer 14</w:t>
        </w:r>
      </w:fldSimple>
      <w:r w:rsidRPr="008761EE">
        <w:t>:</w:t>
      </w:r>
    </w:p>
    <w:p w:rsidR="00E457C0" w:rsidRPr="00752A3A" w:rsidRDefault="00E457C0" w:rsidP="004476C0">
      <w:pPr>
        <w:pStyle w:val="Text"/>
      </w:pPr>
      <w:r>
        <w:t>Nummer 14 dient der Umsetzung von Artikel 7 Absatz 3 Buchstabe e der Richtlinie 2011/61/EU.</w:t>
      </w:r>
    </w:p>
    <w:p w:rsidR="00E457C0" w:rsidRDefault="00E457C0" w:rsidP="004476C0">
      <w:pPr>
        <w:pStyle w:val="VerweisBegrndung"/>
      </w:pPr>
      <w:r>
        <w:t xml:space="preserve">Zu </w:t>
      </w:r>
      <w:fldSimple w:instr=" DOCVARIABLE &quot;eNV_57D06F77EBFB47D4989537E59A1D24C7&quot; \* MERGEFORMAT ">
        <w:r w:rsidRPr="008761EE">
          <w:t>Absatz 2</w:t>
        </w:r>
      </w:fldSimple>
      <w:r w:rsidRPr="008761EE">
        <w:t>:</w:t>
      </w:r>
    </w:p>
    <w:p w:rsidR="00E457C0" w:rsidRDefault="00E457C0" w:rsidP="004476C0">
      <w:pPr>
        <w:pStyle w:val="Text"/>
      </w:pPr>
      <w:r>
        <w:t>Satz 1 und 2 dienen der Umsetzung von Artikel 8 Absatz 5 Unterabsatz 1 der Richtlinie 2011/61/EU. Satz 3 dient der Umsetzung von Artikel 49 Absatz 1 der Richtlinie 2011/61/EU.</w:t>
      </w:r>
    </w:p>
    <w:p w:rsidR="00E457C0" w:rsidRDefault="00E457C0" w:rsidP="004476C0">
      <w:pPr>
        <w:pStyle w:val="VerweisBegrndung"/>
      </w:pPr>
      <w:r>
        <w:t xml:space="preserve">Zu </w:t>
      </w:r>
      <w:fldSimple w:instr=" DOCVARIABLE &quot;eNV_5A5A77E223164409AB05B10464D45428&quot; \* MERGEFORMAT ">
        <w:r w:rsidRPr="008761EE">
          <w:t>Absatz </w:t>
        </w:r>
        <w:r>
          <w:t>3</w:t>
        </w:r>
      </w:fldSimple>
      <w:r w:rsidRPr="008761EE">
        <w:t>:</w:t>
      </w:r>
    </w:p>
    <w:p w:rsidR="00E457C0" w:rsidRPr="00D1181A" w:rsidRDefault="00E457C0" w:rsidP="004476C0">
      <w:pPr>
        <w:pStyle w:val="Text"/>
      </w:pPr>
      <w:r>
        <w:t>Absatz 3 dient der Umsetzung von Artikel 8 Absatz 5 Unterabsatz 2 der Richtlinie 2011/61/EU.</w:t>
      </w:r>
    </w:p>
    <w:p w:rsidR="00E457C0" w:rsidRDefault="00E457C0" w:rsidP="004476C0">
      <w:pPr>
        <w:pStyle w:val="VerweisBegrndung"/>
      </w:pPr>
      <w:r>
        <w:t xml:space="preserve">Zu </w:t>
      </w:r>
      <w:fldSimple w:instr=" DOCVARIABLE &quot;eNV_2D8E860566AB4D1297BFCA6FCB3B15F0&quot; \* MERGEFORMAT ">
        <w:r w:rsidRPr="008761EE">
          <w:t>Absatz </w:t>
        </w:r>
        <w:r>
          <w:t>4</w:t>
        </w:r>
      </w:fldSimple>
      <w:r w:rsidRPr="008761EE">
        <w:t>:</w:t>
      </w:r>
    </w:p>
    <w:p w:rsidR="00E457C0" w:rsidRPr="00D1181A" w:rsidRDefault="00E457C0" w:rsidP="004476C0">
      <w:pPr>
        <w:pStyle w:val="Text"/>
      </w:pPr>
      <w:r>
        <w:t>Absatz 4 dient der Umsetzung von Artikel 8 Absatz 5 Unterabsatz 3 der Richtlinie 2011/61/EU.</w:t>
      </w:r>
    </w:p>
    <w:p w:rsidR="00E457C0" w:rsidRDefault="00E457C0" w:rsidP="004476C0">
      <w:pPr>
        <w:pStyle w:val="VerweisBegrndung"/>
      </w:pPr>
      <w:r>
        <w:t xml:space="preserve">Zu </w:t>
      </w:r>
      <w:fldSimple w:instr=" DOCVARIABLE &quot;eNV_57A8E1EC9E4D484A857F3C4B11185D96&quot; \* MERGEFORMAT ">
        <w:r w:rsidRPr="008761EE">
          <w:t>Absatz </w:t>
        </w:r>
        <w:r>
          <w:t>5</w:t>
        </w:r>
      </w:fldSimple>
      <w:r w:rsidRPr="008761EE">
        <w:t>:</w:t>
      </w:r>
    </w:p>
    <w:p w:rsidR="00E457C0" w:rsidRPr="00D1181A" w:rsidRDefault="00E457C0" w:rsidP="004476C0">
      <w:pPr>
        <w:pStyle w:val="Text"/>
      </w:pPr>
      <w:r w:rsidRPr="00F62B31">
        <w:t xml:space="preserve">Absatz </w:t>
      </w:r>
      <w:r>
        <w:t>5</w:t>
      </w:r>
      <w:r w:rsidRPr="00F62B31">
        <w:t xml:space="preserve"> 1. Alt</w:t>
      </w:r>
      <w:r>
        <w:t>ernative</w:t>
      </w:r>
      <w:r w:rsidRPr="00F62B31">
        <w:t xml:space="preserve"> legt fest, dass die Regelung des </w:t>
      </w:r>
      <w:r>
        <w:t>§ 21 Absatz 3</w:t>
      </w:r>
      <w:r w:rsidRPr="00F62B31">
        <w:t xml:space="preserve"> entsprechend gilt und der AIF-Kapitalverwaltungsgesellschaft folglich mit Erteilung der Erlaubnis zur F</w:t>
      </w:r>
      <w:r w:rsidRPr="00F62B31">
        <w:t>i</w:t>
      </w:r>
      <w:r w:rsidRPr="00F62B31">
        <w:t xml:space="preserve">nanzportfolioverwaltung die Entschädigungseinrichtung mitzuteilen ist, der sie zugeordnet ist. Nach Absatz </w:t>
      </w:r>
      <w:r>
        <w:t>5</w:t>
      </w:r>
      <w:r w:rsidRPr="00F62B31">
        <w:t xml:space="preserve"> 2. Alt</w:t>
      </w:r>
      <w:r>
        <w:t>ernative</w:t>
      </w:r>
      <w:r w:rsidRPr="00F62B31">
        <w:t xml:space="preserve"> hat die Bundesanstalt die Erteilung der Erlaubnis der AIF-Kapitalverwaltungsgesellschaft im Bundesanzeiger bekannt zu machen.</w:t>
      </w:r>
    </w:p>
    <w:p w:rsidR="00E457C0" w:rsidRDefault="00E457C0" w:rsidP="004476C0">
      <w:pPr>
        <w:pStyle w:val="VerweisBegrndung"/>
      </w:pPr>
      <w:r>
        <w:t xml:space="preserve">Zu </w:t>
      </w:r>
      <w:fldSimple w:instr=" DOCVARIABLE &quot;eNV_C3411ABB6E4B4EB2B27EA5A54374158F&quot; \* MERGEFORMAT ">
        <w:r w:rsidRPr="008761EE">
          <w:t>§ 23</w:t>
        </w:r>
      </w:fldSimple>
      <w:r w:rsidRPr="008761EE">
        <w:t xml:space="preserve"> (Versagung der Erlaubnis einer </w:t>
      </w:r>
      <w:r>
        <w:t>Kapitalverwaltungsgesellschaft</w:t>
      </w:r>
      <w:r w:rsidRPr="008761EE">
        <w:t>:</w:t>
      </w:r>
    </w:p>
    <w:p w:rsidR="00E457C0" w:rsidRPr="00D4629E" w:rsidRDefault="00E457C0" w:rsidP="004476C0">
      <w:pPr>
        <w:pStyle w:val="Text"/>
      </w:pPr>
      <w:r>
        <w:t>Die Vorschrift regelt die Versagungsgründe für die Erlaubnis einer Kapitalverwaltungsg</w:t>
      </w:r>
      <w:r>
        <w:t>e</w:t>
      </w:r>
      <w:r>
        <w:t>sellschaft und gilt damit sowohl für OGAW-Kapitalverwaltungsgesellschaften als auch für AIF-Kapitalverwaltungsgesellschaften.</w:t>
      </w:r>
    </w:p>
    <w:p w:rsidR="00E457C0" w:rsidRDefault="00E457C0" w:rsidP="004476C0">
      <w:pPr>
        <w:pStyle w:val="VerweisBegrndung"/>
      </w:pPr>
      <w:r>
        <w:t xml:space="preserve">Zu </w:t>
      </w:r>
      <w:fldSimple w:instr=" DOCVARIABLE &quot;eNV_99CD0F2EE2154EC0AD1B1B7796B0EAE4&quot; \* MERGEFORMAT ">
        <w:r w:rsidRPr="008761EE">
          <w:t>Nummer 1</w:t>
        </w:r>
      </w:fldSimple>
      <w:r w:rsidRPr="008761EE">
        <w:t>:</w:t>
      </w:r>
    </w:p>
    <w:p w:rsidR="00E457C0" w:rsidRPr="000418B8" w:rsidRDefault="00E457C0" w:rsidP="004476C0">
      <w:pPr>
        <w:pStyle w:val="Text"/>
      </w:pPr>
      <w:r>
        <w:t>Nummer 1 entspricht im Wesentlichen der Regelung des aufzuhebenden § 7b Nummer 1 des Investmentgesetzes und dient zugleich der Umsetzung von Artikel 8 Absatz 1 Buc</w:t>
      </w:r>
      <w:r>
        <w:t>h</w:t>
      </w:r>
      <w:r>
        <w:t>stabe b der Richtlinie 2011/61/EU.</w:t>
      </w:r>
    </w:p>
    <w:p w:rsidR="00E457C0" w:rsidRDefault="00E457C0" w:rsidP="004476C0">
      <w:pPr>
        <w:pStyle w:val="VerweisBegrndung"/>
      </w:pPr>
      <w:r>
        <w:t xml:space="preserve">Zu </w:t>
      </w:r>
      <w:fldSimple w:instr=" DOCVARIABLE &quot;eNV_6A898D0FA87E4CF0B1DA2B8AB36532EE&quot; \* MERGEFORMAT ">
        <w:r w:rsidRPr="008761EE">
          <w:t>Nummer 2</w:t>
        </w:r>
      </w:fldSimple>
      <w:r w:rsidRPr="008761EE">
        <w:t>:</w:t>
      </w:r>
    </w:p>
    <w:p w:rsidR="00E457C0" w:rsidRDefault="00E457C0" w:rsidP="004476C0">
      <w:pPr>
        <w:pStyle w:val="Text"/>
      </w:pPr>
      <w:r>
        <w:t>Nummer 2 entspricht im Wesentlichen der Regelung des aufzuhebenden § 7b Nummer 2 des Investmentgesetzes und dient zugleich der Umsetzung von Artikel 8 Absatz 1 Buc</w:t>
      </w:r>
      <w:r>
        <w:t>h</w:t>
      </w:r>
      <w:r>
        <w:t>stabe c letzter Halbsatz der Richtlinie 2011/61/EU. Die Änderungen im Verweis auf das Kreditwesengesetz sind redaktionelle Folgeänderungen aufgrund der Änderungen des Kreditwesengesetzes durch das CRD-IV-Umsetzungsgesetz.</w:t>
      </w:r>
    </w:p>
    <w:p w:rsidR="00E457C0" w:rsidRDefault="00E457C0" w:rsidP="004476C0">
      <w:pPr>
        <w:pStyle w:val="VerweisBegrndung"/>
      </w:pPr>
      <w:r>
        <w:t xml:space="preserve">Zu </w:t>
      </w:r>
      <w:fldSimple w:instr=" DOCVARIABLE &quot;eNV_412896CD95344D6A81BA302D08C19AC3&quot; \* MERGEFORMAT ">
        <w:r w:rsidRPr="008761EE">
          <w:t>Nummer 3</w:t>
        </w:r>
      </w:fldSimple>
      <w:r w:rsidRPr="008761EE">
        <w:t>:</w:t>
      </w:r>
    </w:p>
    <w:p w:rsidR="00E457C0" w:rsidRPr="00272F8D" w:rsidRDefault="00E457C0" w:rsidP="004476C0">
      <w:pPr>
        <w:pStyle w:val="Text"/>
      </w:pPr>
      <w:r>
        <w:t>Nummer 3 entspricht im Wesentlichen der Regelung des aufzuhebenden § 7b Nummer 3 des Investmentgesetzes und dient zugleich der Umsetzung von Artikel 8 Absatz 1 Buc</w:t>
      </w:r>
      <w:r>
        <w:t>h</w:t>
      </w:r>
      <w:r>
        <w:t>stabe c der Richtlinie 2011/61/EU.</w:t>
      </w:r>
      <w:r w:rsidRPr="0071790B">
        <w:t xml:space="preserve"> </w:t>
      </w:r>
      <w:r>
        <w:t>Die Änderungen im Verweis auf das Kreditweseng</w:t>
      </w:r>
      <w:r>
        <w:t>e</w:t>
      </w:r>
      <w:r>
        <w:t>setz sind redaktionelle Folgeänderungen aufgrund der Änderungen des Kreditweseng</w:t>
      </w:r>
      <w:r>
        <w:t>e</w:t>
      </w:r>
      <w:r>
        <w:t>setzes durch das CRD-IV-Umsetzungsgesetz.</w:t>
      </w:r>
    </w:p>
    <w:p w:rsidR="00E457C0" w:rsidRDefault="00E457C0" w:rsidP="004476C0">
      <w:pPr>
        <w:pStyle w:val="VerweisBegrndung"/>
      </w:pPr>
      <w:r>
        <w:t xml:space="preserve">Zu </w:t>
      </w:r>
      <w:fldSimple w:instr=" DOCVARIABLE &quot;eNV_E93DE327A05E43C2A4AC5B9AA4DB63CB&quot; \* MERGEFORMAT ">
        <w:r w:rsidRPr="008761EE">
          <w:t>Nummer 4</w:t>
        </w:r>
      </w:fldSimple>
      <w:r w:rsidRPr="008761EE">
        <w:t>:</w:t>
      </w:r>
    </w:p>
    <w:p w:rsidR="00E457C0" w:rsidRPr="006A57F5" w:rsidRDefault="00E457C0" w:rsidP="004476C0">
      <w:pPr>
        <w:pStyle w:val="Text"/>
      </w:pPr>
      <w:r>
        <w:t>Nummer 4 entspricht im Wesentlichen der Regelung des aufzuhebenden § 7b Nummer 4 InvG und dient zugleich der Umsetzung von Artikel 8 Absatz 1 Buchstabe d der Richtlinie 2011/61/EU.</w:t>
      </w:r>
    </w:p>
    <w:p w:rsidR="00E457C0" w:rsidRDefault="00E457C0" w:rsidP="004476C0">
      <w:pPr>
        <w:pStyle w:val="VerweisBegrndung"/>
      </w:pPr>
      <w:r>
        <w:t xml:space="preserve">Zu </w:t>
      </w:r>
      <w:fldSimple w:instr=" DOCVARIABLE &quot;eNV_4FC32007E7FC43F78DA46E06FE575707&quot; \* MERGEFORMAT ">
        <w:r w:rsidRPr="008761EE">
          <w:t>Nummer 5</w:t>
        </w:r>
      </w:fldSimple>
      <w:r>
        <w:t xml:space="preserve"> und 6</w:t>
      </w:r>
      <w:r w:rsidRPr="008761EE">
        <w:t>:</w:t>
      </w:r>
    </w:p>
    <w:p w:rsidR="00E457C0" w:rsidRPr="006A57F5" w:rsidRDefault="00E457C0" w:rsidP="004476C0">
      <w:pPr>
        <w:pStyle w:val="Text"/>
      </w:pPr>
      <w:r>
        <w:t>Nummer 5 und 6 entsprechen im Wesentlichen der Regelung des aufzuhebenden § 7b Nummer 5 und 6 des Investmentgesetzes und dienen zugleich der Umsetzung von Artikel 8 Absatz 3 der Richtlinie 2011/61/EU.</w:t>
      </w:r>
    </w:p>
    <w:p w:rsidR="00E457C0" w:rsidRDefault="00E457C0" w:rsidP="004476C0">
      <w:pPr>
        <w:pStyle w:val="VerweisBegrndung"/>
      </w:pPr>
      <w:r>
        <w:t xml:space="preserve">Zu </w:t>
      </w:r>
      <w:fldSimple w:instr=" DOCVARIABLE &quot;eNV_37B72106B92C44758E13B55D6142FD17&quot; \* MERGEFORMAT ">
        <w:r w:rsidRPr="008761EE">
          <w:t>Nummer 7</w:t>
        </w:r>
      </w:fldSimple>
      <w:r w:rsidRPr="008761EE">
        <w:t>:</w:t>
      </w:r>
    </w:p>
    <w:p w:rsidR="00E457C0" w:rsidRPr="006A57F5" w:rsidRDefault="00E457C0" w:rsidP="004476C0">
      <w:pPr>
        <w:pStyle w:val="Text"/>
      </w:pPr>
      <w:r>
        <w:t>Nummer 7 entspricht im Wesentlichen der Regelung des aufzuhebenden § 7b Nummer 7 des Investmentgesetzes und dient zugleich der Umsetzung von Artikel 8 Absatz 1 Buc</w:t>
      </w:r>
      <w:r>
        <w:t>h</w:t>
      </w:r>
      <w:r>
        <w:t>stabe e in Verbindung mit Artikel 4 Buchstabe j Ziffer i der Richtlinie 2011/61/EU.</w:t>
      </w:r>
    </w:p>
    <w:p w:rsidR="00E457C0" w:rsidRDefault="00E457C0" w:rsidP="004476C0">
      <w:pPr>
        <w:pStyle w:val="VerweisBegrndung"/>
      </w:pPr>
      <w:r>
        <w:t xml:space="preserve">Zu </w:t>
      </w:r>
      <w:fldSimple w:instr=" DOCVARIABLE &quot;eNV_867D11C47A474F8192BA03E7C47BDD66&quot; \* MERGEFORMAT ">
        <w:r w:rsidRPr="008761EE">
          <w:t>Nummer 8</w:t>
        </w:r>
      </w:fldSimple>
      <w:r w:rsidRPr="008761EE">
        <w:t>:</w:t>
      </w:r>
    </w:p>
    <w:p w:rsidR="00E457C0" w:rsidRPr="006A57F5" w:rsidRDefault="00E457C0" w:rsidP="004476C0">
      <w:pPr>
        <w:pStyle w:val="Text"/>
      </w:pPr>
      <w:r>
        <w:t>Nummer 8 entspricht im Wesentlichen der Regelung des aufzuhebenden § 7b Nummer 8 des Investmentgesetzes.</w:t>
      </w:r>
    </w:p>
    <w:p w:rsidR="00E457C0" w:rsidRDefault="00E457C0" w:rsidP="004476C0">
      <w:pPr>
        <w:pStyle w:val="VerweisBegrndung"/>
      </w:pPr>
      <w:r>
        <w:t xml:space="preserve">Zu </w:t>
      </w:r>
      <w:fldSimple w:instr=" DOCVARIABLE &quot;eNV_8079E646F6234D44872A3175B86C1F0D&quot; \* MERGEFORMAT ">
        <w:r w:rsidRPr="008761EE">
          <w:t>Nummer 9</w:t>
        </w:r>
      </w:fldSimple>
      <w:r w:rsidRPr="008761EE">
        <w:t>:</w:t>
      </w:r>
    </w:p>
    <w:p w:rsidR="00E457C0" w:rsidRPr="006A57F5" w:rsidRDefault="00E457C0" w:rsidP="004476C0">
      <w:pPr>
        <w:pStyle w:val="Text"/>
      </w:pPr>
      <w:r>
        <w:t>Nummer 9 dient der Umsetzung von Artikel 6 Absatz 5 Buchstabe c der Richtlinie 2011/61/EU.</w:t>
      </w:r>
    </w:p>
    <w:p w:rsidR="00E457C0" w:rsidRDefault="00E457C0" w:rsidP="004476C0">
      <w:pPr>
        <w:pStyle w:val="VerweisBegrndung"/>
      </w:pPr>
      <w:r>
        <w:t xml:space="preserve">Zu </w:t>
      </w:r>
      <w:fldSimple w:instr=" DOCVARIABLE &quot;eNV_E922A2FFECD240E5A9E521067FE4C5B6&quot; \* MERGEFORMAT ">
        <w:r w:rsidRPr="008761EE">
          <w:t>Nummer 10</w:t>
        </w:r>
      </w:fldSimple>
      <w:r w:rsidRPr="008761EE">
        <w:t>:</w:t>
      </w:r>
    </w:p>
    <w:p w:rsidR="00E457C0" w:rsidRDefault="00E457C0" w:rsidP="004476C0">
      <w:pPr>
        <w:pStyle w:val="Text"/>
      </w:pPr>
      <w:r>
        <w:t>Nummer 10 dient der Umsetzung von Artikel 6 Absatz 5 Buchstabe d der Richtlinie 2011/61/EU und soll darüber hinaus auch für OGAW-Kapitalverwaltungsgesellschaften gelten. Die Vorschrift legt fest, dass einer Kapitalverwaltungsgesellschaft die Erlaubnis zu versagen ist, wenn sie nicht die Portfolioverwaltung erbringt ohne auch das Risikoman</w:t>
      </w:r>
      <w:r>
        <w:t>a</w:t>
      </w:r>
      <w:r>
        <w:t xml:space="preserve">gement zu erbringen; dasselbe gilt im umgekehrten Fall. </w:t>
      </w:r>
      <w:r w:rsidRPr="00DA445F">
        <w:t>Der Begriff „Erbringung“ in Nummer 10 ist nicht als tatsächliche Erbringung zu verstehen, sondern als Fähigkeit, be</w:t>
      </w:r>
      <w:r w:rsidRPr="00DA445F">
        <w:t>i</w:t>
      </w:r>
      <w:r w:rsidRPr="00DA445F">
        <w:t>de Tätigkeiten ausüben zu können. Die Kapitalverwaltungsgesellschaft muss folglich die Fähigkeit haben, sowohl d</w:t>
      </w:r>
      <w:r>
        <w:t>ie</w:t>
      </w:r>
      <w:r w:rsidRPr="00DA445F">
        <w:t xml:space="preserve"> Portfolio</w:t>
      </w:r>
      <w:r>
        <w:t>verwaltung</w:t>
      </w:r>
      <w:r w:rsidRPr="00DA445F">
        <w:t xml:space="preserve"> als auch das Risikomanagement au</w:t>
      </w:r>
      <w:r w:rsidRPr="00DA445F">
        <w:t>s</w:t>
      </w:r>
      <w:r w:rsidRPr="00DA445F">
        <w:t>üben zu können, jedoch muss sie diese Tätigkeiten nicht selbst tatsächlich ausführen, sondern kann auch – in dem gesetzlich zulässigen Umfang – die Tätigkeiten auf ein Au</w:t>
      </w:r>
      <w:r w:rsidRPr="00DA445F">
        <w:t>s</w:t>
      </w:r>
      <w:r w:rsidRPr="00DA445F">
        <w:t>lagerungsunternehmen auslagern.</w:t>
      </w:r>
    </w:p>
    <w:p w:rsidR="00E457C0" w:rsidRDefault="00E457C0" w:rsidP="004476C0">
      <w:pPr>
        <w:pStyle w:val="VerweisBegrndung"/>
      </w:pPr>
      <w:r>
        <w:t xml:space="preserve">Zu </w:t>
      </w:r>
      <w:fldSimple w:instr=" DOCVARIABLE &quot;eNV_E922A2FFECD240E5A9E521067FE4C5B6&quot; \* MERGEFORMAT ">
        <w:r w:rsidRPr="008761EE">
          <w:t>Nummer 1</w:t>
        </w:r>
        <w:r>
          <w:t>1</w:t>
        </w:r>
      </w:fldSimple>
      <w:r w:rsidRPr="008761EE">
        <w:t>:</w:t>
      </w:r>
    </w:p>
    <w:p w:rsidR="00E457C0" w:rsidRPr="006A57F5" w:rsidRDefault="00E457C0" w:rsidP="004476C0">
      <w:pPr>
        <w:pStyle w:val="Text"/>
      </w:pPr>
      <w:r>
        <w:t>Nummer 11 stellt klar, dass eine Erlaubnis auch dann zu versagen ist, wenn andere als die in Nummer 1 bis 10 aufgeführten Voraussetzungen für die Erlaubniserteilung nach diesem Gesetz nicht erfüllt sind.</w:t>
      </w:r>
    </w:p>
    <w:p w:rsidR="00E457C0" w:rsidRPr="008761EE" w:rsidRDefault="00E457C0" w:rsidP="004476C0">
      <w:pPr>
        <w:pStyle w:val="VerweisBegrndung"/>
      </w:pPr>
      <w:r>
        <w:t xml:space="preserve">Zu </w:t>
      </w:r>
      <w:fldSimple w:instr=" DOCVARIABLE &quot;eNV_7221FFC11D0140B1B2425A0B2F9C57FF&quot; \* MERGEFORMAT ">
        <w:r w:rsidRPr="008761EE">
          <w:t>§ 24</w:t>
        </w:r>
      </w:fldSimple>
      <w:r w:rsidRPr="008761EE">
        <w:t xml:space="preserve"> (Anhörung der zuständigen Stellen eines anderen Mitgliedstaats der Europäischen Union oder eines anderen Vertragsstaats des Abkommens über den Europäischen Wirtschaftsraum; Aussetzung oder Beschränkung der Erlaubnis bei Unternehmen mit Sitz in einem Drittstaat):</w:t>
      </w:r>
    </w:p>
    <w:p w:rsidR="00E457C0" w:rsidRDefault="00E457C0" w:rsidP="004476C0">
      <w:pPr>
        <w:pStyle w:val="VerweisBegrndung"/>
      </w:pPr>
      <w:r>
        <w:t xml:space="preserve">Zu </w:t>
      </w:r>
      <w:fldSimple w:instr=" DOCVARIABLE &quot;eNV_99B3B9D0FB3E45F288A9639E1B36C27B&quot; \* MERGEFORMAT ">
        <w:r w:rsidRPr="008761EE">
          <w:t>Absatz 1</w:t>
        </w:r>
      </w:fldSimple>
      <w:r w:rsidRPr="008761EE">
        <w:t>:</w:t>
      </w:r>
    </w:p>
    <w:p w:rsidR="00E457C0" w:rsidRPr="004F3FAF" w:rsidRDefault="00E457C0" w:rsidP="004476C0">
      <w:pPr>
        <w:pStyle w:val="FootnoteText"/>
        <w:ind w:left="0" w:firstLine="0"/>
        <w:rPr>
          <w:sz w:val="22"/>
          <w:szCs w:val="22"/>
        </w:rPr>
      </w:pPr>
      <w:r w:rsidRPr="004F3FAF">
        <w:rPr>
          <w:sz w:val="22"/>
          <w:szCs w:val="22"/>
        </w:rPr>
        <w:t xml:space="preserve">Absatz 1 entspricht im Wesentlichen der Regelung des aufzuhebenden § 8 Absatz 1 des Investmentgesetzes und dient zugleich der Umsetzung von </w:t>
      </w:r>
      <w:r>
        <w:rPr>
          <w:sz w:val="22"/>
          <w:szCs w:val="22"/>
        </w:rPr>
        <w:t>Artikel</w:t>
      </w:r>
      <w:r w:rsidRPr="004F3FAF">
        <w:rPr>
          <w:sz w:val="22"/>
          <w:szCs w:val="22"/>
        </w:rPr>
        <w:t xml:space="preserve"> 8 </w:t>
      </w:r>
      <w:r>
        <w:rPr>
          <w:sz w:val="22"/>
          <w:szCs w:val="22"/>
        </w:rPr>
        <w:t>Absatz</w:t>
      </w:r>
      <w:r w:rsidRPr="004F3FAF">
        <w:rPr>
          <w:sz w:val="22"/>
          <w:szCs w:val="22"/>
        </w:rPr>
        <w:t xml:space="preserve"> 2 der Richtl</w:t>
      </w:r>
      <w:r w:rsidRPr="004F3FAF">
        <w:rPr>
          <w:sz w:val="22"/>
          <w:szCs w:val="22"/>
        </w:rPr>
        <w:t>i</w:t>
      </w:r>
      <w:r w:rsidRPr="004F3FAF">
        <w:rPr>
          <w:sz w:val="22"/>
          <w:szCs w:val="22"/>
        </w:rPr>
        <w:t>nie 2011/61/EU.</w:t>
      </w:r>
    </w:p>
    <w:p w:rsidR="00E457C0" w:rsidRDefault="00E457C0" w:rsidP="004476C0">
      <w:pPr>
        <w:pStyle w:val="VerweisBegrndung"/>
      </w:pPr>
      <w:r>
        <w:t xml:space="preserve">Zu </w:t>
      </w:r>
      <w:fldSimple w:instr=" DOCVARIABLE &quot;eNV_1CCE561A84694FD4A021A5B265759198&quot; \* MERGEFORMAT ">
        <w:r w:rsidRPr="008761EE">
          <w:t>Absatz 2</w:t>
        </w:r>
      </w:fldSimple>
      <w:r w:rsidRPr="008761EE">
        <w:t>:</w:t>
      </w:r>
    </w:p>
    <w:p w:rsidR="00E457C0" w:rsidRPr="004F3FAF" w:rsidRDefault="00E457C0" w:rsidP="004476C0">
      <w:pPr>
        <w:pStyle w:val="Text"/>
      </w:pPr>
      <w:r>
        <w:t xml:space="preserve">Absatz 2 entspricht im Wesentlichen der Regelung des aufzuhebenden § 8 Absatz 2 des Investmentgesetzes, der auf Artikel 9 Absatz 1 der Richtlinie 2009/65/EG beruhte. </w:t>
      </w:r>
    </w:p>
    <w:p w:rsidR="00E457C0" w:rsidRPr="008761EE" w:rsidRDefault="00E457C0" w:rsidP="004476C0">
      <w:pPr>
        <w:pStyle w:val="VerweisBegrndung"/>
      </w:pPr>
      <w:r>
        <w:t xml:space="preserve">Zu </w:t>
      </w:r>
      <w:fldSimple w:instr=" DOCVARIABLE &quot;eNV_CF52CF074DED47618142DC2527819650&quot; \* MERGEFORMAT ">
        <w:r w:rsidRPr="008761EE">
          <w:t>§ 25</w:t>
        </w:r>
      </w:fldSimple>
      <w:r w:rsidRPr="008761EE">
        <w:t xml:space="preserve"> (Kapitalanforderungen):</w:t>
      </w:r>
    </w:p>
    <w:p w:rsidR="00E457C0" w:rsidRDefault="00E457C0" w:rsidP="004476C0">
      <w:pPr>
        <w:pStyle w:val="VerweisBegrndung"/>
      </w:pPr>
      <w:r>
        <w:t xml:space="preserve">Zu </w:t>
      </w:r>
      <w:fldSimple w:instr=" DOCVARIABLE &quot;eNV_5EBDB2AD94114F8D93626181DA40C698&quot; \* MERGEFORMAT ">
        <w:r w:rsidRPr="008761EE">
          <w:t>Absatz 1</w:t>
        </w:r>
      </w:fldSimple>
      <w:r w:rsidRPr="008761EE">
        <w:t>:</w:t>
      </w:r>
    </w:p>
    <w:p w:rsidR="00E457C0" w:rsidRPr="008761EE" w:rsidRDefault="00E457C0" w:rsidP="004476C0">
      <w:pPr>
        <w:pStyle w:val="VerweisBegrndung"/>
      </w:pPr>
      <w:r>
        <w:t xml:space="preserve">Zu </w:t>
      </w:r>
      <w:fldSimple w:instr=" DOCVARIABLE &quot;eNV_4E707E8AE5854410B67A2E2EC42DFDBC&quot; \* MERGEFORMAT ">
        <w:r w:rsidRPr="008761EE">
          <w:t>Nummer 1</w:t>
        </w:r>
      </w:fldSimple>
      <w:r w:rsidRPr="008761EE">
        <w:t>:</w:t>
      </w:r>
    </w:p>
    <w:p w:rsidR="00E457C0" w:rsidRDefault="00E457C0" w:rsidP="004476C0">
      <w:pPr>
        <w:pStyle w:val="VerweisBegrndung"/>
      </w:pPr>
      <w:r>
        <w:t xml:space="preserve">Zu </w:t>
      </w:r>
      <w:fldSimple w:instr=" DOCVARIABLE &quot;eNV_16EF7A8B0C22424E858662DDC54D7E9A&quot; \* MERGEFORMAT ">
        <w:r w:rsidRPr="008761EE">
          <w:t>Buchstabe a</w:t>
        </w:r>
      </w:fldSimple>
      <w:r w:rsidRPr="008761EE">
        <w:t>:</w:t>
      </w:r>
    </w:p>
    <w:p w:rsidR="00E457C0" w:rsidRPr="00C96B56" w:rsidRDefault="00E457C0" w:rsidP="004476C0">
      <w:pPr>
        <w:pStyle w:val="Text"/>
      </w:pPr>
      <w:r>
        <w:t>Absatz 1 Satz 1 Nummer 1 Buchstabe a übernimmt die Vorschrift des aufzuhebenden § 97 Absatz 1 Satz 2 Nummer 1 Investmentgesetz und regelt das erforderliche Anfangsk</w:t>
      </w:r>
      <w:r>
        <w:t>a</w:t>
      </w:r>
      <w:r>
        <w:t xml:space="preserve">pital für interne Kapitalverwaltungsgesellschaften. Die Regelung dient der Umsetzung von </w:t>
      </w:r>
      <w:r w:rsidRPr="00C96B56">
        <w:t>Artikel 29 Absatz 1 der Richtlinie 2009/65/EG und Artikel 9 Absatz 1 der Richtlinie 2011/61/EU.</w:t>
      </w:r>
    </w:p>
    <w:p w:rsidR="00E457C0" w:rsidRPr="00C96B56" w:rsidRDefault="00E457C0" w:rsidP="004476C0">
      <w:pPr>
        <w:pStyle w:val="VerweisBegrndung"/>
      </w:pPr>
      <w:r w:rsidRPr="00C96B56">
        <w:t xml:space="preserve">Zu </w:t>
      </w:r>
      <w:fldSimple w:instr=" DOCVARIABLE &quot;eNV_EF2CE258047F4ED3B4989FA2CB012AF5&quot; \* MERGEFORMAT ">
        <w:r w:rsidRPr="00C96B56">
          <w:t>Buchstabe b</w:t>
        </w:r>
      </w:fldSimple>
      <w:r w:rsidRPr="00C96B56">
        <w:t>:</w:t>
      </w:r>
    </w:p>
    <w:p w:rsidR="00E457C0" w:rsidRPr="00C96B56" w:rsidRDefault="00E457C0" w:rsidP="004476C0">
      <w:pPr>
        <w:pStyle w:val="Text"/>
      </w:pPr>
      <w:r w:rsidRPr="00C96B56">
        <w:t>Absatz 1 Satz 1 Nummer 1 Buchstabe b basiert auf der Vorschrift des aufzuhebenden § 11 Absatz 1 Satz 1 Nummer 1 Investmentgesetz und regelt das erforderliche Anfangsk</w:t>
      </w:r>
      <w:r w:rsidRPr="00C96B56">
        <w:t>a</w:t>
      </w:r>
      <w:r w:rsidRPr="00C96B56">
        <w:t>pital für externe Kapitalverwaltungsgesellschaften. Im Gegensatz zur bisherigen Regelung im Investmentgesetz, die ein Anfangskapital von 300.000 Euro vorsah, wird nun entspr</w:t>
      </w:r>
      <w:r w:rsidRPr="00C96B56">
        <w:t>e</w:t>
      </w:r>
      <w:r w:rsidRPr="00C96B56">
        <w:t>chend den Vorgaben der Richtlinie 2009/65/EG und der Richtlinie 2011/61/EU ein A</w:t>
      </w:r>
      <w:r w:rsidRPr="00C96B56">
        <w:t>n</w:t>
      </w:r>
      <w:r w:rsidRPr="00C96B56">
        <w:t>fangskapital von 125.000 Euro sowohl für externe OGAW-Kapitalverwaltungsgesellschaften als auch für externe AIF-Kapitalverwaltungsgesellschaften gefordert. Die Regelung dient der Umsetzung von Art</w:t>
      </w:r>
      <w:r w:rsidRPr="00C96B56">
        <w:t>i</w:t>
      </w:r>
      <w:r w:rsidRPr="00C96B56">
        <w:t>kel 7 Absatz 1 Unterabsatz 1 Buchstabe a der Richtlinie 2009/65/EG und Artikel 9 Absatz 2 der Richtlinie 2011/61/EU.</w:t>
      </w:r>
    </w:p>
    <w:p w:rsidR="00E457C0" w:rsidRPr="00C96B56" w:rsidRDefault="00E457C0" w:rsidP="004476C0">
      <w:pPr>
        <w:pStyle w:val="VerweisBegrndung"/>
      </w:pPr>
      <w:r w:rsidRPr="00C96B56">
        <w:t xml:space="preserve">Zu </w:t>
      </w:r>
      <w:fldSimple w:instr=" DOCVARIABLE &quot;eNV_A0353120189244A4BABC646293F025E2&quot; \* MERGEFORMAT ">
        <w:r w:rsidRPr="00C96B56">
          <w:t>Nummer 2</w:t>
        </w:r>
      </w:fldSimple>
      <w:r w:rsidRPr="00C96B56">
        <w:t>:</w:t>
      </w:r>
    </w:p>
    <w:p w:rsidR="00E457C0" w:rsidRPr="00C96B56" w:rsidRDefault="00E457C0" w:rsidP="004476C0">
      <w:pPr>
        <w:pStyle w:val="Text"/>
      </w:pPr>
      <w:r w:rsidRPr="00C96B56">
        <w:t>Absatz 1 Satz 1 Nummer 2 basiert auf der Vorschrift des aufzuhebenden § 11 Absatz 1 Satz 1 Nummer 2 Investmentgesetz und fordert von Kapitalverwaltungsgesellschaften zusätzliche Eigenmittel abhängig von dem Wert der verwalteten Investmentvermögen. Aufgrund der nun geringeren Anfangskapitalanforderung in Nummer 1 Buchstabe b für externe Kapitalverwaltungsgesellschaften werden jedoch der Schwellenwert von 1,125 Milliarden Euro entsprechend den Vorgaben der Richtlinie 2009/65/EG und der Richtlinie 2011/61/EU auf 250 Millionen Euro herabgesetzt. Die Regelung gilt zum einen  für exte</w:t>
      </w:r>
      <w:r w:rsidRPr="00C96B56">
        <w:t>r</w:t>
      </w:r>
      <w:r w:rsidRPr="00C96B56">
        <w:t>ne OGAW-Kapitalverwaltungsgesellschaften aufgrund der Umsetzung von Artikel 7 A</w:t>
      </w:r>
      <w:r w:rsidRPr="00C96B56">
        <w:t>b</w:t>
      </w:r>
      <w:r w:rsidRPr="00C96B56">
        <w:t>satz 1 Unterabsatz 1 Buchstabe a Ziffer i der Richtlinie 2009/65/EG, nicht jedoch für inte</w:t>
      </w:r>
      <w:r w:rsidRPr="00C96B56">
        <w:t>r</w:t>
      </w:r>
      <w:r w:rsidRPr="00C96B56">
        <w:t>ne OGAW-Kapitalverwaltungsgesellschaften. Bezüglich AIF-Kapitalverwaltungsgesellschaften werden die Anforderungen jedoch entsprechend Artikel 9 Absatz 3 der Richtlinie 2011/61/EU sowohl an interne als auch für externe AIF-Kapitalverwaltungsgesellschaften gestellt.</w:t>
      </w:r>
    </w:p>
    <w:p w:rsidR="00E457C0" w:rsidRPr="00C96B56" w:rsidRDefault="00E457C0" w:rsidP="004476C0">
      <w:pPr>
        <w:pStyle w:val="VerweisBegrndung"/>
      </w:pPr>
      <w:r w:rsidRPr="00C96B56">
        <w:t>Zu Absatz 2:</w:t>
      </w:r>
    </w:p>
    <w:p w:rsidR="00E457C0" w:rsidRPr="00C96B56" w:rsidRDefault="00E457C0" w:rsidP="004476C0">
      <w:pPr>
        <w:pStyle w:val="Text"/>
      </w:pPr>
      <w:r w:rsidRPr="00C96B56">
        <w:t>Absatz 2 übernimmt mit redaktionellen Anpassungen den Wortlaut des aufzuhebenden § 11 Absatz 1 Sätze 2 und 3 Investmentgesetz. Die Vorschrift ermöglicht die Abdeckung der zusätzlichen Eigenmittelanforderung für Kapitalverwaltungsgesellschaften bis zu 50 Pr</w:t>
      </w:r>
      <w:r w:rsidRPr="00C96B56">
        <w:t>o</w:t>
      </w:r>
      <w:r w:rsidRPr="00C96B56">
        <w:t>zent durch Garantien. Sie dient der Umsetzung von Artikel 7 Absatz 1 Unterabsatz 2 der Richtlinie 2009/65/EG und Artikel 9 Absatz 6 der Richtlinie 2011/61/EU.</w:t>
      </w:r>
    </w:p>
    <w:p w:rsidR="00E457C0" w:rsidRPr="00C96B56" w:rsidRDefault="00E457C0" w:rsidP="004476C0">
      <w:pPr>
        <w:pStyle w:val="VerweisBegrndung"/>
      </w:pPr>
      <w:r w:rsidRPr="00C96B56">
        <w:t>Zu Absatz 3:</w:t>
      </w:r>
    </w:p>
    <w:p w:rsidR="00E457C0" w:rsidRPr="00C96B56" w:rsidRDefault="00E457C0" w:rsidP="004476C0">
      <w:pPr>
        <w:pStyle w:val="Text"/>
      </w:pPr>
      <w:r w:rsidRPr="00C96B56">
        <w:t>Satz 1 übernimmt mit redaktionellen Anpassungen den Wortlaut des aufzuhebenden § 11 Absatz 2 Investmentgesetz. Er dient der Umsetzung von Artikel 7 Absatz 1 Unterabsatz 1 Buchstabe a Ziffer ii der Richtlinie 2009/65/EG und Artikel 9 Absatz 4 der Richtlinie 2011/61/EU. Satz 2 dient der Umsetzung von Artikel 9 Absatz 10 der Richtlinie 2011/61/EU.</w:t>
      </w:r>
    </w:p>
    <w:p w:rsidR="00E457C0" w:rsidRPr="00C96B56" w:rsidRDefault="00E457C0" w:rsidP="004476C0">
      <w:pPr>
        <w:pStyle w:val="VerweisBegrndung"/>
      </w:pPr>
      <w:r w:rsidRPr="00C96B56">
        <w:t xml:space="preserve">Zu </w:t>
      </w:r>
      <w:fldSimple w:instr=" DOCVARIABLE &quot;eNV_BEA7CC41FD7C4B7EB6CBE46CB6E48518&quot; \* MERGEFORMAT ">
        <w:r w:rsidRPr="00C96B56">
          <w:t>Absatz 4</w:t>
        </w:r>
      </w:fldSimple>
      <w:r w:rsidRPr="00C96B56">
        <w:t>:</w:t>
      </w:r>
    </w:p>
    <w:p w:rsidR="00E457C0" w:rsidRPr="00C96B56" w:rsidRDefault="00E457C0" w:rsidP="004476C0">
      <w:pPr>
        <w:pStyle w:val="Text"/>
      </w:pPr>
      <w:r w:rsidRPr="00C96B56">
        <w:t>Absatz 4 übernimmt mit redaktionellen Anpassungen den Wortlaut des aufzuhebenden § 11 Absatz 3 Investmentgesetz und stellt weitere Eigenmittelanforderungen an externe OGAW-Kapitalverwaltungsgesellschaften sowie an interne und externe AIF-Kapitalverwaltungsgesellschaften. Die geforderten Eigenmittel sind damit der höhere der Beträge nach Absatz 1 (Anfangskapital nach Nummer 1 zuzüglich zusätzlichen Eigenmi</w:t>
      </w:r>
      <w:r w:rsidRPr="00C96B56">
        <w:t>t</w:t>
      </w:r>
      <w:r w:rsidRPr="00C96B56">
        <w:t>teln nach Nummer 2) oder Absatz 4. Die Regelung dient der Umsetzung von Artikel 7 A</w:t>
      </w:r>
      <w:r w:rsidRPr="00C96B56">
        <w:t>b</w:t>
      </w:r>
      <w:r w:rsidRPr="00C96B56">
        <w:t>satz 1 Unterabsatz 1 Buchstabe a Ziffer iii der Richtlinie 2009/65/EG und Artikel 9 Absatz 5 der Richtlinie 2011/61/EU.</w:t>
      </w:r>
    </w:p>
    <w:p w:rsidR="00E457C0" w:rsidRPr="00C96B56" w:rsidRDefault="00E457C0" w:rsidP="004476C0">
      <w:pPr>
        <w:pStyle w:val="VerweisBegrndung"/>
      </w:pPr>
      <w:r w:rsidRPr="00C96B56">
        <w:t xml:space="preserve">Zu </w:t>
      </w:r>
      <w:fldSimple w:instr=" DOCVARIABLE &quot;eNV_B7AECE34FB034EBF90024E7443AD0D7B&quot; \* MERGEFORMAT ">
        <w:r w:rsidRPr="00C96B56">
          <w:t>Absatz 5</w:t>
        </w:r>
      </w:fldSimple>
      <w:r w:rsidRPr="00C96B56">
        <w:t>:</w:t>
      </w:r>
    </w:p>
    <w:p w:rsidR="00E457C0" w:rsidRPr="00C96B56" w:rsidRDefault="00E457C0" w:rsidP="004476C0">
      <w:pPr>
        <w:pStyle w:val="Text"/>
      </w:pPr>
      <w:r w:rsidRPr="00C96B56">
        <w:t>Absatz 5 übernimmt mit redaktionellen Anpassungen den Wortlaut des aufzuhebenden § 11 Absatz 4 Investmentgesetz. Da die Dienstleistungen nur durch externe Kapitalverwa</w:t>
      </w:r>
      <w:r w:rsidRPr="00C96B56">
        <w:t>l</w:t>
      </w:r>
      <w:r w:rsidRPr="00C96B56">
        <w:t>tungsgesellschaften erbracht werden können, richtet sich die Vorschrift nur an diese.</w:t>
      </w:r>
    </w:p>
    <w:p w:rsidR="00E457C0" w:rsidRPr="00C96B56" w:rsidRDefault="00E457C0" w:rsidP="004476C0">
      <w:pPr>
        <w:pStyle w:val="VerweisBegrndung"/>
      </w:pPr>
      <w:r w:rsidRPr="00C96B56">
        <w:t xml:space="preserve">Zu </w:t>
      </w:r>
      <w:fldSimple w:instr=" DOCVARIABLE &quot;eNV_19CC4228733A4D5FB1310431327EF9F9&quot; \* MERGEFORMAT ">
        <w:r w:rsidRPr="00C96B56">
          <w:t>Absatz 6</w:t>
        </w:r>
      </w:fldSimple>
      <w:r w:rsidRPr="00C96B56">
        <w:t>:</w:t>
      </w:r>
    </w:p>
    <w:p w:rsidR="00E457C0" w:rsidRPr="00C96B56" w:rsidRDefault="00E457C0" w:rsidP="004476C0">
      <w:pPr>
        <w:pStyle w:val="Text"/>
      </w:pPr>
      <w:r w:rsidRPr="00C96B56">
        <w:t>Absatz 6 dient der Umsetzung von Artikel 9 Absatz 7 der Richtlinie 2011/61/EU. Die Vo</w:t>
      </w:r>
      <w:r w:rsidRPr="00C96B56">
        <w:t>r</w:t>
      </w:r>
      <w:r w:rsidRPr="00C96B56">
        <w:t>schrift betrifft nur AIF-Kapitalverwaltungsgesellschaften, sowohl externe als auch interne.</w:t>
      </w:r>
    </w:p>
    <w:p w:rsidR="00E457C0" w:rsidRPr="00C96B56" w:rsidRDefault="00E457C0" w:rsidP="004476C0">
      <w:pPr>
        <w:pStyle w:val="VerweisBegrndung"/>
      </w:pPr>
      <w:r w:rsidRPr="00C96B56">
        <w:t xml:space="preserve">Zu </w:t>
      </w:r>
      <w:fldSimple w:instr=" DOCVARIABLE &quot;eNV_D1CF5D4D12DC44F89D9BD7593A0DE862&quot; \* MERGEFORMAT ">
        <w:r w:rsidRPr="00C96B56">
          <w:t>Absatz 7</w:t>
        </w:r>
      </w:fldSimple>
      <w:r w:rsidRPr="00C96B56">
        <w:t>:</w:t>
      </w:r>
    </w:p>
    <w:p w:rsidR="00E457C0" w:rsidRPr="00C96B56" w:rsidRDefault="00E457C0" w:rsidP="004476C0">
      <w:pPr>
        <w:pStyle w:val="Text"/>
      </w:pPr>
      <w:r w:rsidRPr="00C96B56">
        <w:t>Absatz 7 dient der Umsetzung von Artikel 9 Absatz 8 der Richtlinie 2011/61/EU und fo</w:t>
      </w:r>
      <w:r w:rsidRPr="00C96B56">
        <w:t>r</w:t>
      </w:r>
      <w:r w:rsidRPr="00C96B56">
        <w:t>dert die Anlage aller nach diesem Paragraphen geforderter Eigenmittel (Anfangskapital und zusätzliche Eigenmittel nach Absatz 1 Satz 1 Nummer 2 beziehungsweise die E</w:t>
      </w:r>
      <w:r w:rsidRPr="00C96B56">
        <w:t>i</w:t>
      </w:r>
      <w:r w:rsidRPr="00C96B56">
        <w:t>genmittel nach Absatz 4 sofern höher sowie die weiteren zusätzlichen Eigenmittel) in l</w:t>
      </w:r>
      <w:r w:rsidRPr="00C96B56">
        <w:t>i</w:t>
      </w:r>
      <w:r w:rsidRPr="00C96B56">
        <w:t>quiden Mitteln. Die Regelung der Anlage der geforderten Eigenmittel in liquiden Mitteln wird auch für OGAW-Kapitalverwaltungsgesellschaften übernommen (wobei diese nicht von den zusätzlichen Eigenmittelanforderungen nach Absatz 6 betroffen sind). Sie betrifft zudem nach den Vorgaben der Richtlinie 2011/61/EU sowohl externe als auch interne Kapitalverwaltungsgesellschaften.</w:t>
      </w:r>
    </w:p>
    <w:p w:rsidR="00E457C0" w:rsidRPr="00C96B56" w:rsidRDefault="00E457C0" w:rsidP="004476C0">
      <w:pPr>
        <w:pStyle w:val="VerweisBegrndung"/>
      </w:pPr>
      <w:r w:rsidRPr="00C96B56">
        <w:t xml:space="preserve">Zu </w:t>
      </w:r>
      <w:fldSimple w:instr=" DOCVARIABLE &quot;eNV_2460AF5E100E4980B184B71DFB32700A&quot; \* MERGEFORMAT ">
        <w:r w:rsidRPr="00C96B56">
          <w:t>Absatz 8</w:t>
        </w:r>
      </w:fldSimple>
      <w:r w:rsidRPr="00C96B56">
        <w:t>:</w:t>
      </w:r>
    </w:p>
    <w:p w:rsidR="00E457C0" w:rsidRPr="00C96B56" w:rsidRDefault="00E457C0" w:rsidP="004476C0">
      <w:pPr>
        <w:pStyle w:val="Text"/>
      </w:pPr>
      <w:r w:rsidRPr="00C96B56">
        <w:t>Absatz 8 dient der Umsetzung von Artikel 9 Absatz 9 der Richtlinie 2011/61/EU.</w:t>
      </w:r>
    </w:p>
    <w:p w:rsidR="00E457C0" w:rsidRPr="00C96B56" w:rsidRDefault="00E457C0" w:rsidP="004476C0">
      <w:pPr>
        <w:pStyle w:val="VerweisBegrndung"/>
      </w:pPr>
      <w:r w:rsidRPr="00C96B56">
        <w:t xml:space="preserve">Zu </w:t>
      </w:r>
      <w:fldSimple w:instr=" DOCVARIABLE &quot;eNV_BFAAB03D40BA4F869FA8BA76115B670C&quot; \* MERGEFORMAT ">
        <w:r w:rsidRPr="00C96B56">
          <w:t>Unterabschnitt 2</w:t>
        </w:r>
      </w:fldSimple>
      <w:r w:rsidRPr="00C96B56">
        <w:t xml:space="preserve"> (Allgemeine Verhaltens- und Organisationspflichten):</w:t>
      </w:r>
    </w:p>
    <w:p w:rsidR="00E457C0" w:rsidRPr="008761EE" w:rsidRDefault="00E457C0" w:rsidP="004476C0">
      <w:pPr>
        <w:pStyle w:val="VerweisBegrndung"/>
      </w:pPr>
      <w:r w:rsidRPr="00C96B56">
        <w:t xml:space="preserve">Zu </w:t>
      </w:r>
      <w:fldSimple w:instr=" DOCVARIABLE &quot;eNV_179E36FC44C148DA8603FE9D160F4ECB&quot; \* MERGEFORMAT ">
        <w:r w:rsidRPr="00C96B56">
          <w:t>§ 26</w:t>
        </w:r>
      </w:fldSimple>
      <w:r w:rsidRPr="00C96B56">
        <w:t xml:space="preserve"> (Allgemeine Verhaltensregeln; Verordnungsermächtigung</w:t>
      </w:r>
      <w:r w:rsidRPr="008761EE">
        <w:t>):</w:t>
      </w:r>
    </w:p>
    <w:p w:rsidR="00E457C0" w:rsidRDefault="00E457C0" w:rsidP="004476C0">
      <w:pPr>
        <w:pStyle w:val="VerweisBegrndung"/>
      </w:pPr>
      <w:r>
        <w:t xml:space="preserve">Zu </w:t>
      </w:r>
      <w:fldSimple w:instr=" DOCVARIABLE &quot;eNV_886F68D929EB44248BA50DCD0013AA9D&quot; \* MERGEFORMAT ">
        <w:r w:rsidRPr="008761EE">
          <w:t>Absatz 1</w:t>
        </w:r>
      </w:fldSimple>
      <w:r w:rsidRPr="008761EE">
        <w:t>:</w:t>
      </w:r>
    </w:p>
    <w:p w:rsidR="00E457C0" w:rsidRDefault="00E457C0" w:rsidP="004476C0">
      <w:pPr>
        <w:pStyle w:val="Text"/>
      </w:pPr>
      <w:r>
        <w:t>Absatz 1 entspricht im Wesentlichen der Regelung des aufzuhebenden § 9 Absatz 1 Satz 2 des Investmentgesetzes und dient zugleich der Umsetzung von Artikel 21 Absatz 10 der Richtlinie 2011/61/EU.</w:t>
      </w:r>
    </w:p>
    <w:p w:rsidR="00E457C0" w:rsidRDefault="00E457C0" w:rsidP="004476C0">
      <w:pPr>
        <w:pStyle w:val="VerweisBegrndung"/>
      </w:pPr>
      <w:r>
        <w:t xml:space="preserve">Zu </w:t>
      </w:r>
      <w:fldSimple w:instr=" DOCVARIABLE &quot;eNV_5E836106E95D4BE8BC0F0D2945F3F533&quot; \* MERGEFORMAT ">
        <w:r w:rsidRPr="008761EE">
          <w:t>Absatz 2</w:t>
        </w:r>
      </w:fldSimple>
      <w:r w:rsidRPr="008761EE">
        <w:t>:</w:t>
      </w:r>
    </w:p>
    <w:p w:rsidR="00E457C0" w:rsidRPr="001C4A17" w:rsidRDefault="00E457C0" w:rsidP="004476C0">
      <w:pPr>
        <w:pStyle w:val="Text"/>
      </w:pPr>
      <w:r>
        <w:t>Absatz 2 dient der Umsetzung von Artikel 12 Absatz 1 Unterabsatz 1 der Richtlinie 2011/61/EU. Da die Regelungen des Artikel 12 Absatz 1 Unterabsatz 1 der Richtlinie 2011/61/EU im Wesentlichen den Bestimmungen des Artikel 14 Absatz 1 der Richtlinie 2009/65/EG entsprechen, der im aufzuhebenden § 9 Absatz 2 des Investmentgesetzes umgesetzt wurde, fasst Absatz 2 die Verhaltenspflichten von AIF-Kapitalverwaltungsgesellschaften und OGAW-Kapitalverwaltungsgesellschaften zusa</w:t>
      </w:r>
      <w:r>
        <w:t>m</w:t>
      </w:r>
      <w:r>
        <w:t>men.</w:t>
      </w:r>
    </w:p>
    <w:p w:rsidR="00E457C0" w:rsidRDefault="00E457C0" w:rsidP="004476C0">
      <w:pPr>
        <w:pStyle w:val="VerweisBegrndung"/>
      </w:pPr>
      <w:r>
        <w:t xml:space="preserve">Zu </w:t>
      </w:r>
      <w:fldSimple w:instr=" DOCVARIABLE &quot;eNV_CD59113DC20D424C8ACB5E1ABE54B524&quot; \* MERGEFORMAT ">
        <w:r w:rsidRPr="008761EE">
          <w:t>Absatz 3</w:t>
        </w:r>
      </w:fldSimple>
      <w:r w:rsidRPr="008761EE">
        <w:t>:</w:t>
      </w:r>
    </w:p>
    <w:p w:rsidR="00E457C0" w:rsidRPr="001C4A17" w:rsidRDefault="00E457C0" w:rsidP="004476C0">
      <w:pPr>
        <w:pStyle w:val="Text"/>
      </w:pPr>
      <w:r>
        <w:t>Absatz 3 dient der Umsetzung von Artikel 12 Absatz 1 Unterabsatz 2 der Richtlinie 2011/61/EU und ist auf AIF-Kapitalverwaltungsgesellschaften beschränkt.</w:t>
      </w:r>
    </w:p>
    <w:p w:rsidR="00E457C0" w:rsidRDefault="00E457C0" w:rsidP="004476C0">
      <w:pPr>
        <w:pStyle w:val="VerweisBegrndung"/>
      </w:pPr>
      <w:r>
        <w:t xml:space="preserve">Zu </w:t>
      </w:r>
      <w:fldSimple w:instr=" DOCVARIABLE &quot;eNV_D6543657B3BC4AA6A99B3ED661E1647A&quot; \* MERGEFORMAT ">
        <w:r w:rsidRPr="008761EE">
          <w:t>Absatz 4</w:t>
        </w:r>
      </w:fldSimple>
      <w:r w:rsidRPr="008761EE">
        <w:t>:</w:t>
      </w:r>
    </w:p>
    <w:p w:rsidR="00E457C0" w:rsidRPr="001C4A17" w:rsidRDefault="00E457C0" w:rsidP="004476C0">
      <w:pPr>
        <w:pStyle w:val="Text"/>
      </w:pPr>
      <w:r>
        <w:t>Absatz 4 entspricht im Wesentlichen der Regelung des aufzuhebenden § 9 Absatz 4 des Investmentgesetzes und dient zugleich der Umsetzung von Artikel 12 Absatz 2 Buchstabe a der Richtlinie 2011/61/EU.</w:t>
      </w:r>
    </w:p>
    <w:p w:rsidR="00E457C0" w:rsidRDefault="00E457C0" w:rsidP="004476C0">
      <w:pPr>
        <w:pStyle w:val="VerweisBegrndung"/>
      </w:pPr>
      <w:r>
        <w:t xml:space="preserve">Zu </w:t>
      </w:r>
      <w:fldSimple w:instr=" DOCVARIABLE &quot;eNV_335F708B7D0D48DD81AAE49DC979ECD5&quot; \* MERGEFORMAT ">
        <w:r w:rsidRPr="008761EE">
          <w:t>Absatz 5</w:t>
        </w:r>
      </w:fldSimple>
      <w:r w:rsidRPr="008761EE">
        <w:t>:</w:t>
      </w:r>
    </w:p>
    <w:p w:rsidR="00E457C0" w:rsidRPr="001C4A17" w:rsidRDefault="00E457C0" w:rsidP="004476C0">
      <w:pPr>
        <w:pStyle w:val="Text"/>
      </w:pPr>
      <w:r>
        <w:t>Absatz 5 entspricht im Wesentlichen der Regelung des aufzuhebenden § 9 Absatz 3 Satz 2 der Investmentgesetzes, der auf Artikel 22 Absatz 4 der Richtlinie 2010/43/EU beruhte. Die Regelung in Absatz 5 soll nicht nur für OGAW-Kapitalverwaltungsgesellschaften, so</w:t>
      </w:r>
      <w:r>
        <w:t>n</w:t>
      </w:r>
      <w:r>
        <w:t xml:space="preserve">dern auch für AIF-Kapitalverwaltungsgesellschaften gelten. </w:t>
      </w:r>
    </w:p>
    <w:p w:rsidR="00E457C0" w:rsidRDefault="00E457C0" w:rsidP="004476C0">
      <w:pPr>
        <w:pStyle w:val="VerweisBegrndung"/>
      </w:pPr>
      <w:r>
        <w:t xml:space="preserve">Zu </w:t>
      </w:r>
      <w:fldSimple w:instr=" DOCVARIABLE &quot;eNV_51C58C99786D4DA697B02577E17D63F9&quot; \* MERGEFORMAT ">
        <w:r w:rsidRPr="008761EE">
          <w:t>Absatz 6</w:t>
        </w:r>
      </w:fldSimple>
      <w:r w:rsidRPr="008761EE">
        <w:t>:</w:t>
      </w:r>
    </w:p>
    <w:p w:rsidR="00E457C0" w:rsidRPr="001C4A17" w:rsidRDefault="00E457C0" w:rsidP="004476C0">
      <w:pPr>
        <w:pStyle w:val="Text"/>
      </w:pPr>
      <w:r>
        <w:t>Satz 1 entspricht im Wesentlichen der Regelung des aufzuhebenden § 9 Absatz 3b Satz 1 des Investmentgesetzes und soll sowohl für OGAW-Kapitalverwaltungsgesellschaften als auch für AIF-Kapitalverwaltungsgesellschaften gelten. Satz 2 entspricht im Wesentlichen der Regelung des aufzuhebenden § 9 Absatz 3b Satz 3 des Investmentgesetzes. Die R</w:t>
      </w:r>
      <w:r>
        <w:t>e</w:t>
      </w:r>
      <w:r>
        <w:t>gelung soll nicht nur für OGAW-Kapitalverwaltungsgesellschaften, sondern auch für AIF-Kapitalverwaltungsgesellschaften gelten.</w:t>
      </w:r>
    </w:p>
    <w:p w:rsidR="00E457C0" w:rsidRDefault="00E457C0" w:rsidP="004476C0">
      <w:pPr>
        <w:pStyle w:val="VerweisBegrndung"/>
      </w:pPr>
      <w:r>
        <w:t xml:space="preserve">Zu </w:t>
      </w:r>
      <w:fldSimple w:instr=" DOCVARIABLE &quot;eNV_3EF4F5D247374884B4786274756A684A&quot; \* MERGEFORMAT ">
        <w:r w:rsidRPr="008761EE">
          <w:t>Absatz 7</w:t>
        </w:r>
      </w:fldSimple>
      <w:r w:rsidRPr="008761EE">
        <w:t>:</w:t>
      </w:r>
    </w:p>
    <w:p w:rsidR="00E457C0" w:rsidRPr="001C4A17" w:rsidRDefault="00E457C0" w:rsidP="004476C0">
      <w:pPr>
        <w:pStyle w:val="Text"/>
      </w:pPr>
      <w:r>
        <w:t>Absatz 7 dient der Umsetzung von Artikel 12 Absatz 3 der Richtlinie 2011/61/EU.</w:t>
      </w:r>
    </w:p>
    <w:p w:rsidR="00E457C0" w:rsidRDefault="00E457C0" w:rsidP="004476C0">
      <w:pPr>
        <w:pStyle w:val="VerweisBegrndung"/>
      </w:pPr>
      <w:r>
        <w:t xml:space="preserve">Zu </w:t>
      </w:r>
      <w:fldSimple w:instr=" DOCVARIABLE &quot;eNV_6E6522DD5EB44ADBBC0D80E60B39524C&quot; \* MERGEFORMAT ">
        <w:r w:rsidRPr="008761EE">
          <w:t>Absatz 8</w:t>
        </w:r>
      </w:fldSimple>
      <w:r w:rsidRPr="008761EE">
        <w:t>:</w:t>
      </w:r>
    </w:p>
    <w:p w:rsidR="00E457C0" w:rsidRPr="001C4A17" w:rsidRDefault="00E457C0" w:rsidP="004476C0">
      <w:pPr>
        <w:pStyle w:val="Text"/>
      </w:pPr>
      <w:r>
        <w:t>Absatz 8 entspricht im Wesentlichen der Regelung des aufzuhebenden § 9 Absatz 5 Nummer 1 und 2 Investmentgesetz.</w:t>
      </w:r>
    </w:p>
    <w:p w:rsidR="00E457C0" w:rsidRPr="008761EE" w:rsidRDefault="00E457C0" w:rsidP="004476C0">
      <w:pPr>
        <w:pStyle w:val="VerweisBegrndung"/>
      </w:pPr>
      <w:r>
        <w:t xml:space="preserve">Zu </w:t>
      </w:r>
      <w:fldSimple w:instr=" DOCVARIABLE &quot;eNV_456EB6DB5D7F46AA8CB775C945270E9C&quot; \* MERGEFORMAT ">
        <w:r w:rsidRPr="008761EE">
          <w:t>§ 2</w:t>
        </w:r>
        <w:r>
          <w:t>7</w:t>
        </w:r>
      </w:fldSimple>
      <w:r w:rsidRPr="008761EE">
        <w:t xml:space="preserve"> (Interessenkonflikte</w:t>
      </w:r>
      <w:r>
        <w:t>; Verordnungsermächtigung</w:t>
      </w:r>
      <w:r w:rsidRPr="008761EE">
        <w:t>):</w:t>
      </w:r>
    </w:p>
    <w:p w:rsidR="00E457C0" w:rsidRDefault="00E457C0" w:rsidP="004476C0">
      <w:pPr>
        <w:pStyle w:val="VerweisBegrndung"/>
      </w:pPr>
      <w:r>
        <w:t xml:space="preserve">Zu </w:t>
      </w:r>
      <w:fldSimple w:instr=" DOCVARIABLE &quot;eNV_E5F7811770E647D59273BA56122DFC96&quot; \* MERGEFORMAT ">
        <w:r w:rsidRPr="008761EE">
          <w:t>Absatz 1</w:t>
        </w:r>
      </w:fldSimple>
      <w:r w:rsidRPr="008761EE">
        <w:t>:</w:t>
      </w:r>
    </w:p>
    <w:p w:rsidR="00E457C0" w:rsidRDefault="00E457C0" w:rsidP="004476C0">
      <w:pPr>
        <w:pStyle w:val="Text"/>
      </w:pPr>
      <w:r>
        <w:t>Absatz 1 dient der Umsetzung von Artikel 14 Absatz 1 Unterabsatz 1 der Richtlinie 2011/61/EU und soll darüber hinaus auch für OGAW-Kapitalverwaltungsgesellschaften gelten, da die Regelung des Artikel 14 Absatz 1 Unterabsatz 1 der Richtlinie 2011/65/EG konkreter ist als die Regelung des aufzuhebenden § 9 Absatz 3 Satz 1 des Investmentg</w:t>
      </w:r>
      <w:r>
        <w:t>e</w:t>
      </w:r>
      <w:r>
        <w:t>setzes.</w:t>
      </w:r>
    </w:p>
    <w:p w:rsidR="00E457C0" w:rsidRDefault="00E457C0" w:rsidP="004476C0">
      <w:pPr>
        <w:pStyle w:val="VerweisBegrndung"/>
      </w:pPr>
      <w:r>
        <w:t xml:space="preserve">Zu </w:t>
      </w:r>
      <w:fldSimple w:instr=" DOCVARIABLE &quot;eNV_FD88C8EF1DD144BB9F6787A613DCC561&quot; \* MERGEFORMAT ">
        <w:r w:rsidRPr="008761EE">
          <w:t>Absatz 2</w:t>
        </w:r>
      </w:fldSimple>
      <w:r w:rsidRPr="008761EE">
        <w:t>:</w:t>
      </w:r>
    </w:p>
    <w:p w:rsidR="00E457C0" w:rsidRPr="001C4A17" w:rsidRDefault="00E457C0" w:rsidP="004476C0">
      <w:pPr>
        <w:pStyle w:val="Text"/>
      </w:pPr>
      <w:r>
        <w:t xml:space="preserve">Absatz 2 dient der Umsetzung von Artikel 14 Absatz 1 Unterabsatz 2 der Richtlinie 2011/61/EU und soll darüber hinaus auch für OGAW-Kapitalverwaltungsgesellschaften gelten. </w:t>
      </w:r>
    </w:p>
    <w:p w:rsidR="00E457C0" w:rsidRDefault="00E457C0" w:rsidP="004476C0">
      <w:pPr>
        <w:pStyle w:val="VerweisBegrndung"/>
      </w:pPr>
      <w:r>
        <w:t xml:space="preserve">Zu </w:t>
      </w:r>
      <w:fldSimple w:instr=" DOCVARIABLE &quot;eNV_CDBB0C5F01A94DB698B6182D8C8FE553&quot; \* MERGEFORMAT ">
        <w:r w:rsidRPr="008761EE">
          <w:t>Absatz 3</w:t>
        </w:r>
      </w:fldSimple>
      <w:r w:rsidRPr="008761EE">
        <w:t>:</w:t>
      </w:r>
    </w:p>
    <w:p w:rsidR="00E457C0" w:rsidRPr="001C4A17" w:rsidRDefault="00E457C0" w:rsidP="004476C0">
      <w:pPr>
        <w:pStyle w:val="Text"/>
      </w:pPr>
      <w:r>
        <w:t xml:space="preserve">Absatz 3 dient der Umsetzung von Artikel 14 Absatz 1 Unterabsatz 3 der Richtlinie 2011/61/EU und ist auf AIF-Kapitalverwaltungsgesellschaften beschränkt. </w:t>
      </w:r>
    </w:p>
    <w:p w:rsidR="00E457C0" w:rsidRDefault="00E457C0" w:rsidP="004476C0">
      <w:pPr>
        <w:pStyle w:val="VerweisBegrndung"/>
      </w:pPr>
      <w:r>
        <w:t xml:space="preserve">Zu </w:t>
      </w:r>
      <w:fldSimple w:instr=" DOCVARIABLE &quot;eNV_F1F6DACF639B4E7FA2FF7D2DBC6E6B9C&quot; \* MERGEFORMAT ">
        <w:r w:rsidRPr="008761EE">
          <w:t>Absatz 4</w:t>
        </w:r>
      </w:fldSimple>
      <w:r w:rsidRPr="008761EE">
        <w:t>:</w:t>
      </w:r>
    </w:p>
    <w:p w:rsidR="00E457C0" w:rsidRPr="001C4A17" w:rsidRDefault="00E457C0" w:rsidP="004476C0">
      <w:pPr>
        <w:pStyle w:val="Text"/>
      </w:pPr>
      <w:r>
        <w:t xml:space="preserve">Absatz 4 dient der Umsetzung von Artikel 14 Absatz 2 der Richtlinie 2011/61/EU und ist auf AIF-Kapitalverwaltungsgesellschaften beschränkt. </w:t>
      </w:r>
    </w:p>
    <w:p w:rsidR="00E457C0" w:rsidRDefault="00E457C0" w:rsidP="004476C0">
      <w:pPr>
        <w:pStyle w:val="VerweisBegrndung"/>
      </w:pPr>
      <w:r>
        <w:t xml:space="preserve">Zu </w:t>
      </w:r>
      <w:fldSimple w:instr=" DOCVARIABLE &quot;eNV_F3CD182F6EF247AB9B6BA4F0648880B8&quot; \* MERGEFORMAT ">
        <w:r w:rsidRPr="008761EE">
          <w:t>Absatz 5</w:t>
        </w:r>
      </w:fldSimple>
      <w:r w:rsidRPr="008761EE">
        <w:t>:</w:t>
      </w:r>
    </w:p>
    <w:p w:rsidR="00E457C0" w:rsidRPr="001C4A17" w:rsidRDefault="00E457C0" w:rsidP="004476C0">
      <w:pPr>
        <w:pStyle w:val="Text"/>
      </w:pPr>
      <w:r>
        <w:t>Absatz 5 dient der Umsetzung von Artikel 14 Absatz 4 der Richtlinie 2011/61/EU.</w:t>
      </w:r>
    </w:p>
    <w:p w:rsidR="00E457C0" w:rsidRDefault="00E457C0" w:rsidP="004476C0">
      <w:pPr>
        <w:pStyle w:val="VerweisBegrndung"/>
      </w:pPr>
      <w:r>
        <w:t xml:space="preserve">Zu </w:t>
      </w:r>
      <w:fldSimple w:instr=" DOCVARIABLE &quot;eNV_9D2E25A5083E4AF9B08A6B130ACB4695&quot; \* MERGEFORMAT ">
        <w:r w:rsidRPr="008761EE">
          <w:t>Absatz 6</w:t>
        </w:r>
      </w:fldSimple>
      <w:r w:rsidRPr="008761EE">
        <w:t>:</w:t>
      </w:r>
    </w:p>
    <w:p w:rsidR="00E457C0" w:rsidRPr="001C4A17" w:rsidRDefault="00E457C0" w:rsidP="004476C0">
      <w:pPr>
        <w:pStyle w:val="Text"/>
      </w:pPr>
      <w:r>
        <w:t>Die Regelung entspricht im Wesentlichen der Regelung des aufzuhebenden § 9 Absatz 5 Nummer 3 und 4 Investmentgesetz</w:t>
      </w:r>
      <w:r w:rsidRPr="00D87C03">
        <w:t>.</w:t>
      </w:r>
    </w:p>
    <w:p w:rsidR="00E457C0" w:rsidRPr="008761EE" w:rsidRDefault="00E457C0" w:rsidP="004476C0">
      <w:pPr>
        <w:pStyle w:val="VerweisBegrndung"/>
      </w:pPr>
      <w:r>
        <w:t>Zu § 28</w:t>
      </w:r>
      <w:r w:rsidRPr="008761EE">
        <w:t xml:space="preserve"> (Allgemeine Organisationspflichten</w:t>
      </w:r>
      <w:r>
        <w:t>; Verordnungsermächtigung</w:t>
      </w:r>
      <w:r w:rsidRPr="008761EE">
        <w:t>):</w:t>
      </w:r>
    </w:p>
    <w:p w:rsidR="00E457C0" w:rsidRDefault="00E457C0" w:rsidP="004476C0">
      <w:pPr>
        <w:pStyle w:val="VerweisBegrndung"/>
      </w:pPr>
      <w:r>
        <w:t xml:space="preserve">Zu </w:t>
      </w:r>
      <w:fldSimple w:instr=" DOCVARIABLE &quot;eNV_FC83A866F27947A39AD5BB26B5093875&quot; \* MERGEFORMAT ">
        <w:r w:rsidRPr="008761EE">
          <w:t>Absatz 1</w:t>
        </w:r>
      </w:fldSimple>
      <w:r w:rsidRPr="008761EE">
        <w:t>:</w:t>
      </w:r>
    </w:p>
    <w:p w:rsidR="00E457C0" w:rsidRDefault="00E457C0" w:rsidP="004476C0">
      <w:pPr>
        <w:pStyle w:val="Text"/>
      </w:pPr>
      <w:r>
        <w:t>Absatz 1 entspricht im Wesentlichen der Regelung des aufzuhebenden § 9a Absatz 1 Satz 1 Nummer 1 bis 7 und Satz 2 des Investmentgesetzes und dient zugleich der U</w:t>
      </w:r>
      <w:r>
        <w:t>m</w:t>
      </w:r>
      <w:r>
        <w:t xml:space="preserve">setzung von Artikel 18 Absatz 1 der Richtlinie 2011/61/EU. Da die Organisationspflichten in Artikel 18 Absatz 1 der Richtlinie 2011/61/EU und in Artikel 12 Absatz 1 Buchstabe a der Richtlinie 2009/65/EG weitgehend übereinstimmen, werden die Pflichten für AIF-Kapitalverwaltungsgesellschaften und OGAW-Kapitalverwaltungsgesellschaften in einem Absatz zusammengefasst. </w:t>
      </w:r>
    </w:p>
    <w:p w:rsidR="00E457C0" w:rsidRPr="008761EE" w:rsidRDefault="00E457C0" w:rsidP="004476C0">
      <w:pPr>
        <w:pStyle w:val="VerweisBegrndung"/>
      </w:pPr>
      <w:r>
        <w:t xml:space="preserve">Zu </w:t>
      </w:r>
      <w:fldSimple w:instr=" DOCVARIABLE &quot;eNV_B7AFA14440D44E09BA67555B465DA947&quot; \* MERGEFORMAT ">
        <w:r w:rsidRPr="008761EE">
          <w:t>Absatz 2</w:t>
        </w:r>
      </w:fldSimple>
      <w:r w:rsidRPr="008761EE">
        <w:t>:</w:t>
      </w:r>
    </w:p>
    <w:p w:rsidR="00E457C0" w:rsidRDefault="00E457C0" w:rsidP="004476C0">
      <w:pPr>
        <w:pStyle w:val="VerweisBegrndung"/>
      </w:pPr>
      <w:r>
        <w:t xml:space="preserve">Zu </w:t>
      </w:r>
      <w:fldSimple w:instr=" DOCVARIABLE &quot;eNV_CC3D6E542C6E41F6B99EF7F7D26C0B2E&quot; \* MERGEFORMAT ">
        <w:r w:rsidRPr="008761EE">
          <w:t>Nummer 1</w:t>
        </w:r>
      </w:fldSimple>
      <w:r w:rsidRPr="008761EE">
        <w:t>:</w:t>
      </w:r>
    </w:p>
    <w:p w:rsidR="00E457C0" w:rsidRPr="001C4A17" w:rsidRDefault="00E457C0" w:rsidP="004476C0">
      <w:pPr>
        <w:pStyle w:val="Text"/>
      </w:pPr>
      <w:r w:rsidRPr="00126B79">
        <w:t xml:space="preserve">Nummer 1 </w:t>
      </w:r>
      <w:r>
        <w:t>entspricht im Wesentlichen</w:t>
      </w:r>
      <w:r w:rsidRPr="00126B79">
        <w:t xml:space="preserve"> </w:t>
      </w:r>
      <w:r>
        <w:t xml:space="preserve">der Regelung des aufzuhebenden </w:t>
      </w:r>
      <w:r w:rsidRPr="00126B79">
        <w:t>§ 9a Absatz 1 Nummer 8</w:t>
      </w:r>
      <w:r>
        <w:t xml:space="preserve"> des Investmentgesetzes.</w:t>
      </w:r>
    </w:p>
    <w:p w:rsidR="00E457C0" w:rsidRDefault="00E457C0" w:rsidP="004476C0">
      <w:pPr>
        <w:pStyle w:val="VerweisBegrndung"/>
      </w:pPr>
      <w:r>
        <w:t xml:space="preserve">Zu </w:t>
      </w:r>
      <w:fldSimple w:instr=" DOCVARIABLE &quot;eNV_2658CF5C8EC24FBDBB2BBE44CC578E85&quot; \* MERGEFORMAT ">
        <w:r w:rsidRPr="008761EE">
          <w:t>Nummer 2</w:t>
        </w:r>
      </w:fldSimple>
      <w:r w:rsidRPr="008761EE">
        <w:t>:</w:t>
      </w:r>
    </w:p>
    <w:p w:rsidR="00E457C0" w:rsidRPr="00126B79" w:rsidRDefault="00E457C0" w:rsidP="004476C0">
      <w:pPr>
        <w:pStyle w:val="Text"/>
      </w:pPr>
      <w:r w:rsidRPr="00126B79">
        <w:t xml:space="preserve">Nummer 2 </w:t>
      </w:r>
      <w:r>
        <w:t>entspricht im Wesentlichen</w:t>
      </w:r>
      <w:r w:rsidRPr="00126B79">
        <w:t xml:space="preserve"> </w:t>
      </w:r>
      <w:r>
        <w:t xml:space="preserve">der Regelung des aufzuhebenden </w:t>
      </w:r>
      <w:r w:rsidRPr="00126B79">
        <w:t>§ 9a Absatz 1 Nummer 9 des Investmentgesetzes.</w:t>
      </w:r>
    </w:p>
    <w:p w:rsidR="00E457C0" w:rsidRPr="001C4A17" w:rsidRDefault="00E457C0" w:rsidP="004476C0">
      <w:pPr>
        <w:pStyle w:val="Text"/>
      </w:pPr>
      <w:r>
        <w:t>Satz 2 legt fest, dass auch AIF-Kapitalverwaltungsgesellschaften, soweit sie inländische Publikums-AIF verwalten, über geeignete Verfahren und Vorkehrungen verfügen müssen, die gewährleisten, dass die Gesellschaft ordnungsgemäß mit Anlegerbeschwerden u</w:t>
      </w:r>
      <w:r>
        <w:t>m</w:t>
      </w:r>
      <w:r>
        <w:t>geht und dass Anleger und Aktionäre der von ihr verwalteten AIF ihre Rechte uneing</w:t>
      </w:r>
      <w:r>
        <w:t>e</w:t>
      </w:r>
      <w:r>
        <w:t xml:space="preserve">schränkt wahrnehmen können. </w:t>
      </w:r>
    </w:p>
    <w:p w:rsidR="00E457C0" w:rsidRDefault="00E457C0" w:rsidP="004476C0">
      <w:pPr>
        <w:pStyle w:val="VerweisBegrndung"/>
      </w:pPr>
      <w:r>
        <w:t xml:space="preserve">Zu </w:t>
      </w:r>
      <w:fldSimple w:instr=" DOCVARIABLE &quot;eNV_89066F4897684D26AE0F509E64D75D2A&quot; \* MERGEFORMAT ">
        <w:r w:rsidRPr="008761EE">
          <w:t>Absatz 3</w:t>
        </w:r>
      </w:fldSimple>
      <w:r w:rsidRPr="008761EE">
        <w:t>:</w:t>
      </w:r>
    </w:p>
    <w:p w:rsidR="00E457C0" w:rsidRPr="001C4A17" w:rsidRDefault="00E457C0" w:rsidP="004476C0">
      <w:pPr>
        <w:pStyle w:val="Text"/>
      </w:pPr>
      <w:r>
        <w:t>Absatz 3 dient der Umsetzung von Artikel 18 Absatz 2 der Richtlinie 2011/61/EU.</w:t>
      </w:r>
    </w:p>
    <w:p w:rsidR="00E457C0" w:rsidRDefault="00E457C0" w:rsidP="004476C0">
      <w:pPr>
        <w:pStyle w:val="VerweisBegrndung"/>
      </w:pPr>
      <w:r>
        <w:t xml:space="preserve">Zu </w:t>
      </w:r>
      <w:fldSimple w:instr=" DOCVARIABLE &quot;eNV_5B553F312E724EF7BA79F6A41D554C53&quot; \* MERGEFORMAT ">
        <w:r w:rsidRPr="008761EE">
          <w:t>Absatz 4</w:t>
        </w:r>
      </w:fldSimple>
      <w:r w:rsidRPr="008761EE">
        <w:t>:</w:t>
      </w:r>
    </w:p>
    <w:p w:rsidR="00E457C0" w:rsidRDefault="00E457C0" w:rsidP="004476C0">
      <w:pPr>
        <w:pStyle w:val="Text"/>
      </w:pPr>
      <w:r>
        <w:t>Die Regelung entspricht im Wesentlichen der Regelung des aufzuhebenden § 9a Absatz 2 Investmentgesetz. Die Streichung der Formulierung „sowie für den Fall, dass eine Kap</w:t>
      </w:r>
      <w:r>
        <w:t>i</w:t>
      </w:r>
      <w:r>
        <w:t>talanlagegesellschaft Feederfonds oder Masterfonds verwaltet“ dient der redaktionellen Anpassung.</w:t>
      </w:r>
    </w:p>
    <w:p w:rsidR="00E457C0" w:rsidRPr="008761EE" w:rsidRDefault="00E457C0" w:rsidP="004476C0">
      <w:pPr>
        <w:pStyle w:val="VerweisBegrndung"/>
      </w:pPr>
      <w:r>
        <w:t xml:space="preserve">Zu </w:t>
      </w:r>
      <w:fldSimple w:instr=" DOCVARIABLE &quot;eNV_FB877FED7BBF4283B53156123D250E8E&quot; \* MERGEFORMAT ">
        <w:r w:rsidRPr="008761EE">
          <w:t>§ 2</w:t>
        </w:r>
        <w:r>
          <w:t>9</w:t>
        </w:r>
      </w:fldSimple>
      <w:r w:rsidRPr="008761EE">
        <w:t xml:space="preserve"> (Risikomanagement</w:t>
      </w:r>
      <w:r>
        <w:t>; Verordnungsermächtigung</w:t>
      </w:r>
      <w:r w:rsidRPr="008761EE">
        <w:t>):</w:t>
      </w:r>
    </w:p>
    <w:p w:rsidR="00E457C0" w:rsidRDefault="00E457C0" w:rsidP="004476C0">
      <w:pPr>
        <w:pStyle w:val="VerweisBegrndung"/>
      </w:pPr>
      <w:r>
        <w:t xml:space="preserve">Zu </w:t>
      </w:r>
      <w:fldSimple w:instr=" DOCVARIABLE &quot;eNV_99F570ADF5E04807B506CAE7B29EC78C&quot; \* MERGEFORMAT ">
        <w:r w:rsidRPr="008761EE">
          <w:t>Absatz 1</w:t>
        </w:r>
      </w:fldSimple>
      <w:r w:rsidRPr="008761EE">
        <w:t>:</w:t>
      </w:r>
    </w:p>
    <w:p w:rsidR="00E457C0" w:rsidRDefault="00E457C0" w:rsidP="004476C0">
      <w:pPr>
        <w:pStyle w:val="Text"/>
      </w:pPr>
      <w:r>
        <w:t>Absatz 1 dient der Umsetzung von Artikel 15 Absatz 1 der Richtlinie 2011/61/EU, wobei die Regelung auch für OGAW-Kapitalverwaltungsgesellschaften übernommen wird. Die Anforderungen richteten sich auch bisher gemäß dem aufzuhebenden § 9a Absatz 1 Nummer 1 Investmentgesetz und der zugehörigen Rechtsverordnung an Kapitalverwa</w:t>
      </w:r>
      <w:r>
        <w:t>l</w:t>
      </w:r>
      <w:r>
        <w:t>tungsgesellschaften. Die Regelung betrifft sowohl externe als auch interne Kapitalverwa</w:t>
      </w:r>
      <w:r>
        <w:t>l</w:t>
      </w:r>
      <w:r>
        <w:t>tungsgesellschaften.</w:t>
      </w:r>
    </w:p>
    <w:p w:rsidR="00E457C0" w:rsidRDefault="00E457C0" w:rsidP="004476C0">
      <w:pPr>
        <w:pStyle w:val="VerweisBegrndung"/>
      </w:pPr>
      <w:r>
        <w:t xml:space="preserve">Zu </w:t>
      </w:r>
      <w:fldSimple w:instr=" DOCVARIABLE &quot;eNV_A153768FCE0C4B83899D3F8B712E5F8D&quot; \* MERGEFORMAT ">
        <w:r w:rsidRPr="008761EE">
          <w:t>Absatz 2</w:t>
        </w:r>
      </w:fldSimple>
      <w:r w:rsidRPr="008761EE">
        <w:t>:</w:t>
      </w:r>
    </w:p>
    <w:p w:rsidR="00E457C0" w:rsidRPr="004F3FAF" w:rsidRDefault="00E457C0" w:rsidP="004476C0">
      <w:pPr>
        <w:pStyle w:val="Text"/>
      </w:pPr>
      <w:r>
        <w:t>Absatz 2 dient der Umsetzung von Artikel 15 Absatz 2 der Richtlinie 2011/61/EU und Art</w:t>
      </w:r>
      <w:r>
        <w:t>i</w:t>
      </w:r>
      <w:r>
        <w:t>kel 51 Absatz 1 der Richtlinie 2009/65/EG. Absatz 2 berücksichtigt zugleich die Änderu</w:t>
      </w:r>
      <w:r>
        <w:t>n</w:t>
      </w:r>
      <w:r>
        <w:t>gen des Artikels 15 Absatz 2 der Richtlinie 2011/61/EU und des Artikels 51 Absatz 1 der Richtlinie 2009/65/EG durch Artikel 1 Nummer 1 und Artikel 2 Nummer</w:t>
      </w:r>
      <w:r w:rsidRPr="00090199">
        <w:t xml:space="preserve"> 2 der Richtlinie </w:t>
      </w:r>
      <w:r>
        <w:t>des Europäischen Parlaments und des Europäischen Rates vom [</w:t>
      </w:r>
      <w:r>
        <w:sym w:font="Wingdings 2" w:char="F0BE"/>
      </w:r>
      <w:r>
        <w:t xml:space="preserve">] </w:t>
      </w:r>
      <w:r w:rsidRPr="004F3FAF">
        <w:t>zur Änderung der Richtlinie 2009/65/EG zur Koordinierung der Rechts- und Verwaltungsvorschriften betre</w:t>
      </w:r>
      <w:r w:rsidRPr="004F3FAF">
        <w:t>f</w:t>
      </w:r>
      <w:r w:rsidRPr="004F3FAF">
        <w:t>fend bestimmte Organismen für gemeinsame Anlagen in Wertpapieren (OGAW) und der Richtlinie 2011/61/EU über die Verwalter alternativer Investmentfonds im Hinblick auf den übermäßigen Rückgriff auf Ratings</w:t>
      </w:r>
      <w:r>
        <w:t xml:space="preserve"> (ABl. L [</w:t>
      </w:r>
      <w:r>
        <w:sym w:font="Wingdings 2" w:char="F0BE"/>
      </w:r>
      <w:r>
        <w:t>] vom [</w:t>
      </w:r>
      <w:r>
        <w:sym w:font="Wingdings 2" w:char="F0BE"/>
      </w:r>
      <w:r>
        <w:t>], S. [</w:t>
      </w:r>
      <w:r>
        <w:sym w:font="Wingdings 2" w:char="F0BE"/>
      </w:r>
      <w:r>
        <w:t>])</w:t>
      </w:r>
      <w:r w:rsidRPr="004F3FAF">
        <w:t>]</w:t>
      </w:r>
      <w:r>
        <w:t>.</w:t>
      </w:r>
    </w:p>
    <w:p w:rsidR="00E457C0" w:rsidRDefault="00E457C0" w:rsidP="004476C0">
      <w:pPr>
        <w:pStyle w:val="VerweisBegrndung"/>
      </w:pPr>
      <w:r>
        <w:t xml:space="preserve">Zu </w:t>
      </w:r>
      <w:fldSimple w:instr=" DOCVARIABLE &quot;eNV_B7B0185CBDE940DA9F629F8F021FB23D&quot; \* MERGEFORMAT ">
        <w:r w:rsidRPr="008761EE">
          <w:t>Absatz 3</w:t>
        </w:r>
      </w:fldSimple>
      <w:r w:rsidRPr="008761EE">
        <w:t>:</w:t>
      </w:r>
    </w:p>
    <w:p w:rsidR="00E457C0" w:rsidRPr="004F3FAF" w:rsidRDefault="00E457C0" w:rsidP="004476C0">
      <w:pPr>
        <w:pStyle w:val="Text"/>
      </w:pPr>
      <w:r>
        <w:t>Absatz 3 dient der Umsetzung von Artikel 15 Absatz 3 der Richtlinie 2011/61/EU, wobei die Regelung auch für OGAW-Kapitalverwaltungsgesellschaften übernommen wird. Die Begründung zu Absatz 1 gilt entsprechend.</w:t>
      </w:r>
    </w:p>
    <w:p w:rsidR="00E457C0" w:rsidRDefault="00E457C0" w:rsidP="004476C0">
      <w:pPr>
        <w:pStyle w:val="VerweisBegrndung"/>
      </w:pPr>
      <w:r>
        <w:t xml:space="preserve">Zu </w:t>
      </w:r>
      <w:fldSimple w:instr=" DOCVARIABLE &quot;eNV_D1F8A36CEDFA459084570D957F6BBD99&quot; \* MERGEFORMAT ">
        <w:r w:rsidRPr="008761EE">
          <w:t>Absatz 4</w:t>
        </w:r>
      </w:fldSimple>
      <w:r w:rsidRPr="008761EE">
        <w:t>:</w:t>
      </w:r>
    </w:p>
    <w:p w:rsidR="00E457C0" w:rsidRPr="004F3FAF" w:rsidRDefault="00E457C0" w:rsidP="004476C0">
      <w:pPr>
        <w:pStyle w:val="Text"/>
      </w:pPr>
      <w:r>
        <w:t xml:space="preserve">Absatz 4 dient der Umsetzung von Artikel 15 Absatz 4 der Richtlinie 2011/61/EU, wobei die Regelung auch für OGAW-Kapitalverwaltungsgesellschaften übernommen wird. Auch wenn das Marktrisikopotenzial für OGAW bereits gesetzlich beschränkt ist, sind OGAW-Kapitalverwaltungsgesellschaften auch nach den Vorschriften in der Derivateverordnung verpflichtet, das Leverage zu überwachen und in den Prospekten anzugeben. </w:t>
      </w:r>
    </w:p>
    <w:p w:rsidR="00E457C0" w:rsidRDefault="00E457C0" w:rsidP="004476C0">
      <w:pPr>
        <w:pStyle w:val="VerweisBegrndung"/>
      </w:pPr>
      <w:r>
        <w:t xml:space="preserve">Zu </w:t>
      </w:r>
      <w:fldSimple w:instr=" DOCVARIABLE &quot;eNV_01E9E1E5B6EF4B878E76668DC1ADA385&quot; \* MERGEFORMAT ">
        <w:r w:rsidRPr="008761EE">
          <w:t>Absatz 5</w:t>
        </w:r>
      </w:fldSimple>
      <w:r w:rsidRPr="008761EE">
        <w:t>:</w:t>
      </w:r>
    </w:p>
    <w:p w:rsidR="00E457C0" w:rsidRPr="004F3FAF" w:rsidRDefault="00E457C0" w:rsidP="004476C0">
      <w:pPr>
        <w:pStyle w:val="Text"/>
      </w:pPr>
      <w:r>
        <w:t xml:space="preserve">Absatz 5 dient der Umsetzung von Artikel 15 Absatz 5 und Artikel 17 der Richtlinie 2011/61/EU. </w:t>
      </w:r>
    </w:p>
    <w:p w:rsidR="00E457C0" w:rsidRDefault="00E457C0" w:rsidP="004476C0">
      <w:pPr>
        <w:pStyle w:val="VerweisBegrndung"/>
      </w:pPr>
      <w:r>
        <w:t xml:space="preserve">Zu </w:t>
      </w:r>
      <w:fldSimple w:instr=" DOCVARIABLE &quot;eNV_C450B58FA14E417BBF004208B4359287&quot; \* MERGEFORMAT ">
        <w:r w:rsidRPr="008761EE">
          <w:t>Absatz 6</w:t>
        </w:r>
      </w:fldSimple>
      <w:r w:rsidRPr="008761EE">
        <w:t>:</w:t>
      </w:r>
    </w:p>
    <w:p w:rsidR="00E457C0" w:rsidRPr="004F3FAF" w:rsidRDefault="00E457C0" w:rsidP="004476C0">
      <w:pPr>
        <w:pStyle w:val="Text"/>
      </w:pPr>
      <w:r>
        <w:t xml:space="preserve">Die Regelung basiert auf der Verordnungsermächtigung des aufzuhebenden § 9a Absatz 2 Investmentgesetz. </w:t>
      </w:r>
    </w:p>
    <w:p w:rsidR="00E457C0" w:rsidRPr="008761EE" w:rsidRDefault="00E457C0" w:rsidP="004476C0">
      <w:pPr>
        <w:pStyle w:val="VerweisBegrndung"/>
      </w:pPr>
      <w:r>
        <w:t xml:space="preserve">Zu </w:t>
      </w:r>
      <w:fldSimple w:instr=" DOCVARIABLE &quot;eNV_2DF5808C11964C03AC6ECDCA5CB0A605&quot; \* MERGEFORMAT ">
        <w:r w:rsidRPr="008761EE">
          <w:t>§ </w:t>
        </w:r>
        <w:r>
          <w:t>30</w:t>
        </w:r>
      </w:fldSimple>
      <w:r w:rsidRPr="008761EE">
        <w:t xml:space="preserve"> (Liquiditätsmanagement</w:t>
      </w:r>
      <w:r>
        <w:t>; Verordnungsermächtigung</w:t>
      </w:r>
      <w:r w:rsidRPr="008761EE">
        <w:t>):</w:t>
      </w:r>
    </w:p>
    <w:p w:rsidR="00E457C0" w:rsidRDefault="00E457C0" w:rsidP="004476C0">
      <w:pPr>
        <w:pStyle w:val="VerweisBegrndung"/>
      </w:pPr>
      <w:r>
        <w:t xml:space="preserve">Zu </w:t>
      </w:r>
      <w:fldSimple w:instr=" DOCVARIABLE &quot;eNV_D2904BDDA58B4F2AB4AA87D60CFD0518&quot; \* MERGEFORMAT ">
        <w:r w:rsidRPr="008761EE">
          <w:t>Absatz 1</w:t>
        </w:r>
      </w:fldSimple>
      <w:r w:rsidRPr="008761EE">
        <w:t>:</w:t>
      </w:r>
    </w:p>
    <w:p w:rsidR="00E457C0" w:rsidRDefault="00E457C0" w:rsidP="004476C0">
      <w:pPr>
        <w:pStyle w:val="Text"/>
      </w:pPr>
      <w:r>
        <w:t>Absatz 1 dient der Umsetzung von Artikel 16 Absatz 1 Unterabsatz 1 der Richtlinie 2011/61/EU, wobei die Regelung auch für OGAW-Kapitalverwaltungsgesellschaften übe</w:t>
      </w:r>
      <w:r>
        <w:t>r</w:t>
      </w:r>
      <w:r>
        <w:t>nommen wird. Die Anforderungen richteten sich auch bisher gemäß dem aufzuhebenden § 9a Absatz 1 Nummer 1 Investmentgesetz und der zugehörigen Rechtsverordnung an Kapitalverwaltungsgesellschaften. Die Regelung betrifft sowohl externe als auch interne Kapitalverwaltungsgesellschaften.</w:t>
      </w:r>
    </w:p>
    <w:p w:rsidR="00E457C0" w:rsidRDefault="00E457C0" w:rsidP="004476C0">
      <w:pPr>
        <w:pStyle w:val="VerweisBegrndung"/>
      </w:pPr>
      <w:r>
        <w:t xml:space="preserve">Zu </w:t>
      </w:r>
      <w:fldSimple w:instr=" DOCVARIABLE &quot;eNV_C7FBD307A90E4C63BB044F6CD3B14926&quot; \* MERGEFORMAT ">
        <w:r w:rsidRPr="008761EE">
          <w:t>Absatz 2</w:t>
        </w:r>
      </w:fldSimple>
      <w:r w:rsidRPr="008761EE">
        <w:t>:</w:t>
      </w:r>
    </w:p>
    <w:p w:rsidR="00E457C0" w:rsidRPr="00F07F52" w:rsidRDefault="00E457C0" w:rsidP="004476C0">
      <w:pPr>
        <w:pStyle w:val="Text"/>
      </w:pPr>
      <w:r>
        <w:t>Absatz 2 dient der Umsetzung von Artikel 16 Absatz 1 Unterabsatz 2 der Richtlinie 2011/61/EU, wobei die Regelung auch für OGAW-Kapitalverwaltungsgesellschaften übe</w:t>
      </w:r>
      <w:r>
        <w:t>r</w:t>
      </w:r>
      <w:r>
        <w:t>nommen wird. Die Begründung zu Absatz 1 gilt entsprechend.</w:t>
      </w:r>
    </w:p>
    <w:p w:rsidR="00E457C0" w:rsidRDefault="00E457C0" w:rsidP="004476C0">
      <w:pPr>
        <w:pStyle w:val="VerweisBegrndung"/>
      </w:pPr>
      <w:r>
        <w:t xml:space="preserve">Zu </w:t>
      </w:r>
      <w:fldSimple w:instr=" DOCVARIABLE &quot;eNV_0B6D1DE9CBE845EAAFA49D2D04E50C02&quot; \* MERGEFORMAT ">
        <w:r w:rsidRPr="008761EE">
          <w:t>Absatz 3</w:t>
        </w:r>
      </w:fldSimple>
      <w:r w:rsidRPr="008761EE">
        <w:t>:</w:t>
      </w:r>
    </w:p>
    <w:p w:rsidR="00E457C0" w:rsidRPr="00F07F52" w:rsidRDefault="00E457C0" w:rsidP="004476C0">
      <w:pPr>
        <w:pStyle w:val="Text"/>
      </w:pPr>
      <w:r>
        <w:t>Absatz 3 dient der Umsetzung von Artikel 16 Absatz 2 der Richtlinie 2011/61/EU, wobei die Regelung auch für OGAW-Kapitalverwaltungsgesellschaften übernommen wird. Die Begründung zu Absatz 1 gilt entsprechend.</w:t>
      </w:r>
    </w:p>
    <w:p w:rsidR="00E457C0" w:rsidRDefault="00E457C0" w:rsidP="004476C0">
      <w:pPr>
        <w:pStyle w:val="VerweisBegrndung"/>
      </w:pPr>
      <w:r>
        <w:t xml:space="preserve">Zu </w:t>
      </w:r>
      <w:fldSimple w:instr=" DOCVARIABLE &quot;eNV_4DD6F122AE084A67BF49DECBDDAC6A5F&quot; \* MERGEFORMAT ">
        <w:r w:rsidRPr="008761EE">
          <w:t>Absatz 4</w:t>
        </w:r>
      </w:fldSimple>
      <w:r w:rsidRPr="008761EE">
        <w:t>:</w:t>
      </w:r>
    </w:p>
    <w:p w:rsidR="00E457C0" w:rsidRPr="00F07F52" w:rsidRDefault="00E457C0" w:rsidP="004476C0">
      <w:pPr>
        <w:pStyle w:val="Text"/>
      </w:pPr>
      <w:r>
        <w:t>Absatz 4 dient der Umsetzung von Artikel 16 Absatz 3 der Richtlinie 2011/61/EU.</w:t>
      </w:r>
    </w:p>
    <w:p w:rsidR="00E457C0" w:rsidRDefault="00E457C0" w:rsidP="004476C0">
      <w:pPr>
        <w:pStyle w:val="VerweisBegrndung"/>
      </w:pPr>
      <w:r>
        <w:t xml:space="preserve">Zu </w:t>
      </w:r>
      <w:fldSimple w:instr=" DOCVARIABLE &quot;eNV_CEDC928F8EF84D1690F423BFA2BBFC5E&quot; \* MERGEFORMAT ">
        <w:r w:rsidRPr="008761EE">
          <w:t>Absatz 5</w:t>
        </w:r>
      </w:fldSimple>
      <w:r w:rsidRPr="008761EE">
        <w:t>:</w:t>
      </w:r>
    </w:p>
    <w:p w:rsidR="00E457C0" w:rsidRPr="00F07F52" w:rsidRDefault="00E457C0" w:rsidP="004476C0">
      <w:pPr>
        <w:pStyle w:val="Text"/>
      </w:pPr>
      <w:r>
        <w:t xml:space="preserve">Absatz 5 basiert auf der Verordnungsermächtigung des aufzuhebenden § 9a Absatz 2 Investmentgesetz. </w:t>
      </w:r>
    </w:p>
    <w:p w:rsidR="00E457C0" w:rsidRPr="008761EE" w:rsidRDefault="00E457C0" w:rsidP="004476C0">
      <w:pPr>
        <w:pStyle w:val="VerweisBegrndung"/>
      </w:pPr>
      <w:r>
        <w:t xml:space="preserve">Zu </w:t>
      </w:r>
      <w:fldSimple w:instr=" DOCVARIABLE &quot;eNV_83D5613C535C46CEA4A1AE0334BCC200&quot; \* MERGEFORMAT ">
        <w:r w:rsidRPr="008761EE">
          <w:t>§ 31</w:t>
        </w:r>
      </w:fldSimple>
      <w:r w:rsidRPr="008761EE">
        <w:t xml:space="preserve"> (Primebroker):</w:t>
      </w:r>
    </w:p>
    <w:p w:rsidR="00E457C0" w:rsidRDefault="00E457C0" w:rsidP="004476C0">
      <w:pPr>
        <w:pStyle w:val="VerweisBegrndung"/>
      </w:pPr>
      <w:r>
        <w:t xml:space="preserve">Zu </w:t>
      </w:r>
      <w:fldSimple w:instr=" DOCVARIABLE &quot;eNV_091E5EF318C242419943F343CA4066BF&quot; \* MERGEFORMAT ">
        <w:r w:rsidRPr="008761EE">
          <w:t>Absatz 1</w:t>
        </w:r>
      </w:fldSimple>
      <w:r w:rsidRPr="008761EE">
        <w:t>:</w:t>
      </w:r>
    </w:p>
    <w:p w:rsidR="00E457C0" w:rsidRDefault="00E457C0" w:rsidP="004476C0">
      <w:pPr>
        <w:pStyle w:val="Text"/>
      </w:pPr>
      <w:r>
        <w:t>Absatz 1 setzt Artikel 14 Absatz 3 Unterabsatz 1 der Richtlinie 2011/61/EU um.</w:t>
      </w:r>
    </w:p>
    <w:p w:rsidR="00E457C0" w:rsidRDefault="00E457C0" w:rsidP="004476C0">
      <w:pPr>
        <w:pStyle w:val="VerweisBegrndung"/>
      </w:pPr>
      <w:r>
        <w:t xml:space="preserve">Zu </w:t>
      </w:r>
      <w:fldSimple w:instr=" DOCVARIABLE &quot;eNV_EEC38BC7698C4A64B96190C4BEFD867E&quot; \* MERGEFORMAT ">
        <w:r w:rsidRPr="008761EE">
          <w:t>Absatz 2</w:t>
        </w:r>
      </w:fldSimple>
      <w:r w:rsidRPr="008761EE">
        <w:t>:</w:t>
      </w:r>
    </w:p>
    <w:p w:rsidR="00E457C0" w:rsidRPr="00553F9A" w:rsidRDefault="00E457C0" w:rsidP="004476C0">
      <w:pPr>
        <w:pStyle w:val="Text"/>
      </w:pPr>
      <w:r>
        <w:t>Absatz 2 setzt Artikel 14 Absatz 3 Unterabsatz 2 der Richtlinie 2011/61/EU um.</w:t>
      </w:r>
    </w:p>
    <w:p w:rsidR="00E457C0" w:rsidRDefault="00E457C0" w:rsidP="004476C0">
      <w:pPr>
        <w:pStyle w:val="VerweisBegrndung"/>
      </w:pPr>
      <w:r>
        <w:t xml:space="preserve">Zu </w:t>
      </w:r>
      <w:fldSimple w:instr=" DOCVARIABLE &quot;eNV_ACB45F341B72433DB977D9FB524CD00E&quot; \* MERGEFORMAT ">
        <w:r w:rsidRPr="008761EE">
          <w:t>§ 32</w:t>
        </w:r>
      </w:fldSimple>
      <w:r w:rsidRPr="008761EE">
        <w:t xml:space="preserve"> (Entschädigungseinrichtung):</w:t>
      </w:r>
    </w:p>
    <w:p w:rsidR="00E457C0" w:rsidRPr="00553F9A" w:rsidRDefault="00E457C0" w:rsidP="004476C0">
      <w:pPr>
        <w:pStyle w:val="Text"/>
      </w:pPr>
      <w:r>
        <w:t>Die Vorschrift entspricht im Wesentlichen der Regelung des aufzuhebenden § 19b I</w:t>
      </w:r>
      <w:r>
        <w:t>n</w:t>
      </w:r>
      <w:r>
        <w:t>vestmentgesetz.</w:t>
      </w:r>
    </w:p>
    <w:p w:rsidR="00E457C0" w:rsidRDefault="00E457C0" w:rsidP="004476C0">
      <w:pPr>
        <w:pStyle w:val="VerweisBegrndung"/>
      </w:pPr>
      <w:r>
        <w:t xml:space="preserve">Zu </w:t>
      </w:r>
      <w:fldSimple w:instr=" DOCVARIABLE &quot;eNV_2E380AC84C834339822D7CE944B48972&quot; \* MERGEFORMAT ">
        <w:r w:rsidRPr="008761EE">
          <w:t>§ 33</w:t>
        </w:r>
      </w:fldSimple>
      <w:r w:rsidRPr="008761EE">
        <w:t xml:space="preserve"> (Werbung):</w:t>
      </w:r>
    </w:p>
    <w:p w:rsidR="00E457C0" w:rsidRPr="00553F9A" w:rsidRDefault="00E457C0" w:rsidP="004476C0">
      <w:pPr>
        <w:pStyle w:val="Text"/>
      </w:pPr>
      <w:r>
        <w:t>Die Regelung übernimmt die aufzuhebende Vorschrift des § 19a Investmentgesetz.</w:t>
      </w:r>
    </w:p>
    <w:p w:rsidR="00E457C0" w:rsidRPr="008761EE" w:rsidRDefault="00E457C0" w:rsidP="004476C0">
      <w:pPr>
        <w:pStyle w:val="VerweisBegrndung"/>
      </w:pPr>
      <w:r>
        <w:t xml:space="preserve">Zu </w:t>
      </w:r>
      <w:fldSimple w:instr=" DOCVARIABLE &quot;eNV_FF7C45BE85594E80834D855D9B638898&quot; \* MERGEFORMAT ">
        <w:r w:rsidRPr="008761EE">
          <w:t>§ 34</w:t>
        </w:r>
      </w:fldSimple>
      <w:r w:rsidRPr="008761EE">
        <w:t xml:space="preserve"> (Anzeigepflichten von Verwaltungsgesellschaften gegenüber der Bundsanstalt):</w:t>
      </w:r>
    </w:p>
    <w:p w:rsidR="00E457C0" w:rsidRDefault="00E457C0" w:rsidP="004476C0">
      <w:pPr>
        <w:pStyle w:val="VerweisBegrndung"/>
      </w:pPr>
      <w:r>
        <w:t xml:space="preserve">Zu </w:t>
      </w:r>
      <w:fldSimple w:instr=" DOCVARIABLE &quot;eNV_C2790BD30A1B45778A303DB57CDFC1FF&quot; \* MERGEFORMAT ">
        <w:r w:rsidRPr="008761EE">
          <w:t>Absatz 1</w:t>
        </w:r>
      </w:fldSimple>
      <w:r w:rsidRPr="008761EE">
        <w:t>:</w:t>
      </w:r>
    </w:p>
    <w:p w:rsidR="00E457C0" w:rsidRDefault="00E457C0" w:rsidP="004476C0">
      <w:pPr>
        <w:pStyle w:val="Text"/>
      </w:pPr>
      <w:r>
        <w:t>Absatz 1 dient der Umsetzung von Artikel 6 Absatz 7 und Artikel 10 Absatz 1 der Richtl</w:t>
      </w:r>
      <w:r>
        <w:t>i</w:t>
      </w:r>
      <w:r>
        <w:t>nie 2011/61/EU, wobei die Regelung auch für OGAW-Kapitalverwaltungsgesellschaften übernommen wird. Die Mitteilungspflicht schließt unter anderem die bisher in dem aufz</w:t>
      </w:r>
      <w:r>
        <w:t>u</w:t>
      </w:r>
      <w:r>
        <w:t xml:space="preserve">hebenden § 19c Absatz 1 Nummer 1 des Investmentgesetzes vorgesehene Anzeige </w:t>
      </w:r>
      <w:r w:rsidRPr="00ED0199">
        <w:t>der Absicht der Bestellung einer Person zum Gesch</w:t>
      </w:r>
      <w:r>
        <w:t>äftsleiter unter Angabe der Tat</w:t>
      </w:r>
      <w:r w:rsidRPr="00ED0199">
        <w:t>sachen, die für die Beurteilung der Zuverlässigkeit und fachlichen Eignung wesentlich sind,</w:t>
      </w:r>
      <w:r>
        <w:t xml:space="preserve"> und die Absicht zur Abberufung eines Geschäftsleiters mit ein. Auch beispielsweise eine Änd</w:t>
      </w:r>
      <w:r>
        <w:t>e</w:t>
      </w:r>
      <w:r>
        <w:t xml:space="preserve">rung der Satzung bezüglich des Geschäftsgegenstandes ist hiervon erfasst. </w:t>
      </w:r>
    </w:p>
    <w:p w:rsidR="00E457C0" w:rsidRDefault="00E457C0" w:rsidP="004476C0">
      <w:pPr>
        <w:pStyle w:val="VerweisBegrndung"/>
      </w:pPr>
      <w:r>
        <w:t xml:space="preserve">Zu </w:t>
      </w:r>
      <w:fldSimple w:instr=" DOCVARIABLE &quot;eNV_96950605C6D0409B9ACFD314E57FF6FA&quot; \* MERGEFORMAT ">
        <w:r w:rsidRPr="008761EE">
          <w:t>Absatz 2</w:t>
        </w:r>
      </w:fldSimple>
      <w:r w:rsidRPr="008761EE">
        <w:t>:</w:t>
      </w:r>
    </w:p>
    <w:p w:rsidR="00E457C0" w:rsidRPr="00553F9A" w:rsidRDefault="00E457C0" w:rsidP="004476C0">
      <w:pPr>
        <w:pStyle w:val="Text"/>
      </w:pPr>
      <w:r>
        <w:t xml:space="preserve">Absatz 2 dient der Umsetzung von Artikel 10 Absatz 2 der Richtlinie 2011/61/EU, wobei die Regelung auch für OGAW-Kapitalverwaltungsgesellschaften übernommen wird. </w:t>
      </w:r>
    </w:p>
    <w:p w:rsidR="00E457C0" w:rsidRDefault="00E457C0" w:rsidP="004476C0">
      <w:pPr>
        <w:pStyle w:val="VerweisBegrndung"/>
      </w:pPr>
      <w:r>
        <w:t xml:space="preserve">Zu </w:t>
      </w:r>
      <w:fldSimple w:instr=" DOCVARIABLE &quot;eNV_F07376E13A4E498C8D48DE85E9F02281&quot; \* MERGEFORMAT ">
        <w:r w:rsidRPr="008761EE">
          <w:t>Absatz 3</w:t>
        </w:r>
      </w:fldSimple>
      <w:r w:rsidRPr="008761EE">
        <w:t>:</w:t>
      </w:r>
    </w:p>
    <w:p w:rsidR="00E457C0" w:rsidRPr="00553F9A" w:rsidRDefault="00E457C0" w:rsidP="004476C0">
      <w:pPr>
        <w:pStyle w:val="Text"/>
      </w:pPr>
      <w:r>
        <w:t>Absatz 3 übernimmt mit redaktionellen Anpassungen die Vorschriften des § 19c Absatz 1 des Investmentgesetzes und dient der Umsetzung von Artikel 6 Absatz 7 der Richtlinie 2011/61/EU. In Absatz 3 Nummer 1 wird in Änderung des § 19c Absatz 1 Nummer 1 des Investmentgesetzes auf die Nennung der Absicht der Bestellung einer Person zum G</w:t>
      </w:r>
      <w:r>
        <w:t>e</w:t>
      </w:r>
      <w:r>
        <w:t>schäftsleiter verzichtet, da diese Mitteilungspflicht bereits von Absatz 1 umfasst ist. Im Übrigen bleibt die Verpflichtung nach Absatz 1 auch neben den ausdrücklich nach Absatz 3 genannten Anzeigepflichten unberührt. In Nummer 4 wird in Änderung des § 19c Absatz 1 Nummer 4 des Investmentgesetzes zusätzlich die Anzeige der Änderung der Firma ve</w:t>
      </w:r>
      <w:r>
        <w:t>r</w:t>
      </w:r>
      <w:r>
        <w:t>pflichtend. Gemäß Nummer 5 ist jede Änderung der Satzung oder des Gesellschaftsve</w:t>
      </w:r>
      <w:r>
        <w:t>r</w:t>
      </w:r>
      <w:r>
        <w:t>trag der externen OGAW-Kapitalverwaltungsgesellschaft sowie der internen oder exte</w:t>
      </w:r>
      <w:r>
        <w:t>r</w:t>
      </w:r>
      <w:r>
        <w:t>nen AIF-Kapitalverwaltungsgesellschaft, die Publikums-AIF verwaltet, und von extern verwalteten Investmentgesellschaften, die Publikums-AIF sind, unverzüglich der Bunde</w:t>
      </w:r>
      <w:r>
        <w:t>s</w:t>
      </w:r>
      <w:r>
        <w:t>anstalt anzuzeigen. Im Gegensatz dazu müssen AIF-Kapitalverwaltungsgesellschaften, die Spezial-AIF verwalten, die Änderungen der Satzung oder des Gesellschaftsvertrages der AIF nur gemäß Absatz 1 anzeigen, wenn diese wesentlich sind und die Vorausse</w:t>
      </w:r>
      <w:r>
        <w:t>t</w:t>
      </w:r>
      <w:r>
        <w:t>zungen für die Erlaubnis betreffen. Die Änderung der Satzung von OGAW-Investmentaktiengesellschaften bedarf gemäß § 106 Absatz 4 grundsätzlich der Gene</w:t>
      </w:r>
      <w:r>
        <w:t>h</w:t>
      </w:r>
      <w:r>
        <w:t>migung der Bundesanstalt und ist daher hier in der Anzeigepflicht nicht enthalten.</w:t>
      </w:r>
    </w:p>
    <w:p w:rsidR="00E457C0" w:rsidRDefault="00E457C0" w:rsidP="004476C0">
      <w:pPr>
        <w:pStyle w:val="VerweisBegrndung"/>
      </w:pPr>
      <w:r>
        <w:t xml:space="preserve">Zu </w:t>
      </w:r>
      <w:fldSimple w:instr=" DOCVARIABLE &quot;eNV_EFF91BCBB96C4AA2ABC118E2EA5D2E91&quot; \* MERGEFORMAT ">
        <w:r w:rsidRPr="008761EE">
          <w:t>Absatz 4</w:t>
        </w:r>
      </w:fldSimple>
      <w:r w:rsidRPr="008761EE">
        <w:t>:</w:t>
      </w:r>
    </w:p>
    <w:p w:rsidR="00E457C0" w:rsidRPr="00553F9A" w:rsidRDefault="00E457C0" w:rsidP="004476C0">
      <w:pPr>
        <w:pStyle w:val="Text"/>
      </w:pPr>
      <w:r>
        <w:t xml:space="preserve">Absatz 4 übernimmt mit redaktionellen Anpassungen die Vorschriften des § 19c Absatz 2 des Investmentgesetzes und dient der Umsetzung von Artikel 6 Absatz 7 der Richtlinie 2011/61/EU. </w:t>
      </w:r>
    </w:p>
    <w:p w:rsidR="00E457C0" w:rsidRDefault="00E457C0" w:rsidP="004476C0">
      <w:pPr>
        <w:pStyle w:val="VerweisBegrndung"/>
      </w:pPr>
      <w:r>
        <w:t xml:space="preserve">Zu </w:t>
      </w:r>
      <w:fldSimple w:instr=" DOCVARIABLE &quot;eNV_306F95FD5F174DFA83FE4CF404EA3325&quot; \* MERGEFORMAT ">
        <w:r w:rsidRPr="008761EE">
          <w:t>Absatz 5</w:t>
        </w:r>
      </w:fldSimple>
      <w:r w:rsidRPr="008761EE">
        <w:t>:</w:t>
      </w:r>
    </w:p>
    <w:p w:rsidR="00E457C0" w:rsidRPr="00553F9A" w:rsidRDefault="00E457C0" w:rsidP="004476C0">
      <w:pPr>
        <w:pStyle w:val="Text"/>
      </w:pPr>
      <w:r>
        <w:t>Absatz 5 übernimmt mit redaktionellen Anpassungen die Vorschriften des § 19c Absatz 3 des Investmentgesetzes und dient der Umsetzung von Artikel 6 Absatz 7 der Richtlinie 2011/61/EU.</w:t>
      </w:r>
    </w:p>
    <w:p w:rsidR="00E457C0" w:rsidRPr="008761EE" w:rsidRDefault="00E457C0" w:rsidP="004476C0">
      <w:pPr>
        <w:pStyle w:val="VerweisBegrndung"/>
      </w:pPr>
      <w:r>
        <w:t xml:space="preserve">Zu </w:t>
      </w:r>
      <w:fldSimple w:instr=" DOCVARIABLE &quot;eNV_2E673B7786E941768C9078061905AEAF&quot; \* MERGEFORMAT ">
        <w:r w:rsidRPr="008761EE">
          <w:t>§ 35</w:t>
        </w:r>
      </w:fldSimple>
      <w:r w:rsidRPr="008761EE">
        <w:t xml:space="preserve"> (Meldepflichten von AIF-Kapitalverwaltungsgesellschaften):</w:t>
      </w:r>
    </w:p>
    <w:p w:rsidR="00E457C0" w:rsidRDefault="00E457C0" w:rsidP="004476C0">
      <w:pPr>
        <w:pStyle w:val="VerweisBegrndung"/>
      </w:pPr>
      <w:r>
        <w:t xml:space="preserve">Zu </w:t>
      </w:r>
      <w:fldSimple w:instr=" DOCVARIABLE &quot;eNV_926D58249B91406B9A975307A550CC38&quot; \* MERGEFORMAT ">
        <w:r w:rsidRPr="008761EE">
          <w:t>Absatz 1</w:t>
        </w:r>
      </w:fldSimple>
      <w:r w:rsidRPr="008761EE">
        <w:t>:</w:t>
      </w:r>
    </w:p>
    <w:p w:rsidR="00E457C0" w:rsidRDefault="00E457C0" w:rsidP="004476C0">
      <w:pPr>
        <w:pStyle w:val="Text"/>
      </w:pPr>
      <w:r>
        <w:t>Absatz 1 dient der Umsetzung von Artikel 24 Absatz 1 der Richtlinie 2011/61/EU. Die I</w:t>
      </w:r>
      <w:r>
        <w:t>n</w:t>
      </w:r>
      <w:r>
        <w:t>formationen sind für jeden verwalteten AIF (einschließlich EU-AIF und ausländischer AIF) vorzulegen.</w:t>
      </w:r>
    </w:p>
    <w:p w:rsidR="00E457C0" w:rsidRDefault="00E457C0" w:rsidP="004476C0">
      <w:pPr>
        <w:pStyle w:val="VerweisBegrndung"/>
      </w:pPr>
      <w:r>
        <w:t xml:space="preserve">Zu </w:t>
      </w:r>
      <w:fldSimple w:instr=" DOCVARIABLE &quot;eNV_38BD3E0C24004CED9F6F1FDDC9BE3899&quot; \* MERGEFORMAT ">
        <w:r w:rsidRPr="008761EE">
          <w:t>Absatz 2</w:t>
        </w:r>
      </w:fldSimple>
      <w:r w:rsidRPr="008761EE">
        <w:t>:</w:t>
      </w:r>
    </w:p>
    <w:p w:rsidR="00E457C0" w:rsidRPr="004840A8" w:rsidRDefault="00E457C0" w:rsidP="004476C0">
      <w:pPr>
        <w:pStyle w:val="Text"/>
      </w:pPr>
      <w:r>
        <w:t>Absatz 2 dient der Umsetzung von Artikel 24 Absatz 2 der Richtlinie 2011/61/EU. Die I</w:t>
      </w:r>
      <w:r>
        <w:t>n</w:t>
      </w:r>
      <w:r>
        <w:t>formationen sind für jeden von der AIF-Kapitalverwaltungsgesellschaft verwalteten inlä</w:t>
      </w:r>
      <w:r>
        <w:t>n</w:t>
      </w:r>
      <w:r>
        <w:t>dischen AIF, EU-AIF sowie alle ausländischen AIF, die in der EU vertrieben werden, vo</w:t>
      </w:r>
      <w:r>
        <w:t>r</w:t>
      </w:r>
      <w:r>
        <w:t>zulegen. AIF, die im Drittstaat verwaltet werden, und nicht in der EU vertrieben werden, sind im Gegensatz zu Absatz 1 nicht betroffen.</w:t>
      </w:r>
    </w:p>
    <w:p w:rsidR="00E457C0" w:rsidRPr="008761EE" w:rsidRDefault="00E457C0" w:rsidP="004476C0">
      <w:pPr>
        <w:pStyle w:val="VerweisBegrndung"/>
      </w:pPr>
      <w:r>
        <w:t xml:space="preserve">Zu </w:t>
      </w:r>
      <w:fldSimple w:instr=" DOCVARIABLE &quot;eNV_055FACA66E694E5E8BA507EAE09D8660&quot; \* MERGEFORMAT ">
        <w:r w:rsidRPr="008761EE">
          <w:t>Absatz 3</w:t>
        </w:r>
      </w:fldSimple>
      <w:r w:rsidRPr="008761EE">
        <w:t>:</w:t>
      </w:r>
    </w:p>
    <w:p w:rsidR="00E457C0" w:rsidRDefault="00E457C0" w:rsidP="004476C0">
      <w:pPr>
        <w:pStyle w:val="VerweisBegrndung"/>
      </w:pPr>
      <w:r>
        <w:t xml:space="preserve">Zu </w:t>
      </w:r>
      <w:fldSimple w:instr=" DOCVARIABLE &quot;eNV_7ED6C0957AC44C9AA9046475A230DBC7&quot; \* MERGEFORMAT ">
        <w:r w:rsidRPr="008761EE">
          <w:t>Nummer 1</w:t>
        </w:r>
      </w:fldSimple>
      <w:r w:rsidRPr="008761EE">
        <w:t>:</w:t>
      </w:r>
    </w:p>
    <w:p w:rsidR="00E457C0" w:rsidRPr="004840A8" w:rsidRDefault="00E457C0" w:rsidP="004476C0">
      <w:pPr>
        <w:pStyle w:val="Text"/>
      </w:pPr>
      <w:r>
        <w:t>Absatz 3 Nummer 1 dient der Umsetzung von Artikel 24 Absatz 3 Buchstabe a sowie Art</w:t>
      </w:r>
      <w:r>
        <w:t>i</w:t>
      </w:r>
      <w:r>
        <w:t>kel 22 Absatz 1 Unterabsatz 1 Satz 3 der Richtlinie 2011/61/EU. Die Informationen sind nur auf Verlangen der Bundesanstalt vorzulegen und betreffen jeden von der AIF-Kapitalverwaltungsgesellschaft verwalteten inländischen Spezial-AIF, EU-AIF sowie alle ausländischen AIF, die in der EU vertrieben werden. Dagegen sind die jeweiligen Jahre</w:t>
      </w:r>
      <w:r>
        <w:t>s</w:t>
      </w:r>
      <w:r>
        <w:t>berichte bzw. Jahresabschlüsse und Lageberichte der inländischen Publikums-AIF gemäß §§ 103 Absatz 3 Satz 1, 119 Absatz 4 und 156 Absatz 2 nicht nur auf Verlangen, sondern in jedem Fall der Bundesanstalt vorzulegen.</w:t>
      </w:r>
    </w:p>
    <w:p w:rsidR="00E457C0" w:rsidRDefault="00E457C0" w:rsidP="004476C0">
      <w:pPr>
        <w:pStyle w:val="VerweisBegrndung"/>
      </w:pPr>
      <w:r>
        <w:t xml:space="preserve">Zu </w:t>
      </w:r>
      <w:fldSimple w:instr=" DOCVARIABLE &quot;eNV_0B5A4A2696284268A87FE25A879B3C45&quot; \* MERGEFORMAT ">
        <w:r w:rsidRPr="008761EE">
          <w:t>Nummer 2</w:t>
        </w:r>
      </w:fldSimple>
      <w:r w:rsidRPr="008761EE">
        <w:t>:</w:t>
      </w:r>
    </w:p>
    <w:p w:rsidR="00E457C0" w:rsidRPr="004840A8" w:rsidRDefault="00E457C0" w:rsidP="004476C0">
      <w:pPr>
        <w:pStyle w:val="Text"/>
      </w:pPr>
      <w:r>
        <w:t>Absatz 3 Nummer 2 dient der Umsetzung von Artikel 24 Absatz 3 Buchstabe b der Rich</w:t>
      </w:r>
      <w:r>
        <w:t>t</w:t>
      </w:r>
      <w:r>
        <w:t>linie 2011/61/EU. Die Informationen sind für jeden verwalteten AIF (einschließlich EU-AIF und ausländischer AIF) vorzulegen.</w:t>
      </w:r>
    </w:p>
    <w:p w:rsidR="00E457C0" w:rsidRDefault="00E457C0" w:rsidP="004476C0">
      <w:pPr>
        <w:pStyle w:val="VerweisBegrndung"/>
      </w:pPr>
      <w:r>
        <w:t xml:space="preserve">Zu </w:t>
      </w:r>
      <w:fldSimple w:instr=" DOCVARIABLE &quot;eNV_1F4BD6B0F5D245ED831BACE743516D79&quot; \* MERGEFORMAT ">
        <w:r w:rsidRPr="008761EE">
          <w:t>Absatz 4</w:t>
        </w:r>
      </w:fldSimple>
      <w:r w:rsidRPr="008761EE">
        <w:t>:</w:t>
      </w:r>
    </w:p>
    <w:p w:rsidR="00E457C0" w:rsidRPr="004840A8" w:rsidRDefault="00E457C0" w:rsidP="004476C0">
      <w:pPr>
        <w:pStyle w:val="Text"/>
      </w:pPr>
      <w:r>
        <w:t>Absatz 4 Satz 1 dient der Umsetzung von Artikel 24 Absatz 4 der Richtlinie 2011/61/EU. Die Informationen sind für jeden verwalteten AIF vorzulegen, sofern die AIF-Kapitalverwaltungsgesellschaft einen AIF verwaltet, der in beträchtlichem Leverage ei</w:t>
      </w:r>
      <w:r>
        <w:t>n</w:t>
      </w:r>
      <w:r>
        <w:t>setzt. Die Kriterien zur Bestimmung des Leverage in beträchtlichem Umfang richten sich nach der EU-Verordnung gemäß Satz 2. Absatz 4 Satz 3 dient der Umsetzung von Artikel 25 Absatz 1 der Richtlinie 2011/61/EU.</w:t>
      </w:r>
    </w:p>
    <w:p w:rsidR="00E457C0" w:rsidRDefault="00E457C0" w:rsidP="004476C0">
      <w:pPr>
        <w:pStyle w:val="VerweisBegrndung"/>
      </w:pPr>
      <w:r>
        <w:t xml:space="preserve">Zu </w:t>
      </w:r>
      <w:fldSimple w:instr=" DOCVARIABLE &quot;eNV_9E272D69188B46A984533FD1B5786594&quot; \* MERGEFORMAT ">
        <w:r w:rsidRPr="008761EE">
          <w:t>Absatz </w:t>
        </w:r>
        <w:r>
          <w:t>5</w:t>
        </w:r>
      </w:fldSimple>
      <w:r w:rsidRPr="008761EE">
        <w:t>:</w:t>
      </w:r>
    </w:p>
    <w:p w:rsidR="00E457C0" w:rsidRDefault="00E457C0" w:rsidP="004476C0">
      <w:pPr>
        <w:pStyle w:val="Text"/>
      </w:pPr>
      <w:r>
        <w:t>Absatz 5 dient der Umsetzung von Artikel 24 Absatz 5 der Richtlinie 2011/61/EU.</w:t>
      </w:r>
    </w:p>
    <w:p w:rsidR="00E457C0" w:rsidRDefault="00E457C0" w:rsidP="004476C0">
      <w:pPr>
        <w:pStyle w:val="VerweisBegrndung"/>
      </w:pPr>
      <w:r>
        <w:t xml:space="preserve">Zu </w:t>
      </w:r>
      <w:fldSimple w:instr=" DOCVARIABLE &quot;eNV_1F4BD6B0F5D245ED831BACE743516D79&quot; \* MERGEFORMAT ">
        <w:r w:rsidRPr="008761EE">
          <w:t>Absatz </w:t>
        </w:r>
        <w:r>
          <w:t>6</w:t>
        </w:r>
      </w:fldSimple>
      <w:r w:rsidRPr="008761EE">
        <w:t>:</w:t>
      </w:r>
    </w:p>
    <w:p w:rsidR="00E457C0" w:rsidRDefault="00E457C0" w:rsidP="004476C0">
      <w:pPr>
        <w:pStyle w:val="Text"/>
      </w:pPr>
      <w:r>
        <w:t xml:space="preserve">Absatz 6 dient der Umsetzung von Artikel 24 Absatz 4 Unterabsatz 3 der Richtlinie 2011/61/EU. Ausländische AIF-Verwaltungsgesellschaften, </w:t>
      </w:r>
      <w:r w:rsidRPr="00336C5E">
        <w:t>deren Referenzmitgliedstaat die Bundesrepublik Deutschland</w:t>
      </w:r>
      <w:r>
        <w:t xml:space="preserve"> ist, oder die nach § 283 oder § 296 ausländische AIF im Geltungsbereich dieses Gesetztes vertreiben, sind bereits nach gelten §§ 54 Absatz 11, 283 Absatz 1 Nummer 3, 296 Absatz 1 Nummer 6 verpflichtet, die Meldungen gegenüber der Bundesanstalt abzugeben. Absatz 6 dient der Einschränkung der Meldepflicht von Absatz 4, der grundsätzlich die Meldung für alle AIF verlangen würde.</w:t>
      </w:r>
    </w:p>
    <w:p w:rsidR="00E457C0" w:rsidRDefault="00E457C0" w:rsidP="004476C0">
      <w:pPr>
        <w:pStyle w:val="VerweisBegrndung"/>
      </w:pPr>
      <w:r>
        <w:t>Zu Absatz 7:</w:t>
      </w:r>
    </w:p>
    <w:p w:rsidR="00E457C0" w:rsidRPr="00A77A93" w:rsidRDefault="00E457C0" w:rsidP="004476C0">
      <w:pPr>
        <w:pStyle w:val="Text"/>
      </w:pPr>
      <w:r w:rsidRPr="0070426D">
        <w:t xml:space="preserve">Absatz </w:t>
      </w:r>
      <w:r w:rsidRPr="006F2A67">
        <w:t>7 dient der Umsetzung von Art</w:t>
      </w:r>
      <w:r w:rsidRPr="00C04462">
        <w:t>ikel 22 Absatz 1 Unterabsatz 1 Satz 3 der Richtlinie 2011/61/EU. Die Informationen sind nur auf Verlangen der Bundesanstalt vorzulegen. Die Vorschrift richtet sich an EU-AIF-Verwaltungsgesellschaften und ausländische AIF-Verwaltungsgesellschaften, die inlä</w:t>
      </w:r>
      <w:r w:rsidRPr="00D01441">
        <w:t>ndische Spezial-AIF im Inland verwalten. Dabei sind jedoch ausländische AIF-Verwaltungsgesellschaften, deren Referenzmitgliedstaat die Bundesrepublik Deutschland ist, aufgrund des § 54 Absatz 11 bereits von der Vorschrift des Absatz 3 Satz 1 erfasst, so da</w:t>
      </w:r>
      <w:r w:rsidRPr="00B35DE8">
        <w:t>ss Absatz 7</w:t>
      </w:r>
      <w:r w:rsidRPr="008974F3">
        <w:t xml:space="preserve"> die ausländischen AIF-Verwaltungsgesel</w:t>
      </w:r>
      <w:r w:rsidRPr="00A77A93">
        <w:t>lschaften, für die die Bundesrepublik Deutschland kein Referenzmi</w:t>
      </w:r>
      <w:r w:rsidRPr="00A77A93">
        <w:t>t</w:t>
      </w:r>
      <w:r w:rsidRPr="00A77A93">
        <w:t>gliedstaat im Sinne des § 52 ist, und die inländische Spezial-AIF verwalten betrifft. Die Regelung beschränkt sich auf die Verwaltung von Spezial-AIF, da die Möglichkeit der Verwaltung von inländischen AIF durch EU-AIF-Verwaltungsgesellschaften oder ausländ</w:t>
      </w:r>
      <w:r w:rsidRPr="00A77A93">
        <w:t>i</w:t>
      </w:r>
      <w:r w:rsidRPr="00A77A93">
        <w:t>sche AIF-Verwaltungsgesellschaften nicht bezüglich Publikums-AIF besteht.</w:t>
      </w:r>
      <w:r w:rsidRPr="00A77A93" w:rsidDel="00924140">
        <w:t xml:space="preserve"> </w:t>
      </w:r>
    </w:p>
    <w:p w:rsidR="00E457C0" w:rsidRDefault="00E457C0" w:rsidP="004476C0">
      <w:pPr>
        <w:pStyle w:val="VerweisBegrndung"/>
      </w:pPr>
      <w:r>
        <w:t>Zu Absatz 8</w:t>
      </w:r>
      <w:r w:rsidRPr="008761EE">
        <w:t>:</w:t>
      </w:r>
    </w:p>
    <w:p w:rsidR="00E457C0" w:rsidRPr="004840A8" w:rsidRDefault="00E457C0" w:rsidP="004476C0">
      <w:pPr>
        <w:pStyle w:val="Text"/>
      </w:pPr>
      <w:r>
        <w:t>Absatz 7 dient der Umsetzung von Artikel 24 Absatz 6 Buchstabe b der Richtlinie 2011/61/EU.</w:t>
      </w:r>
    </w:p>
    <w:p w:rsidR="00E457C0" w:rsidRDefault="00E457C0" w:rsidP="004476C0">
      <w:pPr>
        <w:pStyle w:val="VerweisBegrndung"/>
      </w:pPr>
      <w:r>
        <w:t xml:space="preserve">Zu </w:t>
      </w:r>
      <w:fldSimple w:instr=" DOCVARIABLE &quot;eNV_47CDEFF6C244424EB5D87504CB020125&quot; \* MERGEFORMAT ">
        <w:r w:rsidRPr="008761EE">
          <w:t>§ 36</w:t>
        </w:r>
      </w:fldSimple>
      <w:r>
        <w:t xml:space="preserve"> (Auslagerung</w:t>
      </w:r>
      <w:r w:rsidRPr="008761EE">
        <w:t>):</w:t>
      </w:r>
    </w:p>
    <w:p w:rsidR="00E457C0" w:rsidRPr="004840A8" w:rsidRDefault="00E457C0" w:rsidP="004476C0">
      <w:pPr>
        <w:pStyle w:val="Text"/>
      </w:pPr>
      <w:r>
        <w:t>Die Vorschrift setzt Artikel 20 der Richtlinie 2011/61/EU um und soll darüber hinaus im Wesentlichen auch für OGAW-Kapitalverwaltungsgesellschaften gelten, da die Regelung des Artikel 20 der Richtlinie 2011/61/EU konkreter ist als die bisherige Regelung des au</w:t>
      </w:r>
      <w:r>
        <w:t>f</w:t>
      </w:r>
      <w:r>
        <w:t>zuhebenden § 16 Investmentgesetz.</w:t>
      </w:r>
    </w:p>
    <w:p w:rsidR="00E457C0" w:rsidRPr="008761EE" w:rsidRDefault="00E457C0" w:rsidP="004476C0">
      <w:pPr>
        <w:pStyle w:val="VerweisBegrndung"/>
      </w:pPr>
      <w:r>
        <w:t xml:space="preserve">Zu </w:t>
      </w:r>
      <w:fldSimple w:instr=" DOCVARIABLE &quot;eNV_ED6B592B31114A02A5A908B610ED4C41&quot; \* MERGEFORMAT ">
        <w:r w:rsidRPr="008761EE">
          <w:t>Absatz 1</w:t>
        </w:r>
      </w:fldSimple>
      <w:r w:rsidRPr="008761EE">
        <w:t>:</w:t>
      </w:r>
    </w:p>
    <w:p w:rsidR="00E457C0" w:rsidRDefault="00E457C0" w:rsidP="004476C0">
      <w:pPr>
        <w:pStyle w:val="VerweisBegrndung"/>
      </w:pPr>
      <w:r>
        <w:t xml:space="preserve">Zu </w:t>
      </w:r>
      <w:fldSimple w:instr=" DOCVARIABLE &quot;eNV_9FE245A0010B424AA0A6D6424B7B11F0&quot; \* MERGEFORMAT ">
        <w:r w:rsidRPr="008761EE">
          <w:t>Nummer 1</w:t>
        </w:r>
      </w:fldSimple>
      <w:r w:rsidRPr="008761EE">
        <w:t>:</w:t>
      </w:r>
    </w:p>
    <w:p w:rsidR="00E457C0" w:rsidRPr="00852437" w:rsidRDefault="00E457C0" w:rsidP="004476C0">
      <w:pPr>
        <w:pStyle w:val="Text"/>
      </w:pPr>
      <w:r w:rsidRPr="006E192B">
        <w:t>Numm</w:t>
      </w:r>
      <w:r>
        <w:t>er 1 dient der Umsetzung von Artikel 20 Absatz 1 Buchstabe a der Richtlinie 2011/61/EU.</w:t>
      </w:r>
    </w:p>
    <w:p w:rsidR="00E457C0" w:rsidRDefault="00E457C0" w:rsidP="004476C0">
      <w:pPr>
        <w:pStyle w:val="VerweisBegrndung"/>
      </w:pPr>
      <w:r>
        <w:t xml:space="preserve">Zu </w:t>
      </w:r>
      <w:fldSimple w:instr=" DOCVARIABLE &quot;eNV_CCBD283841F441538E0FCF5009DD8C48&quot; \* MERGEFORMAT ">
        <w:r w:rsidRPr="008761EE">
          <w:t>Nummer 2</w:t>
        </w:r>
      </w:fldSimple>
      <w:r w:rsidRPr="008761EE">
        <w:t>:</w:t>
      </w:r>
    </w:p>
    <w:p w:rsidR="00E457C0" w:rsidRPr="00852437" w:rsidRDefault="00E457C0" w:rsidP="004476C0">
      <w:pPr>
        <w:pStyle w:val="Text"/>
      </w:pPr>
      <w:r>
        <w:t>Nummer 2 dient der Umsetzung von Artikel 20 Absatz 1 Buchstabe b der Richtlinie 2011/61/EU.</w:t>
      </w:r>
    </w:p>
    <w:p w:rsidR="00E457C0" w:rsidRDefault="00E457C0" w:rsidP="004476C0">
      <w:pPr>
        <w:pStyle w:val="VerweisBegrndung"/>
      </w:pPr>
      <w:r>
        <w:t xml:space="preserve">Zu </w:t>
      </w:r>
      <w:fldSimple w:instr=" DOCVARIABLE &quot;eNV_25944D51F1B042C598FF4E6F5E35BFDA&quot; \* MERGEFORMAT ">
        <w:r w:rsidRPr="008761EE">
          <w:t>Nummer 3</w:t>
        </w:r>
      </w:fldSimple>
      <w:r w:rsidRPr="008761EE">
        <w:t>:</w:t>
      </w:r>
    </w:p>
    <w:p w:rsidR="00E457C0" w:rsidRPr="00D3169E" w:rsidRDefault="00E457C0" w:rsidP="004476C0">
      <w:pPr>
        <w:pStyle w:val="Text"/>
      </w:pPr>
      <w:r>
        <w:t>Satz 1 1. Halbsatz entspricht im Wesentlichen der Regelung des aufzuhebenden § 16 Absatz 2 Satz 1 Investmentgesetz und legt fest, dass eine OGAW-Kapitalverwaltungsgesellschaft nur dann ein anderes Unternehmen mit der Portfoliove</w:t>
      </w:r>
      <w:r>
        <w:t>r</w:t>
      </w:r>
      <w:r>
        <w:t>waltung beauftragen darf, wenn dieses für die Zwecke der Vermögensverwaltung oder Finanzportfolioverwaltung zugelassen oder registriert ist und einer Aufsicht unterliegt. Nach Satz 1 2. Halbsatz, der Artikel 20 Absatz 1 Buchstabe c 1. Halbsatz der Richtlinie 2011/61/EU umsetzt, hat eine AIF-Kapitalverwaltungsgesellschaft diese Anforderung s</w:t>
      </w:r>
      <w:r>
        <w:t>o</w:t>
      </w:r>
      <w:r>
        <w:t xml:space="preserve">wohl bei der </w:t>
      </w:r>
      <w:r w:rsidRPr="009E36EF">
        <w:t>Auslagerung der Portfolioverwaltung als auch bei der Auslagerung des Ris</w:t>
      </w:r>
      <w:r w:rsidRPr="009E36EF">
        <w:t>i</w:t>
      </w:r>
      <w:r w:rsidRPr="009E36EF">
        <w:t xml:space="preserve">komanagements zu beachten. </w:t>
      </w:r>
      <w:r w:rsidRPr="00426254">
        <w:t>Hinsichtlich der Anlage etwa in Immobilien, wie z.B. bei Immobilien-Sondervermögen, sind einzelne Tätigkeiten im Zusammenhang mit diesen Vermögensgegenständen, die keine Dispositionsbefugnis über den Vermögensgegen</w:t>
      </w:r>
      <w:r w:rsidRPr="00426254">
        <w:t>s</w:t>
      </w:r>
      <w:r w:rsidRPr="00426254">
        <w:t xml:space="preserve">tand umfassen, so das Facility Management und weitere Verwaltungstätigkeiten, nicht als Teilbereich der Portfolioverwaltung im Sinne der Nummer 3 anzusehen (vgl. Anhang I der Richtlinie 2011/61/EU, der in Absatz 1 die Portfolioverwaltung und das Risikomanagement aufführt und hiervon die weiteren, in Absatz 2 genannten Tätigkeiten abgrenzt). Diese nicht der Portfolioverwaltung oder dem Risikomanagement zuzuordnenden Tätigkeiten können damit von einer AIF-Kapitalverwaltungsgesellschaft auf ein anderes Unternehmen ausgelagert werden ohne dass die Voraussetzungen nach Nummer 3 erfüllt sein müssen. Satz 2 setzt Artikel 20 Absatz 1 Buchstabe c 2. Halbsatz der Richtlinie 2011/61/EU um. Die Vorschrift legt fest, dass im Ausnahmefall Tätigkeiten, die der Portfolioverwaltung </w:t>
      </w:r>
      <w:r w:rsidRPr="00426254">
        <w:t>o</w:t>
      </w:r>
      <w:r w:rsidRPr="00426254">
        <w:t>der dem Risikomanagement zuzuordnen sind, auch auf ein Unternehmen ausgelagert werden können, das weder für die Zwecke der Vermögensverwaltung zugelassen oder registriert ist, noch einer Aufsicht unterliegt, wenn die Bundesanstalt die Auslagerung g</w:t>
      </w:r>
      <w:r w:rsidRPr="00426254">
        <w:t>e</w:t>
      </w:r>
      <w:r w:rsidRPr="00426254">
        <w:t xml:space="preserve">nehmigt. Eine solche Genehmigung kommt nur </w:t>
      </w:r>
      <w:r w:rsidRPr="009E36EF">
        <w:t xml:space="preserve">für die Auslagerungen in Betracht, die von AIF-Kapitalverwaltungsgesellschaften vorgenommen werden und nicht, wenn eine </w:t>
      </w:r>
      <w:r w:rsidRPr="009E36EF">
        <w:t>O</w:t>
      </w:r>
      <w:r w:rsidRPr="009E36EF">
        <w:t>GAW-Kapitalverwaltungsgesellschaft auslagert.</w:t>
      </w:r>
      <w:r w:rsidRPr="00426254">
        <w:t xml:space="preserve"> Ob eine Genehmigung im betreffenden Einzelfall erteilt werden kann</w:t>
      </w:r>
      <w:r>
        <w:t>,</w:t>
      </w:r>
      <w:r w:rsidRPr="00426254">
        <w:t xml:space="preserve"> richtet sich u.a. danach, wie weitreichend die ausgelagerten Tätigkeiten und die damit übertragenen Befugnisse im Hinblick auf die mit der Ausübung der Befugnisse verbundenen Risiken für die AIF-Kapitalverwaltungsgesellschaft bzw. den AIF – insbesondere für den Fall einer etwaigen mangelhaften Leistungserbringung durch das Auslagerungsunternehmen – sind. So scheidet z.B. eine Genehmigung für eine Au</w:t>
      </w:r>
      <w:r w:rsidRPr="00426254">
        <w:t>s</w:t>
      </w:r>
      <w:r w:rsidRPr="00426254">
        <w:t>lagerung auf ein nicht einer Finanzaufsicht unterliegendes Unternehmen aus, mit welcher im Hinblick auf den Erwerb und die Veräußerung von Immobilien diesem Unternehmen eine Dispositionsbefugnis eingeräumt werden soll. Ferner ist zu berücksichtigen, dass die AIF-Kapitalverwaltungsgesellschaft ihre Aufgaben nicht in einem Umfang übertragen darf, der sie zu einer Briefkastenfirma werden lässt.</w:t>
      </w:r>
    </w:p>
    <w:p w:rsidR="00E457C0" w:rsidRDefault="00E457C0" w:rsidP="004476C0">
      <w:pPr>
        <w:pStyle w:val="VerweisBegrndung"/>
      </w:pPr>
      <w:r w:rsidRPr="00D3169E">
        <w:t xml:space="preserve">Zu </w:t>
      </w:r>
      <w:fldSimple w:instr=" DOCVARIABLE &quot;eNV_67C05679BE094966965E153BCC154630&quot; \* MERGEFORMAT ">
        <w:r w:rsidRPr="00D3169E">
          <w:t>Nummer 4</w:t>
        </w:r>
      </w:fldSimple>
      <w:r w:rsidRPr="00D3169E">
        <w:t>:</w:t>
      </w:r>
    </w:p>
    <w:p w:rsidR="00E457C0" w:rsidRPr="00852437" w:rsidRDefault="00E457C0" w:rsidP="004476C0">
      <w:pPr>
        <w:pStyle w:val="Text"/>
      </w:pPr>
      <w:r>
        <w:t>Nummer 4 setzt Artikel 20 Absatz 1 Buchstabe d der Richtlinie 2011/61/EU um und en</w:t>
      </w:r>
      <w:r>
        <w:t>t</w:t>
      </w:r>
      <w:r>
        <w:t>spricht im Wesentlichen der Regelung des aufzuhebenden § 16 Absatz 2 Satz 4 Inves</w:t>
      </w:r>
      <w:r>
        <w:t>t</w:t>
      </w:r>
      <w:r>
        <w:t>mentgesetz.</w:t>
      </w:r>
    </w:p>
    <w:p w:rsidR="00E457C0" w:rsidRDefault="00E457C0" w:rsidP="004476C0">
      <w:pPr>
        <w:pStyle w:val="VerweisBegrndung"/>
      </w:pPr>
      <w:r>
        <w:t xml:space="preserve">Zu </w:t>
      </w:r>
      <w:fldSimple w:instr=" DOCVARIABLE &quot;eNV_095603EDC4894E8E812750E48CF90E24&quot; \* MERGEFORMAT ">
        <w:r w:rsidRPr="008761EE">
          <w:t>Nummer 5</w:t>
        </w:r>
      </w:fldSimple>
      <w:r w:rsidRPr="008761EE">
        <w:t>:</w:t>
      </w:r>
    </w:p>
    <w:p w:rsidR="00E457C0" w:rsidRPr="00852437" w:rsidRDefault="00E457C0" w:rsidP="004476C0">
      <w:pPr>
        <w:pStyle w:val="Text"/>
      </w:pPr>
      <w:r>
        <w:t>Nummer 5 setzt Artikel 20 Absatz 1 Buchstabe e der Richtlinie 2011/61/EU um und en</w:t>
      </w:r>
      <w:r>
        <w:t>t</w:t>
      </w:r>
      <w:r>
        <w:t>spricht im Wesentlichen der Regelung des aufzuhebenden § 16 Absatz 1 Satz 3 Inves</w:t>
      </w:r>
      <w:r>
        <w:t>t</w:t>
      </w:r>
      <w:r>
        <w:t>mentgesetz.</w:t>
      </w:r>
    </w:p>
    <w:p w:rsidR="00E457C0" w:rsidRDefault="00E457C0" w:rsidP="004476C0">
      <w:pPr>
        <w:pStyle w:val="VerweisBegrndung"/>
      </w:pPr>
      <w:r>
        <w:t xml:space="preserve">Zu </w:t>
      </w:r>
      <w:fldSimple w:instr=" DOCVARIABLE &quot;eNV_F3FBAA74B6B443758AD28CB57A90AA7A&quot; \* MERGEFORMAT ">
        <w:r w:rsidRPr="008761EE">
          <w:t>Nummer 6</w:t>
        </w:r>
      </w:fldSimple>
      <w:r>
        <w:t xml:space="preserve"> und 7</w:t>
      </w:r>
      <w:r w:rsidRPr="008761EE">
        <w:t>:</w:t>
      </w:r>
    </w:p>
    <w:p w:rsidR="00E457C0" w:rsidRPr="00852437" w:rsidRDefault="00E457C0" w:rsidP="004476C0">
      <w:pPr>
        <w:pStyle w:val="Text"/>
      </w:pPr>
      <w:r>
        <w:t>Nummer 6 und 7 dienen der Umsetzung von Artikel 20 Absatz 1 Buchstabe f der Richtlinie 2011/61/EU und entsprechen im Wesentlichen der Regelung des aufzuhebenden § 16 Absatz 1 Satz 2 und Absatz 1a Investmentgesetz.</w:t>
      </w:r>
    </w:p>
    <w:p w:rsidR="00E457C0" w:rsidRDefault="00E457C0" w:rsidP="004476C0">
      <w:pPr>
        <w:pStyle w:val="VerweisBegrndung"/>
      </w:pPr>
      <w:r>
        <w:t xml:space="preserve">Zu </w:t>
      </w:r>
      <w:fldSimple w:instr=" DOCVARIABLE &quot;eNV_969398F2290C442B98D04731E02FA32B&quot; \* MERGEFORMAT ">
        <w:r w:rsidRPr="008761EE">
          <w:t>Nummer 8</w:t>
        </w:r>
      </w:fldSimple>
      <w:r w:rsidRPr="008761EE">
        <w:t>:</w:t>
      </w:r>
    </w:p>
    <w:p w:rsidR="00E457C0" w:rsidRPr="00852437" w:rsidRDefault="00E457C0" w:rsidP="004476C0">
      <w:pPr>
        <w:pStyle w:val="Text"/>
      </w:pPr>
      <w:r>
        <w:t>Nummer 8 setzt Artikel 20 Absatz 1 Unterabsatz 2 der Richtlinie 2011/61/EU um.</w:t>
      </w:r>
    </w:p>
    <w:p w:rsidR="00E457C0" w:rsidRDefault="00E457C0" w:rsidP="004476C0">
      <w:pPr>
        <w:pStyle w:val="VerweisBegrndung"/>
      </w:pPr>
      <w:r>
        <w:t xml:space="preserve">Zu </w:t>
      </w:r>
      <w:fldSimple w:instr=" DOCVARIABLE &quot;eNV_C5101794430D4F81AC7F0177F8A759D0&quot; \* MERGEFORMAT ">
        <w:r w:rsidRPr="008761EE">
          <w:t>Absatz 2</w:t>
        </w:r>
      </w:fldSimple>
      <w:r w:rsidRPr="008761EE">
        <w:t>:</w:t>
      </w:r>
    </w:p>
    <w:p w:rsidR="00E457C0" w:rsidRDefault="00E457C0" w:rsidP="004476C0">
      <w:pPr>
        <w:pStyle w:val="Text"/>
      </w:pPr>
      <w:r>
        <w:t>Absatz 2 setzt Artikel 20 Absatz 1 Satz 1 der Richtlinie 2011/61/EU um und soll darüber hinaus auch für OGAW-Kapitalverwaltungsgesellschaften gelten. Damit haben OGAW-Kapitalverwaltungsgesellschaften entgegen der bisherigen Regelung des aufzuhebenden § 16 Absatz 5 Investmentgesetz der Bundesanstalt eine Auslagerung anzuzeigen, bevor diese in Kraft tritt. Nach dem aufzuhebenden § 16 Absatz 5 Investmentgesetz waren die Auslagerungen erst nach Beendigung des Geschäftsjahres gesammelt anzuzeigen.</w:t>
      </w:r>
    </w:p>
    <w:p w:rsidR="00E457C0" w:rsidRDefault="00E457C0" w:rsidP="004476C0">
      <w:pPr>
        <w:pStyle w:val="VerweisBegrndung"/>
      </w:pPr>
      <w:r>
        <w:t xml:space="preserve">Zu </w:t>
      </w:r>
      <w:fldSimple w:instr=" DOCVARIABLE &quot;eNV_0942C38F6DD943288EB818F902E27FD5&quot; \* MERGEFORMAT ">
        <w:r w:rsidRPr="008761EE">
          <w:t>Absatz 3</w:t>
        </w:r>
      </w:fldSimple>
      <w:r w:rsidRPr="008761EE">
        <w:t>:</w:t>
      </w:r>
    </w:p>
    <w:p w:rsidR="00E457C0" w:rsidRPr="00852437" w:rsidRDefault="00E457C0" w:rsidP="004476C0">
      <w:pPr>
        <w:pStyle w:val="Text"/>
      </w:pPr>
      <w:r>
        <w:t>Absatz 3 setzt Artikel 20 Absatz 2 der Richtlinie 2011/61/EU um.</w:t>
      </w:r>
    </w:p>
    <w:p w:rsidR="00E457C0" w:rsidRDefault="00E457C0" w:rsidP="004476C0">
      <w:pPr>
        <w:pStyle w:val="VerweisBegrndung"/>
      </w:pPr>
      <w:r>
        <w:t xml:space="preserve">Zu </w:t>
      </w:r>
      <w:fldSimple w:instr=" DOCVARIABLE &quot;eNV_EC6EB104E82F4A1CBB748876940E9893&quot; \* MERGEFORMAT ">
        <w:r w:rsidRPr="008761EE">
          <w:t>Absatz 4</w:t>
        </w:r>
      </w:fldSimple>
      <w:r w:rsidRPr="008761EE">
        <w:t>:</w:t>
      </w:r>
    </w:p>
    <w:p w:rsidR="00E457C0" w:rsidRPr="00852437" w:rsidRDefault="00E457C0" w:rsidP="004476C0">
      <w:pPr>
        <w:pStyle w:val="Text"/>
      </w:pPr>
      <w:r>
        <w:t>Absatz 4 setzt Artikel 20 Absatz 3 1. Halbsatz der Richtlinie 2011/61/EU um und en</w:t>
      </w:r>
      <w:r>
        <w:t>t</w:t>
      </w:r>
      <w:r>
        <w:t>spricht der Regelung des aufzuhebenden § 16 Absatz 3 Investmentgesetz.</w:t>
      </w:r>
    </w:p>
    <w:p w:rsidR="00E457C0" w:rsidRDefault="00E457C0" w:rsidP="004476C0">
      <w:pPr>
        <w:pStyle w:val="VerweisBegrndung"/>
      </w:pPr>
      <w:r>
        <w:t xml:space="preserve">Zu </w:t>
      </w:r>
      <w:fldSimple w:instr=" DOCVARIABLE &quot;eNV_D1E6AC5C47824831BB37CE0C62F38C0B&quot; \* MERGEFORMAT ">
        <w:r w:rsidRPr="008761EE">
          <w:t>Absatz 5</w:t>
        </w:r>
      </w:fldSimple>
      <w:r w:rsidRPr="008761EE">
        <w:t>:</w:t>
      </w:r>
    </w:p>
    <w:p w:rsidR="00E457C0" w:rsidRPr="00232646" w:rsidRDefault="00E457C0" w:rsidP="004476C0">
      <w:pPr>
        <w:pStyle w:val="Text"/>
      </w:pPr>
      <w:r>
        <w:t>Absatz 5 setzt Artikel 20 Absatz 3 2. Halbsatz der Richtlinie 2011/61/EU um.</w:t>
      </w:r>
    </w:p>
    <w:p w:rsidR="00E457C0" w:rsidRDefault="00E457C0" w:rsidP="004476C0">
      <w:pPr>
        <w:pStyle w:val="VerweisBegrndung"/>
      </w:pPr>
      <w:r>
        <w:t xml:space="preserve">Zu </w:t>
      </w:r>
      <w:fldSimple w:instr=" DOCVARIABLE &quot;eNV_771DEB97990C4997B82CC511D5D601DD&quot; \* MERGEFORMAT ">
        <w:r w:rsidRPr="008761EE">
          <w:t>Absatz 6</w:t>
        </w:r>
      </w:fldSimple>
      <w:r w:rsidRPr="008761EE">
        <w:t>:</w:t>
      </w:r>
    </w:p>
    <w:p w:rsidR="00E457C0" w:rsidRPr="00852437" w:rsidRDefault="00E457C0" w:rsidP="004476C0">
      <w:pPr>
        <w:pStyle w:val="Text"/>
      </w:pPr>
      <w:r>
        <w:t>Absatz 6 dient der Umsetzung von Artikel 20 Absatz 4, 5 Unterabsatz 2 und 6 der Richtl</w:t>
      </w:r>
      <w:r>
        <w:t>i</w:t>
      </w:r>
      <w:r>
        <w:t>nie 2011/61/EU.</w:t>
      </w:r>
    </w:p>
    <w:p w:rsidR="00E457C0" w:rsidRDefault="00E457C0" w:rsidP="004476C0">
      <w:pPr>
        <w:pStyle w:val="VerweisBegrndung"/>
      </w:pPr>
      <w:r>
        <w:t xml:space="preserve">Zu </w:t>
      </w:r>
      <w:fldSimple w:instr=" DOCVARIABLE &quot;eNV_83BB4C8CE99442319CDEC575710AEAE0&quot; \* MERGEFORMAT ">
        <w:r w:rsidRPr="008761EE">
          <w:t>Absatz 7</w:t>
        </w:r>
      </w:fldSimple>
      <w:r w:rsidRPr="008761EE">
        <w:t>:</w:t>
      </w:r>
    </w:p>
    <w:p w:rsidR="00E457C0" w:rsidRPr="00852437" w:rsidRDefault="00E457C0" w:rsidP="004476C0">
      <w:pPr>
        <w:pStyle w:val="Text"/>
      </w:pPr>
      <w:r>
        <w:t>Absatz 7 setzt Artikel 20 Absatz 5 Unterabsatz 1 der Richtlinie 2011/61/EU um.</w:t>
      </w:r>
    </w:p>
    <w:p w:rsidR="00E457C0" w:rsidRDefault="00E457C0" w:rsidP="004476C0">
      <w:pPr>
        <w:pStyle w:val="VerweisBegrndung"/>
      </w:pPr>
      <w:r>
        <w:t xml:space="preserve">Zu </w:t>
      </w:r>
      <w:fldSimple w:instr=" DOCVARIABLE &quot;eNV_721586D927AF49BC93FF4A6B1D31AFA2&quot; \* MERGEFORMAT ">
        <w:r w:rsidRPr="008761EE">
          <w:t>Absatz 8</w:t>
        </w:r>
      </w:fldSimple>
      <w:r w:rsidRPr="008761EE">
        <w:t>:</w:t>
      </w:r>
    </w:p>
    <w:p w:rsidR="00E457C0" w:rsidRPr="00852437" w:rsidRDefault="00E457C0" w:rsidP="004476C0">
      <w:pPr>
        <w:pStyle w:val="Text"/>
      </w:pPr>
      <w:r>
        <w:t>Absatz 8 entspricht im Wesentlichen der Regelung des aufzuhebenden § 16 Absatz 2 Satz 2 Investmentgesetz und ist auf OGAW-</w:t>
      </w:r>
      <w:r w:rsidRPr="00BF71EA">
        <w:t>Kapitalverwaltungsgesellschaften beschränkt.</w:t>
      </w:r>
    </w:p>
    <w:p w:rsidR="00E457C0" w:rsidRDefault="00E457C0" w:rsidP="004476C0">
      <w:pPr>
        <w:pStyle w:val="VerweisBegrndung"/>
      </w:pPr>
      <w:r>
        <w:t xml:space="preserve">Zu </w:t>
      </w:r>
      <w:fldSimple w:instr=" DOCVARIABLE &quot;eNV_D2AF34E84587424EB8405E3EBB881A38&quot; \* MERGEFORMAT ">
        <w:r w:rsidRPr="008761EE">
          <w:t>Absatz 9</w:t>
        </w:r>
      </w:fldSimple>
      <w:r w:rsidRPr="008761EE">
        <w:t>:</w:t>
      </w:r>
    </w:p>
    <w:p w:rsidR="00E457C0" w:rsidRPr="00852437" w:rsidRDefault="00E457C0" w:rsidP="004476C0">
      <w:pPr>
        <w:pStyle w:val="Text"/>
      </w:pPr>
      <w:r w:rsidRPr="00BF71EA">
        <w:t xml:space="preserve">Absatz 9 entspricht im Wesentlichen der Regelung des aufzuhebenden § 16 </w:t>
      </w:r>
      <w:r>
        <w:t>Absatz</w:t>
      </w:r>
      <w:r w:rsidRPr="00BF71EA">
        <w:t xml:space="preserve"> 4 Investmentgesetz und beruht auf der Regelung des </w:t>
      </w:r>
      <w:r>
        <w:t>Artikels</w:t>
      </w:r>
      <w:r w:rsidRPr="00BF71EA">
        <w:t xml:space="preserve"> 13 </w:t>
      </w:r>
      <w:r>
        <w:t>Absatz</w:t>
      </w:r>
      <w:r w:rsidRPr="00BF71EA">
        <w:t xml:space="preserve"> 1 </w:t>
      </w:r>
      <w:r>
        <w:t>Buchstabe</w:t>
      </w:r>
      <w:r w:rsidRPr="00BF71EA">
        <w:t xml:space="preserve"> i der Richtlinie 2009/65/EG. Die Regelung soll auch für AIF-Kapitalverwaltungsgesellschaften gelten, die Publikums</w:t>
      </w:r>
      <w:r>
        <w:t>-AIF</w:t>
      </w:r>
      <w:r w:rsidRPr="00BF71EA">
        <w:t xml:space="preserve"> verwalten.</w:t>
      </w:r>
    </w:p>
    <w:p w:rsidR="00E457C0" w:rsidRDefault="00E457C0" w:rsidP="004476C0">
      <w:pPr>
        <w:pStyle w:val="VerweisBegrndung"/>
      </w:pPr>
      <w:r>
        <w:t xml:space="preserve">Zu </w:t>
      </w:r>
      <w:fldSimple w:instr=" DOCVARIABLE &quot;eNV_5633A254A33541D3822DE829C2A28A01&quot; \* MERGEFORMAT ">
        <w:r w:rsidRPr="008761EE">
          <w:t>Absatz 10</w:t>
        </w:r>
      </w:fldSimple>
      <w:r w:rsidRPr="008761EE">
        <w:t>:</w:t>
      </w:r>
    </w:p>
    <w:p w:rsidR="00E457C0" w:rsidRPr="00852437" w:rsidRDefault="00E457C0" w:rsidP="004476C0">
      <w:pPr>
        <w:pStyle w:val="Text"/>
      </w:pPr>
      <w:r>
        <w:t xml:space="preserve">Absatz 10 verweist für AIF-Kapitalverwaltungsgesellschaften hinsichtlich der </w:t>
      </w:r>
      <w:r w:rsidRPr="00D10332">
        <w:t xml:space="preserve">Bedingungen zur Erfüllung der Anforderungen nach Absatz 1 bis 3 und 6 bis </w:t>
      </w:r>
      <w:r>
        <w:t>7</w:t>
      </w:r>
      <w:r w:rsidRPr="00D10332">
        <w:t xml:space="preserve"> sowie die Umstände, unter denen angenommen wird, dass die AIF-Kapitalverwaltungsgesellschaft im Sinne von Absatz </w:t>
      </w:r>
      <w:r>
        <w:t>5</w:t>
      </w:r>
      <w:r w:rsidRPr="00D10332">
        <w:t xml:space="preserve"> ihre Funktionen in einem Umfang übertragen hat, der </w:t>
      </w:r>
      <w:r>
        <w:t>sie</w:t>
      </w:r>
      <w:r w:rsidRPr="00D10332">
        <w:t xml:space="preserve"> zu einer Briefka</w:t>
      </w:r>
      <w:r w:rsidRPr="00D10332">
        <w:t>s</w:t>
      </w:r>
      <w:r w:rsidRPr="00D10332">
        <w:t xml:space="preserve">tenfirma werden lässt und </w:t>
      </w:r>
      <w:r>
        <w:t>sie</w:t>
      </w:r>
      <w:r w:rsidRPr="00D10332">
        <w:t xml:space="preserve"> somit nicht länger als Verwalter des AIF angesehen werden kann, </w:t>
      </w:r>
      <w:r>
        <w:t xml:space="preserve">auf Artikel 75 bis 82 der </w:t>
      </w:r>
      <w:r w:rsidRPr="0054653D">
        <w:t>Verordnung (EU) Nr. ___/201</w:t>
      </w:r>
      <w:r>
        <w:t>3</w:t>
      </w:r>
      <w:r w:rsidRPr="0054653D">
        <w:t xml:space="preserve"> [Level 2-Verordnung gemäß Artikel 20 Absatz 7 Richtlinie 2011/61/EU]. Diese Verordnung</w:t>
      </w:r>
      <w:r>
        <w:t xml:space="preserve"> gilt gemäß Satz 2 entspr</w:t>
      </w:r>
      <w:r>
        <w:t>e</w:t>
      </w:r>
      <w:r>
        <w:t>chend auch für OGAW-Kapitalverwaltungsgesellschaften.</w:t>
      </w:r>
    </w:p>
    <w:p w:rsidR="00E457C0" w:rsidRDefault="00E457C0" w:rsidP="004476C0">
      <w:pPr>
        <w:pStyle w:val="VerweisBegrndung"/>
      </w:pPr>
      <w:r>
        <w:t xml:space="preserve">Zu </w:t>
      </w:r>
      <w:fldSimple w:instr=" DOCVARIABLE &quot;eNV_BC831C03D25D4829A2449E9B6B3A11FA&quot; \* MERGEFORMAT ">
        <w:r w:rsidRPr="008761EE">
          <w:t>§ 37</w:t>
        </w:r>
      </w:fldSimple>
      <w:r w:rsidRPr="008761EE">
        <w:t xml:space="preserve"> (Vergütung</w:t>
      </w:r>
      <w:r>
        <w:t>systeme; Verordnungsermächtigung</w:t>
      </w:r>
      <w:r w:rsidRPr="008761EE">
        <w:t>):</w:t>
      </w:r>
    </w:p>
    <w:p w:rsidR="00E457C0" w:rsidRPr="00544BE6" w:rsidRDefault="00E457C0" w:rsidP="004476C0">
      <w:pPr>
        <w:pStyle w:val="VerweisBegrndung"/>
      </w:pPr>
      <w:r>
        <w:t>Zu Absatz 1:</w:t>
      </w:r>
    </w:p>
    <w:p w:rsidR="00E457C0" w:rsidRDefault="00E457C0" w:rsidP="004476C0">
      <w:pPr>
        <w:pStyle w:val="Text"/>
      </w:pPr>
      <w:r>
        <w:t>Absatz 1 dient der Umsetzung von Artikel 13 Absatz 1 Unterabsatz 1 der Richtlinie 2011/61/EU. Für die Festlegung des Vergütungssystems ist das nach dem jeweiligen G</w:t>
      </w:r>
      <w:r>
        <w:t>e</w:t>
      </w:r>
      <w:r>
        <w:t>sellschaftsrecht zuständige Organ berufen, d. h. z. B. bei der Aktiengesellschaft der Au</w:t>
      </w:r>
      <w:r>
        <w:t>f</w:t>
      </w:r>
      <w:r>
        <w:t>sichtsrat für das Vergütungssystem des Vorstands und der Vorstand für die Vergütung</w:t>
      </w:r>
      <w:r>
        <w:t>s</w:t>
      </w:r>
      <w:r>
        <w:t>systeme der Mitarbeiter.</w:t>
      </w:r>
    </w:p>
    <w:p w:rsidR="00E457C0" w:rsidRPr="00544BE6" w:rsidRDefault="00E457C0" w:rsidP="004476C0">
      <w:pPr>
        <w:pStyle w:val="VerweisBegrndung"/>
      </w:pPr>
      <w:r>
        <w:t>Zu Absatz 2:</w:t>
      </w:r>
    </w:p>
    <w:p w:rsidR="00E457C0" w:rsidRDefault="00E457C0" w:rsidP="004476C0">
      <w:pPr>
        <w:pStyle w:val="Text"/>
      </w:pPr>
      <w:r>
        <w:t>Absatz 2 dient der Umsetzung von Artikel 13 Absatz 1 Unterabsatz 2 der Richtlinie 2011/61/EU.</w:t>
      </w:r>
    </w:p>
    <w:p w:rsidR="00E457C0" w:rsidRDefault="00E457C0" w:rsidP="004476C0">
      <w:pPr>
        <w:pStyle w:val="VerweisBegrndung"/>
      </w:pPr>
      <w:r>
        <w:t>Zu Absatz 3:</w:t>
      </w:r>
    </w:p>
    <w:p w:rsidR="00E457C0" w:rsidRPr="00544BE6" w:rsidRDefault="00E457C0" w:rsidP="004476C0">
      <w:pPr>
        <w:pStyle w:val="Text"/>
      </w:pPr>
      <w:r>
        <w:t>Nähere Bestimmungen über die Ausgestaltung, Überwachung und Weiterentwicklung der Vergütungssysteme sowie über die Offenlegungspflichten in diesem Zusammenhang so</w:t>
      </w:r>
      <w:r>
        <w:t>l</w:t>
      </w:r>
      <w:r>
        <w:t>len im Wege einer Rechtsverordnung ergehen, zu deren Erlass das Bundesministerium der Finanzen in Absatz 3 ermächtigt wird. Dabei sollen nähere Einzelheiten hinsichtlich der Entscheidungsprozesse und Verantwortlichkeiten, der Zusammensetzung der Verg</w:t>
      </w:r>
      <w:r>
        <w:t>ü</w:t>
      </w:r>
      <w:r>
        <w:t>tung, der Ausgestaltung der Vergütungsparameter und der Leistungszeiträume geregelt werden. Auch Vorgaben für die Überwachung der Umsetzung und die Weiterentwicklung der Vergütungssysteme sollen in der  Rechtsverordnung enthalten sein. Schließlich soll die Bundesanstalt befugt werden im Falle der Unterschreitung oder drohenden Unte</w:t>
      </w:r>
      <w:r>
        <w:t>r</w:t>
      </w:r>
      <w:r>
        <w:t>schreitung bestimmter aufsichtsrechtlicher Anforderungen, die Auszahlung variabler Ve</w:t>
      </w:r>
      <w:r>
        <w:t>r</w:t>
      </w:r>
      <w:r>
        <w:t>gütungsbestandteile zu untersagen oder zu beschränken. Auch hierzu werden nähere Einzelheiten in der Rechtsverordnung geregelt. Insgesamt ist bei der Ausgestaltung der Vergütungssysteme  dem Verhältnismäßigkeitsgrundsatz Rechnung zu tragen. Dabei hängt die Anwendung des Verhältnismäßigkeitsgrundsatzes von verschiedenen Faktoren, wie zum Beispiel Größe, Vergütungsstruktur und interne Organisation sowie Art, Umfang, Komplexität, Risikogehalt und Internationalität der ausgeführten Geschäfte ab. Soweit Regelungen zur Offenlegung in Betracht kommen, bleiben die handelsrechtlichen Reg</w:t>
      </w:r>
      <w:r>
        <w:t>e</w:t>
      </w:r>
      <w:r>
        <w:t>lungen, deren Schwerpunkt die Vergütungshöhe und nicht die Vergütungssystematik b</w:t>
      </w:r>
      <w:r>
        <w:t>e</w:t>
      </w:r>
      <w:r>
        <w:t>trifft, insbesondere § 285 Nummer 9 Buchstabe Buchstabe a in Verbindung mit § 340a Absatz 1 und 340l in Verbindung mit § 325 HGB unberührt.</w:t>
      </w:r>
    </w:p>
    <w:p w:rsidR="00E457C0" w:rsidRPr="008761EE" w:rsidRDefault="00E457C0" w:rsidP="004476C0">
      <w:pPr>
        <w:pStyle w:val="VerweisBegrndung"/>
      </w:pPr>
      <w:r>
        <w:t xml:space="preserve">Zu </w:t>
      </w:r>
      <w:fldSimple w:instr=" DOCVARIABLE &quot;eNV_3D94E4E2C5434C728F7AE1478D84A4D9&quot; \* MERGEFORMAT ">
        <w:r w:rsidRPr="008761EE">
          <w:t>§ 38</w:t>
        </w:r>
      </w:fldSimple>
      <w:r w:rsidRPr="008761EE">
        <w:t xml:space="preserve"> (Jahresabschluss, Lagebericht, Prüfungsbericht und Abschlussprüfer der externen Kapitalverwaltungsgesellschaft</w:t>
      </w:r>
      <w:r>
        <w:t>; Verordnungsermächtigung</w:t>
      </w:r>
      <w:r w:rsidRPr="008761EE">
        <w:t>):</w:t>
      </w:r>
    </w:p>
    <w:p w:rsidR="00E457C0" w:rsidRDefault="00E457C0" w:rsidP="004476C0">
      <w:pPr>
        <w:pStyle w:val="VerweisBegrndung"/>
      </w:pPr>
      <w:r>
        <w:t xml:space="preserve">Zu </w:t>
      </w:r>
      <w:fldSimple w:instr=" DOCVARIABLE &quot;eNV_50BCA84C5EAF481EA859B488CF2B6D2C&quot; \* MERGEFORMAT ">
        <w:r w:rsidRPr="008761EE">
          <w:t>Absatz 1</w:t>
        </w:r>
      </w:fldSimple>
      <w:r w:rsidRPr="008761EE">
        <w:t>:</w:t>
      </w:r>
    </w:p>
    <w:p w:rsidR="00E457C0" w:rsidRPr="00B1537D" w:rsidRDefault="00E457C0" w:rsidP="004476C0">
      <w:pPr>
        <w:pStyle w:val="Text"/>
      </w:pPr>
      <w:r w:rsidRPr="00B1537D">
        <w:t xml:space="preserve">Absatz 1 übernimmt die Regelung des § 19d des aufzuhebenden Investmentgesetzes. </w:t>
      </w:r>
    </w:p>
    <w:p w:rsidR="00E457C0" w:rsidRDefault="00E457C0" w:rsidP="004476C0">
      <w:pPr>
        <w:pStyle w:val="VerweisBegrndung"/>
      </w:pPr>
      <w:r>
        <w:t xml:space="preserve">Zu </w:t>
      </w:r>
      <w:fldSimple w:instr=" DOCVARIABLE &quot;eNV_16B329FA86CB4ED3970B4C28EE3A74F4&quot; \* MERGEFORMAT ">
        <w:r w:rsidRPr="008761EE">
          <w:t>Absatz 2</w:t>
        </w:r>
      </w:fldSimple>
      <w:r w:rsidRPr="008761EE">
        <w:t>:</w:t>
      </w:r>
    </w:p>
    <w:p w:rsidR="00E457C0" w:rsidRPr="00B1537D" w:rsidRDefault="00E457C0" w:rsidP="004476C0">
      <w:pPr>
        <w:pStyle w:val="Text"/>
      </w:pPr>
      <w:r w:rsidRPr="00B1537D">
        <w:t>Absatz 2 übernimmt mit redaktionellen Änderungen den § 19e des aufzuhebenden I</w:t>
      </w:r>
      <w:r w:rsidRPr="00B1537D">
        <w:t>n</w:t>
      </w:r>
      <w:r w:rsidRPr="00B1537D">
        <w:t>vestmentgesetzes</w:t>
      </w:r>
      <w:r>
        <w:t>.</w:t>
      </w:r>
    </w:p>
    <w:p w:rsidR="00E457C0" w:rsidRDefault="00E457C0" w:rsidP="004476C0">
      <w:pPr>
        <w:pStyle w:val="VerweisBegrndung"/>
      </w:pPr>
      <w:r>
        <w:t xml:space="preserve">Zu </w:t>
      </w:r>
      <w:fldSimple w:instr=" DOCVARIABLE &quot;eNV_BBC3E5E4D10E4132B166C1C9BAB56B9E&quot; \* MERGEFORMAT ">
        <w:r w:rsidRPr="008761EE">
          <w:t>Absatz 3</w:t>
        </w:r>
      </w:fldSimple>
      <w:r w:rsidRPr="008761EE">
        <w:t>:</w:t>
      </w:r>
    </w:p>
    <w:p w:rsidR="00E457C0" w:rsidRPr="00D81987" w:rsidRDefault="00E457C0" w:rsidP="004476C0">
      <w:pPr>
        <w:pStyle w:val="Text"/>
      </w:pPr>
      <w:r w:rsidRPr="00D81987">
        <w:t>Absatz 3 übernimmt mit redaktionellen Änderungen den § 19f Absatz 1 des aufzuhebe</w:t>
      </w:r>
      <w:r w:rsidRPr="00D81987">
        <w:t>n</w:t>
      </w:r>
      <w:r w:rsidRPr="00D81987">
        <w:t xml:space="preserve">den Investmentgesetzes. </w:t>
      </w:r>
    </w:p>
    <w:p w:rsidR="00E457C0" w:rsidRDefault="00E457C0" w:rsidP="004476C0">
      <w:pPr>
        <w:pStyle w:val="VerweisBegrndung"/>
      </w:pPr>
      <w:r>
        <w:t xml:space="preserve">Zu </w:t>
      </w:r>
      <w:fldSimple w:instr=" DOCVARIABLE &quot;eNV_2904EB7EEB804605A295AC8B43B26B3B&quot; \* MERGEFORMAT ">
        <w:r w:rsidRPr="008761EE">
          <w:t>Absatz 4</w:t>
        </w:r>
      </w:fldSimple>
      <w:r w:rsidRPr="008761EE">
        <w:t>:</w:t>
      </w:r>
    </w:p>
    <w:p w:rsidR="00E457C0" w:rsidRDefault="00E457C0" w:rsidP="004476C0">
      <w:pPr>
        <w:pStyle w:val="Text"/>
      </w:pPr>
      <w:r w:rsidRPr="00D81987">
        <w:t>Absatz 4 übernimmt mit redaktionellen Anpassungen den § 19f Absatz 2 des aufzuh</w:t>
      </w:r>
      <w:r w:rsidRPr="00D81987">
        <w:t>e</w:t>
      </w:r>
      <w:r w:rsidRPr="00D81987">
        <w:t>benden Investmentgesetzes.</w:t>
      </w:r>
      <w:r>
        <w:t xml:space="preserve"> </w:t>
      </w:r>
    </w:p>
    <w:p w:rsidR="00E457C0" w:rsidRDefault="00E457C0" w:rsidP="004476C0">
      <w:pPr>
        <w:pStyle w:val="VerweisBegrndung"/>
      </w:pPr>
      <w:r>
        <w:t xml:space="preserve">Zu </w:t>
      </w:r>
      <w:fldSimple w:instr=" DOCVARIABLE &quot;eNV_E4A5E1CFEA1348AC945FCF4F0ECC06DD&quot; \* MERGEFORMAT ">
        <w:r w:rsidRPr="008761EE">
          <w:t>Absatz 5</w:t>
        </w:r>
      </w:fldSimple>
      <w:r w:rsidRPr="008761EE">
        <w:t>:</w:t>
      </w:r>
    </w:p>
    <w:p w:rsidR="00E457C0" w:rsidRPr="00852437" w:rsidRDefault="00E457C0" w:rsidP="004476C0">
      <w:pPr>
        <w:pStyle w:val="Text"/>
      </w:pPr>
      <w:r>
        <w:t>Absatz 5 übernimmt mit redaktionellen Anpassungen den § 19f Absatz 3 des aufzuh</w:t>
      </w:r>
      <w:r>
        <w:t>e</w:t>
      </w:r>
      <w:r>
        <w:t>benden Investmentgesetzes.</w:t>
      </w:r>
    </w:p>
    <w:p w:rsidR="00E457C0" w:rsidRPr="008761EE" w:rsidRDefault="00E457C0" w:rsidP="004476C0">
      <w:pPr>
        <w:pStyle w:val="VerweisBegrndung"/>
      </w:pPr>
      <w:r>
        <w:t xml:space="preserve">Zu </w:t>
      </w:r>
      <w:fldSimple w:instr=" DOCVARIABLE &quot;eNV_691073FA85DB4F5996EA6811D97B685F&quot; \* MERGEFORMAT ">
        <w:r w:rsidRPr="008761EE">
          <w:t>Unterabschnitt 3</w:t>
        </w:r>
      </w:fldSimple>
      <w:r w:rsidRPr="008761EE">
        <w:t xml:space="preserve"> (Weitere Maßnahmen der Aufsichtsbehörde):</w:t>
      </w:r>
    </w:p>
    <w:p w:rsidR="00E457C0" w:rsidRPr="008761EE" w:rsidRDefault="00E457C0" w:rsidP="004476C0">
      <w:pPr>
        <w:pStyle w:val="VerweisBegrndung"/>
      </w:pPr>
      <w:r>
        <w:t xml:space="preserve">Zu </w:t>
      </w:r>
      <w:fldSimple w:instr=" DOCVARIABLE &quot;eNV_3304068EEACE4549BD2C06077B7E0768&quot; \* MERGEFORMAT ">
        <w:r w:rsidRPr="008761EE">
          <w:t>§ 39</w:t>
        </w:r>
      </w:fldSimple>
      <w:r w:rsidRPr="008761EE">
        <w:t xml:space="preserve"> (Erlöschen und Aufhebung der Erlaubnis):</w:t>
      </w:r>
    </w:p>
    <w:p w:rsidR="00E457C0" w:rsidRDefault="00E457C0" w:rsidP="004476C0">
      <w:pPr>
        <w:pStyle w:val="VerweisBegrndung"/>
      </w:pPr>
      <w:r>
        <w:t xml:space="preserve">Zu </w:t>
      </w:r>
      <w:fldSimple w:instr=" DOCVARIABLE &quot;eNV_F7E75D3F4A044C17A963C403FBB10B25&quot; \* MERGEFORMAT ">
        <w:r w:rsidRPr="008761EE">
          <w:t>Absatz 1</w:t>
        </w:r>
      </w:fldSimple>
      <w:r w:rsidRPr="008761EE">
        <w:t>:</w:t>
      </w:r>
    </w:p>
    <w:p w:rsidR="00E457C0" w:rsidRPr="00852437" w:rsidRDefault="00E457C0" w:rsidP="004476C0">
      <w:pPr>
        <w:pStyle w:val="Text"/>
      </w:pPr>
      <w:r>
        <w:t>Absatz 1 Satz 1 übernimmt mit redaktionellen Anpassungen den Wortlaut des aufzuh</w:t>
      </w:r>
      <w:r>
        <w:t>e</w:t>
      </w:r>
      <w:r>
        <w:t>benden § 17 Absatz 1 Satz 1 Investmentgesetz. Die Regelung betrifft entsprechend der bisherigen Regelung des § 97 Absatz 2 Satz 1 Investmentgesetz auch interne Kapitalve</w:t>
      </w:r>
      <w:r>
        <w:t>r</w:t>
      </w:r>
      <w:r>
        <w:t>waltungsgesellschaften. Absatz 1 dient auch der Umsetzung von Artikel 11 Buchstabe a der Richtlinie 2011/61/EU. Absatz 1 Satz 2 basiert auf den Regelungen des aufzuhebe</w:t>
      </w:r>
      <w:r>
        <w:t>n</w:t>
      </w:r>
      <w:r>
        <w:t>den § 97 Absatz 2 Satz 2 Investmentgesetz.</w:t>
      </w:r>
    </w:p>
    <w:p w:rsidR="00E457C0" w:rsidRDefault="00E457C0" w:rsidP="004476C0">
      <w:pPr>
        <w:pStyle w:val="VerweisBegrndung"/>
      </w:pPr>
      <w:r>
        <w:t xml:space="preserve">Zu </w:t>
      </w:r>
      <w:fldSimple w:instr=" DOCVARIABLE &quot;eNV_D42F3E01B01540DA967BF81B7C16C186&quot; \* MERGEFORMAT ">
        <w:r w:rsidRPr="008761EE">
          <w:t>Absatz 2</w:t>
        </w:r>
      </w:fldSimple>
      <w:r w:rsidRPr="008761EE">
        <w:t>:</w:t>
      </w:r>
    </w:p>
    <w:p w:rsidR="00E457C0" w:rsidRDefault="00E457C0" w:rsidP="004476C0">
      <w:pPr>
        <w:pStyle w:val="Text"/>
      </w:pPr>
      <w:r>
        <w:t>Absatz 2 übernimmt mit redaktionellen Änderungen den Wortlaut des aufzuhebenden § 17 Absatz 1 Satz 2 Investmentgesetz. Sie betrifft nur die externen Kapitalverwaltungsg</w:t>
      </w:r>
      <w:r>
        <w:t>e</w:t>
      </w:r>
      <w:r>
        <w:t>sellschaften, da nur diese die Dienstleistung erbringen dürfen.</w:t>
      </w:r>
    </w:p>
    <w:p w:rsidR="00E457C0" w:rsidRDefault="00E457C0" w:rsidP="004476C0">
      <w:pPr>
        <w:pStyle w:val="VerweisBegrndung"/>
      </w:pPr>
      <w:r>
        <w:t xml:space="preserve">Zu </w:t>
      </w:r>
      <w:fldSimple w:instr=" DOCVARIABLE &quot;eNV_9C644D2DC241436ABB48A90A7DE8A81E&quot; \* MERGEFORMAT ">
        <w:r w:rsidRPr="008761EE">
          <w:t>Absatz 3</w:t>
        </w:r>
      </w:fldSimple>
      <w:r w:rsidRPr="008761EE">
        <w:t>:</w:t>
      </w:r>
    </w:p>
    <w:p w:rsidR="00E457C0" w:rsidRDefault="00E457C0" w:rsidP="004476C0">
      <w:pPr>
        <w:pStyle w:val="VerweisBegrndung"/>
      </w:pPr>
      <w:r>
        <w:t xml:space="preserve">Zu </w:t>
      </w:r>
      <w:fldSimple w:instr=" DOCVARIABLE &quot;eNV_584B78BAF9D14367BF1A77F762066D15&quot; \* MERGEFORMAT ">
        <w:r w:rsidRPr="008761EE">
          <w:t>Nummer 1</w:t>
        </w:r>
      </w:fldSimple>
      <w:r w:rsidRPr="008761EE">
        <w:t>:</w:t>
      </w:r>
    </w:p>
    <w:p w:rsidR="00E457C0" w:rsidRPr="00852437" w:rsidRDefault="00E457C0" w:rsidP="004476C0">
      <w:pPr>
        <w:pStyle w:val="Text"/>
      </w:pPr>
      <w:r>
        <w:t>Absatz 3 Satz 1 Nummer 1 übernimmt mit redaktionellen Anpassungen den Wortlaut des aufzuhebenden § 17 Absatz 2 Satz 1 Nummer 1 Investmentgesetz. Die Regelung betrifft entsprechend der bisherigen Regelung des § 97 Absatz 3 Satz 1 Nummer 1 Investmen</w:t>
      </w:r>
      <w:r>
        <w:t>t</w:t>
      </w:r>
      <w:r>
        <w:t>gesetz auch interne Kapitalverwaltungsgesellschaften. Nummer 1 dient auch der Umse</w:t>
      </w:r>
      <w:r>
        <w:t>t</w:t>
      </w:r>
      <w:r>
        <w:t>zung von Artikel 11 Buchstabe b der Richtlinie 2011/61/EU.</w:t>
      </w:r>
    </w:p>
    <w:p w:rsidR="00E457C0" w:rsidRDefault="00E457C0" w:rsidP="004476C0">
      <w:pPr>
        <w:pStyle w:val="VerweisBegrndung"/>
      </w:pPr>
      <w:r>
        <w:t xml:space="preserve">Zu </w:t>
      </w:r>
      <w:fldSimple w:instr=" DOCVARIABLE &quot;eNV_B6C71321907E4CD586939D781075D24B&quot; \* MERGEFORMAT ">
        <w:r w:rsidRPr="008761EE">
          <w:t>Nummer 2</w:t>
        </w:r>
      </w:fldSimple>
      <w:r w:rsidRPr="008761EE">
        <w:t>:</w:t>
      </w:r>
    </w:p>
    <w:p w:rsidR="00E457C0" w:rsidRPr="00852437" w:rsidRDefault="00E457C0" w:rsidP="004476C0">
      <w:pPr>
        <w:pStyle w:val="Text"/>
      </w:pPr>
      <w:r>
        <w:t>Absatz 3 Satz 1 Nummer 2 übernimmt mit redaktionellen Anpassungen den Wortlaut des aufzuhebenden § 17 Absatz 2 Satz 1 Nummer 2 Investmentgesetz. Die Regelung betrifft aufgrund der Eigenmittelanforderungen für interne Kapitalverwaltungsgesellschaften auch diese. Nummer 2 dient auch der Umsetzung von Artikel 11 Buchstabe c der Richtlinie 2011/61/EU.</w:t>
      </w:r>
    </w:p>
    <w:p w:rsidR="00E457C0" w:rsidRDefault="00E457C0" w:rsidP="004476C0">
      <w:pPr>
        <w:pStyle w:val="VerweisBegrndung"/>
      </w:pPr>
      <w:r>
        <w:t xml:space="preserve">Zu </w:t>
      </w:r>
      <w:fldSimple w:instr=" DOCVARIABLE &quot;eNV_BA943E88946644099EF53279CAD0C177&quot; \* MERGEFORMAT ">
        <w:r w:rsidRPr="008761EE">
          <w:t>Nummer 3</w:t>
        </w:r>
      </w:fldSimple>
      <w:r w:rsidRPr="008761EE">
        <w:t>:</w:t>
      </w:r>
    </w:p>
    <w:p w:rsidR="00E457C0" w:rsidRPr="00852437" w:rsidRDefault="00E457C0" w:rsidP="004476C0">
      <w:pPr>
        <w:pStyle w:val="Text"/>
      </w:pPr>
      <w:r>
        <w:t>Absatz 3 Satz 1 Nummer 3 übernimmt mit redaktionellen Anpassungen den Wortlaut des aufzuhebenden § 17 Absatz 2 Satz 1 Nummer 3 Investmentgesetz. Die Regelung betrifft entsprechend der bisherigen Regelung des § 97 Absatz 3 Satz 1 Nummer 2 Investmen</w:t>
      </w:r>
      <w:r>
        <w:t>t</w:t>
      </w:r>
      <w:r>
        <w:t>gesetz auch interne Kapitalverwaltungsgesellschaften. Nummer 3 dient auch der Umse</w:t>
      </w:r>
      <w:r>
        <w:t>t</w:t>
      </w:r>
      <w:r>
        <w:t>zung von Artikel 11 Buchstabe c der Richtlinie 2011/61/EU.</w:t>
      </w:r>
    </w:p>
    <w:p w:rsidR="00E457C0" w:rsidRDefault="00E457C0" w:rsidP="004476C0">
      <w:pPr>
        <w:pStyle w:val="VerweisBegrndung"/>
      </w:pPr>
      <w:r>
        <w:t xml:space="preserve">Zu </w:t>
      </w:r>
      <w:fldSimple w:instr=" DOCVARIABLE &quot;eNV_AA4CEAFBCD2D4A35AA8C9F37164F25FC&quot; \* MERGEFORMAT ">
        <w:r w:rsidRPr="008761EE">
          <w:t>Nummer 4</w:t>
        </w:r>
      </w:fldSimple>
      <w:r w:rsidRPr="008761EE">
        <w:t>:</w:t>
      </w:r>
    </w:p>
    <w:p w:rsidR="00E457C0" w:rsidRPr="00852437" w:rsidRDefault="00E457C0" w:rsidP="004476C0">
      <w:pPr>
        <w:pStyle w:val="Text"/>
      </w:pPr>
      <w:r>
        <w:t>Absatz 3 Satz 1 Nummer 4 war bisher in § 17 Investmentgesetz nicht explizit aufgeführt. Die Vorschrift dient der Umsetzung von Artikel 11 Buchstabe d der Richtlinie 2011/61/EU und Artikel 7 Absatz 5 Buchstabe d der Richtlinie 2009/65/EG. Sie betrifft nur die externen Kapitalverwaltungsgesellschaften, da nur diese die Dienstleistung erbringen dürfen.</w:t>
      </w:r>
    </w:p>
    <w:p w:rsidR="00E457C0" w:rsidRDefault="00E457C0" w:rsidP="004476C0">
      <w:pPr>
        <w:pStyle w:val="VerweisBegrndung"/>
      </w:pPr>
      <w:r>
        <w:t xml:space="preserve">Zu </w:t>
      </w:r>
      <w:fldSimple w:instr=" DOCVARIABLE &quot;eNV_3336CD0A8E95486F8BBDA6EF4C89C3E9&quot; \* MERGEFORMAT ">
        <w:r w:rsidRPr="008761EE">
          <w:t>Nummer 5</w:t>
        </w:r>
      </w:fldSimple>
      <w:r w:rsidRPr="008761EE">
        <w:t>:</w:t>
      </w:r>
    </w:p>
    <w:p w:rsidR="00E457C0" w:rsidRPr="00852437" w:rsidRDefault="00E457C0" w:rsidP="004476C0">
      <w:pPr>
        <w:pStyle w:val="Text"/>
      </w:pPr>
      <w:r>
        <w:t>Absatz 3 Satz 1 Nummer 5 übernimmt mit redaktionellen Anpassungen den Wortlaut des aufzuhebenden § 17 Absatz 2 Satz 1 Nummer 4 Investmentgesetz. Die Regelung betrifft entsprechend der bisherigen Regelung des § 97 Absatz 3 Satz 1 Nummer 3 Investmen</w:t>
      </w:r>
      <w:r>
        <w:t>t</w:t>
      </w:r>
      <w:r>
        <w:t>gesetz auch interne Kapitalverwaltungsgesellschaften. Nummer 5 dient auch der Umse</w:t>
      </w:r>
      <w:r>
        <w:t>t</w:t>
      </w:r>
      <w:r>
        <w:t>zung von Artikel 11 Buchstabe e der Richtlinie 2011/61/EU.</w:t>
      </w:r>
    </w:p>
    <w:p w:rsidR="00E457C0" w:rsidRDefault="00E457C0" w:rsidP="004476C0">
      <w:pPr>
        <w:pStyle w:val="VerweisBegrndung"/>
      </w:pPr>
      <w:r>
        <w:t xml:space="preserve">Zu </w:t>
      </w:r>
      <w:fldSimple w:instr=" DOCVARIABLE &quot;eNV_D6CAEEBD10D241D1BE8042A4AE4648DC&quot; \* MERGEFORMAT ">
        <w:r w:rsidRPr="008761EE">
          <w:t>Absatz 4</w:t>
        </w:r>
      </w:fldSimple>
      <w:r w:rsidRPr="008761EE">
        <w:t>:</w:t>
      </w:r>
    </w:p>
    <w:p w:rsidR="00E457C0" w:rsidRPr="00852437" w:rsidRDefault="00E457C0" w:rsidP="004476C0">
      <w:pPr>
        <w:pStyle w:val="Text"/>
      </w:pPr>
      <w:r>
        <w:t xml:space="preserve">Absatz 4 übernimmt die Regelung des aufzuhebenden § 17b Investmentgesetz. </w:t>
      </w:r>
    </w:p>
    <w:p w:rsidR="00E457C0" w:rsidRDefault="00E457C0" w:rsidP="004476C0">
      <w:pPr>
        <w:pStyle w:val="VerweisBegrndung"/>
      </w:pPr>
      <w:r>
        <w:t xml:space="preserve">Zu </w:t>
      </w:r>
      <w:fldSimple w:instr=" DOCVARIABLE &quot;eNV_2EDA27CB6337498CB73073F079D56FCC&quot; \* MERGEFORMAT ">
        <w:r w:rsidRPr="008761EE">
          <w:t>§ 40</w:t>
        </w:r>
      </w:fldSimple>
      <w:r w:rsidRPr="008761EE">
        <w:t xml:space="preserve"> (Abberufung von Geschäftsleitern):</w:t>
      </w:r>
    </w:p>
    <w:p w:rsidR="00E457C0" w:rsidRDefault="00E457C0" w:rsidP="004476C0">
      <w:pPr>
        <w:pStyle w:val="VerweisBegrndung"/>
      </w:pPr>
      <w:r>
        <w:t xml:space="preserve">Zu </w:t>
      </w:r>
      <w:fldSimple w:instr=" DOCVARIABLE &quot;eNV_21F6F1ED6FBF4EEFAF090B00AB85CB40&quot; \* MERGEFORMAT ">
        <w:r w:rsidRPr="008761EE">
          <w:t>Absatz 1</w:t>
        </w:r>
      </w:fldSimple>
      <w:r w:rsidRPr="008761EE">
        <w:t>:</w:t>
      </w:r>
    </w:p>
    <w:p w:rsidR="00E457C0" w:rsidRPr="00852437" w:rsidRDefault="00E457C0" w:rsidP="004476C0">
      <w:pPr>
        <w:pStyle w:val="Text"/>
      </w:pPr>
      <w:r>
        <w:t>Absatz 1 übernimmt mit redaktionellen Anpassungen den Wortlaut des aufzuhebenden § 17a Absatz 1 Investmentgesetz.</w:t>
      </w:r>
    </w:p>
    <w:p w:rsidR="00E457C0" w:rsidRDefault="00E457C0" w:rsidP="004476C0">
      <w:pPr>
        <w:pStyle w:val="VerweisBegrndung"/>
      </w:pPr>
      <w:r>
        <w:t xml:space="preserve">Zu </w:t>
      </w:r>
      <w:fldSimple w:instr=" DOCVARIABLE &quot;eNV_2337F7DBA616473E8C67542AAD4EC1D4&quot; \* MERGEFORMAT ">
        <w:r w:rsidRPr="008761EE">
          <w:t>Absatz 2</w:t>
        </w:r>
      </w:fldSimple>
      <w:r w:rsidRPr="008761EE">
        <w:t>:</w:t>
      </w:r>
    </w:p>
    <w:p w:rsidR="00E457C0" w:rsidRPr="00852437" w:rsidRDefault="00E457C0" w:rsidP="004476C0">
      <w:pPr>
        <w:pStyle w:val="Text"/>
      </w:pPr>
      <w:r>
        <w:t>Absatz 2 übernimmt mit redaktionellen Anpassungen den Wortlaut des aufzuhebenden § 17a Absatz 2 Investmentgesetz und gilt entsprechend § 97 Absatz 3 Satz 2 Investmen</w:t>
      </w:r>
      <w:r>
        <w:t>t</w:t>
      </w:r>
      <w:r>
        <w:t xml:space="preserve">gesetz auch für interne Kapitalverwaltungsgesellschaften. </w:t>
      </w:r>
    </w:p>
    <w:p w:rsidR="00E457C0" w:rsidRDefault="00E457C0" w:rsidP="004476C0">
      <w:pPr>
        <w:pStyle w:val="VerweisBegrndung"/>
      </w:pPr>
      <w:r>
        <w:t xml:space="preserve">Zu </w:t>
      </w:r>
      <w:fldSimple w:instr=" DOCVARIABLE &quot;eNV_AA3B6CB88E24469BBC6EEB4BA47C55AB&quot; \* MERGEFORMAT ">
        <w:r w:rsidRPr="008761EE">
          <w:t>§ 41</w:t>
        </w:r>
      </w:fldSimple>
      <w:r w:rsidRPr="008761EE">
        <w:t xml:space="preserve"> (Maßnahmen bei unzureichenden Eigenmitteln):</w:t>
      </w:r>
    </w:p>
    <w:p w:rsidR="00E457C0" w:rsidRPr="00852437" w:rsidRDefault="00E457C0" w:rsidP="004476C0">
      <w:pPr>
        <w:pStyle w:val="Text"/>
      </w:pPr>
      <w:r>
        <w:t>Die Vorschrift übernimmt mit redaktionellen Anpassungen den Wortlaut des aufzuhebe</w:t>
      </w:r>
      <w:r>
        <w:t>n</w:t>
      </w:r>
      <w:r>
        <w:t xml:space="preserve">den § 19i Investmentgesetz. </w:t>
      </w:r>
    </w:p>
    <w:p w:rsidR="00E457C0" w:rsidRDefault="00E457C0" w:rsidP="004476C0">
      <w:pPr>
        <w:pStyle w:val="VerweisBegrndung"/>
      </w:pPr>
      <w:r>
        <w:t xml:space="preserve">Zu </w:t>
      </w:r>
      <w:fldSimple w:instr=" DOCVARIABLE &quot;eNV_9CEDF6FA36B24031BD8BA78024FDBBC3&quot; \* MERGEFORMAT ">
        <w:r w:rsidRPr="008761EE">
          <w:t>§ 42</w:t>
        </w:r>
      </w:fldSimple>
      <w:r w:rsidRPr="008761EE">
        <w:t xml:space="preserve"> (Maßnahmen bei Gefahr):</w:t>
      </w:r>
    </w:p>
    <w:p w:rsidR="00E457C0" w:rsidRPr="00852437" w:rsidRDefault="00E457C0" w:rsidP="004476C0">
      <w:pPr>
        <w:pStyle w:val="Text"/>
      </w:pPr>
      <w:r>
        <w:t>Die Vorschrift basiert auf der Regelung des aufzuhebenden § 19j Investmentgesetz. Die Regelung lehnt sich an § 46 Kreditwesengesetz an. Im Vergleich zur bisherigen Regelung im Investmentgesetz wird nicht nur auf die Gefahr für die Gläubiger der Kapitalverwa</w:t>
      </w:r>
      <w:r>
        <w:t>l</w:t>
      </w:r>
      <w:r>
        <w:t>tungsgesellschaft abgestellt, sondern auch die Gefahr für die Sicherheit der anvertrauten Vermögensgegenstände aufgenommen. Die Vorschrift dient auch der Umsetzung von Artikel 98 Absatz 2 Buchstabe f der Richtlinie 2009/65/EG und Artikel 46 Absatz 2 Buc</w:t>
      </w:r>
      <w:r>
        <w:t>h</w:t>
      </w:r>
      <w:r>
        <w:t>stabe f der Richtlinie 2011/61/EU. Die Maßnahmen bei drohender Gefahr für Anlegerge</w:t>
      </w:r>
      <w:r>
        <w:t>l</w:t>
      </w:r>
      <w:r>
        <w:t>der schließen auch das Einfrieren oder die Beschlagnahme von Vermögensgegenständen ein.</w:t>
      </w:r>
    </w:p>
    <w:p w:rsidR="00E457C0" w:rsidRPr="008761EE" w:rsidRDefault="00E457C0" w:rsidP="004476C0">
      <w:pPr>
        <w:pStyle w:val="VerweisBegrndung"/>
      </w:pPr>
      <w:r>
        <w:t xml:space="preserve">Zu </w:t>
      </w:r>
      <w:fldSimple w:instr=" DOCVARIABLE &quot;eNV_D599C0CBA0574B4FA9E22FFE200633D2&quot; \* MERGEFORMAT ">
        <w:r w:rsidRPr="008761EE">
          <w:t>§ 43</w:t>
        </w:r>
      </w:fldSimple>
      <w:r w:rsidRPr="008761EE">
        <w:t xml:space="preserve"> (Insolvenzantrag, Unterrichtung der Gläubiger im Insolvenzverfahren):</w:t>
      </w:r>
    </w:p>
    <w:p w:rsidR="00E457C0" w:rsidRDefault="00E457C0" w:rsidP="004476C0">
      <w:pPr>
        <w:pStyle w:val="VerweisBegrndung"/>
      </w:pPr>
      <w:r>
        <w:t xml:space="preserve">Zu </w:t>
      </w:r>
      <w:fldSimple w:instr=" DOCVARIABLE &quot;eNV_FC64C2AF69544266A04F2211ADD15546&quot; \* MERGEFORMAT ">
        <w:r w:rsidRPr="008761EE">
          <w:t>Absatz 1</w:t>
        </w:r>
      </w:fldSimple>
      <w:r w:rsidRPr="008761EE">
        <w:t>:</w:t>
      </w:r>
    </w:p>
    <w:p w:rsidR="00E457C0" w:rsidRPr="00BE3D5E" w:rsidRDefault="00E457C0" w:rsidP="004476C0">
      <w:pPr>
        <w:pStyle w:val="Text"/>
      </w:pPr>
      <w:r>
        <w:t xml:space="preserve">Absatz 1 übernimmt mit redaktionellen Anpassungen den Wortlaut des aufzuhebenden § 19k Investmentgesetz. </w:t>
      </w:r>
    </w:p>
    <w:p w:rsidR="00E457C0" w:rsidRDefault="00E457C0" w:rsidP="004476C0">
      <w:pPr>
        <w:pStyle w:val="VerweisBegrndung"/>
      </w:pPr>
      <w:r>
        <w:t xml:space="preserve">Zu </w:t>
      </w:r>
      <w:fldSimple w:instr=" DOCVARIABLE &quot;eNV_51A080EC1A0248E480F3BBDC80675C0E&quot; \* MERGEFORMAT ">
        <w:r w:rsidRPr="008761EE">
          <w:t>Absatz 2</w:t>
        </w:r>
      </w:fldSimple>
      <w:r w:rsidRPr="008761EE">
        <w:t>:</w:t>
      </w:r>
    </w:p>
    <w:p w:rsidR="00E457C0" w:rsidRPr="00BE3D5E" w:rsidRDefault="00E457C0" w:rsidP="004476C0">
      <w:pPr>
        <w:pStyle w:val="Text"/>
      </w:pPr>
      <w:r>
        <w:t xml:space="preserve">Absatz 2 übernimmt den Wortlaut des aufzuhebenden § 19l Investmentgesetz. </w:t>
      </w:r>
    </w:p>
    <w:p w:rsidR="00E457C0" w:rsidRPr="008761EE" w:rsidRDefault="00E457C0" w:rsidP="004476C0">
      <w:pPr>
        <w:pStyle w:val="VerweisBegrndung"/>
      </w:pPr>
      <w:r>
        <w:t xml:space="preserve">Zu </w:t>
      </w:r>
      <w:fldSimple w:instr=" DOCVARIABLE &quot;eNV_B680CD6D7C1F47668377BD2E1CA09BCB&quot; \* MERGEFORMAT ">
        <w:r w:rsidRPr="008761EE">
          <w:t>Unterabschnitt 4</w:t>
        </w:r>
      </w:fldSimple>
      <w:r w:rsidRPr="008761EE">
        <w:t xml:space="preserve"> (Pflichten für </w:t>
      </w:r>
      <w:r>
        <w:t xml:space="preserve">registrierungspflichtige </w:t>
      </w:r>
      <w:r w:rsidRPr="008761EE">
        <w:t>AIF-Kapitalverwaltungsgesellschaften):</w:t>
      </w:r>
    </w:p>
    <w:p w:rsidR="00E457C0" w:rsidRPr="008761EE" w:rsidRDefault="00E457C0" w:rsidP="004476C0">
      <w:pPr>
        <w:pStyle w:val="VerweisBegrndung"/>
      </w:pPr>
      <w:r>
        <w:t xml:space="preserve">Zu </w:t>
      </w:r>
      <w:fldSimple w:instr=" DOCVARIABLE &quot;eNV_288F57C07E454286B7D339442B04DB9A&quot; \* MERGEFORMAT ">
        <w:r w:rsidRPr="008761EE">
          <w:t>§ 44</w:t>
        </w:r>
      </w:fldSimple>
      <w:r w:rsidRPr="008761EE">
        <w:t xml:space="preserve"> (</w:t>
      </w:r>
      <w:r>
        <w:t>Registrierung und Berichtspflichten</w:t>
      </w:r>
      <w:r w:rsidRPr="008761EE">
        <w:t>):</w:t>
      </w:r>
    </w:p>
    <w:p w:rsidR="00E457C0" w:rsidRDefault="00E457C0" w:rsidP="004476C0">
      <w:pPr>
        <w:pStyle w:val="VerweisBegrndung"/>
      </w:pPr>
      <w:r>
        <w:t xml:space="preserve">Zu </w:t>
      </w:r>
      <w:fldSimple w:instr=" DOCVARIABLE &quot;eNV_0E772AC2C53C4287B363820E18D3696F&quot; \* MERGEFORMAT ">
        <w:r w:rsidRPr="008761EE">
          <w:t>Absatz 1</w:t>
        </w:r>
      </w:fldSimple>
      <w:r w:rsidRPr="008761EE">
        <w:t>:</w:t>
      </w:r>
    </w:p>
    <w:p w:rsidR="00E457C0" w:rsidRPr="00BE3D5E" w:rsidRDefault="00E457C0" w:rsidP="004476C0">
      <w:pPr>
        <w:pStyle w:val="Text"/>
      </w:pPr>
      <w:r>
        <w:t>Absatz 1 dient der Umsetzung von Artikel 3 Absatz 3 Unterabsatz 1 der Richtlinie 2011/61/EU. Nummer 6 trägt der Definition von AIFM gemäß Artikel 4 Absatz 1 Buchst</w:t>
      </w:r>
      <w:r>
        <w:t>a</w:t>
      </w:r>
      <w:r>
        <w:t>be b der Richtlinie 2011/61/EU Rechnung.</w:t>
      </w:r>
    </w:p>
    <w:p w:rsidR="00E457C0" w:rsidRDefault="00E457C0" w:rsidP="004476C0">
      <w:pPr>
        <w:pStyle w:val="VerweisBegrndung"/>
      </w:pPr>
      <w:r>
        <w:t xml:space="preserve">Zu </w:t>
      </w:r>
      <w:fldSimple w:instr=" DOCVARIABLE &quot;eNV_EEC88AB25DF2460ABE87D204E8EAA492&quot; \* MERGEFORMAT ">
        <w:r w:rsidRPr="008761EE">
          <w:t>Absatz 2</w:t>
        </w:r>
      </w:fldSimple>
      <w:r w:rsidRPr="008761EE">
        <w:t>:</w:t>
      </w:r>
    </w:p>
    <w:p w:rsidR="00E457C0" w:rsidRPr="00BE3D5E" w:rsidRDefault="00E457C0" w:rsidP="004476C0">
      <w:pPr>
        <w:pStyle w:val="Text"/>
      </w:pPr>
      <w:r>
        <w:t>Absatz 2 dient der Umsetzung von Artikel 3 Absatz 3 Unterabsatz 3 der Richtlinie 2011/61/EU.</w:t>
      </w:r>
    </w:p>
    <w:p w:rsidR="00E457C0" w:rsidRDefault="00E457C0" w:rsidP="004476C0">
      <w:pPr>
        <w:pStyle w:val="VerweisBegrndung"/>
      </w:pPr>
      <w:r>
        <w:t xml:space="preserve">Zu </w:t>
      </w:r>
      <w:fldSimple w:instr=" DOCVARIABLE &quot;eNV_F1D4862E23344B0D8C7A14FBA2BD8E4F&quot; \* MERGEFORMAT ">
        <w:r w:rsidRPr="008761EE">
          <w:t>Absatz 3</w:t>
        </w:r>
      </w:fldSimple>
      <w:r w:rsidRPr="008761EE">
        <w:t>:</w:t>
      </w:r>
    </w:p>
    <w:p w:rsidR="00E457C0" w:rsidRPr="00BE3D5E" w:rsidRDefault="00E457C0" w:rsidP="004476C0">
      <w:pPr>
        <w:pStyle w:val="Text"/>
      </w:pPr>
      <w:r>
        <w:t>Absatz 3 dient der Umsetzung von Artikel 3 Absatz 5 der Richtlinie 2011/61/EU.</w:t>
      </w:r>
    </w:p>
    <w:p w:rsidR="00E457C0" w:rsidRDefault="00E457C0" w:rsidP="004476C0">
      <w:pPr>
        <w:pStyle w:val="VerweisBegrndung"/>
      </w:pPr>
      <w:r>
        <w:t xml:space="preserve">Zu </w:t>
      </w:r>
      <w:fldSimple w:instr=" DOCVARIABLE &quot;eNV_EC7BA804AA4242C99572EFCC03B1E668&quot; \* MERGEFORMAT ">
        <w:r w:rsidRPr="008761EE">
          <w:t>Absatz 4</w:t>
        </w:r>
      </w:fldSimple>
      <w:r w:rsidRPr="008761EE">
        <w:t>:</w:t>
      </w:r>
    </w:p>
    <w:p w:rsidR="00E457C0" w:rsidRDefault="00E457C0" w:rsidP="004476C0">
      <w:pPr>
        <w:pStyle w:val="Text"/>
      </w:pPr>
      <w:r>
        <w:t>Absatz 4 dient der Umsetzung von Artikel 3 Absatz 6 der Richtlinie 2011/61/EU.</w:t>
      </w:r>
    </w:p>
    <w:p w:rsidR="00E457C0" w:rsidRPr="008761EE" w:rsidRDefault="00E457C0" w:rsidP="004476C0">
      <w:pPr>
        <w:pStyle w:val="VerweisBegrndung"/>
      </w:pPr>
      <w:r>
        <w:t xml:space="preserve">Zu </w:t>
      </w:r>
      <w:fldSimple w:instr=" DOCVARIABLE &quot;eNV_98ECD7662C744F8DA7897D80F5BB90ED&quot; \* MERGEFORMAT ">
        <w:r w:rsidRPr="008761EE">
          <w:t>§ </w:t>
        </w:r>
      </w:fldSimple>
      <w:r w:rsidRPr="008761EE">
        <w:t xml:space="preserve"> </w:t>
      </w:r>
      <w:r>
        <w:t xml:space="preserve">44a </w:t>
      </w:r>
      <w:r w:rsidRPr="008761EE">
        <w:t>(</w:t>
      </w:r>
      <w:r w:rsidRPr="008625D8">
        <w:t>Erstellung und Bekanntmachung von Jahresberichten</w:t>
      </w:r>
      <w:r w:rsidRPr="008761EE">
        <w:t>):</w:t>
      </w:r>
    </w:p>
    <w:p w:rsidR="00E457C0" w:rsidRDefault="00E457C0" w:rsidP="004476C0">
      <w:pPr>
        <w:pStyle w:val="Text"/>
      </w:pPr>
      <w:r>
        <w:t>Absätze 1 bis 4 übernehmen für geschlossene inländische Publikums-AIF, die von AIF-Kapitalverwaltungsgesellschaften verwaltet werden, die unter die Schwellenwertregelung von § 2 Absatz 5 fallen und für die nach dem Handelsgesetzbuch keine Verpflichtung zur Offenlegung eines Jahresabschlusses besteht, mit redaktionellen Anpassungen die Reg</w:t>
      </w:r>
      <w:r>
        <w:t>e</w:t>
      </w:r>
      <w:r>
        <w:t xml:space="preserve">lungen von § 23 Absatz 1 bis 4 des Vermögensanlagengesetzes. </w:t>
      </w:r>
    </w:p>
    <w:p w:rsidR="00E457C0" w:rsidRDefault="00E457C0" w:rsidP="004476C0">
      <w:pPr>
        <w:pStyle w:val="VerweisBegrndung"/>
      </w:pPr>
      <w:r>
        <w:t xml:space="preserve">Zu </w:t>
      </w:r>
      <w:fldSimple w:instr=" DOCVARIABLE &quot;eNV_98ECD7662C744F8DA7897D80F5BB90ED&quot; \* MERGEFORMAT ">
        <w:r w:rsidRPr="008761EE">
          <w:t>§ </w:t>
        </w:r>
      </w:fldSimple>
      <w:r>
        <w:t xml:space="preserve">44b </w:t>
      </w:r>
      <w:r w:rsidRPr="008761EE">
        <w:t>(</w:t>
      </w:r>
      <w:r w:rsidRPr="008625D8">
        <w:t>Inhalt von Jahresabschlüssen und Lageberichten</w:t>
      </w:r>
      <w:r w:rsidRPr="008761EE">
        <w:t>):</w:t>
      </w:r>
    </w:p>
    <w:p w:rsidR="00E457C0" w:rsidRDefault="00E457C0" w:rsidP="004476C0">
      <w:pPr>
        <w:pStyle w:val="Text"/>
      </w:pPr>
      <w:r>
        <w:t>Durch diese Vorschrift werden für geschlossene inländische Publikums-AIF, die von AIF-Kapitalverwaltungsgesellschaften verwaltet werden, die unter die Schwellenwertregelung von § 2 Absatz 5 fallen, im Grundsatz die Regelungen von § 24 Absatz 1 Satz 1 bis 3 und Absatz 2 des Vermögensanlagengesetzes mit redaktionellen Änderungen übernommen. Durch den Verweis auf die Regelungen in § 131 wird hinsichtlich des Inhalts von Jahre</w:t>
      </w:r>
      <w:r>
        <w:t>s</w:t>
      </w:r>
      <w:r>
        <w:t>abschluss und Lagebericht auf die Regelungen bei der geschlossenen Investmentko</w:t>
      </w:r>
      <w:r>
        <w:t>m</w:t>
      </w:r>
      <w:r>
        <w:t>manditgesellschaft Bezug genommen. Durch die teilweise Abweichung von den Regelu</w:t>
      </w:r>
      <w:r>
        <w:t>n</w:t>
      </w:r>
      <w:r>
        <w:t>gen des Handelsgesetzbuches wird den investmentrechtlichen Besonderheiten bei der Rechnungslegung Rechnung getragen. Gleichzeitig gelten damit für geschlossene Publ</w:t>
      </w:r>
      <w:r>
        <w:t>i</w:t>
      </w:r>
      <w:r>
        <w:t>kums-AIF einheitliche Vorgaben für den Inhalt von Jahresabschluss und Lagebericht, u</w:t>
      </w:r>
      <w:r>
        <w:t>n</w:t>
      </w:r>
      <w:r>
        <w:t xml:space="preserve">abhängig von dem Volumen des verwalteten Vermögens. Dies stärkt die Transparenz für den Anleger. </w:t>
      </w:r>
    </w:p>
    <w:p w:rsidR="00E457C0" w:rsidRDefault="00E457C0" w:rsidP="004476C0">
      <w:pPr>
        <w:pStyle w:val="VerweisBegrndung"/>
      </w:pPr>
      <w:r>
        <w:t xml:space="preserve">Zu </w:t>
      </w:r>
      <w:fldSimple w:instr=" DOCVARIABLE &quot;eNV_98ECD7662C744F8DA7897D80F5BB90ED&quot; \* MERGEFORMAT ">
        <w:r w:rsidRPr="008761EE">
          <w:t>§ </w:t>
        </w:r>
      </w:fldSimple>
      <w:r>
        <w:t xml:space="preserve">44c </w:t>
      </w:r>
      <w:r w:rsidRPr="008761EE">
        <w:t>(</w:t>
      </w:r>
      <w:r w:rsidRPr="00F551F7">
        <w:t>Prüfung und Bestätigung des Abschlussprüfers</w:t>
      </w:r>
      <w:r w:rsidRPr="008761EE">
        <w:t>):</w:t>
      </w:r>
    </w:p>
    <w:p w:rsidR="00E457C0" w:rsidRDefault="00E457C0" w:rsidP="004476C0">
      <w:pPr>
        <w:pStyle w:val="Text"/>
      </w:pPr>
      <w:r>
        <w:t>Absätze 1 bis 3 übernehmen für geschlossene inländische Publikums-AIF, die von AIF-Kapitalverwaltungsgesellschaften verwaltet werden, die unter die Schwellenwertregelung von § 2 Absatz 5 fallen, mit redaktionellen Anpassungen an dieses Gesetz die Regelu</w:t>
      </w:r>
      <w:r>
        <w:t>n</w:t>
      </w:r>
      <w:r>
        <w:t>gen von § 25 Absatz 1 bis 3 des Vermögensanlagengesetzes.</w:t>
      </w:r>
    </w:p>
    <w:p w:rsidR="00E457C0" w:rsidRPr="00266E30" w:rsidRDefault="00E457C0" w:rsidP="004476C0">
      <w:pPr>
        <w:pStyle w:val="VerweisBegrndung"/>
      </w:pPr>
      <w:r>
        <w:t xml:space="preserve">Zu </w:t>
      </w:r>
      <w:fldSimple w:instr=" DOCVARIABLE &quot;eNV_98ECD7662C744F8DA7897D80F5BB90ED&quot; \* MERGEFORMAT ">
        <w:r w:rsidRPr="008761EE">
          <w:t>§ </w:t>
        </w:r>
      </w:fldSimple>
      <w:r w:rsidRPr="008761EE">
        <w:t xml:space="preserve"> </w:t>
      </w:r>
      <w:r>
        <w:t xml:space="preserve">44d </w:t>
      </w:r>
      <w:r w:rsidRPr="008761EE">
        <w:t>(</w:t>
      </w:r>
      <w:r w:rsidRPr="002501CF">
        <w:rPr>
          <w:rStyle w:val="Einzelverweisziel"/>
        </w:rPr>
        <w:t>Verkürzung der handelsrechtlichen Offenlegungsfrist</w:t>
      </w:r>
      <w:r w:rsidRPr="008761EE">
        <w:t>):</w:t>
      </w:r>
    </w:p>
    <w:p w:rsidR="00E457C0" w:rsidRPr="00BE3D5E" w:rsidRDefault="00E457C0" w:rsidP="004476C0">
      <w:pPr>
        <w:pStyle w:val="Text"/>
      </w:pPr>
      <w:r>
        <w:t>Absätze 1 und 2 übernehmen für geschlossene inländische Publikums-AIF, die von AIF-Kapitalverwaltungsgesellschaften verwaltet werden, die unter die Schwellenwertregelung von § 2 Absatz 5 fallen, mit redaktionellen Anpassungen an dieses Gesetz die Regelu</w:t>
      </w:r>
      <w:r>
        <w:t>n</w:t>
      </w:r>
      <w:r>
        <w:t>gen von § 26 Absatz 1 und 2 des Vermögensanlagengesetzes.</w:t>
      </w:r>
    </w:p>
    <w:p w:rsidR="00E457C0" w:rsidRPr="008761EE" w:rsidRDefault="00E457C0" w:rsidP="004476C0">
      <w:pPr>
        <w:pStyle w:val="VerweisBegrndung"/>
      </w:pPr>
      <w:r>
        <w:t xml:space="preserve">Zu </w:t>
      </w:r>
      <w:fldSimple w:instr=" DOCVARIABLE &quot;eNV_0546440CA8B0422E9BCF14790C9838FD&quot; \* MERGEFORMAT ">
        <w:r w:rsidRPr="008761EE">
          <w:t>Unterabschnitt 5</w:t>
        </w:r>
      </w:fldSimple>
      <w:r w:rsidRPr="008761EE">
        <w:t xml:space="preserve"> (Grenzüberschreitender Dienstleistungsverkehr bei OGAW-Verwaltungsgesellschaften):</w:t>
      </w:r>
    </w:p>
    <w:p w:rsidR="00E457C0" w:rsidRPr="008761EE" w:rsidRDefault="00E457C0" w:rsidP="004476C0">
      <w:pPr>
        <w:pStyle w:val="VerweisBegrndung"/>
      </w:pPr>
      <w:r>
        <w:t xml:space="preserve">Zu </w:t>
      </w:r>
      <w:fldSimple w:instr=" DOCVARIABLE &quot;eNV_FB82EE0AE55C4E9B9CE57E67DA1246E6&quot; \* MERGEFORMAT ">
        <w:r w:rsidRPr="008761EE">
          <w:t>§ 45</w:t>
        </w:r>
      </w:fldSimple>
      <w:r w:rsidRPr="008761EE">
        <w:t xml:space="preserve"> (Zweigniederlassung und grenzüberschreitender Dienstleistungsverkehr durch OGAW-K</w:t>
      </w:r>
      <w:r>
        <w:t>apitalverwaltungsgesellschaften; Verordnungsermächtigung</w:t>
      </w:r>
      <w:r w:rsidRPr="008761EE">
        <w:t>):</w:t>
      </w:r>
    </w:p>
    <w:p w:rsidR="00E457C0" w:rsidRDefault="00E457C0" w:rsidP="004476C0">
      <w:pPr>
        <w:pStyle w:val="VerweisBegrndung"/>
      </w:pPr>
      <w:r>
        <w:t xml:space="preserve">Zu </w:t>
      </w:r>
      <w:fldSimple w:instr=" DOCVARIABLE &quot;eNV_5FA0BBF4BB1C4BC6BB893641C5265882&quot; \* MERGEFORMAT ">
        <w:r w:rsidRPr="008761EE">
          <w:t>Absatz 1</w:t>
        </w:r>
      </w:fldSimple>
      <w:r>
        <w:t xml:space="preserve"> bis 6</w:t>
      </w:r>
      <w:r w:rsidRPr="008761EE">
        <w:t>:</w:t>
      </w:r>
    </w:p>
    <w:p w:rsidR="00E457C0" w:rsidRDefault="00E457C0" w:rsidP="004476C0">
      <w:pPr>
        <w:pStyle w:val="Text"/>
      </w:pPr>
      <w:r w:rsidRPr="00616606">
        <w:t xml:space="preserve">Absätze 1 bis 6 </w:t>
      </w:r>
      <w:r>
        <w:t>übernehmen mit redaktionellen Anpassungen aufgrund der in § 1 entha</w:t>
      </w:r>
      <w:r>
        <w:t>l</w:t>
      </w:r>
      <w:r>
        <w:t xml:space="preserve">tenden Begriffsbestimmungen und aufgrund der Neustrukturierung </w:t>
      </w:r>
      <w:r w:rsidRPr="001B7175">
        <w:t xml:space="preserve">der Vorschriften des aufzuhebenden Investmentgesetzes in diesem Gesetz die Regelung des aufzuhebenden § 12 Investmentgesetz. </w:t>
      </w:r>
    </w:p>
    <w:p w:rsidR="00E457C0" w:rsidRPr="008761EE" w:rsidRDefault="00E457C0" w:rsidP="004476C0">
      <w:pPr>
        <w:pStyle w:val="VerweisBegrndung"/>
      </w:pPr>
      <w:r>
        <w:t xml:space="preserve">Zu </w:t>
      </w:r>
      <w:fldSimple w:instr=" DOCVARIABLE &quot;eNV_F3A588A2EECD4342B131F4AE3954EC55&quot; \* MERGEFORMAT ">
        <w:r w:rsidRPr="008761EE">
          <w:t>§ 46</w:t>
        </w:r>
      </w:fldSimple>
      <w:r w:rsidRPr="008761EE">
        <w:t xml:space="preserve"> (Besonderheiten für die Verwaltung von EU-OGAW durch OGAW-K</w:t>
      </w:r>
      <w:r>
        <w:t>apitalverwaltungsgesellschaften</w:t>
      </w:r>
      <w:r w:rsidRPr="008761EE">
        <w:t>):</w:t>
      </w:r>
    </w:p>
    <w:p w:rsidR="00E457C0" w:rsidRDefault="00E457C0" w:rsidP="004476C0">
      <w:pPr>
        <w:pStyle w:val="VerweisBegrndung"/>
      </w:pPr>
      <w:r>
        <w:t xml:space="preserve">Zu </w:t>
      </w:r>
      <w:fldSimple w:instr=" DOCVARIABLE &quot;eNV_5C115D6266A34DC4A6936D39F98DCE90&quot; \* MERGEFORMAT ">
        <w:r w:rsidRPr="008761EE">
          <w:t>Absatz 1</w:t>
        </w:r>
      </w:fldSimple>
      <w:r>
        <w:t xml:space="preserve"> bis 4</w:t>
      </w:r>
      <w:r w:rsidRPr="008761EE">
        <w:t>:</w:t>
      </w:r>
    </w:p>
    <w:p w:rsidR="00E457C0" w:rsidRPr="0029286B" w:rsidRDefault="00E457C0" w:rsidP="004476C0">
      <w:pPr>
        <w:pStyle w:val="Text"/>
      </w:pPr>
      <w:r>
        <w:t>Absätze 1 bis 4</w:t>
      </w:r>
      <w:r w:rsidRPr="00616606">
        <w:t xml:space="preserve"> </w:t>
      </w:r>
      <w:r>
        <w:t>übernehmen mit redaktionellen Anpassungen aufgrund der in § 1 entha</w:t>
      </w:r>
      <w:r>
        <w:t>l</w:t>
      </w:r>
      <w:r>
        <w:t>tenden Begriffsbestimmungen und aufgrund der Neustrukturierung der Vorschriften des aufzuhebenden Investmentgesetzes in diesem Gesetz die Regelung des aufzuhebenden § 12a</w:t>
      </w:r>
      <w:r w:rsidRPr="00616606">
        <w:t xml:space="preserve"> Investmentgesetz.</w:t>
      </w:r>
    </w:p>
    <w:p w:rsidR="00E457C0" w:rsidRPr="008761EE" w:rsidRDefault="00E457C0" w:rsidP="004476C0">
      <w:pPr>
        <w:pStyle w:val="VerweisBegrndung"/>
      </w:pPr>
      <w:r>
        <w:t xml:space="preserve">Zu </w:t>
      </w:r>
      <w:fldSimple w:instr=" DOCVARIABLE &quot;eNV_47F6465F64A748CDBAA153081BAC79A4&quot; \* MERGEFORMAT ">
        <w:r w:rsidRPr="008761EE">
          <w:t>§ 47</w:t>
        </w:r>
      </w:fldSimple>
      <w:r w:rsidRPr="008761EE">
        <w:t xml:space="preserve"> (Inländische Zweigniederlassungen und grenzüberschreitender Dienstleistungsverkehr von EU</w:t>
      </w:r>
      <w:r>
        <w:t>-OGAW-Verwaltungsgesellschaften</w:t>
      </w:r>
      <w:r w:rsidRPr="008761EE">
        <w:t>):</w:t>
      </w:r>
    </w:p>
    <w:p w:rsidR="00E457C0" w:rsidRDefault="00E457C0" w:rsidP="004476C0">
      <w:pPr>
        <w:pStyle w:val="VerweisBegrndung"/>
      </w:pPr>
      <w:r>
        <w:t xml:space="preserve">Zu </w:t>
      </w:r>
      <w:fldSimple w:instr=" DOCVARIABLE &quot;eNV_0C775CCD9F0844B0BB748F05C5C970C7&quot; \* MERGEFORMAT ">
        <w:r w:rsidRPr="008761EE">
          <w:t>Absatz 1</w:t>
        </w:r>
      </w:fldSimple>
      <w:r>
        <w:t xml:space="preserve"> bis 7</w:t>
      </w:r>
      <w:r w:rsidRPr="008761EE">
        <w:t>:</w:t>
      </w:r>
    </w:p>
    <w:p w:rsidR="00E457C0" w:rsidRPr="0029286B" w:rsidRDefault="00E457C0" w:rsidP="004476C0">
      <w:pPr>
        <w:pStyle w:val="Text"/>
      </w:pPr>
      <w:r w:rsidRPr="00E40436">
        <w:t xml:space="preserve">Absätze 1 bis 7 übernehmen mit redaktionellen Anpassungen aufgrund der in § </w:t>
      </w:r>
      <w:r>
        <w:t>1</w:t>
      </w:r>
      <w:r w:rsidRPr="00E40436">
        <w:t xml:space="preserve"> entha</w:t>
      </w:r>
      <w:r w:rsidRPr="00E40436">
        <w:t>l</w:t>
      </w:r>
      <w:r w:rsidRPr="00E40436">
        <w:t>tenden Begriffsbestimmungen und aufgrund der Neustrukturierung der Vorschriften des aufzuhebenden Investmentgesetzes in diesem Gesetz die Regelung des aufzuhebenden § 13 Investmentgesetz.</w:t>
      </w:r>
      <w:r>
        <w:t xml:space="preserve"> </w:t>
      </w:r>
    </w:p>
    <w:p w:rsidR="00E457C0" w:rsidRPr="008761EE" w:rsidRDefault="00E457C0" w:rsidP="004476C0">
      <w:pPr>
        <w:pStyle w:val="VerweisBegrndung"/>
      </w:pPr>
      <w:r>
        <w:t xml:space="preserve">Zu </w:t>
      </w:r>
      <w:fldSimple w:instr=" DOCVARIABLE &quot;eNV_98ECD7662C744F8DA7897D80F5BB90ED&quot; \* MERGEFORMAT ">
        <w:r w:rsidRPr="008761EE">
          <w:t>§ 48</w:t>
        </w:r>
      </w:fldSimple>
      <w:r w:rsidRPr="008761EE">
        <w:t xml:space="preserve"> (Besonderheiten für die Verwaltung inländischer OGAW durch EU</w:t>
      </w:r>
      <w:r>
        <w:t>-OGAW-Verwaltungsgesellschaften</w:t>
      </w:r>
      <w:r w:rsidRPr="008761EE">
        <w:t>):</w:t>
      </w:r>
    </w:p>
    <w:p w:rsidR="00E457C0" w:rsidRDefault="00E457C0" w:rsidP="004476C0">
      <w:pPr>
        <w:pStyle w:val="VerweisBegrndung"/>
      </w:pPr>
      <w:r>
        <w:t xml:space="preserve">Zu </w:t>
      </w:r>
      <w:fldSimple w:instr=" DOCVARIABLE &quot;eNV_B132B76EC9BC48AC85927069FF425350&quot; \* MERGEFORMAT ">
        <w:r w:rsidRPr="008761EE">
          <w:t>Absatz 1</w:t>
        </w:r>
      </w:fldSimple>
      <w:r>
        <w:t xml:space="preserve"> bis 5</w:t>
      </w:r>
      <w:r w:rsidRPr="008761EE">
        <w:t>:</w:t>
      </w:r>
    </w:p>
    <w:p w:rsidR="00E457C0" w:rsidRPr="0029286B" w:rsidRDefault="00E457C0" w:rsidP="004476C0">
      <w:pPr>
        <w:pStyle w:val="Text"/>
      </w:pPr>
      <w:r w:rsidRPr="00616606">
        <w:t xml:space="preserve">Absätze 1 bis </w:t>
      </w:r>
      <w:r>
        <w:t>5</w:t>
      </w:r>
      <w:r w:rsidRPr="00616606">
        <w:t xml:space="preserve"> </w:t>
      </w:r>
      <w:r>
        <w:t>übernehmen mit redaktionellen Anpassungen aufgrund der in § 1 entha</w:t>
      </w:r>
      <w:r>
        <w:t>l</w:t>
      </w:r>
      <w:r>
        <w:t>tenden Begriffsbestimmungen und aufgrund der Neustrukturierung der Vorschriften des aufzuhebenden Investmentgesetzes in diesem Gesetz die Regelung des aufzuhebenden § 13a</w:t>
      </w:r>
      <w:r w:rsidRPr="00616606">
        <w:t xml:space="preserve"> Investmentgesetz.</w:t>
      </w:r>
      <w:r>
        <w:t xml:space="preserve"> </w:t>
      </w:r>
      <w:r w:rsidRPr="006D7639">
        <w:t>Die Ergänzung des letzten Satzes in Absatz 1 hat lediglich kla</w:t>
      </w:r>
      <w:r w:rsidRPr="006D7639">
        <w:t>r</w:t>
      </w:r>
      <w:r w:rsidRPr="006D7639">
        <w:t xml:space="preserve">stellenden Charakter. Die Übermittlung der in Absatz 1 Satz 2 genannten Unterlagen an die Bundesanstalt </w:t>
      </w:r>
      <w:r>
        <w:t>bedarf es nicht</w:t>
      </w:r>
      <w:r w:rsidRPr="006D7639">
        <w:t>, wenn die Gesellschaft lediglich Anteile vertreiben und nicht grenzüberschreitend einen inländischen OGAW verwalten will.</w:t>
      </w:r>
      <w:r>
        <w:t xml:space="preserve"> </w:t>
      </w:r>
    </w:p>
    <w:p w:rsidR="00E457C0" w:rsidRPr="008761EE" w:rsidRDefault="00E457C0" w:rsidP="004476C0">
      <w:pPr>
        <w:pStyle w:val="VerweisBegrndung"/>
      </w:pPr>
      <w:r>
        <w:t xml:space="preserve">Zu </w:t>
      </w:r>
      <w:fldSimple w:instr=" DOCVARIABLE &quot;eNV_C1D13078F6794301AFAABD49BD07B88E&quot; \* MERGEFORMAT ">
        <w:r w:rsidRPr="008761EE">
          <w:t>Unterabschnitt 6</w:t>
        </w:r>
      </w:fldSimple>
      <w:r w:rsidRPr="008761EE">
        <w:t xml:space="preserve"> (Grenzüberschreitender Dienstleistungsverkehr und Drittstaatenbezug bei AIF-Verwaltungsgesellschaften):</w:t>
      </w:r>
    </w:p>
    <w:p w:rsidR="00E457C0" w:rsidRPr="008761EE" w:rsidRDefault="00E457C0" w:rsidP="004476C0">
      <w:pPr>
        <w:pStyle w:val="VerweisBegrndung"/>
      </w:pPr>
      <w:r>
        <w:t xml:space="preserve">Zu </w:t>
      </w:r>
      <w:fldSimple w:instr=" DOCVARIABLE &quot;eNV_EA6365DF56184EA1852F79C55E1D4A53&quot; \* MERGEFORMAT ">
        <w:r w:rsidRPr="008761EE">
          <w:t>§ 49</w:t>
        </w:r>
      </w:fldSimple>
      <w:r w:rsidRPr="008761EE">
        <w:t xml:space="preserve"> (Verwaltung von EU-AIF durch AIF-Kapitalverwaltungsgesellschaften):</w:t>
      </w:r>
    </w:p>
    <w:p w:rsidR="00E457C0" w:rsidRDefault="00E457C0" w:rsidP="004476C0">
      <w:pPr>
        <w:pStyle w:val="VerweisBegrndung"/>
      </w:pPr>
      <w:r>
        <w:t xml:space="preserve">Zu </w:t>
      </w:r>
      <w:fldSimple w:instr=" DOCVARIABLE &quot;eNV_BB1561B481EC41508E06EF52E46BD749&quot; \* MERGEFORMAT ">
        <w:r w:rsidRPr="008761EE">
          <w:t>Absatz 1</w:t>
        </w:r>
      </w:fldSimple>
      <w:r w:rsidRPr="008761EE">
        <w:t>:</w:t>
      </w:r>
    </w:p>
    <w:p w:rsidR="00E457C0" w:rsidRDefault="00E457C0" w:rsidP="004476C0">
      <w:pPr>
        <w:pStyle w:val="Text"/>
      </w:pPr>
      <w:r>
        <w:t>Absatz 1 dient der Umsetzung von Artikel 33 Absatz 1 und 2 der Richtlinie 2011/61/EU.</w:t>
      </w:r>
    </w:p>
    <w:p w:rsidR="00E457C0" w:rsidRDefault="00E457C0" w:rsidP="004476C0">
      <w:pPr>
        <w:pStyle w:val="VerweisBegrndung"/>
      </w:pPr>
      <w:r>
        <w:t xml:space="preserve">Zu </w:t>
      </w:r>
      <w:fldSimple w:instr=" DOCVARIABLE &quot;eNV_8FBC0C98C2FD4311B4F136EBF92AE546&quot; \* MERGEFORMAT ">
        <w:r w:rsidRPr="008761EE">
          <w:t>Absatz 2</w:t>
        </w:r>
      </w:fldSimple>
      <w:r w:rsidRPr="008761EE">
        <w:t>:</w:t>
      </w:r>
    </w:p>
    <w:p w:rsidR="00E457C0" w:rsidRDefault="00E457C0" w:rsidP="004476C0">
      <w:pPr>
        <w:pStyle w:val="Text"/>
      </w:pPr>
      <w:r>
        <w:t>Absatz 2 dient der Umsetzung von Artikel 33 Absatz 1 und 3 der Richtlinie 2011/61/EU.</w:t>
      </w:r>
    </w:p>
    <w:p w:rsidR="00E457C0" w:rsidRDefault="00E457C0" w:rsidP="004476C0">
      <w:pPr>
        <w:pStyle w:val="VerweisBegrndung"/>
      </w:pPr>
      <w:r>
        <w:t xml:space="preserve">Zu </w:t>
      </w:r>
      <w:fldSimple w:instr=" DOCVARIABLE &quot;eNV_130DD7B5DD6247F5ADBD7D187F62FE6E&quot; \* MERGEFORMAT ">
        <w:r w:rsidRPr="008761EE">
          <w:t>Absatz 3</w:t>
        </w:r>
      </w:fldSimple>
      <w:r w:rsidRPr="008761EE">
        <w:t>:</w:t>
      </w:r>
    </w:p>
    <w:p w:rsidR="00E457C0" w:rsidRDefault="00E457C0" w:rsidP="004476C0">
      <w:pPr>
        <w:pStyle w:val="Text"/>
      </w:pPr>
      <w:r>
        <w:t>Absatz 3 dient der Umsetzung von Artikel 33 Absatz 4</w:t>
      </w:r>
      <w:r w:rsidRPr="00D62CE5">
        <w:t xml:space="preserve"> </w:t>
      </w:r>
      <w:r>
        <w:t>Unterabsatz 1 und 2 der Richtlinie 2011/61/EU.</w:t>
      </w:r>
    </w:p>
    <w:p w:rsidR="00E457C0" w:rsidRDefault="00E457C0" w:rsidP="004476C0">
      <w:pPr>
        <w:pStyle w:val="VerweisBegrndung"/>
      </w:pPr>
      <w:r>
        <w:t xml:space="preserve">Zu </w:t>
      </w:r>
      <w:fldSimple w:instr=" DOCVARIABLE &quot;eNV_D48002E38D8A4E6EB71066B3487CDC16&quot; \* MERGEFORMAT ">
        <w:r w:rsidRPr="008761EE">
          <w:t>Absatz 4</w:t>
        </w:r>
      </w:fldSimple>
      <w:r w:rsidRPr="008761EE">
        <w:t>:</w:t>
      </w:r>
    </w:p>
    <w:p w:rsidR="00E457C0" w:rsidRDefault="00E457C0" w:rsidP="004476C0">
      <w:pPr>
        <w:pStyle w:val="Text"/>
      </w:pPr>
      <w:r>
        <w:t>Absatz 4 dient der Umsetzung von Artikel 33 Absatz 4</w:t>
      </w:r>
      <w:r w:rsidRPr="00D62CE5">
        <w:t xml:space="preserve"> </w:t>
      </w:r>
      <w:r>
        <w:t>Unterabsatz 3 und 4 der Richtlinie 2011/61/EU.</w:t>
      </w:r>
    </w:p>
    <w:p w:rsidR="00E457C0" w:rsidRDefault="00E457C0" w:rsidP="004476C0">
      <w:pPr>
        <w:pStyle w:val="VerweisBegrndung"/>
      </w:pPr>
      <w:r>
        <w:t xml:space="preserve">Zu </w:t>
      </w:r>
      <w:fldSimple w:instr=" DOCVARIABLE &quot;eNV_5B4EB59AD8C64E499381CD9EFF4F508B&quot; \* MERGEFORMAT ">
        <w:r w:rsidRPr="008761EE">
          <w:t>Absatz 5</w:t>
        </w:r>
      </w:fldSimple>
      <w:r w:rsidRPr="008761EE">
        <w:t>:</w:t>
      </w:r>
    </w:p>
    <w:p w:rsidR="00E457C0" w:rsidRDefault="00E457C0" w:rsidP="004476C0">
      <w:pPr>
        <w:pStyle w:val="Text"/>
      </w:pPr>
      <w:r>
        <w:t>Absatz 5 dient der Umsetzung von Artikel 33 Absatz 6</w:t>
      </w:r>
      <w:r w:rsidRPr="00D62CE5">
        <w:t xml:space="preserve"> </w:t>
      </w:r>
      <w:r>
        <w:t>Unterabsatz 1 der Richtlinie 2011/61/EU.</w:t>
      </w:r>
    </w:p>
    <w:p w:rsidR="00E457C0" w:rsidRDefault="00E457C0" w:rsidP="004476C0">
      <w:pPr>
        <w:pStyle w:val="VerweisBegrndung"/>
      </w:pPr>
      <w:r>
        <w:t xml:space="preserve">Zu </w:t>
      </w:r>
      <w:fldSimple w:instr=" DOCVARIABLE &quot;eNV_3A12FB2E05F94C9DA4D5D9A1FA080A8D&quot; \* MERGEFORMAT ">
        <w:r w:rsidRPr="008761EE">
          <w:t>Absatz 6</w:t>
        </w:r>
      </w:fldSimple>
      <w:r w:rsidRPr="008761EE">
        <w:t>:</w:t>
      </w:r>
    </w:p>
    <w:p w:rsidR="00E457C0" w:rsidRDefault="00E457C0" w:rsidP="004476C0">
      <w:pPr>
        <w:pStyle w:val="Text"/>
      </w:pPr>
      <w:r>
        <w:t>Absatz 6 dient der Umsetzung von Artikel 33 Absatz 6</w:t>
      </w:r>
      <w:r w:rsidRPr="00D62CE5">
        <w:t xml:space="preserve"> </w:t>
      </w:r>
      <w:r>
        <w:t>Unterabsatz 2 der Richtlinie 2011/61/EU.</w:t>
      </w:r>
    </w:p>
    <w:p w:rsidR="00E457C0" w:rsidRDefault="00E457C0" w:rsidP="004476C0">
      <w:pPr>
        <w:pStyle w:val="VerweisBegrndung"/>
      </w:pPr>
      <w:r>
        <w:t xml:space="preserve">Zu </w:t>
      </w:r>
      <w:fldSimple w:instr=" DOCVARIABLE &quot;eNV_D3853F0DC3BF4E66B40A60B80DD29E6B&quot; \* MERGEFORMAT ">
        <w:r w:rsidRPr="008761EE">
          <w:t>Absatz 7</w:t>
        </w:r>
      </w:fldSimple>
      <w:r w:rsidRPr="008761EE">
        <w:t>:</w:t>
      </w:r>
    </w:p>
    <w:p w:rsidR="00E457C0" w:rsidRDefault="00E457C0" w:rsidP="004476C0">
      <w:pPr>
        <w:pStyle w:val="Text"/>
      </w:pPr>
      <w:r>
        <w:t>Absatz 7 dient der Umsetzung von Artikel 33 Absatz 6</w:t>
      </w:r>
      <w:r w:rsidRPr="00D62CE5">
        <w:t xml:space="preserve"> </w:t>
      </w:r>
      <w:r>
        <w:t>Unterabsatz 3</w:t>
      </w:r>
      <w:r w:rsidRPr="0023225F">
        <w:t xml:space="preserve"> </w:t>
      </w:r>
      <w:r>
        <w:t>der Richtlinie 2011/61/EU.</w:t>
      </w:r>
    </w:p>
    <w:p w:rsidR="00E457C0" w:rsidRDefault="00E457C0" w:rsidP="004476C0">
      <w:pPr>
        <w:pStyle w:val="VerweisBegrndung"/>
      </w:pPr>
      <w:r>
        <w:t xml:space="preserve">Zu </w:t>
      </w:r>
      <w:fldSimple w:instr=" DOCVARIABLE &quot;eNV_FB2266E7CD55400697CB1DA8BAA941F4&quot; \* MERGEFORMAT ">
        <w:r w:rsidRPr="008761EE">
          <w:t>Absatz 8</w:t>
        </w:r>
      </w:fldSimple>
      <w:r w:rsidRPr="008761EE">
        <w:t>:</w:t>
      </w:r>
    </w:p>
    <w:p w:rsidR="00E457C0" w:rsidRPr="0029286B" w:rsidRDefault="00E457C0" w:rsidP="004476C0">
      <w:pPr>
        <w:pStyle w:val="Text"/>
      </w:pPr>
      <w:r>
        <w:t>Absatz 8 dient der Umsetzung von Artikel 33 Absatz 6</w:t>
      </w:r>
      <w:r w:rsidRPr="00D62CE5">
        <w:t xml:space="preserve"> </w:t>
      </w:r>
      <w:r>
        <w:t>Unterabsatz 4</w:t>
      </w:r>
      <w:r w:rsidRPr="0023225F">
        <w:t xml:space="preserve"> </w:t>
      </w:r>
      <w:r>
        <w:t>der Richtlinie 2011/61/EU.</w:t>
      </w:r>
    </w:p>
    <w:p w:rsidR="00E457C0" w:rsidRPr="008761EE" w:rsidRDefault="00E457C0" w:rsidP="004476C0">
      <w:pPr>
        <w:pStyle w:val="VerweisBegrndung"/>
      </w:pPr>
      <w:r>
        <w:t xml:space="preserve">Zu </w:t>
      </w:r>
      <w:fldSimple w:instr=" DOCVARIABLE &quot;eNV_96C1962BA7764BD2A331A2D69E3129C9&quot; \* MERGEFORMAT ">
        <w:r w:rsidRPr="008761EE">
          <w:t>§ 50</w:t>
        </w:r>
      </w:fldSimple>
      <w:r w:rsidRPr="008761EE">
        <w:t xml:space="preserve"> (Zweigniederlassung und grenzüberschreitender Dienstleistungsverkehr von EU-AIF-Verwaltungsgesellschaften im Inland):</w:t>
      </w:r>
    </w:p>
    <w:p w:rsidR="00E457C0" w:rsidRDefault="00E457C0" w:rsidP="004476C0">
      <w:pPr>
        <w:pStyle w:val="VerweisBegrndung"/>
      </w:pPr>
      <w:r>
        <w:t xml:space="preserve">Zu </w:t>
      </w:r>
      <w:fldSimple w:instr=" DOCVARIABLE &quot;eNV_552222950A384747A7146A3A475D9674&quot; \* MERGEFORMAT ">
        <w:r w:rsidRPr="008761EE">
          <w:t>Absatz 1</w:t>
        </w:r>
      </w:fldSimple>
      <w:r w:rsidRPr="008761EE">
        <w:t>:</w:t>
      </w:r>
    </w:p>
    <w:p w:rsidR="00E457C0" w:rsidRPr="001003FC" w:rsidRDefault="00E457C0" w:rsidP="004476C0">
      <w:pPr>
        <w:pStyle w:val="Text"/>
      </w:pPr>
      <w:r>
        <w:t>Absatz 1 dient der Umsetzung von Artikel 33 Absatz 1 der Richtlinie 2011/61/EU.</w:t>
      </w:r>
      <w:r w:rsidRPr="000C4C42">
        <w:t xml:space="preserve"> </w:t>
      </w:r>
    </w:p>
    <w:p w:rsidR="00E457C0" w:rsidRDefault="00E457C0" w:rsidP="004476C0">
      <w:pPr>
        <w:pStyle w:val="VerweisBegrndung"/>
      </w:pPr>
      <w:r>
        <w:t xml:space="preserve">Zu </w:t>
      </w:r>
      <w:fldSimple w:instr=" DOCVARIABLE &quot;eNV_23A66634B5CF4A3CACA384758BF38230&quot; \* MERGEFORMAT ">
        <w:r w:rsidRPr="008761EE">
          <w:t>Nummer 1</w:t>
        </w:r>
      </w:fldSimple>
      <w:r w:rsidRPr="008761EE">
        <w:t>:</w:t>
      </w:r>
    </w:p>
    <w:p w:rsidR="00E457C0" w:rsidRPr="0029286B" w:rsidRDefault="00E457C0" w:rsidP="004476C0">
      <w:pPr>
        <w:pStyle w:val="Text"/>
      </w:pPr>
      <w:r>
        <w:t>Absatz 1 Nummer 1 dient der Umsetzung von Artikel 33 Absatz 4 Unterabsatz 2 der Rich</w:t>
      </w:r>
      <w:r>
        <w:t>t</w:t>
      </w:r>
      <w:r>
        <w:t>linie 2011/61/EU.</w:t>
      </w:r>
      <w:r w:rsidRPr="000C4C42">
        <w:t xml:space="preserve"> </w:t>
      </w:r>
    </w:p>
    <w:p w:rsidR="00E457C0" w:rsidRDefault="00E457C0" w:rsidP="004476C0">
      <w:pPr>
        <w:pStyle w:val="VerweisBegrndung"/>
      </w:pPr>
      <w:r>
        <w:t xml:space="preserve">Zu </w:t>
      </w:r>
      <w:fldSimple w:instr=" DOCVARIABLE &quot;eNV_317EBFD476FC434EB81678A906B3AD63&quot; \* MERGEFORMAT ">
        <w:r w:rsidRPr="008761EE">
          <w:t>Nummer 2</w:t>
        </w:r>
      </w:fldSimple>
      <w:r>
        <w:t xml:space="preserve"> und 3</w:t>
      </w:r>
      <w:r w:rsidRPr="008761EE">
        <w:t>:</w:t>
      </w:r>
    </w:p>
    <w:p w:rsidR="00E457C0" w:rsidRPr="0029286B" w:rsidRDefault="00E457C0" w:rsidP="004476C0">
      <w:pPr>
        <w:pStyle w:val="Text"/>
      </w:pPr>
      <w:r>
        <w:t>Absatz 1 Nummer 2 und 3 dient der Umsetzung von Artikel 33 Absatz 2.</w:t>
      </w:r>
    </w:p>
    <w:p w:rsidR="00E457C0" w:rsidRDefault="00E457C0" w:rsidP="004476C0">
      <w:pPr>
        <w:pStyle w:val="VerweisBegrndung"/>
      </w:pPr>
      <w:r>
        <w:t xml:space="preserve">Zu </w:t>
      </w:r>
      <w:fldSimple w:instr=" DOCVARIABLE &quot;eNV_8688E8E1733340208AE8EB6523D9E6CB&quot; \* MERGEFORMAT ">
        <w:r w:rsidRPr="008761EE">
          <w:t>Absatz 2</w:t>
        </w:r>
      </w:fldSimple>
      <w:r w:rsidRPr="008761EE">
        <w:t>:</w:t>
      </w:r>
    </w:p>
    <w:p w:rsidR="00E457C0" w:rsidRDefault="00E457C0" w:rsidP="004476C0">
      <w:pPr>
        <w:pStyle w:val="Text"/>
      </w:pPr>
      <w:r>
        <w:t>Absatz 2 dient der Umsetzung von Artikel 33 Absatz 1 und 3 der der Richtlinie 2011/61/EU.</w:t>
      </w:r>
    </w:p>
    <w:p w:rsidR="00E457C0" w:rsidRDefault="00E457C0" w:rsidP="004476C0">
      <w:pPr>
        <w:pStyle w:val="VerweisBegrndung"/>
      </w:pPr>
      <w:r>
        <w:t xml:space="preserve">Zu </w:t>
      </w:r>
      <w:fldSimple w:instr=" DOCVARIABLE &quot;eNV_9DC2B72180374D56AFFD32EF833A4808&quot; \* MERGEFORMAT ">
        <w:r w:rsidRPr="008761EE">
          <w:t>Absatz 3</w:t>
        </w:r>
      </w:fldSimple>
      <w:r w:rsidRPr="008761EE">
        <w:t>:</w:t>
      </w:r>
    </w:p>
    <w:p w:rsidR="00E457C0" w:rsidRPr="00CE1255" w:rsidRDefault="00E457C0" w:rsidP="004476C0">
      <w:pPr>
        <w:pStyle w:val="Text"/>
      </w:pPr>
      <w:r w:rsidRPr="00820903">
        <w:t xml:space="preserve">Absatz 3 </w:t>
      </w:r>
      <w:r>
        <w:t xml:space="preserve">stellt unter Berücksichtigung des </w:t>
      </w:r>
      <w:r w:rsidRPr="00820903">
        <w:t>Artikel</w:t>
      </w:r>
      <w:r>
        <w:t xml:space="preserve">s </w:t>
      </w:r>
      <w:r w:rsidRPr="00820903">
        <w:t xml:space="preserve">33 </w:t>
      </w:r>
      <w:r>
        <w:t>Absatz</w:t>
      </w:r>
      <w:r w:rsidRPr="00820903">
        <w:t xml:space="preserve"> 4 Unterabs</w:t>
      </w:r>
      <w:r>
        <w:t>atz</w:t>
      </w:r>
      <w:r w:rsidRPr="00820903">
        <w:t xml:space="preserve"> 4 der Richtl</w:t>
      </w:r>
      <w:r w:rsidRPr="00820903">
        <w:t>i</w:t>
      </w:r>
      <w:r w:rsidRPr="00820903">
        <w:t>nie 2011/61/EU</w:t>
      </w:r>
      <w:r>
        <w:t xml:space="preserve"> klar, dass die EU-AIF-Verwaltungsgesellschaft mit der Verwaltung von inländischen Spezial-AIF </w:t>
      </w:r>
      <w:r w:rsidRPr="00CE1255">
        <w:t>beginnen kann, sobald sie von ihrem Herkunftsmitgliedstaat die Meldung erhalten hat, dass die für das Passverfahren erforderlichen Unterlagen an die Bundesanstalt weitergeleitet worden sind.</w:t>
      </w:r>
    </w:p>
    <w:p w:rsidR="00E457C0" w:rsidRDefault="00E457C0" w:rsidP="004476C0">
      <w:pPr>
        <w:pStyle w:val="VerweisBegrndung"/>
      </w:pPr>
      <w:r>
        <w:t xml:space="preserve">Zu </w:t>
      </w:r>
      <w:fldSimple w:instr=" DOCVARIABLE &quot;eNV_E3766E98D5A34187AE7D136B2F5AA02D&quot; \* MERGEFORMAT ">
        <w:r w:rsidRPr="008761EE">
          <w:t>Absatz 4</w:t>
        </w:r>
      </w:fldSimple>
      <w:r w:rsidRPr="008761EE">
        <w:t>:</w:t>
      </w:r>
    </w:p>
    <w:p w:rsidR="00E457C0" w:rsidRDefault="00E457C0" w:rsidP="004476C0">
      <w:pPr>
        <w:pStyle w:val="Text"/>
      </w:pPr>
      <w:r w:rsidRPr="00CE1255">
        <w:t>Absatz 4</w:t>
      </w:r>
      <w:r>
        <w:t xml:space="preserve"> dient der</w:t>
      </w:r>
      <w:r w:rsidRPr="00CE1255">
        <w:t xml:space="preserve"> Umsetzung von Artikel 6 </w:t>
      </w:r>
      <w:r>
        <w:t>Absatz</w:t>
      </w:r>
      <w:r w:rsidRPr="00CE1255">
        <w:t xml:space="preserve"> 6 </w:t>
      </w:r>
      <w:r>
        <w:t xml:space="preserve">und Artikel 45 Absatz 2 </w:t>
      </w:r>
      <w:r w:rsidRPr="00CE1255">
        <w:t>der Richtl</w:t>
      </w:r>
      <w:r w:rsidRPr="00CE1255">
        <w:t>i</w:t>
      </w:r>
      <w:r w:rsidRPr="00CE1255">
        <w:t>nie 2011/61/EU</w:t>
      </w:r>
      <w:r>
        <w:t xml:space="preserve">. Er </w:t>
      </w:r>
      <w:r w:rsidRPr="00CE1255">
        <w:t>bestimmt diejenigen Normen, die von einer EU-AIF-Verwaltungsgesellschaft einzuhalten sind, wenn diese Tätigkeiten im Inland über eine Zweigniederlassung bzw. im Wege des grenzüberschreitenden Dienstleistungsverkehrs erbringt</w:t>
      </w:r>
      <w:r>
        <w:t xml:space="preserve">. Gemäß Artikel 33 Absatz 5 der Richtlinie 2011/61/EU dürfen dem AIFM von Deutschland als Aufnahmemitgliedstaat in den von der Richtlinie 2011/61/EU erfassten Bereichen keine zusätzlichen Anforderungen auferlegen. </w:t>
      </w:r>
    </w:p>
    <w:p w:rsidR="00E457C0" w:rsidRDefault="00E457C0" w:rsidP="004476C0">
      <w:pPr>
        <w:pStyle w:val="VerweisBegrndung"/>
      </w:pPr>
      <w:r>
        <w:t>Zu Absatz 5:</w:t>
      </w:r>
    </w:p>
    <w:p w:rsidR="00E457C0" w:rsidRPr="0029286B" w:rsidRDefault="00E457C0" w:rsidP="004476C0">
      <w:pPr>
        <w:pStyle w:val="Text"/>
      </w:pPr>
      <w:r w:rsidRPr="007714F3">
        <w:t xml:space="preserve">Absatz 5 stellt </w:t>
      </w:r>
      <w:r>
        <w:t xml:space="preserve">– </w:t>
      </w:r>
      <w:r w:rsidRPr="007714F3">
        <w:t>in Anlehnung an die Regelung in § 48 Absatz 5</w:t>
      </w:r>
      <w:r>
        <w:t xml:space="preserve"> –</w:t>
      </w:r>
      <w:r w:rsidRPr="007714F3">
        <w:t xml:space="preserve"> klar, dass bei der Ve</w:t>
      </w:r>
      <w:r w:rsidRPr="007714F3">
        <w:t>r</w:t>
      </w:r>
      <w:r w:rsidRPr="007714F3">
        <w:t>waltung inländischer Spezial-AIF durch EU-AIF-Verwaltungsgesellschaften die fondsb</w:t>
      </w:r>
      <w:r w:rsidRPr="007714F3">
        <w:t>e</w:t>
      </w:r>
      <w:r w:rsidRPr="007714F3">
        <w:t xml:space="preserve">zogenen Regelungen dieses Gesetzes entsprechend Anwendung finden. Ein Verweis auf § 240 </w:t>
      </w:r>
      <w:r>
        <w:t>Satz 2</w:t>
      </w:r>
      <w:r w:rsidRPr="007714F3">
        <w:t>, der bestimmt, dass die Anlagebedingungen von Spezial-AIF gemäß § 22 Absatz 1 Nummer 12 und § 34 Absatz 1 der Bundesanstalt vorzulegen sind, erfolgt nicht, da die Anlagebedingungen der Bundesanstalt gemäß Artikel 25 Absatz 2 i.V.m. Artikel 7 der Richtlinie 2011/61/EU durch die zuständige Stelle des Herkunftsmitgliedstaates der EU-AIF-Verwaltungsgesellschaft zur Verfügung gestellt werden.</w:t>
      </w:r>
    </w:p>
    <w:p w:rsidR="00E457C0" w:rsidRPr="008761EE" w:rsidRDefault="00E457C0" w:rsidP="004476C0">
      <w:pPr>
        <w:pStyle w:val="VerweisBegrndung"/>
      </w:pPr>
      <w:r>
        <w:t xml:space="preserve">Zu </w:t>
      </w:r>
      <w:fldSimple w:instr=" DOCVARIABLE &quot;eNV_860826F917304B05BA167EC13C796AEF&quot; \* MERGEFORMAT ">
        <w:r w:rsidRPr="008761EE">
          <w:t>§ 51</w:t>
        </w:r>
      </w:fldSimple>
      <w:r w:rsidRPr="008761EE">
        <w:t xml:space="preserve"> (Bedingungen für AIF-Kapitalverwaltungsgesellschaften, die ausländische AIF verwalten, die in den Mitgliedstaaten der Europäischen Union oder Vertragsstaaten des Abkommens über den Europäischen Wirtschaftsraum nicht vertrieben werden):</w:t>
      </w:r>
    </w:p>
    <w:p w:rsidR="00E457C0" w:rsidRDefault="00E457C0" w:rsidP="004476C0">
      <w:pPr>
        <w:pStyle w:val="VerweisBegrndung"/>
      </w:pPr>
      <w:r>
        <w:t xml:space="preserve">Zu </w:t>
      </w:r>
      <w:fldSimple w:instr=" DOCVARIABLE &quot;eNV_081C68A3C4C94056937D8A3E175F8E6C&quot; \* MERGEFORMAT ">
        <w:r w:rsidRPr="008761EE">
          <w:t>Absatz 1</w:t>
        </w:r>
      </w:fldSimple>
      <w:r w:rsidRPr="008761EE">
        <w:t>:</w:t>
      </w:r>
    </w:p>
    <w:p w:rsidR="00E457C0" w:rsidRDefault="00E457C0" w:rsidP="004476C0">
      <w:pPr>
        <w:pStyle w:val="Text"/>
      </w:pPr>
      <w:r>
        <w:t>Absatz 1 setzt Artikel 34 Absatz 1 der Richtlinie 2011/61/EU um und regelt die Vorausse</w:t>
      </w:r>
      <w:r>
        <w:t>t</w:t>
      </w:r>
      <w:r>
        <w:t>zungen, unter denen die Verwaltung eines ausländischen AIF möglich sein soll. Nach A</w:t>
      </w:r>
      <w:r>
        <w:t>b</w:t>
      </w:r>
      <w:r>
        <w:t>satz 1 Nummer 1 hat die AIF-Kapitalverwaltungsgesellschaft grundsätzlich die Anford</w:t>
      </w:r>
      <w:r>
        <w:t>e</w:t>
      </w:r>
      <w:r>
        <w:t>rungen der Richtlinie 2011/61/EU mit Ausnahme von Artikel 21 und 22 zu beachten. G</w:t>
      </w:r>
      <w:r>
        <w:t>e</w:t>
      </w:r>
      <w:r>
        <w:t>mäß Erwägungsgrund 61 der Richtlinie 2011/61/EU sollen die in Artikel 21 und 22 g</w:t>
      </w:r>
      <w:r>
        <w:t>e</w:t>
      </w:r>
      <w:r>
        <w:t>nannten Anforderungen an die Verwahrung und den Jahresbericht - wenn der ausländ</w:t>
      </w:r>
      <w:r>
        <w:t>i</w:t>
      </w:r>
      <w:r>
        <w:t xml:space="preserve">sche AIF auf dem Gebiet der Union nicht vertrieben wird - nicht gelten, da sie zum Schutz von Anlegern der Union aufgenommen wurden. </w:t>
      </w:r>
    </w:p>
    <w:p w:rsidR="00E457C0" w:rsidRDefault="00E457C0" w:rsidP="004476C0">
      <w:pPr>
        <w:pStyle w:val="VerweisBegrndung"/>
      </w:pPr>
      <w:r>
        <w:t xml:space="preserve">Zu </w:t>
      </w:r>
      <w:fldSimple w:instr=" DOCVARIABLE &quot;eNV_D0333E55DEAB42BFB781C76FD92FA8A7&quot; \* MERGEFORMAT ">
        <w:r w:rsidRPr="008761EE">
          <w:t>Absatz 2</w:t>
        </w:r>
      </w:fldSimple>
      <w:r w:rsidRPr="008761EE">
        <w:t>:</w:t>
      </w:r>
    </w:p>
    <w:p w:rsidR="00E457C0" w:rsidRPr="0029286B" w:rsidRDefault="00E457C0" w:rsidP="004476C0">
      <w:pPr>
        <w:pStyle w:val="Text"/>
      </w:pPr>
      <w:r>
        <w:t>Absatz 2 dient der Umsetzung von Artikel 34</w:t>
      </w:r>
      <w:r w:rsidRPr="00286ABE">
        <w:t xml:space="preserve"> </w:t>
      </w:r>
      <w:r>
        <w:t>Absatz</w:t>
      </w:r>
      <w:r w:rsidRPr="00286ABE">
        <w:t xml:space="preserve"> </w:t>
      </w:r>
      <w:r>
        <w:t>2 und 3</w:t>
      </w:r>
      <w:r w:rsidRPr="00286ABE">
        <w:t xml:space="preserve"> </w:t>
      </w:r>
      <w:r>
        <w:t xml:space="preserve">der </w:t>
      </w:r>
      <w:r w:rsidRPr="00770AA0">
        <w:t>Richtlinie 2011/61/EU</w:t>
      </w:r>
      <w:r>
        <w:t>.</w:t>
      </w:r>
    </w:p>
    <w:p w:rsidR="00E457C0" w:rsidRPr="008761EE" w:rsidRDefault="00E457C0" w:rsidP="004476C0">
      <w:pPr>
        <w:pStyle w:val="VerweisBegrndung"/>
      </w:pPr>
      <w:r>
        <w:t xml:space="preserve">Zu </w:t>
      </w:r>
      <w:fldSimple w:instr=" DOCVARIABLE &quot;eNV_F694AB8631C7466C8962036EDA3D833F&quot; \* MERGEFORMAT ">
        <w:r w:rsidRPr="008761EE">
          <w:t>§ 52</w:t>
        </w:r>
      </w:fldSimple>
      <w:r w:rsidRPr="008761EE">
        <w:t xml:space="preserve"> (Bestimmung der Bundesrepublik Deutschland als Referenzmitgliedstaat einer ausländischen AIF-Verwaltungsgesellschaft):</w:t>
      </w:r>
    </w:p>
    <w:p w:rsidR="00E457C0" w:rsidRDefault="00E457C0" w:rsidP="004476C0">
      <w:pPr>
        <w:pStyle w:val="VerweisBegrndung"/>
      </w:pPr>
      <w:r>
        <w:t xml:space="preserve">Zu </w:t>
      </w:r>
      <w:fldSimple w:instr=" DOCVARIABLE &quot;eNV_9E79F9A173314AF58FFDEB20B8F10905&quot; \* MERGEFORMAT ">
        <w:r w:rsidRPr="008761EE">
          <w:t>Absatz 1</w:t>
        </w:r>
      </w:fldSimple>
      <w:r w:rsidRPr="008761EE">
        <w:t>:</w:t>
      </w:r>
    </w:p>
    <w:p w:rsidR="00E457C0" w:rsidRDefault="00E457C0" w:rsidP="004476C0">
      <w:pPr>
        <w:pStyle w:val="Text"/>
      </w:pPr>
      <w:r>
        <w:t>Absatz 1 dient der Umsetzung von Artikel 37 Absatz</w:t>
      </w:r>
      <w:r w:rsidRPr="008436C6">
        <w:t xml:space="preserve"> 4</w:t>
      </w:r>
      <w:r>
        <w:t xml:space="preserve"> der </w:t>
      </w:r>
      <w:r w:rsidRPr="00770AA0">
        <w:t>Richtlinie 2011/61/EU</w:t>
      </w:r>
      <w:r>
        <w:t>.</w:t>
      </w:r>
    </w:p>
    <w:p w:rsidR="00E457C0" w:rsidRDefault="00E457C0" w:rsidP="004476C0">
      <w:pPr>
        <w:pStyle w:val="VerweisBegrndung"/>
      </w:pPr>
      <w:r>
        <w:t xml:space="preserve">Zu </w:t>
      </w:r>
      <w:fldSimple w:instr=" DOCVARIABLE &quot;eNV_C585A9CABC9B4E73B815269BA187B7CD&quot; \* MERGEFORMAT ">
        <w:r w:rsidRPr="008761EE">
          <w:t>Absatz 2</w:t>
        </w:r>
      </w:fldSimple>
      <w:r w:rsidRPr="008761EE">
        <w:t>:</w:t>
      </w:r>
    </w:p>
    <w:p w:rsidR="00E457C0" w:rsidRDefault="00E457C0" w:rsidP="004476C0">
      <w:pPr>
        <w:pStyle w:val="Text"/>
      </w:pPr>
      <w:r>
        <w:t xml:space="preserve">Absatz 2 Satz 1 dient der Umsetzung von Artikel 37 Absatz 4 Unterabsatz 2 Satz 1 und 2 der </w:t>
      </w:r>
      <w:r w:rsidRPr="00770AA0">
        <w:t>Richtlinie 2011/61/EU</w:t>
      </w:r>
      <w:r>
        <w:t>.</w:t>
      </w:r>
    </w:p>
    <w:p w:rsidR="00E457C0" w:rsidRPr="0029286B" w:rsidRDefault="00E457C0" w:rsidP="004476C0">
      <w:pPr>
        <w:pStyle w:val="Text"/>
      </w:pPr>
      <w:r>
        <w:t xml:space="preserve">Absatz 2 Satz 2 dient der Umsetzung von Artikel 37 Absatz 4 Unterabsatz 2 Satz 3 der </w:t>
      </w:r>
      <w:r w:rsidRPr="00770AA0">
        <w:t>Richtlinie 2011/61/EU</w:t>
      </w:r>
      <w:r>
        <w:t xml:space="preserve">. Absatz 2 Satz 3 dient der Umsetzung von Artikel 37 Absatz 14 der </w:t>
      </w:r>
      <w:r w:rsidRPr="00770AA0">
        <w:t>Richtlinie 2011/61/EU</w:t>
      </w:r>
      <w:r>
        <w:t>.</w:t>
      </w:r>
    </w:p>
    <w:p w:rsidR="00E457C0" w:rsidRDefault="00E457C0" w:rsidP="004476C0">
      <w:pPr>
        <w:pStyle w:val="VerweisBegrndung"/>
      </w:pPr>
      <w:r>
        <w:t xml:space="preserve">Zu </w:t>
      </w:r>
      <w:fldSimple w:instr=" DOCVARIABLE &quot;eNV_B87A0BDC15094DAA9D77E2C457E440B2&quot; \* MERGEFORMAT ">
        <w:r w:rsidRPr="008761EE">
          <w:t>Absatz 3</w:t>
        </w:r>
      </w:fldSimple>
      <w:r w:rsidRPr="008761EE">
        <w:t>:</w:t>
      </w:r>
    </w:p>
    <w:p w:rsidR="00E457C0" w:rsidRDefault="00E457C0" w:rsidP="004476C0">
      <w:pPr>
        <w:pStyle w:val="Text"/>
      </w:pPr>
      <w:r>
        <w:t xml:space="preserve">Absatz 3 dient der Umsetzung von Artikel 37 Absatz 4 Unterabsatz 2 Satz 4 der </w:t>
      </w:r>
      <w:r w:rsidRPr="00770AA0">
        <w:t>Richtlinie 2011/61/EU</w:t>
      </w:r>
      <w:r>
        <w:t>.</w:t>
      </w:r>
    </w:p>
    <w:p w:rsidR="00E457C0" w:rsidRDefault="00E457C0" w:rsidP="004476C0">
      <w:pPr>
        <w:pStyle w:val="VerweisBegrndung"/>
      </w:pPr>
      <w:r>
        <w:t xml:space="preserve">Zu </w:t>
      </w:r>
      <w:fldSimple w:instr=" DOCVARIABLE &quot;eNV_4197BD5CA62D43658A57B82E17FD617D&quot; \* MERGEFORMAT ">
        <w:r w:rsidRPr="008761EE">
          <w:t>Absatz 4</w:t>
        </w:r>
      </w:fldSimple>
      <w:r w:rsidRPr="008761EE">
        <w:t>:</w:t>
      </w:r>
    </w:p>
    <w:p w:rsidR="00E457C0" w:rsidRDefault="00E457C0" w:rsidP="004476C0">
      <w:pPr>
        <w:pStyle w:val="Text"/>
      </w:pPr>
      <w:r>
        <w:t xml:space="preserve">Absatz 4 dient der Umsetzung von Artikel 37 Absatz 4 Unterabsatz 2 Satz 5 der </w:t>
      </w:r>
      <w:r w:rsidRPr="00770AA0">
        <w:t>Richtlinie 2011/61/EU</w:t>
      </w:r>
      <w:r>
        <w:t>.</w:t>
      </w:r>
    </w:p>
    <w:p w:rsidR="00E457C0" w:rsidRDefault="00E457C0" w:rsidP="004476C0">
      <w:pPr>
        <w:pStyle w:val="VerweisBegrndung"/>
      </w:pPr>
      <w:r>
        <w:t xml:space="preserve">Zu </w:t>
      </w:r>
      <w:fldSimple w:instr=" DOCVARIABLE &quot;eNV_7561E68AB9A64E1D9BF4433BB99F334C&quot; \* MERGEFORMAT ">
        <w:r w:rsidRPr="008761EE">
          <w:t>Absatz 5</w:t>
        </w:r>
      </w:fldSimple>
      <w:r w:rsidRPr="008761EE">
        <w:t>:</w:t>
      </w:r>
    </w:p>
    <w:p w:rsidR="00E457C0" w:rsidRPr="0005251A" w:rsidRDefault="00E457C0" w:rsidP="004476C0">
      <w:pPr>
        <w:pStyle w:val="Text"/>
      </w:pPr>
      <w:r>
        <w:t xml:space="preserve">Absatz 5 dient der Umsetzung von Artikel 37 Absatz 4 Unterabsatz 3 der </w:t>
      </w:r>
      <w:r w:rsidRPr="00770AA0">
        <w:t>Richtlinie 2011/61/EU</w:t>
      </w:r>
      <w:r>
        <w:t>.</w:t>
      </w:r>
    </w:p>
    <w:p w:rsidR="00E457C0" w:rsidRPr="008761EE" w:rsidRDefault="00E457C0" w:rsidP="004476C0">
      <w:pPr>
        <w:pStyle w:val="VerweisBegrndung"/>
      </w:pPr>
      <w:r>
        <w:t xml:space="preserve">Zu </w:t>
      </w:r>
      <w:fldSimple w:instr=" DOCVARIABLE &quot;eNV_54C5D9187685425083725D2F5E2A061C&quot; \* MERGEFORMAT ">
        <w:r w:rsidRPr="008761EE">
          <w:t>§ 53</w:t>
        </w:r>
      </w:fldSimple>
      <w:r w:rsidRPr="008761EE">
        <w:t xml:space="preserve"> (Zulässigkeit der Verwaltung von inländischen Spezial-AIF und EU-AIF sowie des Vertriebs von AIF gemäß §§ 291, 292, 299 oder 300 durch ausländische AIF-Verwaltungsgesellschaften):</w:t>
      </w:r>
    </w:p>
    <w:p w:rsidR="00E457C0" w:rsidRDefault="00E457C0" w:rsidP="004476C0">
      <w:pPr>
        <w:pStyle w:val="VerweisBegrndung"/>
      </w:pPr>
      <w:r>
        <w:t xml:space="preserve">Zu </w:t>
      </w:r>
      <w:fldSimple w:instr=" DOCVARIABLE &quot;eNV_8A19EA7E199C49E08D962D9A1B56BAC3&quot; \* MERGEFORMAT ">
        <w:r w:rsidRPr="008761EE">
          <w:t>Absatz 1</w:t>
        </w:r>
      </w:fldSimple>
      <w:r w:rsidRPr="008761EE">
        <w:t>:</w:t>
      </w:r>
    </w:p>
    <w:p w:rsidR="00E457C0" w:rsidRDefault="00E457C0" w:rsidP="004476C0">
      <w:pPr>
        <w:pStyle w:val="Text"/>
      </w:pPr>
      <w:r>
        <w:t xml:space="preserve">Absatz 1 dient der </w:t>
      </w:r>
      <w:r w:rsidRPr="00D64A5A">
        <w:t xml:space="preserve">Umsetzung von </w:t>
      </w:r>
      <w:r>
        <w:t>Artikel</w:t>
      </w:r>
      <w:r w:rsidRPr="00D64A5A">
        <w:t xml:space="preserve"> 37 </w:t>
      </w:r>
      <w:r>
        <w:t>Absatz</w:t>
      </w:r>
      <w:r w:rsidRPr="00D64A5A">
        <w:t xml:space="preserve"> 1 der Richtlinie 2011/61/EU. Die R</w:t>
      </w:r>
      <w:r w:rsidRPr="00D64A5A">
        <w:t>e</w:t>
      </w:r>
      <w:r w:rsidRPr="00D64A5A">
        <w:t>gelung bestimmt, dass im Inland lediglich Spezial-AIF verwaltet werden dürfen. Damit ist die Verwaltung inländischer Publikumsinvestmentvermögen nicht zulässig. Außerdem stell</w:t>
      </w:r>
      <w:r>
        <w:t>en</w:t>
      </w:r>
      <w:r w:rsidRPr="00D64A5A">
        <w:t xml:space="preserve"> Satz 2</w:t>
      </w:r>
      <w:r>
        <w:t xml:space="preserve"> und 3</w:t>
      </w:r>
      <w:r w:rsidRPr="00D64A5A">
        <w:t xml:space="preserve"> klar, dass die Bundesanstalt, die für die Erteilung der Erlaubnis z</w:t>
      </w:r>
      <w:r w:rsidRPr="00D64A5A">
        <w:t>u</w:t>
      </w:r>
      <w:r w:rsidRPr="00D64A5A">
        <w:t>ständig ist, auch für die Beaufsichtigung zuständig ist und die entsprechenden Befugnisse hat.</w:t>
      </w:r>
      <w:r>
        <w:t xml:space="preserve"> </w:t>
      </w:r>
    </w:p>
    <w:p w:rsidR="00E457C0" w:rsidRDefault="00E457C0" w:rsidP="004476C0">
      <w:pPr>
        <w:pStyle w:val="VerweisBegrndung"/>
      </w:pPr>
      <w:r>
        <w:t xml:space="preserve">Zu </w:t>
      </w:r>
      <w:fldSimple w:instr=" DOCVARIABLE &quot;eNV_7948E1475D014965A2A291C424ABF749&quot; \* MERGEFORMAT ">
        <w:r w:rsidRPr="008761EE">
          <w:t>Absatz 2</w:t>
        </w:r>
      </w:fldSimple>
      <w:r w:rsidRPr="008761EE">
        <w:t>:</w:t>
      </w:r>
    </w:p>
    <w:p w:rsidR="00E457C0" w:rsidRPr="002F1F3D" w:rsidRDefault="00E457C0" w:rsidP="004476C0">
      <w:pPr>
        <w:pStyle w:val="Text"/>
      </w:pPr>
      <w:r>
        <w:t>Absatz 2 dient der Umsetzung von Artikel</w:t>
      </w:r>
      <w:r w:rsidRPr="002F1F3D">
        <w:t xml:space="preserve"> 37 </w:t>
      </w:r>
      <w:r>
        <w:t>Absatz</w:t>
      </w:r>
      <w:r w:rsidRPr="002F1F3D">
        <w:t xml:space="preserve"> 2 </w:t>
      </w:r>
      <w:r>
        <w:t xml:space="preserve">der </w:t>
      </w:r>
      <w:r w:rsidRPr="00770AA0">
        <w:t>Richtlinie 2011/61/EU</w:t>
      </w:r>
      <w:r>
        <w:t>.</w:t>
      </w:r>
    </w:p>
    <w:p w:rsidR="00E457C0" w:rsidRDefault="00E457C0" w:rsidP="004476C0">
      <w:pPr>
        <w:pStyle w:val="VerweisBegrndung"/>
      </w:pPr>
      <w:r>
        <w:t xml:space="preserve">Zu </w:t>
      </w:r>
      <w:fldSimple w:instr=" DOCVARIABLE &quot;eNV_8850EA833ADB41D699349FC3E9EF6B6E&quot; \* MERGEFORMAT ">
        <w:r w:rsidRPr="008761EE">
          <w:t>Absatz 3</w:t>
        </w:r>
      </w:fldSimple>
      <w:r w:rsidRPr="008761EE">
        <w:t>:</w:t>
      </w:r>
    </w:p>
    <w:p w:rsidR="00E457C0" w:rsidRDefault="00E457C0" w:rsidP="004476C0">
      <w:pPr>
        <w:pStyle w:val="Text"/>
      </w:pPr>
      <w:r>
        <w:t>Absatz 3 dient der Umsetzung von Artikel</w:t>
      </w:r>
      <w:r w:rsidRPr="00286ABE">
        <w:t xml:space="preserve"> 37 </w:t>
      </w:r>
      <w:r>
        <w:t>Absatz</w:t>
      </w:r>
      <w:r w:rsidRPr="00286ABE">
        <w:t xml:space="preserve"> 3 </w:t>
      </w:r>
      <w:r>
        <w:t xml:space="preserve">der </w:t>
      </w:r>
      <w:r w:rsidRPr="00770AA0">
        <w:t>Richtlinie 2011/61/EU</w:t>
      </w:r>
      <w:r>
        <w:t>.</w:t>
      </w:r>
    </w:p>
    <w:p w:rsidR="00E457C0" w:rsidRPr="008761EE" w:rsidRDefault="00E457C0" w:rsidP="004476C0">
      <w:pPr>
        <w:pStyle w:val="VerweisBegrndung"/>
      </w:pPr>
      <w:r>
        <w:t xml:space="preserve">Zu </w:t>
      </w:r>
      <w:fldSimple w:instr=" DOCVARIABLE &quot;eNV_3C7F643757A14D0482CD2274CF3708AB&quot; \* MERGEFORMAT ">
        <w:r w:rsidRPr="008761EE">
          <w:t>§ 54</w:t>
        </w:r>
      </w:fldSimple>
      <w:r w:rsidRPr="008761EE">
        <w:t xml:space="preserve"> (Erteilung der Erlaubnis für eine ausländische AIF-Verwaltungsgesellschaft):</w:t>
      </w:r>
    </w:p>
    <w:p w:rsidR="00E457C0" w:rsidRDefault="00E457C0" w:rsidP="004476C0">
      <w:pPr>
        <w:pStyle w:val="VerweisBegrndung"/>
      </w:pPr>
      <w:r>
        <w:t xml:space="preserve">Zu </w:t>
      </w:r>
      <w:fldSimple w:instr=" DOCVARIABLE &quot;eNV_285F85E6F77C4C3B9828FC08651FFA75&quot; \* MERGEFORMAT ">
        <w:r w:rsidRPr="008761EE">
          <w:t>Absatz 1</w:t>
        </w:r>
      </w:fldSimple>
      <w:r w:rsidRPr="008761EE">
        <w:t>:</w:t>
      </w:r>
    </w:p>
    <w:p w:rsidR="00E457C0" w:rsidRDefault="00E457C0" w:rsidP="004476C0">
      <w:pPr>
        <w:pStyle w:val="Text"/>
      </w:pPr>
      <w:r>
        <w:t>Absatz 1 dient der Umsetzung von Artikel 37 Absatz 5 Unterabsatz 1</w:t>
      </w:r>
      <w:r w:rsidRPr="00286ABE">
        <w:t xml:space="preserve"> </w:t>
      </w:r>
      <w:r>
        <w:t xml:space="preserve">der </w:t>
      </w:r>
      <w:r w:rsidRPr="00770AA0">
        <w:t>Richtlinie 2011/61/EU</w:t>
      </w:r>
      <w:r>
        <w:t xml:space="preserve">. </w:t>
      </w:r>
    </w:p>
    <w:p w:rsidR="00E457C0" w:rsidRDefault="00E457C0" w:rsidP="004476C0">
      <w:pPr>
        <w:pStyle w:val="VerweisBegrndung"/>
      </w:pPr>
      <w:r>
        <w:t xml:space="preserve">Zu </w:t>
      </w:r>
      <w:fldSimple w:instr=" DOCVARIABLE &quot;eNV_CC831745E759407D98411C6CF57B03A4&quot; \* MERGEFORMAT ">
        <w:r w:rsidRPr="008761EE">
          <w:t>Absatz 2</w:t>
        </w:r>
      </w:fldSimple>
      <w:r w:rsidRPr="008761EE">
        <w:t>:</w:t>
      </w:r>
    </w:p>
    <w:p w:rsidR="00E457C0" w:rsidRDefault="00E457C0" w:rsidP="004476C0">
      <w:pPr>
        <w:pStyle w:val="Text"/>
      </w:pPr>
      <w:r>
        <w:t>Absatz 2 dient der Umsetzung von Artikel 37 Absatz 5 Unterabsatz</w:t>
      </w:r>
      <w:r w:rsidDel="007C6A85">
        <w:t xml:space="preserve"> </w:t>
      </w:r>
      <w:r>
        <w:t>2</w:t>
      </w:r>
      <w:r w:rsidRPr="00286ABE">
        <w:t xml:space="preserve"> </w:t>
      </w:r>
      <w:r>
        <w:t xml:space="preserve">Satz 1 und 2 der </w:t>
      </w:r>
      <w:r w:rsidRPr="00770AA0">
        <w:t>Richtlinie 2011/61/EU</w:t>
      </w:r>
      <w:r>
        <w:t>.</w:t>
      </w:r>
    </w:p>
    <w:p w:rsidR="00E457C0" w:rsidRDefault="00E457C0" w:rsidP="004476C0">
      <w:pPr>
        <w:pStyle w:val="VerweisBegrndung"/>
      </w:pPr>
      <w:r>
        <w:t xml:space="preserve">Zu </w:t>
      </w:r>
      <w:fldSimple w:instr=" DOCVARIABLE &quot;eNV_2C038CFB3CE14D44899F6AB091F2255D&quot; \* MERGEFORMAT ">
        <w:r w:rsidRPr="008761EE">
          <w:t>Absatz 3</w:t>
        </w:r>
      </w:fldSimple>
      <w:r w:rsidRPr="008761EE">
        <w:t>:</w:t>
      </w:r>
    </w:p>
    <w:p w:rsidR="00E457C0" w:rsidRDefault="00E457C0" w:rsidP="004476C0">
      <w:pPr>
        <w:pStyle w:val="Text"/>
      </w:pPr>
      <w:r>
        <w:t>Absatz 3 dient der Umsetzung von Artikel</w:t>
      </w:r>
      <w:r w:rsidRPr="00B048C1">
        <w:t xml:space="preserve"> 3</w:t>
      </w:r>
      <w:r>
        <w:t>7</w:t>
      </w:r>
      <w:r w:rsidRPr="00B048C1">
        <w:t xml:space="preserve"> </w:t>
      </w:r>
      <w:r>
        <w:t xml:space="preserve">Absatz 5 Unterabsatz 2 Satz 3 und 4 der </w:t>
      </w:r>
      <w:r w:rsidRPr="00770AA0">
        <w:t>Richtlinie 2011/61/EU</w:t>
      </w:r>
      <w:r>
        <w:t>.</w:t>
      </w:r>
    </w:p>
    <w:p w:rsidR="00E457C0" w:rsidRDefault="00E457C0" w:rsidP="004476C0">
      <w:pPr>
        <w:pStyle w:val="VerweisBegrndung"/>
      </w:pPr>
      <w:r>
        <w:t xml:space="preserve">Zu </w:t>
      </w:r>
      <w:fldSimple w:instr=" DOCVARIABLE &quot;eNV_AFA7C96BFB9C40FFA38E968F36D29DC3&quot; \* MERGEFORMAT ">
        <w:r w:rsidRPr="008761EE">
          <w:t>Absatz 4</w:t>
        </w:r>
      </w:fldSimple>
      <w:r w:rsidRPr="008761EE">
        <w:t>:</w:t>
      </w:r>
    </w:p>
    <w:p w:rsidR="00E457C0" w:rsidRDefault="00E457C0" w:rsidP="004476C0">
      <w:pPr>
        <w:pStyle w:val="Text"/>
      </w:pPr>
      <w:r>
        <w:t xml:space="preserve">Absatz 4 </w:t>
      </w:r>
      <w:r w:rsidRPr="005A6354">
        <w:t>Satz 1 dient der Umsetzung von Artikel 37 Absatz 5 Unterabsatz 3 der Richtlinie 2011/61/EU. Absatz 4 Satz 2 dient der Umsetzung von Artikel 37 Absatz 5 Unterabsatz 4 der Richtlinie 2011/61/EU.</w:t>
      </w:r>
    </w:p>
    <w:p w:rsidR="00E457C0" w:rsidRDefault="00E457C0" w:rsidP="004476C0">
      <w:pPr>
        <w:pStyle w:val="VerweisBegrndung"/>
      </w:pPr>
      <w:r>
        <w:t xml:space="preserve">Zu </w:t>
      </w:r>
      <w:fldSimple w:instr=" DOCVARIABLE &quot;eNV_660CD7BC54694359A33115017B8571C1&quot; \* MERGEFORMAT ">
        <w:r w:rsidRPr="008761EE">
          <w:t>Absatz 5</w:t>
        </w:r>
      </w:fldSimple>
      <w:r w:rsidRPr="008761EE">
        <w:t>:</w:t>
      </w:r>
    </w:p>
    <w:p w:rsidR="00E457C0" w:rsidRDefault="00E457C0" w:rsidP="004476C0">
      <w:pPr>
        <w:pStyle w:val="Text"/>
      </w:pPr>
      <w:r>
        <w:t>Absatz 5 dient der Umsetzung von Artikel</w:t>
      </w:r>
      <w:r w:rsidRPr="00B048C1">
        <w:t xml:space="preserve"> 3</w:t>
      </w:r>
      <w:r>
        <w:t>7</w:t>
      </w:r>
      <w:r w:rsidRPr="00B048C1">
        <w:t xml:space="preserve"> </w:t>
      </w:r>
      <w:r>
        <w:t xml:space="preserve">Absatz 5 Unterabsatz 5 der </w:t>
      </w:r>
      <w:r w:rsidRPr="00770AA0">
        <w:t>Richtlinie 2011/61/EU</w:t>
      </w:r>
      <w:r>
        <w:t>.</w:t>
      </w:r>
    </w:p>
    <w:p w:rsidR="00E457C0" w:rsidRDefault="00E457C0" w:rsidP="004476C0">
      <w:pPr>
        <w:pStyle w:val="VerweisBegrndung"/>
      </w:pPr>
      <w:r>
        <w:t xml:space="preserve">Zu </w:t>
      </w:r>
      <w:fldSimple w:instr=" DOCVARIABLE &quot;eNV_ABE754AE266140558EC1A8134F1CF3C2&quot; \* MERGEFORMAT ">
        <w:r w:rsidRPr="008761EE">
          <w:t>Absatz 6</w:t>
        </w:r>
      </w:fldSimple>
      <w:r w:rsidRPr="008761EE">
        <w:t>:</w:t>
      </w:r>
    </w:p>
    <w:p w:rsidR="00E457C0" w:rsidRDefault="00E457C0" w:rsidP="004476C0">
      <w:pPr>
        <w:pStyle w:val="Text"/>
      </w:pPr>
      <w:r>
        <w:t>Absatz 6 dient der Umsetzung von Artikel</w:t>
      </w:r>
      <w:r w:rsidRPr="00B048C1">
        <w:t xml:space="preserve"> 3</w:t>
      </w:r>
      <w:r>
        <w:t>7</w:t>
      </w:r>
      <w:r w:rsidRPr="00B048C1">
        <w:t xml:space="preserve"> </w:t>
      </w:r>
      <w:r>
        <w:t xml:space="preserve">Absatz 5 Unterabsatz 6 der </w:t>
      </w:r>
      <w:r w:rsidRPr="00770AA0">
        <w:t>Richtlinie 2011/61/EU</w:t>
      </w:r>
      <w:r>
        <w:t>.</w:t>
      </w:r>
    </w:p>
    <w:p w:rsidR="00E457C0" w:rsidRDefault="00E457C0" w:rsidP="004476C0">
      <w:pPr>
        <w:pStyle w:val="VerweisBegrndung"/>
      </w:pPr>
      <w:r>
        <w:t xml:space="preserve">Zu </w:t>
      </w:r>
      <w:fldSimple w:instr=" DOCVARIABLE &quot;eNV_B3CBC6818EA5409FBC5EA5BEDD6B7FEA&quot; \* MERGEFORMAT ">
        <w:r w:rsidRPr="008761EE">
          <w:t>Absatz 7</w:t>
        </w:r>
      </w:fldSimple>
      <w:r w:rsidRPr="008761EE">
        <w:t>:</w:t>
      </w:r>
    </w:p>
    <w:p w:rsidR="00E457C0" w:rsidRDefault="00E457C0" w:rsidP="004476C0">
      <w:pPr>
        <w:pStyle w:val="Text"/>
      </w:pPr>
      <w:r>
        <w:t>Absatz 7 dient der Umsetzung von Artikel</w:t>
      </w:r>
      <w:r w:rsidRPr="00286ABE">
        <w:t xml:space="preserve"> 37 </w:t>
      </w:r>
      <w:r>
        <w:t>Absatz</w:t>
      </w:r>
      <w:r w:rsidRPr="00286ABE">
        <w:t xml:space="preserve"> 7 </w:t>
      </w:r>
      <w:r>
        <w:t xml:space="preserve">Unterabsatz 1 der </w:t>
      </w:r>
      <w:r w:rsidRPr="00770AA0">
        <w:t>Richtlinie 2011/61/EU</w:t>
      </w:r>
      <w:r>
        <w:t>.</w:t>
      </w:r>
    </w:p>
    <w:p w:rsidR="00E457C0" w:rsidRDefault="00E457C0" w:rsidP="004476C0">
      <w:pPr>
        <w:pStyle w:val="VerweisBegrndung"/>
      </w:pPr>
      <w:r>
        <w:t xml:space="preserve">Zu </w:t>
      </w:r>
      <w:fldSimple w:instr=" DOCVARIABLE &quot;eNV_263B310F60604AD2B1FF88552570AC8C&quot; \* MERGEFORMAT ">
        <w:r w:rsidRPr="008761EE">
          <w:t>Absatz 8</w:t>
        </w:r>
      </w:fldSimple>
      <w:r w:rsidRPr="008761EE">
        <w:t>:</w:t>
      </w:r>
    </w:p>
    <w:p w:rsidR="00E457C0" w:rsidRDefault="00E457C0" w:rsidP="004476C0">
      <w:pPr>
        <w:pStyle w:val="Text"/>
      </w:pPr>
      <w:r>
        <w:t>Absatz 8 dient der Umsetzung von Artikel</w:t>
      </w:r>
      <w:r w:rsidRPr="00286ABE">
        <w:t xml:space="preserve"> 37 </w:t>
      </w:r>
      <w:r>
        <w:t>Absatz 15 und</w:t>
      </w:r>
      <w:r w:rsidRPr="00286ABE">
        <w:t xml:space="preserve"> </w:t>
      </w:r>
      <w:r>
        <w:t xml:space="preserve">16 der </w:t>
      </w:r>
      <w:r w:rsidRPr="00770AA0">
        <w:t>Richtlinie 2011/61/EU</w:t>
      </w:r>
      <w:r>
        <w:t>.</w:t>
      </w:r>
    </w:p>
    <w:p w:rsidR="00E457C0" w:rsidRDefault="00E457C0" w:rsidP="004476C0">
      <w:pPr>
        <w:pStyle w:val="VerweisBegrndung"/>
      </w:pPr>
      <w:r>
        <w:t xml:space="preserve">Zu </w:t>
      </w:r>
      <w:fldSimple w:instr=" DOCVARIABLE &quot;eNV_C8E10B3D57B7404C959BA0E077A87BF4&quot; \* MERGEFORMAT ">
        <w:r w:rsidRPr="008761EE">
          <w:t>Absatz 9</w:t>
        </w:r>
      </w:fldSimple>
      <w:r w:rsidRPr="008761EE">
        <w:t>:</w:t>
      </w:r>
    </w:p>
    <w:p w:rsidR="00E457C0" w:rsidRDefault="00E457C0" w:rsidP="004476C0">
      <w:pPr>
        <w:pStyle w:val="Text"/>
      </w:pPr>
      <w:r>
        <w:t>Absatz 9 dient der Umsetzung von Artikel 37 Absatz 8 Unterabsatz</w:t>
      </w:r>
      <w:r w:rsidRPr="005B0DDD">
        <w:t xml:space="preserve"> 1</w:t>
      </w:r>
      <w:r w:rsidRPr="00FD685A">
        <w:t xml:space="preserve"> </w:t>
      </w:r>
      <w:r>
        <w:t xml:space="preserve">der </w:t>
      </w:r>
      <w:r w:rsidRPr="00770AA0">
        <w:t>Richtlinie 2011/61/EU</w:t>
      </w:r>
      <w:r>
        <w:t>. In Nummer 5 wird klargestellt, dass ausländische AIF-Verwaltungsgesellschaften im Inland nur Spezial-AIF und keine Publikums-AIF verwalten dürfen. In Bezug auf die Verwaltung von EU-AIF wird der Bundesanstalt die Möglichkeit eingeräumt, entsprechend den Vorschriften für inländische AIF die Erlaubnis auf die Ve</w:t>
      </w:r>
      <w:r>
        <w:t>r</w:t>
      </w:r>
      <w:r>
        <w:t>waltung von bestimmten Arten von EU-AIF und auf Spezial-EU-AIF zu beschränken.</w:t>
      </w:r>
    </w:p>
    <w:p w:rsidR="00E457C0" w:rsidRDefault="00E457C0" w:rsidP="004476C0">
      <w:pPr>
        <w:pStyle w:val="VerweisBegrndung"/>
      </w:pPr>
      <w:r>
        <w:t xml:space="preserve">Zu </w:t>
      </w:r>
      <w:fldSimple w:instr=" DOCVARIABLE &quot;eNV_F6E8F4EB73AE43C6A4865EE204A74FFC&quot; \* MERGEFORMAT ">
        <w:r w:rsidRPr="008761EE">
          <w:t>Absatz 10</w:t>
        </w:r>
      </w:fldSimple>
      <w:r w:rsidRPr="008761EE">
        <w:t>:</w:t>
      </w:r>
    </w:p>
    <w:p w:rsidR="00E457C0" w:rsidRPr="00830F15" w:rsidRDefault="00E457C0" w:rsidP="004476C0">
      <w:pPr>
        <w:pStyle w:val="Text"/>
      </w:pPr>
      <w:r>
        <w:t>Absatz 10 dient der Umsetzung von Artikel 37 Absatz 8 Unterabsatz</w:t>
      </w:r>
      <w:r w:rsidRPr="00830F15">
        <w:t xml:space="preserve"> 1 der Richtlinie 2011/61/EU.</w:t>
      </w:r>
    </w:p>
    <w:p w:rsidR="00E457C0" w:rsidRDefault="00E457C0" w:rsidP="004476C0">
      <w:pPr>
        <w:pStyle w:val="VerweisBegrndung"/>
      </w:pPr>
      <w:r>
        <w:t xml:space="preserve">Zu </w:t>
      </w:r>
      <w:fldSimple w:instr=" DOCVARIABLE &quot;eNV_B7B3B5FB08CF44B7A112B16BA5BB7B24&quot; \* MERGEFORMAT ">
        <w:r w:rsidRPr="008761EE">
          <w:t>Absatz 11</w:t>
        </w:r>
      </w:fldSimple>
      <w:r w:rsidRPr="008761EE">
        <w:t>:</w:t>
      </w:r>
    </w:p>
    <w:p w:rsidR="00E457C0" w:rsidRPr="0005251A" w:rsidRDefault="00E457C0" w:rsidP="004476C0">
      <w:pPr>
        <w:pStyle w:val="Text"/>
      </w:pPr>
      <w:r w:rsidRPr="00830F15">
        <w:t>Absatz 11 stellt klar, dass, wenn durch die Bundesanstalt eine Erlaubnis nach diesem Gesetz erteilt wird, dementsprechend auch die Vorschriften nach diesem Gesetz einz</w:t>
      </w:r>
      <w:r w:rsidRPr="00830F15">
        <w:t>u</w:t>
      </w:r>
      <w:r w:rsidRPr="00830F15">
        <w:t>halten sind. Dies gilt insbesondere für die gesellschaftsbezogenen Regelungen; soweit die ausländischen AIF-Verwaltungsgesellschaften inländische Spezial-AIF verwalten, ge</w:t>
      </w:r>
      <w:r w:rsidRPr="00830F15">
        <w:t>l</w:t>
      </w:r>
      <w:r w:rsidRPr="00830F15">
        <w:t xml:space="preserve">ten auch die Regelungen in Bezug auf inländische Spezial-AIF. Die Regelung „soweit sich aus diesem Gesetz nichts anderes ergibt“ soll </w:t>
      </w:r>
      <w:r w:rsidRPr="001E0708">
        <w:t>insbesondere berücksichtigen, dass au</w:t>
      </w:r>
      <w:r w:rsidRPr="001E0708">
        <w:t>s</w:t>
      </w:r>
      <w:r w:rsidRPr="001E0708">
        <w:t>ländische AIF-Verwaltungsgesellschaften gemäß § 53 Absatz 2 Satz 2</w:t>
      </w:r>
      <w:r>
        <w:t xml:space="preserve"> </w:t>
      </w:r>
      <w:r w:rsidRPr="00581543">
        <w:t xml:space="preserve">von der Einhaltung bestimmter </w:t>
      </w:r>
      <w:r w:rsidRPr="00D86656">
        <w:t xml:space="preserve">Vorschriften der Richtlinie 2011/61/EU </w:t>
      </w:r>
      <w:r>
        <w:t xml:space="preserve">bzw. dieses Gesetzes </w:t>
      </w:r>
      <w:r w:rsidRPr="00D86656">
        <w:t>b</w:t>
      </w:r>
      <w:r w:rsidRPr="00581543">
        <w:t xml:space="preserve">efreit werden </w:t>
      </w:r>
      <w:r>
        <w:t xml:space="preserve">können und die </w:t>
      </w:r>
      <w:r w:rsidRPr="001E0708">
        <w:t xml:space="preserve">§§ </w:t>
      </w:r>
      <w:r w:rsidRPr="00581FD1">
        <w:t>4</w:t>
      </w:r>
      <w:r w:rsidRPr="000563D3">
        <w:t xml:space="preserve">9, </w:t>
      </w:r>
      <w:r w:rsidRPr="004D2E60">
        <w:t>50, 287, 289 und 297</w:t>
      </w:r>
      <w:r w:rsidRPr="001E0708" w:rsidDel="001E0708">
        <w:t xml:space="preserve"> </w:t>
      </w:r>
      <w:r>
        <w:t xml:space="preserve">nicht einzuhalten sind, wie sich auch aus </w:t>
      </w:r>
      <w:r w:rsidRPr="001E0708">
        <w:t>§ 53 Absatz 2 Satz 1</w:t>
      </w:r>
      <w:r w:rsidRPr="00A3156F">
        <w:rPr>
          <w:color w:val="FF0000"/>
        </w:rPr>
        <w:t xml:space="preserve"> </w:t>
      </w:r>
      <w:r>
        <w:t xml:space="preserve">ergibt; vgl. auch Artikel 37 Absatz 2 der </w:t>
      </w:r>
      <w:r w:rsidRPr="00770AA0">
        <w:t>Richtlinie 2011/61/EU</w:t>
      </w:r>
      <w:r>
        <w:t xml:space="preserve">. </w:t>
      </w:r>
    </w:p>
    <w:p w:rsidR="00E457C0" w:rsidRPr="008761EE" w:rsidRDefault="00E457C0" w:rsidP="004476C0">
      <w:pPr>
        <w:pStyle w:val="VerweisBegrndung"/>
      </w:pPr>
      <w:r>
        <w:t xml:space="preserve">Zu </w:t>
      </w:r>
      <w:fldSimple w:instr=" DOCVARIABLE &quot;eNV_22278E0708F14A338649CAA6D34C9940&quot; \* MERGEFORMAT ">
        <w:r w:rsidRPr="008761EE">
          <w:t>§ 55</w:t>
        </w:r>
      </w:fldSimple>
      <w:r w:rsidRPr="008761EE">
        <w:t xml:space="preserve"> (Befreiung einer ausländischen AIF-Verwaltungsgesellschaft von Bestimmungen der Richtlinie 2011/61/EU):</w:t>
      </w:r>
    </w:p>
    <w:p w:rsidR="00E457C0" w:rsidRDefault="00E457C0" w:rsidP="004476C0">
      <w:pPr>
        <w:pStyle w:val="VerweisBegrndung"/>
      </w:pPr>
      <w:r>
        <w:t xml:space="preserve">Zu </w:t>
      </w:r>
      <w:fldSimple w:instr=" DOCVARIABLE &quot;eNV_5462A8407C7B4184A6B2A3B796580C02&quot; \* MERGEFORMAT ">
        <w:r w:rsidRPr="008761EE">
          <w:t>Absatz 1</w:t>
        </w:r>
      </w:fldSimple>
      <w:r w:rsidRPr="008761EE">
        <w:t>:</w:t>
      </w:r>
    </w:p>
    <w:p w:rsidR="00E457C0" w:rsidRDefault="00E457C0" w:rsidP="004476C0">
      <w:pPr>
        <w:pStyle w:val="Text"/>
      </w:pPr>
      <w:r>
        <w:t xml:space="preserve">Absatz 1 dient der Umsetzung von Artikel 37 Absatz 9 Unterabsatz 1 der </w:t>
      </w:r>
      <w:r w:rsidRPr="00770AA0">
        <w:t>Richtlinie 2011/61/EU</w:t>
      </w:r>
      <w:r>
        <w:t>.</w:t>
      </w:r>
    </w:p>
    <w:p w:rsidR="00E457C0" w:rsidRDefault="00E457C0" w:rsidP="004476C0">
      <w:pPr>
        <w:pStyle w:val="VerweisBegrndung"/>
      </w:pPr>
      <w:r>
        <w:t xml:space="preserve">Zu </w:t>
      </w:r>
      <w:fldSimple w:instr=" DOCVARIABLE &quot;eNV_3A90EB9B40F94E0F8D8FB1806F3A8598&quot; \* MERGEFORMAT ">
        <w:r w:rsidRPr="008761EE">
          <w:t>Absatz 2</w:t>
        </w:r>
      </w:fldSimple>
      <w:r w:rsidRPr="008761EE">
        <w:t>:</w:t>
      </w:r>
    </w:p>
    <w:p w:rsidR="00E457C0" w:rsidRDefault="00E457C0" w:rsidP="004476C0">
      <w:pPr>
        <w:pStyle w:val="Text"/>
      </w:pPr>
      <w:r>
        <w:t xml:space="preserve">Absatz 2 Satz 1 und 2 dient der Umsetzung von Artikel 37 Absatz 9 Unterabsatz 2 der </w:t>
      </w:r>
      <w:r w:rsidRPr="00770AA0">
        <w:t>Richtlinie 2011/61/EU</w:t>
      </w:r>
      <w:r>
        <w:t>. Absatz 2 Satz 3 dient der Umsetzung von Artikel 37 Absatz 9 U</w:t>
      </w:r>
      <w:r>
        <w:t>n</w:t>
      </w:r>
      <w:r>
        <w:t xml:space="preserve">terabsatz 3 der </w:t>
      </w:r>
      <w:r w:rsidRPr="00770AA0">
        <w:t>Richtlinie 2011/61/EU</w:t>
      </w:r>
      <w:r>
        <w:t>.</w:t>
      </w:r>
    </w:p>
    <w:p w:rsidR="00E457C0" w:rsidRDefault="00E457C0" w:rsidP="004476C0">
      <w:pPr>
        <w:pStyle w:val="VerweisBegrndung"/>
      </w:pPr>
      <w:r>
        <w:t xml:space="preserve">Zu </w:t>
      </w:r>
      <w:fldSimple w:instr=" DOCVARIABLE &quot;eNV_9E20E27FFCA040CAAF2653AD32DE7616&quot; \* MERGEFORMAT ">
        <w:r w:rsidRPr="008761EE">
          <w:t>Absatz 3</w:t>
        </w:r>
      </w:fldSimple>
      <w:r w:rsidRPr="008761EE">
        <w:t>:</w:t>
      </w:r>
    </w:p>
    <w:p w:rsidR="00E457C0" w:rsidRDefault="00E457C0" w:rsidP="004476C0">
      <w:pPr>
        <w:pStyle w:val="Text"/>
      </w:pPr>
      <w:r>
        <w:t xml:space="preserve">Absatz 3 dient der Umsetzung von Artikel 37 Absatz 9 Unterabsatz 4 der </w:t>
      </w:r>
      <w:r w:rsidRPr="00770AA0">
        <w:t>Richtlinie 2011/61/EU</w:t>
      </w:r>
      <w:r>
        <w:t>.</w:t>
      </w:r>
    </w:p>
    <w:p w:rsidR="00E457C0" w:rsidRDefault="00E457C0" w:rsidP="004476C0">
      <w:pPr>
        <w:pStyle w:val="VerweisBegrndung"/>
      </w:pPr>
      <w:r>
        <w:t xml:space="preserve">Zu </w:t>
      </w:r>
      <w:fldSimple w:instr=" DOCVARIABLE &quot;eNV_A28420E249524B2CB4521B6A50BC19A5&quot; \* MERGEFORMAT ">
        <w:r w:rsidRPr="008761EE">
          <w:t>Absatz 4</w:t>
        </w:r>
      </w:fldSimple>
      <w:r w:rsidRPr="008761EE">
        <w:t>:</w:t>
      </w:r>
    </w:p>
    <w:p w:rsidR="00E457C0" w:rsidRDefault="00E457C0" w:rsidP="004476C0">
      <w:pPr>
        <w:pStyle w:val="Text"/>
      </w:pPr>
      <w:r>
        <w:t xml:space="preserve">Absatz 4 dient der Umsetzung von Artikel 37 Absatz 9 Unterabsatz 5 der </w:t>
      </w:r>
      <w:r w:rsidRPr="00770AA0">
        <w:t>Richtlinie 2011/61/EU</w:t>
      </w:r>
      <w:r>
        <w:t>.</w:t>
      </w:r>
    </w:p>
    <w:p w:rsidR="00E457C0" w:rsidRPr="008761EE" w:rsidRDefault="00E457C0" w:rsidP="004476C0">
      <w:pPr>
        <w:pStyle w:val="VerweisBegrndung"/>
      </w:pPr>
      <w:r>
        <w:t xml:space="preserve">Zu </w:t>
      </w:r>
      <w:fldSimple w:instr=" DOCVARIABLE &quot;eNV_8D30AD1E888A4C8083037B3C8CBEF1C8&quot; \* MERGEFORMAT ">
        <w:r w:rsidRPr="008761EE">
          <w:t>§ 56</w:t>
        </w:r>
      </w:fldSimple>
      <w:r w:rsidRPr="008761EE">
        <w:t xml:space="preserve"> (Information der Europäischen Wertpapier- und Marktaufsichtsbehörde im Hinblick auf die Erlaubnis einer ausländischen AIF-Verwaltungsgesellschaft durch die Bundesanstalt):</w:t>
      </w:r>
    </w:p>
    <w:p w:rsidR="00E457C0" w:rsidRDefault="00E457C0" w:rsidP="004476C0">
      <w:pPr>
        <w:pStyle w:val="VerweisBegrndung"/>
      </w:pPr>
      <w:r>
        <w:t xml:space="preserve">Zu </w:t>
      </w:r>
      <w:fldSimple w:instr=" DOCVARIABLE &quot;eNV_8CFC077CE601439486B950F8AB510C7F&quot; \* MERGEFORMAT ">
        <w:r w:rsidRPr="008761EE">
          <w:t>Absatz 1</w:t>
        </w:r>
      </w:fldSimple>
      <w:r w:rsidRPr="008761EE">
        <w:t>:</w:t>
      </w:r>
    </w:p>
    <w:p w:rsidR="00E457C0" w:rsidRPr="0005251A" w:rsidRDefault="00E457C0" w:rsidP="004476C0">
      <w:pPr>
        <w:pStyle w:val="Text"/>
      </w:pPr>
      <w:r>
        <w:t xml:space="preserve">Absatz 1 dient der Umsetzung von Artikel 37 Absatz 10 Unterabsatz 1 der </w:t>
      </w:r>
      <w:r w:rsidRPr="00770AA0">
        <w:t>Richtlinie 2011/61/EU</w:t>
      </w:r>
      <w:r>
        <w:t>.</w:t>
      </w:r>
    </w:p>
    <w:p w:rsidR="00E457C0" w:rsidRDefault="00E457C0" w:rsidP="004476C0">
      <w:pPr>
        <w:pStyle w:val="VerweisBegrndung"/>
      </w:pPr>
      <w:r>
        <w:t xml:space="preserve">Zu </w:t>
      </w:r>
      <w:fldSimple w:instr=" DOCVARIABLE &quot;eNV_68126B33FB1B4BCEBF2F3EEFF3FA7771&quot; \* MERGEFORMAT ">
        <w:r w:rsidRPr="008761EE">
          <w:t>Absatz 2</w:t>
        </w:r>
      </w:fldSimple>
      <w:r w:rsidRPr="008761EE">
        <w:t>:</w:t>
      </w:r>
    </w:p>
    <w:p w:rsidR="00E457C0" w:rsidRPr="0005251A" w:rsidRDefault="00E457C0" w:rsidP="004476C0">
      <w:pPr>
        <w:pStyle w:val="Text"/>
      </w:pPr>
      <w:r>
        <w:t xml:space="preserve">Absatz 2 dient der Umsetzung von Artikel 37 Absatz 10 Unterabsatz 2 der </w:t>
      </w:r>
      <w:r w:rsidRPr="00770AA0">
        <w:t>Richtlinie 2011/61/EU</w:t>
      </w:r>
      <w:r>
        <w:t>.</w:t>
      </w:r>
    </w:p>
    <w:p w:rsidR="00E457C0" w:rsidRPr="008761EE" w:rsidRDefault="00E457C0" w:rsidP="004476C0">
      <w:pPr>
        <w:pStyle w:val="VerweisBegrndung"/>
      </w:pPr>
      <w:r>
        <w:t xml:space="preserve">Zu </w:t>
      </w:r>
      <w:fldSimple w:instr=" DOCVARIABLE &quot;eNV_8B663897F2844971835C1FF37CB0395D&quot; \* MERGEFORMAT ">
        <w:r w:rsidRPr="008761EE">
          <w:t>§ 57</w:t>
        </w:r>
      </w:fldSimple>
      <w:r w:rsidRPr="008761EE">
        <w:t xml:space="preserve"> (Änderung des Referenzmitgliedstaats einer ausländischen AIF-Verwaltungsgesellschaft):</w:t>
      </w:r>
    </w:p>
    <w:p w:rsidR="00E457C0" w:rsidRDefault="00E457C0" w:rsidP="004476C0">
      <w:pPr>
        <w:pStyle w:val="VerweisBegrndung"/>
      </w:pPr>
      <w:r>
        <w:t xml:space="preserve">Zu </w:t>
      </w:r>
      <w:fldSimple w:instr=" DOCVARIABLE &quot;eNV_63B4BEA3D0A848C88D9663E65659AC08&quot; \* MERGEFORMAT ">
        <w:r w:rsidRPr="008761EE">
          <w:t>Absatz 1</w:t>
        </w:r>
      </w:fldSimple>
      <w:r w:rsidRPr="008761EE">
        <w:t>:</w:t>
      </w:r>
    </w:p>
    <w:p w:rsidR="00E457C0" w:rsidRDefault="00E457C0" w:rsidP="004476C0">
      <w:pPr>
        <w:pStyle w:val="Text"/>
      </w:pPr>
      <w:r>
        <w:t>Absatz 1 dient der Umsetzung von Artikel</w:t>
      </w:r>
      <w:r w:rsidRPr="00B048C1">
        <w:t xml:space="preserve"> 3</w:t>
      </w:r>
      <w:r>
        <w:t>7</w:t>
      </w:r>
      <w:r w:rsidRPr="00B048C1">
        <w:t xml:space="preserve"> </w:t>
      </w:r>
      <w:r>
        <w:t xml:space="preserve">Absatz 11 Unterabsatz 1 der </w:t>
      </w:r>
      <w:r w:rsidRPr="00770AA0">
        <w:t>Richtlinie 2011/61/EU</w:t>
      </w:r>
      <w:r>
        <w:t>.</w:t>
      </w:r>
    </w:p>
    <w:p w:rsidR="00E457C0" w:rsidRDefault="00E457C0" w:rsidP="004476C0">
      <w:pPr>
        <w:pStyle w:val="VerweisBegrndung"/>
      </w:pPr>
      <w:r>
        <w:t xml:space="preserve">Zu </w:t>
      </w:r>
      <w:fldSimple w:instr=" DOCVARIABLE &quot;eNV_9C1D8C27CB114202B30E822633C68E6A&quot; \* MERGEFORMAT ">
        <w:r w:rsidRPr="008761EE">
          <w:t>Absatz 2</w:t>
        </w:r>
      </w:fldSimple>
      <w:r w:rsidRPr="008761EE">
        <w:t>:</w:t>
      </w:r>
    </w:p>
    <w:p w:rsidR="00E457C0" w:rsidRDefault="00E457C0" w:rsidP="004476C0">
      <w:pPr>
        <w:pStyle w:val="Text"/>
      </w:pPr>
      <w:r>
        <w:t>Absatz 2 dient der Umsetzung von Artikel</w:t>
      </w:r>
      <w:r w:rsidRPr="00B048C1">
        <w:t xml:space="preserve"> 3</w:t>
      </w:r>
      <w:r>
        <w:t>7</w:t>
      </w:r>
      <w:r w:rsidRPr="00B048C1">
        <w:t xml:space="preserve"> </w:t>
      </w:r>
      <w:r>
        <w:t xml:space="preserve">Absatz 11 Unterabsatz 2 der </w:t>
      </w:r>
      <w:r w:rsidRPr="00770AA0">
        <w:t>Richtlinie 2011/61/EU</w:t>
      </w:r>
      <w:r>
        <w:t>.</w:t>
      </w:r>
    </w:p>
    <w:p w:rsidR="00E457C0" w:rsidRDefault="00E457C0" w:rsidP="004476C0">
      <w:pPr>
        <w:pStyle w:val="VerweisBegrndung"/>
      </w:pPr>
      <w:r>
        <w:t>Zu Absatz 3</w:t>
      </w:r>
      <w:r w:rsidRPr="008761EE">
        <w:t>:</w:t>
      </w:r>
    </w:p>
    <w:p w:rsidR="00E457C0" w:rsidRDefault="00E457C0" w:rsidP="004476C0">
      <w:pPr>
        <w:pStyle w:val="Text"/>
      </w:pPr>
      <w:r>
        <w:t>Absatz 3 dient der Umsetzung von Artikel</w:t>
      </w:r>
      <w:r w:rsidRPr="00B048C1">
        <w:t xml:space="preserve"> 3</w:t>
      </w:r>
      <w:r>
        <w:t>7</w:t>
      </w:r>
      <w:r w:rsidRPr="00B048C1">
        <w:t xml:space="preserve"> </w:t>
      </w:r>
      <w:r>
        <w:t xml:space="preserve">Absatz 11 Unterabsatz 4 der </w:t>
      </w:r>
      <w:r w:rsidRPr="00770AA0">
        <w:t>Richtlinie 2011/61/EU</w:t>
      </w:r>
      <w:r>
        <w:t>.</w:t>
      </w:r>
    </w:p>
    <w:p w:rsidR="00E457C0" w:rsidRDefault="00E457C0" w:rsidP="004476C0">
      <w:pPr>
        <w:pStyle w:val="VerweisBegrndung"/>
      </w:pPr>
      <w:r>
        <w:t>Zu Absatz 4</w:t>
      </w:r>
      <w:r w:rsidRPr="008761EE">
        <w:t>:</w:t>
      </w:r>
    </w:p>
    <w:p w:rsidR="00E457C0" w:rsidRDefault="00E457C0" w:rsidP="004476C0">
      <w:pPr>
        <w:pStyle w:val="Text"/>
      </w:pPr>
      <w:r>
        <w:t>Absatz 4 dient der Umsetzung von Artikel</w:t>
      </w:r>
      <w:r w:rsidRPr="00B048C1">
        <w:t xml:space="preserve"> 3</w:t>
      </w:r>
      <w:r>
        <w:t>7</w:t>
      </w:r>
      <w:r w:rsidRPr="00B048C1">
        <w:t xml:space="preserve"> </w:t>
      </w:r>
      <w:r>
        <w:t xml:space="preserve">Absatz 11 Unterabsatz 5 der </w:t>
      </w:r>
      <w:r w:rsidRPr="00770AA0">
        <w:t>Richtlinie 2011/61/EU</w:t>
      </w:r>
      <w:r>
        <w:t>.</w:t>
      </w:r>
    </w:p>
    <w:p w:rsidR="00E457C0" w:rsidRDefault="00E457C0" w:rsidP="004476C0">
      <w:pPr>
        <w:pStyle w:val="VerweisBegrndung"/>
      </w:pPr>
      <w:r>
        <w:t>Zu Absatz 5</w:t>
      </w:r>
      <w:r w:rsidRPr="008761EE">
        <w:t>:</w:t>
      </w:r>
    </w:p>
    <w:p w:rsidR="00E457C0" w:rsidRPr="00206CF6" w:rsidRDefault="00E457C0" w:rsidP="004476C0">
      <w:pPr>
        <w:pStyle w:val="Text"/>
      </w:pPr>
      <w:r>
        <w:t>Absatz 5 dient der Umsetzung von Artikel</w:t>
      </w:r>
      <w:r w:rsidRPr="00206CF6">
        <w:t xml:space="preserve"> 37 </w:t>
      </w:r>
      <w:r>
        <w:t>Absatz</w:t>
      </w:r>
      <w:r w:rsidRPr="00206CF6">
        <w:t xml:space="preserve"> 11 </w:t>
      </w:r>
      <w:r>
        <w:t>Unterabsatz</w:t>
      </w:r>
      <w:r w:rsidRPr="00206CF6">
        <w:t xml:space="preserve"> 6 </w:t>
      </w:r>
      <w:r>
        <w:t xml:space="preserve">der </w:t>
      </w:r>
      <w:r w:rsidRPr="00770AA0">
        <w:t>Richtlinie 2011/61/EU</w:t>
      </w:r>
      <w:r>
        <w:t>.</w:t>
      </w:r>
    </w:p>
    <w:p w:rsidR="00E457C0" w:rsidRDefault="00E457C0" w:rsidP="004476C0">
      <w:pPr>
        <w:pStyle w:val="VerweisBegrndung"/>
      </w:pPr>
      <w:r>
        <w:t xml:space="preserve">Zu </w:t>
      </w:r>
      <w:fldSimple w:instr=" DOCVARIABLE &quot;eNV_416A8B3B31FA4120976B3360F05949D4&quot; \* MERGEFORMAT ">
        <w:r w:rsidRPr="008761EE">
          <w:t>Absatz </w:t>
        </w:r>
        <w:r>
          <w:t>6</w:t>
        </w:r>
      </w:fldSimple>
      <w:r w:rsidRPr="008761EE">
        <w:t>:</w:t>
      </w:r>
    </w:p>
    <w:p w:rsidR="00E457C0" w:rsidRDefault="00E457C0" w:rsidP="004476C0">
      <w:pPr>
        <w:pStyle w:val="Text"/>
      </w:pPr>
      <w:r>
        <w:t>Absatz 6 dient der Umsetzung von Artikel</w:t>
      </w:r>
      <w:r w:rsidRPr="00206CF6">
        <w:t xml:space="preserve"> 37 </w:t>
      </w:r>
      <w:r>
        <w:t>Absatz 12 Unterabsatz 1</w:t>
      </w:r>
      <w:r w:rsidRPr="00206CF6">
        <w:t xml:space="preserve"> </w:t>
      </w:r>
      <w:r>
        <w:t xml:space="preserve">der </w:t>
      </w:r>
      <w:r w:rsidRPr="00770AA0">
        <w:t>Richtlinie 2011/61/EU</w:t>
      </w:r>
      <w:r>
        <w:t>.</w:t>
      </w:r>
    </w:p>
    <w:p w:rsidR="00E457C0" w:rsidRDefault="00E457C0" w:rsidP="004476C0">
      <w:pPr>
        <w:pStyle w:val="VerweisBegrndung"/>
      </w:pPr>
      <w:r>
        <w:t xml:space="preserve">Zu </w:t>
      </w:r>
      <w:fldSimple w:instr=" DOCVARIABLE &quot;eNV_107FACD481774282968ABCB618627285&quot; \* MERGEFORMAT ">
        <w:r w:rsidRPr="008761EE">
          <w:t>Absatz </w:t>
        </w:r>
        <w:r>
          <w:t>7</w:t>
        </w:r>
      </w:fldSimple>
      <w:r w:rsidRPr="008761EE">
        <w:t>:</w:t>
      </w:r>
    </w:p>
    <w:p w:rsidR="00E457C0" w:rsidRPr="00496F8F" w:rsidRDefault="00E457C0" w:rsidP="004476C0">
      <w:pPr>
        <w:pStyle w:val="Text"/>
      </w:pPr>
      <w:r>
        <w:t>Absatz 7 dient der Umsetzung von Artikel</w:t>
      </w:r>
      <w:r w:rsidRPr="00206CF6">
        <w:t xml:space="preserve"> 37 </w:t>
      </w:r>
      <w:r>
        <w:t>Absatz 12 Unterabsatz 2</w:t>
      </w:r>
      <w:r w:rsidRPr="00206CF6">
        <w:t xml:space="preserve"> </w:t>
      </w:r>
      <w:r>
        <w:t xml:space="preserve">der </w:t>
      </w:r>
      <w:r w:rsidRPr="00770AA0">
        <w:t xml:space="preserve">Richtlinie </w:t>
      </w:r>
      <w:r w:rsidRPr="004308DA">
        <w:t>2011/61/EU</w:t>
      </w:r>
      <w:r w:rsidRPr="00496F8F">
        <w:t>.</w:t>
      </w:r>
    </w:p>
    <w:p w:rsidR="00E457C0" w:rsidRPr="00426254" w:rsidRDefault="00E457C0" w:rsidP="004476C0">
      <w:pPr>
        <w:pStyle w:val="VerweisBegrndung"/>
      </w:pPr>
      <w:r w:rsidRPr="00426254">
        <w:t>Zu Absatz 8:</w:t>
      </w:r>
    </w:p>
    <w:p w:rsidR="00E457C0" w:rsidRPr="0005251A" w:rsidRDefault="00E457C0" w:rsidP="004476C0">
      <w:pPr>
        <w:pStyle w:val="Text"/>
      </w:pPr>
      <w:r w:rsidRPr="00426254">
        <w:t>Durch Absatz 8 wird klargestellt, dass bei Änderung des Referenzmitgliedstaats und Fes</w:t>
      </w:r>
      <w:r w:rsidRPr="00426254">
        <w:t>t</w:t>
      </w:r>
      <w:r w:rsidRPr="00426254">
        <w:t>legung der Bundesrepublik Deutschland als neuer Referenzmitgliedstaat die Durchfü</w:t>
      </w:r>
      <w:r w:rsidRPr="00426254">
        <w:t>h</w:t>
      </w:r>
      <w:r w:rsidRPr="00426254">
        <w:t>rung eines neuen Erlaubnisverfahrens nicht notwendig ist, sondern die Zulassung des bisherigen Referenzmitgliedstaats als Erlaubnis im Sinne des § 54 gilt. Die Bundesanstalt als zuständige Stelle des neuen Referenzmitgliedstaats kann aber die Erlaubnis bei en</w:t>
      </w:r>
      <w:r w:rsidRPr="00426254">
        <w:t>t</w:t>
      </w:r>
      <w:r w:rsidRPr="00426254">
        <w:t>sprechenden Erkenntnissen nach § 39 aufheben.</w:t>
      </w:r>
    </w:p>
    <w:p w:rsidR="00E457C0" w:rsidRPr="008761EE" w:rsidRDefault="00E457C0" w:rsidP="004476C0">
      <w:pPr>
        <w:pStyle w:val="VerweisBegrndung"/>
      </w:pPr>
      <w:r>
        <w:t xml:space="preserve">Zu </w:t>
      </w:r>
      <w:fldSimple w:instr=" DOCVARIABLE &quot;eNV_2CDEA84E943B429A902DE389490F2450&quot; \* MERGEFORMAT ">
        <w:r w:rsidRPr="008761EE">
          <w:t>§ 58</w:t>
        </w:r>
      </w:fldSimple>
      <w:r w:rsidRPr="008761EE">
        <w:t xml:space="preserve"> (Rechtsstreitigkeiten):</w:t>
      </w:r>
    </w:p>
    <w:p w:rsidR="00E457C0" w:rsidRDefault="00E457C0" w:rsidP="004476C0">
      <w:pPr>
        <w:pStyle w:val="VerweisBegrndung"/>
      </w:pPr>
      <w:r>
        <w:t xml:space="preserve">Zu </w:t>
      </w:r>
      <w:fldSimple w:instr=" DOCVARIABLE &quot;eNV_2E98991A27504C60AD433112BB28B996&quot; \* MERGEFORMAT ">
        <w:r w:rsidRPr="008761EE">
          <w:t>Absatz 1</w:t>
        </w:r>
      </w:fldSimple>
      <w:r w:rsidRPr="008761EE">
        <w:t>:</w:t>
      </w:r>
    </w:p>
    <w:p w:rsidR="00E457C0" w:rsidRPr="00334684" w:rsidRDefault="00E457C0" w:rsidP="004476C0">
      <w:pPr>
        <w:pStyle w:val="Text"/>
      </w:pPr>
      <w:r>
        <w:t xml:space="preserve">Absatz 1 dient der Umsetzung von Artikel 37 Absatz 13 Unterabsatz 1 der </w:t>
      </w:r>
      <w:r w:rsidRPr="00770AA0">
        <w:t>Richtlinie 2011/61/EU</w:t>
      </w:r>
      <w:r>
        <w:t>.</w:t>
      </w:r>
    </w:p>
    <w:p w:rsidR="00E457C0" w:rsidRDefault="00E457C0" w:rsidP="004476C0">
      <w:pPr>
        <w:pStyle w:val="VerweisBegrndung"/>
      </w:pPr>
      <w:r>
        <w:t xml:space="preserve">Zu </w:t>
      </w:r>
      <w:fldSimple w:instr=" DOCVARIABLE &quot;eNV_CA293F75BA074F27A3B556846B1A3088&quot; \* MERGEFORMAT ">
        <w:r w:rsidRPr="008761EE">
          <w:t>Absatz 2</w:t>
        </w:r>
      </w:fldSimple>
      <w:r w:rsidRPr="008761EE">
        <w:t>:</w:t>
      </w:r>
    </w:p>
    <w:p w:rsidR="00E457C0" w:rsidRPr="00334684" w:rsidRDefault="00E457C0" w:rsidP="004476C0">
      <w:pPr>
        <w:pStyle w:val="Text"/>
      </w:pPr>
      <w:r>
        <w:t xml:space="preserve">Absatz 2 dient der Umsetzung von Artikel 37 Absatz 13 Unterabsatz 2 der </w:t>
      </w:r>
      <w:r w:rsidRPr="00770AA0">
        <w:t>Richtlinie 2011/61/EU</w:t>
      </w:r>
      <w:r>
        <w:t>.</w:t>
      </w:r>
    </w:p>
    <w:p w:rsidR="00E457C0" w:rsidRPr="008761EE" w:rsidRDefault="00E457C0" w:rsidP="004476C0">
      <w:pPr>
        <w:pStyle w:val="VerweisBegrndung"/>
      </w:pPr>
      <w:r>
        <w:t xml:space="preserve">Zu </w:t>
      </w:r>
      <w:fldSimple w:instr=" DOCVARIABLE &quot;eNV_9457D6D2D42144BDAB9E58A132FF268B&quot; \* MERGEFORMAT ">
        <w:r w:rsidRPr="008761EE">
          <w:t>§ 59</w:t>
        </w:r>
      </w:fldSimple>
      <w:r w:rsidRPr="008761EE">
        <w:t xml:space="preserve"> (Verweismöglicheiten der Bundesanstalt an die Europäische Wertpapier- und Marktaufsichtsbehörde):</w:t>
      </w:r>
    </w:p>
    <w:p w:rsidR="00E457C0" w:rsidRDefault="00E457C0" w:rsidP="004476C0">
      <w:pPr>
        <w:pStyle w:val="VerweisBegrndung"/>
      </w:pPr>
      <w:r>
        <w:t xml:space="preserve">Zu </w:t>
      </w:r>
      <w:fldSimple w:instr=" DOCVARIABLE &quot;eNV_84AD3A7EAF7B42C1B3C196B207874D57&quot; \* MERGEFORMAT ">
        <w:r w:rsidRPr="008761EE">
          <w:t>Nummer 1</w:t>
        </w:r>
      </w:fldSimple>
      <w:r w:rsidRPr="008761EE">
        <w:t>:</w:t>
      </w:r>
    </w:p>
    <w:p w:rsidR="00E457C0" w:rsidRDefault="00E457C0" w:rsidP="004476C0">
      <w:pPr>
        <w:pStyle w:val="Text"/>
      </w:pPr>
      <w:r>
        <w:t xml:space="preserve">Nummer 1 dient der Umsetzung von Artikel 37 Absatz 6 der </w:t>
      </w:r>
      <w:r w:rsidRPr="00770AA0">
        <w:t>Richtlinie 2011/61/EU</w:t>
      </w:r>
      <w:r>
        <w:t>.</w:t>
      </w:r>
    </w:p>
    <w:p w:rsidR="00E457C0" w:rsidRDefault="00E457C0" w:rsidP="004476C0">
      <w:pPr>
        <w:pStyle w:val="VerweisBegrndung"/>
      </w:pPr>
      <w:r>
        <w:t xml:space="preserve">Zu </w:t>
      </w:r>
      <w:fldSimple w:instr=" DOCVARIABLE &quot;eNV_0208C572C7024C54A4C11E2A8612F093&quot; \* MERGEFORMAT ">
        <w:r w:rsidRPr="008761EE">
          <w:t>Nummer 2</w:t>
        </w:r>
      </w:fldSimple>
      <w:r w:rsidRPr="008761EE">
        <w:t>:</w:t>
      </w:r>
    </w:p>
    <w:p w:rsidR="00E457C0" w:rsidRDefault="00E457C0" w:rsidP="004476C0">
      <w:pPr>
        <w:pStyle w:val="Text"/>
      </w:pPr>
      <w:r>
        <w:t xml:space="preserve">Nummer 2 dient der Umsetzung von Artikel 37 Absatz 7 Unterabsatz 2 der </w:t>
      </w:r>
      <w:r w:rsidRPr="00770AA0">
        <w:t>Richtlinie 2011/61/EU</w:t>
      </w:r>
      <w:r>
        <w:t>.</w:t>
      </w:r>
    </w:p>
    <w:p w:rsidR="00E457C0" w:rsidRDefault="00E457C0" w:rsidP="004476C0">
      <w:pPr>
        <w:pStyle w:val="VerweisBegrndung"/>
      </w:pPr>
      <w:r>
        <w:t xml:space="preserve">Zu </w:t>
      </w:r>
      <w:fldSimple w:instr=" DOCVARIABLE &quot;eNV_7194759C3F424020A7634C7936CDCF78&quot; \* MERGEFORMAT ">
        <w:r w:rsidRPr="008761EE">
          <w:t>Nummer 3</w:t>
        </w:r>
      </w:fldSimple>
      <w:r w:rsidRPr="008761EE">
        <w:t>:</w:t>
      </w:r>
    </w:p>
    <w:p w:rsidR="00E457C0" w:rsidRDefault="00E457C0" w:rsidP="004476C0">
      <w:pPr>
        <w:pStyle w:val="Text"/>
      </w:pPr>
      <w:r>
        <w:t xml:space="preserve">Nummer 3 dient der Umsetzung von Artikel 37 Absatz 7 Unterabsatz 3 der </w:t>
      </w:r>
      <w:r w:rsidRPr="00770AA0">
        <w:t>Richtlinie 2011/61/EU</w:t>
      </w:r>
      <w:r>
        <w:t>.</w:t>
      </w:r>
    </w:p>
    <w:p w:rsidR="00E457C0" w:rsidRDefault="00E457C0" w:rsidP="004476C0">
      <w:pPr>
        <w:pStyle w:val="VerweisBegrndung"/>
      </w:pPr>
      <w:r>
        <w:t xml:space="preserve">Zu </w:t>
      </w:r>
      <w:fldSimple w:instr=" DOCVARIABLE &quot;eNV_75369C3851E44DE8B075E8FD459E9E6A&quot; \* MERGEFORMAT ">
        <w:r w:rsidRPr="008761EE">
          <w:t>Nummer 4</w:t>
        </w:r>
      </w:fldSimple>
      <w:r w:rsidRPr="008761EE">
        <w:t>:</w:t>
      </w:r>
    </w:p>
    <w:p w:rsidR="00E457C0" w:rsidRDefault="00E457C0" w:rsidP="004476C0">
      <w:pPr>
        <w:pStyle w:val="Text"/>
      </w:pPr>
      <w:r>
        <w:t xml:space="preserve">Nummer 4 dient der Umsetzung von Artikel 37 Absatz 8 Unterabsatz 2 der </w:t>
      </w:r>
      <w:r w:rsidRPr="00770AA0">
        <w:t>Richtlinie 2011/61/EU</w:t>
      </w:r>
      <w:r>
        <w:t>.</w:t>
      </w:r>
    </w:p>
    <w:p w:rsidR="00E457C0" w:rsidRDefault="00E457C0" w:rsidP="004476C0">
      <w:pPr>
        <w:pStyle w:val="VerweisBegrndung"/>
      </w:pPr>
      <w:r>
        <w:t xml:space="preserve">Zu </w:t>
      </w:r>
      <w:fldSimple w:instr=" DOCVARIABLE &quot;eNV_33DB6657E4CF4CCF894657D8589C7B80&quot; \* MERGEFORMAT ">
        <w:r w:rsidRPr="008761EE">
          <w:t>Nummer 5</w:t>
        </w:r>
      </w:fldSimple>
      <w:r w:rsidRPr="008761EE">
        <w:t>:</w:t>
      </w:r>
    </w:p>
    <w:p w:rsidR="00E457C0" w:rsidRDefault="00E457C0" w:rsidP="004476C0">
      <w:pPr>
        <w:pStyle w:val="Text"/>
      </w:pPr>
      <w:r>
        <w:t xml:space="preserve">Nummer 5 dient der Umsetzung von Artikel 37 Absatz 9 Unterabsatz 6 der </w:t>
      </w:r>
      <w:r w:rsidRPr="00770AA0">
        <w:t>Richtlinie 2011/61/EU</w:t>
      </w:r>
      <w:r>
        <w:t>.</w:t>
      </w:r>
    </w:p>
    <w:p w:rsidR="00E457C0" w:rsidRDefault="00E457C0" w:rsidP="004476C0">
      <w:pPr>
        <w:pStyle w:val="VerweisBegrndung"/>
      </w:pPr>
      <w:r>
        <w:t xml:space="preserve">Zu </w:t>
      </w:r>
      <w:fldSimple w:instr=" DOCVARIABLE &quot;eNV_CF9B132223F941E0AC3E7019923B49A7&quot; \* MERGEFORMAT ">
        <w:r w:rsidRPr="008761EE">
          <w:t>Nummer 6</w:t>
        </w:r>
      </w:fldSimple>
      <w:r w:rsidRPr="008761EE">
        <w:t>:</w:t>
      </w:r>
    </w:p>
    <w:p w:rsidR="00E457C0" w:rsidRDefault="00E457C0" w:rsidP="004476C0">
      <w:pPr>
        <w:pStyle w:val="Text"/>
      </w:pPr>
      <w:r>
        <w:t xml:space="preserve">Nummer 6 dient der Umsetzung von Artikel 37 Absatz 12 Unterabsatz 3 der </w:t>
      </w:r>
      <w:r w:rsidRPr="00770AA0">
        <w:t>Richtlinie 2011/61/EU</w:t>
      </w:r>
      <w:r>
        <w:t>.</w:t>
      </w:r>
    </w:p>
    <w:p w:rsidR="00E457C0" w:rsidRDefault="00E457C0" w:rsidP="004476C0">
      <w:pPr>
        <w:pStyle w:val="VerweisBegrndung"/>
      </w:pPr>
      <w:r>
        <w:t xml:space="preserve">Zu </w:t>
      </w:r>
      <w:fldSimple w:instr=" DOCVARIABLE &quot;eNV_802A15C212594D70BCC12B7A14871C9A&quot; \* MERGEFORMAT ">
        <w:r w:rsidRPr="008761EE">
          <w:t>Nummer 7</w:t>
        </w:r>
      </w:fldSimple>
      <w:r w:rsidRPr="008761EE">
        <w:t>:</w:t>
      </w:r>
    </w:p>
    <w:p w:rsidR="00E457C0" w:rsidRPr="00334684" w:rsidRDefault="00E457C0" w:rsidP="004476C0">
      <w:pPr>
        <w:pStyle w:val="Text"/>
      </w:pPr>
      <w:r>
        <w:t xml:space="preserve">Nummer 7 dient der Umsetzung von Artikel 37 Absatz 19 der </w:t>
      </w:r>
      <w:r w:rsidRPr="00770AA0">
        <w:t>Richtlinie 2011/61/EU</w:t>
      </w:r>
      <w:r>
        <w:t>.</w:t>
      </w:r>
    </w:p>
    <w:p w:rsidR="00E457C0" w:rsidRPr="008761EE" w:rsidRDefault="00E457C0" w:rsidP="004476C0">
      <w:pPr>
        <w:pStyle w:val="VerweisBegrndung"/>
      </w:pPr>
      <w:r>
        <w:t xml:space="preserve">Zu </w:t>
      </w:r>
      <w:fldSimple w:instr=" DOCVARIABLE &quot;eNV_DD71789BEBAB40ACA33E7634BFC50BD9&quot; \* MERGEFORMAT ">
        <w:r w:rsidRPr="008761EE">
          <w:t>§ 60</w:t>
        </w:r>
      </w:fldSimple>
      <w:r w:rsidRPr="008761EE">
        <w:t xml:space="preserve"> (Vergleichende Analyse der Zulassung von und der Aufsicht über ausländische AIF-Verwaltungsgesellschaften):</w:t>
      </w:r>
    </w:p>
    <w:p w:rsidR="00E457C0" w:rsidRDefault="00E457C0" w:rsidP="004476C0">
      <w:pPr>
        <w:pStyle w:val="VerweisBegrndung"/>
      </w:pPr>
      <w:r>
        <w:t xml:space="preserve">Zu </w:t>
      </w:r>
      <w:fldSimple w:instr=" DOCVARIABLE &quot;eNV_6EF946B500CD4533803C2A95CEB1AE09&quot; \* MERGEFORMAT ">
        <w:r w:rsidRPr="008761EE">
          <w:t>Absatz 1</w:t>
        </w:r>
      </w:fldSimple>
      <w:r w:rsidRPr="008761EE">
        <w:t>:</w:t>
      </w:r>
    </w:p>
    <w:p w:rsidR="00E457C0" w:rsidRDefault="00E457C0" w:rsidP="004476C0">
      <w:pPr>
        <w:pStyle w:val="Text"/>
      </w:pPr>
      <w:r>
        <w:t xml:space="preserve">Absatz 1 dient der Umsetzung von Artikel 38 Absatz 4 und Absatz 5 der </w:t>
      </w:r>
      <w:r w:rsidRPr="00770AA0">
        <w:t>Richtlinie 2011/61/EU</w:t>
      </w:r>
      <w:r>
        <w:t>.</w:t>
      </w:r>
    </w:p>
    <w:p w:rsidR="00E457C0" w:rsidRDefault="00E457C0" w:rsidP="004476C0">
      <w:pPr>
        <w:pStyle w:val="VerweisBegrndung"/>
      </w:pPr>
      <w:r>
        <w:t xml:space="preserve">Zu </w:t>
      </w:r>
      <w:fldSimple w:instr=" DOCVARIABLE &quot;eNV_D0F5342AFEB44FCA8958DB0B7ACE7060&quot; \* MERGEFORMAT ">
        <w:r w:rsidRPr="008761EE">
          <w:t>Absatz 2</w:t>
        </w:r>
      </w:fldSimple>
      <w:r w:rsidRPr="008761EE">
        <w:t>:</w:t>
      </w:r>
    </w:p>
    <w:p w:rsidR="00E457C0" w:rsidRPr="00334684" w:rsidRDefault="00E457C0" w:rsidP="004476C0">
      <w:pPr>
        <w:pStyle w:val="Text"/>
      </w:pPr>
      <w:r>
        <w:t xml:space="preserve">Absatz 2 dient der Umsetzung von Artikel 38 Absatz 6 der </w:t>
      </w:r>
      <w:r w:rsidRPr="00770AA0">
        <w:t>Richtlinie 2011/61/EU</w:t>
      </w:r>
      <w:r>
        <w:t>.</w:t>
      </w:r>
    </w:p>
    <w:p w:rsidR="00E457C0" w:rsidRPr="008761EE" w:rsidRDefault="00E457C0" w:rsidP="004476C0">
      <w:pPr>
        <w:pStyle w:val="VerweisBegrndung"/>
      </w:pPr>
      <w:r>
        <w:t xml:space="preserve">Zu </w:t>
      </w:r>
      <w:fldSimple w:instr=" DOCVARIABLE &quot;eNV_FF64FB5B465349E78C93A86F6BB42472&quot; \* MERGEFORMAT ">
        <w:r w:rsidRPr="008761EE">
          <w:t>§ 61</w:t>
        </w:r>
      </w:fldSimple>
      <w:r w:rsidRPr="008761EE">
        <w:t xml:space="preserve"> (Verwaltung von EU-AIF durch ausländische AIF-Verwaltungsgesellschaften, für die die Bundesrepublik Deutschland Referenzmitgliedsstaat ist):</w:t>
      </w:r>
    </w:p>
    <w:p w:rsidR="00E457C0" w:rsidRDefault="00E457C0" w:rsidP="004476C0">
      <w:pPr>
        <w:pStyle w:val="VerweisBegrndung"/>
      </w:pPr>
      <w:r>
        <w:t xml:space="preserve">Zu </w:t>
      </w:r>
      <w:fldSimple w:instr=" DOCVARIABLE &quot;eNV_CA061159A0F64BB4A625A473D608B0E4&quot; \* MERGEFORMAT ">
        <w:r w:rsidRPr="008761EE">
          <w:t>Absatz 1</w:t>
        </w:r>
      </w:fldSimple>
      <w:r w:rsidRPr="008761EE">
        <w:t>:</w:t>
      </w:r>
    </w:p>
    <w:p w:rsidR="00E457C0" w:rsidRDefault="00E457C0" w:rsidP="004476C0">
      <w:pPr>
        <w:pStyle w:val="Text"/>
      </w:pPr>
      <w:r>
        <w:t>Absatz 1 dient der Umsetzung von Artikel 41 Absatz 2 der Richtlinie 2011/61/EU.</w:t>
      </w:r>
    </w:p>
    <w:p w:rsidR="00E457C0" w:rsidRDefault="00E457C0" w:rsidP="004476C0">
      <w:pPr>
        <w:pStyle w:val="VerweisBegrndung"/>
      </w:pPr>
      <w:r>
        <w:t xml:space="preserve">Zu </w:t>
      </w:r>
      <w:fldSimple w:instr=" DOCVARIABLE &quot;eNV_7139322F0AF646E982B2A1C3518FBE67&quot; \* MERGEFORMAT ">
        <w:r w:rsidRPr="008761EE">
          <w:t>Absatz 2</w:t>
        </w:r>
      </w:fldSimple>
      <w:r w:rsidRPr="008761EE">
        <w:t>:</w:t>
      </w:r>
    </w:p>
    <w:p w:rsidR="00E457C0" w:rsidRPr="00334684" w:rsidRDefault="00E457C0" w:rsidP="004476C0">
      <w:pPr>
        <w:pStyle w:val="Text"/>
      </w:pPr>
      <w:r>
        <w:t>Absatz 2 dient der Umsetzung von Artikel 41 Absatz 3 der Richtlinie 2011/61/EU.</w:t>
      </w:r>
    </w:p>
    <w:p w:rsidR="00E457C0" w:rsidRDefault="00E457C0" w:rsidP="004476C0">
      <w:pPr>
        <w:pStyle w:val="VerweisBegrndung"/>
      </w:pPr>
      <w:r>
        <w:t xml:space="preserve">Zu </w:t>
      </w:r>
      <w:fldSimple w:instr=" DOCVARIABLE &quot;eNV_1E3C076EFB224A78B560D623168302A2&quot; \* MERGEFORMAT ">
        <w:r w:rsidRPr="008761EE">
          <w:t>Absatz 3</w:t>
        </w:r>
      </w:fldSimple>
      <w:r w:rsidRPr="008761EE">
        <w:t>:</w:t>
      </w:r>
    </w:p>
    <w:p w:rsidR="00E457C0" w:rsidRPr="00334684" w:rsidRDefault="00E457C0" w:rsidP="004476C0">
      <w:pPr>
        <w:pStyle w:val="Text"/>
      </w:pPr>
      <w:r>
        <w:t>Absatz 3 dient der Umsetzung von Artikel 41 Absatz 4 Unterabsatz 1 und 2 der Richtlinie 2011/61/EU.</w:t>
      </w:r>
    </w:p>
    <w:p w:rsidR="00E457C0" w:rsidRDefault="00E457C0" w:rsidP="004476C0">
      <w:pPr>
        <w:pStyle w:val="VerweisBegrndung"/>
      </w:pPr>
      <w:r>
        <w:t xml:space="preserve">Zu </w:t>
      </w:r>
      <w:fldSimple w:instr=" DOCVARIABLE &quot;eNV_F42E235E210D459FBC1817A1F87D261E&quot; \* MERGEFORMAT ">
        <w:r w:rsidRPr="008761EE">
          <w:t>Absatz 4</w:t>
        </w:r>
      </w:fldSimple>
      <w:r w:rsidRPr="008761EE">
        <w:t>:</w:t>
      </w:r>
    </w:p>
    <w:p w:rsidR="00E457C0" w:rsidRDefault="00E457C0" w:rsidP="004476C0">
      <w:pPr>
        <w:pStyle w:val="Text"/>
      </w:pPr>
      <w:r>
        <w:t>Absatz 4 Sätze 1 und 2 dienen der Umsetzung von Artikel 41 Absatz 4 Unterabsatz 3</w:t>
      </w:r>
      <w:r w:rsidRPr="00B75B98">
        <w:t xml:space="preserve"> </w:t>
      </w:r>
      <w:r>
        <w:t>der Richtlinie 2011/61/EU. Absatz 4 Satz 3 dient der Umsetzung von Artikel 41 Absatz 4 U</w:t>
      </w:r>
      <w:r>
        <w:t>n</w:t>
      </w:r>
      <w:r>
        <w:t>terabsatz 4 der Richtlinie 2011/61/EU.</w:t>
      </w:r>
    </w:p>
    <w:p w:rsidR="00E457C0" w:rsidRDefault="00E457C0" w:rsidP="004476C0">
      <w:pPr>
        <w:pStyle w:val="VerweisBegrndung"/>
      </w:pPr>
      <w:r>
        <w:t xml:space="preserve">Zu </w:t>
      </w:r>
      <w:fldSimple w:instr=" DOCVARIABLE &quot;eNV_6533CC92243F4A6C90E19C1F69D4E18F&quot; \* MERGEFORMAT ">
        <w:r w:rsidRPr="008761EE">
          <w:t>Absatz 5</w:t>
        </w:r>
      </w:fldSimple>
      <w:r w:rsidRPr="008761EE">
        <w:t>:</w:t>
      </w:r>
    </w:p>
    <w:p w:rsidR="00E457C0" w:rsidRDefault="00E457C0" w:rsidP="004476C0">
      <w:pPr>
        <w:pStyle w:val="Text"/>
      </w:pPr>
      <w:r>
        <w:t>Absatz 5 dient der Umsetzung von Artikel 41 Absatz 6 Unterabsatz 1 der Richtlinie 2011/61/EU.</w:t>
      </w:r>
    </w:p>
    <w:p w:rsidR="00E457C0" w:rsidRDefault="00E457C0" w:rsidP="004476C0">
      <w:pPr>
        <w:pStyle w:val="VerweisBegrndung"/>
      </w:pPr>
      <w:r>
        <w:t xml:space="preserve">Zu </w:t>
      </w:r>
      <w:fldSimple w:instr=" DOCVARIABLE &quot;eNV_A51DD1E9BE0841B5B0836F2272D82C0D&quot; \* MERGEFORMAT ">
        <w:r w:rsidRPr="008761EE">
          <w:t>Absatz 6</w:t>
        </w:r>
      </w:fldSimple>
      <w:r w:rsidRPr="008761EE">
        <w:t>:</w:t>
      </w:r>
    </w:p>
    <w:p w:rsidR="00E457C0" w:rsidRDefault="00E457C0" w:rsidP="004476C0">
      <w:pPr>
        <w:pStyle w:val="Text"/>
      </w:pPr>
      <w:r>
        <w:t>Absatz 6 dient der Umsetzung von Artikel 41 Absatz 6 Unterabsatz 2 der Richtlinie 2011/61/EU.</w:t>
      </w:r>
    </w:p>
    <w:p w:rsidR="00E457C0" w:rsidRDefault="00E457C0" w:rsidP="004476C0">
      <w:pPr>
        <w:pStyle w:val="VerweisBegrndung"/>
      </w:pPr>
      <w:r>
        <w:t xml:space="preserve">Zu </w:t>
      </w:r>
      <w:fldSimple w:instr=" DOCVARIABLE &quot;eNV_21BD5430E6CD4AD08FFDA4F0F65B4134&quot; \* MERGEFORMAT ">
        <w:r w:rsidRPr="008761EE">
          <w:t>Absatz 7</w:t>
        </w:r>
      </w:fldSimple>
      <w:r w:rsidRPr="008761EE">
        <w:t>:</w:t>
      </w:r>
    </w:p>
    <w:p w:rsidR="00E457C0" w:rsidRDefault="00E457C0" w:rsidP="004476C0">
      <w:pPr>
        <w:pStyle w:val="Text"/>
      </w:pPr>
      <w:r>
        <w:t>Absatz 7 dient der Umsetzung von Artikel 41 Absatz 6 Unterabsatz 3 der Richtlinie 2011/61/EU.</w:t>
      </w:r>
    </w:p>
    <w:p w:rsidR="00E457C0" w:rsidRDefault="00E457C0" w:rsidP="004476C0">
      <w:pPr>
        <w:pStyle w:val="VerweisBegrndung"/>
      </w:pPr>
      <w:r>
        <w:t xml:space="preserve">Zu </w:t>
      </w:r>
      <w:fldSimple w:instr=" DOCVARIABLE &quot;eNV_75890C34980746CC9681191ED114B6AF&quot; \* MERGEFORMAT ">
        <w:r w:rsidRPr="008761EE">
          <w:t>Absatz 8</w:t>
        </w:r>
      </w:fldSimple>
      <w:r w:rsidRPr="008761EE">
        <w:t>:</w:t>
      </w:r>
    </w:p>
    <w:p w:rsidR="00E457C0" w:rsidRDefault="00E457C0" w:rsidP="004476C0">
      <w:pPr>
        <w:pStyle w:val="Text"/>
      </w:pPr>
      <w:r>
        <w:t>Absatz 8 dient der Umsetzung von Artikel 41 Absatz 6 Unterabsatz 4 der Richtlinie 2011/61/EU.</w:t>
      </w:r>
    </w:p>
    <w:p w:rsidR="00E457C0" w:rsidRPr="008761EE" w:rsidRDefault="00E457C0" w:rsidP="004476C0">
      <w:pPr>
        <w:pStyle w:val="VerweisBegrndung"/>
      </w:pPr>
      <w:r>
        <w:t xml:space="preserve">Zu </w:t>
      </w:r>
      <w:fldSimple w:instr=" DOCVARIABLE &quot;eNV_EB351BB8B37D4372888FF71CD8086DDD&quot; \* MERGEFORMAT ">
        <w:r w:rsidRPr="008761EE">
          <w:t>§ 62</w:t>
        </w:r>
      </w:fldSimple>
      <w:r w:rsidRPr="008761EE">
        <w:t xml:space="preserve"> </w:t>
      </w:r>
      <w:r>
        <w:t>(</w:t>
      </w:r>
      <w:r w:rsidRPr="008761EE">
        <w:t xml:space="preserve">Inländische Zweigniederlassung und grenzüberschreitender Dienstleistungsverkehr von ausländischen AIF-Verwaltungsgesellschaften, </w:t>
      </w:r>
      <w:r>
        <w:t xml:space="preserve">deren </w:t>
      </w:r>
      <w:r w:rsidRPr="008761EE">
        <w:t>Referenzmitgliedsstaat nicht die Bundesrepublik Deutschland ist):</w:t>
      </w:r>
    </w:p>
    <w:p w:rsidR="00E457C0" w:rsidRDefault="00E457C0" w:rsidP="004476C0">
      <w:pPr>
        <w:pStyle w:val="VerweisBegrndung"/>
      </w:pPr>
      <w:r>
        <w:t xml:space="preserve">Zu </w:t>
      </w:r>
      <w:fldSimple w:instr=" DOCVARIABLE &quot;eNV_93E49D87B36848519B0D3BC3291261A1&quot; \* MERGEFORMAT ">
        <w:r w:rsidRPr="008761EE">
          <w:t>Absatz 1</w:t>
        </w:r>
      </w:fldSimple>
      <w:r w:rsidRPr="008761EE">
        <w:t>:</w:t>
      </w:r>
    </w:p>
    <w:p w:rsidR="00E457C0" w:rsidRDefault="00E457C0" w:rsidP="004476C0">
      <w:pPr>
        <w:pStyle w:val="Text"/>
      </w:pPr>
      <w:r>
        <w:t>Absatz 1 dient der Umsetzung von Artikel 41 Absatz 1 der Richtlinie 2011/61/EU. Nummer 2 und 3 dient der Umsetzung von Artikel 41 Absatz 4 in Verbindung mit Absatz 2. Absatz 1 Nummer 1 dient der Umsetzung von Artikel 41 Absatz 4 Unterabsatz 2 der Richtlinie 2011/61/EU.</w:t>
      </w:r>
      <w:r w:rsidRPr="000C4C42">
        <w:t xml:space="preserve"> </w:t>
      </w:r>
      <w:r w:rsidRPr="00D64A5A">
        <w:t>Die Regelung bestimmt, dass im Inland lediglich Spezial-AIF verwaltet we</w:t>
      </w:r>
      <w:r w:rsidRPr="00D64A5A">
        <w:t>r</w:t>
      </w:r>
      <w:r w:rsidRPr="00D64A5A">
        <w:t>den dürfen. Damit ist die Verwaltung inländischer Publikumsinvestmentvermögen nicht zulässig.</w:t>
      </w:r>
    </w:p>
    <w:p w:rsidR="00E457C0" w:rsidRDefault="00E457C0" w:rsidP="004476C0">
      <w:pPr>
        <w:pStyle w:val="VerweisBegrndung"/>
      </w:pPr>
      <w:r>
        <w:t xml:space="preserve">Zu </w:t>
      </w:r>
      <w:fldSimple w:instr=" DOCVARIABLE &quot;eNV_426F36FF61434DCCAD2BBBA73B0CD180&quot; \* MERGEFORMAT ">
        <w:r w:rsidRPr="008761EE">
          <w:t>Absatz 2</w:t>
        </w:r>
      </w:fldSimple>
      <w:r w:rsidRPr="008761EE">
        <w:t>:</w:t>
      </w:r>
    </w:p>
    <w:p w:rsidR="00E457C0" w:rsidRDefault="00E457C0" w:rsidP="004476C0">
      <w:pPr>
        <w:pStyle w:val="Text"/>
      </w:pPr>
      <w:r>
        <w:t>Absatz 2 dient der Umsetzung von Artikel 41 Absatz 4 in Verbindung mit Absatz 3 der Richtlinie 2011/61/EU.</w:t>
      </w:r>
    </w:p>
    <w:p w:rsidR="00E457C0" w:rsidRDefault="00E457C0" w:rsidP="004476C0">
      <w:pPr>
        <w:pStyle w:val="VerweisBegrndung"/>
      </w:pPr>
      <w:r>
        <w:t xml:space="preserve">Zu </w:t>
      </w:r>
      <w:fldSimple w:instr=" DOCVARIABLE &quot;eNV_801E60196F6F4D7BA56F5ED5055FB9FB&quot; \* MERGEFORMAT ">
        <w:r w:rsidRPr="008761EE">
          <w:t>Absatz 3</w:t>
        </w:r>
      </w:fldSimple>
      <w:r w:rsidRPr="008761EE">
        <w:t>:</w:t>
      </w:r>
    </w:p>
    <w:p w:rsidR="00E457C0" w:rsidRPr="00CE1255" w:rsidRDefault="00E457C0" w:rsidP="004476C0">
      <w:pPr>
        <w:pStyle w:val="Text"/>
      </w:pPr>
      <w:r w:rsidRPr="00CE1255">
        <w:t xml:space="preserve">Absatz 3 dient der Umsetzung von Artikel 41 </w:t>
      </w:r>
      <w:r>
        <w:t>Absatz</w:t>
      </w:r>
      <w:r w:rsidRPr="00CE1255">
        <w:t xml:space="preserve"> 4 </w:t>
      </w:r>
      <w:r>
        <w:t>Unterabsatz</w:t>
      </w:r>
      <w:r w:rsidRPr="00CE1255">
        <w:t xml:space="preserve"> 3 der Richtlinie 2011/61/EU. Absatz 3 stellt unter Berücksichtigung des Artikels 41 </w:t>
      </w:r>
      <w:r>
        <w:t>Absatz</w:t>
      </w:r>
      <w:r w:rsidRPr="00CE1255">
        <w:t xml:space="preserve"> 4 Unterabsatz 3 der Richtlinie 2011/61/EU klar, dass die ausländische AIF-Verwaltungsgesellschaft mit der Verwaltung von inländischen Spezial-AIF beginnen kann, sobald sie von ihrem Ref</w:t>
      </w:r>
      <w:r w:rsidRPr="00CE1255">
        <w:t>e</w:t>
      </w:r>
      <w:r w:rsidRPr="00CE1255">
        <w:t>renzmitgliedstaat die Meldung erhalten hat, dass die für das Passverfahren erforderlichen Unterlagen an die Bundesanstalt weitergeleitet worden sind.</w:t>
      </w:r>
    </w:p>
    <w:p w:rsidR="00E457C0" w:rsidRDefault="00E457C0" w:rsidP="004476C0">
      <w:pPr>
        <w:pStyle w:val="VerweisBegrndung"/>
      </w:pPr>
      <w:r>
        <w:t xml:space="preserve">Zu </w:t>
      </w:r>
      <w:fldSimple w:instr=" DOCVARIABLE &quot;eNV_6E6F9EE522A240DA8E746DBE7E2F1F2C&quot; \* MERGEFORMAT ">
        <w:r w:rsidRPr="008761EE">
          <w:t>Absatz 4</w:t>
        </w:r>
      </w:fldSimple>
      <w:r w:rsidRPr="008761EE">
        <w:t>:</w:t>
      </w:r>
    </w:p>
    <w:p w:rsidR="00E457C0" w:rsidRDefault="00E457C0" w:rsidP="004476C0">
      <w:pPr>
        <w:pStyle w:val="Text"/>
      </w:pPr>
      <w:r w:rsidRPr="00CE1255">
        <w:t xml:space="preserve">Absatz 4 dient der Umsetzung von Artikel 6 </w:t>
      </w:r>
      <w:r>
        <w:t>Absatz</w:t>
      </w:r>
      <w:r w:rsidRPr="00CE1255">
        <w:t xml:space="preserve"> 6 der Richtlinie 2011/61/EU.</w:t>
      </w:r>
      <w:r>
        <w:t xml:space="preserve"> Er </w:t>
      </w:r>
      <w:r w:rsidRPr="00CE1255">
        <w:t>b</w:t>
      </w:r>
      <w:r w:rsidRPr="00CE1255">
        <w:t>e</w:t>
      </w:r>
      <w:r w:rsidRPr="00CE1255">
        <w:t>stimmt diejenigen Normen, die von einer ausländischen AIF-Verwaltungsgesellschaft ei</w:t>
      </w:r>
      <w:r w:rsidRPr="00CE1255">
        <w:t>n</w:t>
      </w:r>
      <w:r w:rsidRPr="00CE1255">
        <w:t>zuhalten sind, wenn diese Tätigkeiten im Inland über eine Zweigniederlassung bzw. im Wege des grenzüberschreitenden Dienstleistungsverkehrs erbringt</w:t>
      </w:r>
      <w:r>
        <w:t>.</w:t>
      </w:r>
      <w:r w:rsidRPr="00CE1255">
        <w:t xml:space="preserve"> </w:t>
      </w:r>
      <w:r>
        <w:t>Gemäß Artikel 41 Absatz 5 der Richtlinie 2011/61/EU dürfen dem AIFM von Deutschland als Aufnahmemi</w:t>
      </w:r>
      <w:r>
        <w:t>t</w:t>
      </w:r>
      <w:r>
        <w:t xml:space="preserve">gliedstaat in den von der Richtlinie 2011/61/EU erfassten Bereichen keine zusätzlichen Anforderungen auferlegen. </w:t>
      </w:r>
    </w:p>
    <w:p w:rsidR="00E457C0" w:rsidRPr="008761EE" w:rsidRDefault="00E457C0" w:rsidP="004476C0">
      <w:pPr>
        <w:pStyle w:val="VerweisBegrndung"/>
      </w:pPr>
      <w:r>
        <w:t xml:space="preserve">Zu </w:t>
      </w:r>
      <w:fldSimple w:instr=" DOCVARIABLE &quot;eNV_144F7E3B0B6C43AFAA19F35E978ACE51&quot; \* MERGEFORMAT ">
        <w:r w:rsidRPr="008761EE">
          <w:t>§ 63</w:t>
        </w:r>
      </w:fldSimple>
      <w:r w:rsidRPr="008761EE">
        <w:t xml:space="preserve"> (Jahresbericht für EU-AIF und ausländische AIF):</w:t>
      </w:r>
    </w:p>
    <w:p w:rsidR="00E457C0" w:rsidRDefault="00E457C0" w:rsidP="004476C0">
      <w:pPr>
        <w:pStyle w:val="VerweisBegrndung"/>
      </w:pPr>
      <w:r>
        <w:t xml:space="preserve">Zu </w:t>
      </w:r>
      <w:fldSimple w:instr=" DOCVARIABLE &quot;eNV_C03263846A7142FAAED5747E83AB5892&quot; \* MERGEFORMAT ">
        <w:r w:rsidRPr="008761EE">
          <w:t>Absatz 1</w:t>
        </w:r>
      </w:fldSimple>
      <w:r w:rsidRPr="008761EE">
        <w:t>:</w:t>
      </w:r>
    </w:p>
    <w:p w:rsidR="00E457C0" w:rsidRPr="00334684" w:rsidRDefault="00E457C0" w:rsidP="004476C0">
      <w:pPr>
        <w:pStyle w:val="Text"/>
      </w:pPr>
      <w:r w:rsidRPr="00CE1255">
        <w:t>Absatz 1 setzt Artikel 22 Absatz 1 Unterabsatz 1 Satz 1 und 2 der Richtlinie 2011/61/EU um. Artikel 22 Absatz 1 Unterabsatz 1 Satz 3 wird in den §§ 35 Absatz 3 Nummer</w:t>
      </w:r>
      <w:r>
        <w:t xml:space="preserve"> </w:t>
      </w:r>
      <w:r w:rsidRPr="00CE1255">
        <w:t>1 und Absatz 4, 103 Absatz 3 Satz 1, 119 Absatz 4, 156 Absatz 2 mit geregelt.</w:t>
      </w:r>
    </w:p>
    <w:p w:rsidR="00E457C0" w:rsidRDefault="00E457C0" w:rsidP="004476C0">
      <w:pPr>
        <w:pStyle w:val="VerweisBegrndung"/>
      </w:pPr>
      <w:r>
        <w:t xml:space="preserve">Zu </w:t>
      </w:r>
      <w:fldSimple w:instr=" DOCVARIABLE &quot;eNV_FBFDB48E200B45978E6622C41430E3E0&quot; \* MERGEFORMAT ">
        <w:r w:rsidRPr="008761EE">
          <w:t>Absatz 2</w:t>
        </w:r>
      </w:fldSimple>
      <w:r w:rsidRPr="008761EE">
        <w:t>:</w:t>
      </w:r>
    </w:p>
    <w:p w:rsidR="00E457C0" w:rsidRPr="00334684" w:rsidRDefault="00E457C0" w:rsidP="004476C0">
      <w:pPr>
        <w:pStyle w:val="Text"/>
      </w:pPr>
      <w:r w:rsidRPr="00CE1255">
        <w:t xml:space="preserve">Absatz 2 setzt </w:t>
      </w:r>
      <w:r>
        <w:t>Artikel</w:t>
      </w:r>
      <w:r w:rsidRPr="00CE1255">
        <w:t xml:space="preserve"> 22 Absatz 1 Unterabsatz</w:t>
      </w:r>
      <w:r>
        <w:t xml:space="preserve"> 2 der Richtlinie 2011/61/EU um. </w:t>
      </w:r>
    </w:p>
    <w:p w:rsidR="00E457C0" w:rsidRDefault="00E457C0" w:rsidP="004476C0">
      <w:pPr>
        <w:pStyle w:val="VerweisBegrndung"/>
      </w:pPr>
      <w:r>
        <w:t xml:space="preserve">Zu </w:t>
      </w:r>
      <w:fldSimple w:instr=" DOCVARIABLE &quot;eNV_A2B715EACDF04A16BFFFD2E1227A1F51&quot; \* MERGEFORMAT ">
        <w:r w:rsidRPr="008761EE">
          <w:t>Absatz 3</w:t>
        </w:r>
      </w:fldSimple>
      <w:r w:rsidRPr="008761EE">
        <w:t>:</w:t>
      </w:r>
    </w:p>
    <w:p w:rsidR="00E457C0" w:rsidRPr="0056494D" w:rsidRDefault="00E457C0" w:rsidP="004476C0">
      <w:pPr>
        <w:pStyle w:val="Text"/>
      </w:pPr>
      <w:r>
        <w:t>Absatz 3 setzt Artikel 22 Absatz 2 der Richtlinie 2011/61/EU um und legt den Mindesti</w:t>
      </w:r>
      <w:r>
        <w:t>n</w:t>
      </w:r>
      <w:r>
        <w:t xml:space="preserve">halt des Jahresberichts für von einer AIF-Kapitalverwaltungsgesellschaft verwaltete EU AIF und in der Europäischen Union vertriebenen EU-AIF oder ausländischen AIF fest. Die weiteren Anforderungen an Inhalt und Form des Jahresberichts </w:t>
      </w:r>
      <w:r w:rsidRPr="006C5353">
        <w:t xml:space="preserve">ergeben sich aus </w:t>
      </w:r>
      <w:r w:rsidRPr="00BA6F26">
        <w:rPr>
          <w:rStyle w:val="Marker"/>
        </w:rPr>
        <w:t xml:space="preserve">Artikel 103 bis 107 </w:t>
      </w:r>
      <w:r w:rsidRPr="006C5353">
        <w:t>der Verordnung (EU) Nr. ___/</w:t>
      </w:r>
      <w:r w:rsidRPr="00881D30">
        <w:t xml:space="preserve">2013 </w:t>
      </w:r>
      <w:r w:rsidRPr="00BB1DE9">
        <w:t>[Level 2-Verordnung gemäß Artikel 22 Absatz 4 Richtlinie 2011/61/EU].</w:t>
      </w:r>
    </w:p>
    <w:p w:rsidR="00E457C0" w:rsidRDefault="00E457C0" w:rsidP="004476C0">
      <w:pPr>
        <w:pStyle w:val="VerweisBegrndung"/>
      </w:pPr>
      <w:r>
        <w:t xml:space="preserve">Zu </w:t>
      </w:r>
      <w:fldSimple w:instr=" DOCVARIABLE &quot;eNV_2D16220AEE39433A9D28143D1FAE0B6A&quot; \* MERGEFORMAT ">
        <w:r w:rsidRPr="008761EE">
          <w:t>Absatz 4</w:t>
        </w:r>
      </w:fldSimple>
      <w:r w:rsidRPr="008761EE">
        <w:t>:</w:t>
      </w:r>
    </w:p>
    <w:p w:rsidR="00E457C0" w:rsidRPr="00334684" w:rsidRDefault="00E457C0" w:rsidP="004476C0">
      <w:pPr>
        <w:pStyle w:val="Text"/>
      </w:pPr>
      <w:r>
        <w:t>Absatz 4 setzt Artikel 22 Absatz 3 Unterabsatz 1 der Richtlinie 2011/61/EU um und legt die anzuwendenden Rechnungslegungsstandards fest.</w:t>
      </w:r>
    </w:p>
    <w:p w:rsidR="00E457C0" w:rsidRDefault="00E457C0" w:rsidP="004476C0">
      <w:pPr>
        <w:pStyle w:val="VerweisBegrndung"/>
      </w:pPr>
      <w:r>
        <w:t xml:space="preserve">Zu </w:t>
      </w:r>
      <w:fldSimple w:instr=" DOCVARIABLE &quot;eNV_0A721AF344414BB4A9C964D123B02991&quot; \* MERGEFORMAT ">
        <w:r w:rsidRPr="008761EE">
          <w:t>Absatz 5</w:t>
        </w:r>
      </w:fldSimple>
      <w:r w:rsidRPr="008761EE">
        <w:t>:</w:t>
      </w:r>
    </w:p>
    <w:p w:rsidR="00E457C0" w:rsidRPr="00334684" w:rsidRDefault="00E457C0" w:rsidP="004476C0">
      <w:pPr>
        <w:pStyle w:val="Text"/>
      </w:pPr>
      <w:r>
        <w:t>Absatz 5 setzt Artikel 22 Absatz 3 Unterabsatz 2 und 3 der Richtlinie 2011/61/EU um.</w:t>
      </w:r>
    </w:p>
    <w:p w:rsidR="00E457C0" w:rsidRPr="008761EE" w:rsidRDefault="00E457C0" w:rsidP="004476C0">
      <w:pPr>
        <w:pStyle w:val="VerweisBegrndung"/>
      </w:pPr>
      <w:r>
        <w:t xml:space="preserve">Zu </w:t>
      </w:r>
      <w:fldSimple w:instr=" DOCVARIABLE &quot;eNV_16197F08DF774B5F98B6C79F5C89B1A8&quot; \* MERGEFORMAT ">
        <w:r w:rsidRPr="008761EE">
          <w:t>Abschnitt 3</w:t>
        </w:r>
      </w:fldSimple>
      <w:r w:rsidRPr="008761EE">
        <w:t xml:space="preserve"> (Verwahrstelle):</w:t>
      </w:r>
    </w:p>
    <w:p w:rsidR="00E457C0" w:rsidRPr="008761EE" w:rsidRDefault="00E457C0" w:rsidP="004476C0">
      <w:pPr>
        <w:pStyle w:val="VerweisBegrndung"/>
      </w:pPr>
      <w:r>
        <w:t xml:space="preserve">Zu </w:t>
      </w:r>
      <w:fldSimple w:instr=" DOCVARIABLE &quot;eNV_0E721C3CAF3A42749EFB221EEA49C91B&quot; \* MERGEFORMAT ">
        <w:r w:rsidRPr="008761EE">
          <w:t>Unterabschnitt 1</w:t>
        </w:r>
      </w:fldSimple>
      <w:r w:rsidRPr="008761EE">
        <w:t xml:space="preserve"> (Vorschriften für OGAW-Verwahrstellen):</w:t>
      </w:r>
    </w:p>
    <w:p w:rsidR="00E457C0" w:rsidRPr="008761EE" w:rsidRDefault="00E457C0" w:rsidP="004476C0">
      <w:pPr>
        <w:pStyle w:val="VerweisBegrndung"/>
      </w:pPr>
      <w:r>
        <w:t xml:space="preserve">Zu </w:t>
      </w:r>
      <w:fldSimple w:instr=" DOCVARIABLE &quot;eNV_CAC6A8BC49614A5195FCA935C1557053&quot; \* MERGEFORMAT ">
        <w:r w:rsidRPr="008761EE">
          <w:t>§ 64</w:t>
        </w:r>
      </w:fldSimple>
      <w:r w:rsidRPr="008761EE">
        <w:t xml:space="preserve"> (Beauftragung und jährliche Prüfung</w:t>
      </w:r>
      <w:r>
        <w:t>; Verordnungsermächtigung</w:t>
      </w:r>
      <w:r w:rsidRPr="008761EE">
        <w:t>):</w:t>
      </w:r>
    </w:p>
    <w:p w:rsidR="00E457C0" w:rsidRDefault="00E457C0" w:rsidP="004476C0">
      <w:pPr>
        <w:pStyle w:val="VerweisBegrndung"/>
      </w:pPr>
      <w:r>
        <w:t xml:space="preserve">Zu </w:t>
      </w:r>
      <w:fldSimple w:instr=" DOCVARIABLE &quot;eNV_8C3B40B180634932AA4140493D94CC95&quot; \* MERGEFORMAT ">
        <w:r w:rsidRPr="008761EE">
          <w:t>Absatz 1</w:t>
        </w:r>
      </w:fldSimple>
      <w:r w:rsidRPr="008761EE">
        <w:t>:</w:t>
      </w:r>
    </w:p>
    <w:p w:rsidR="00E457C0" w:rsidRDefault="00E457C0" w:rsidP="004476C0">
      <w:pPr>
        <w:pStyle w:val="Text"/>
      </w:pPr>
      <w:r>
        <w:t>Satz 1 ist an Artikel 21 Absatz 1 der Richtlinie 2011/61/EU angelehnt und legt fest, dass die OGAW-Kapitalverwaltungsgesellschaft sicherzustellen hat, dass für jeden von ihr ve</w:t>
      </w:r>
      <w:r>
        <w:t>r</w:t>
      </w:r>
      <w:r>
        <w:t>walteten OGAW eine Verwahrstelle im Sinne des Absatzes 2 beauftragt wird. Die Ve</w:t>
      </w:r>
      <w:r>
        <w:t>r</w:t>
      </w:r>
      <w:r>
        <w:t>wendung des Begriffes „sicherstellen“ soll verdeutlichen, dass auch in den Fällen, in d</w:t>
      </w:r>
      <w:r>
        <w:t>e</w:t>
      </w:r>
      <w:r>
        <w:t>nen die Verwahrstelle in der Regel nicht von der OGAW-Kapitalverwaltungsgesellschaft selbst, sondern von der extern verwalteten Investmentaktiengesellschaft mit veränderl</w:t>
      </w:r>
      <w:r>
        <w:t>i</w:t>
      </w:r>
      <w:r>
        <w:t>chem Kapital beauftragt wird, die OGAW-Kapitalverwaltungsgesellschaft dafür verantwor</w:t>
      </w:r>
      <w:r>
        <w:t>t</w:t>
      </w:r>
      <w:r>
        <w:t>lich ist, dass eine Beauftragung stattfindet. Satz 2 und 3 sind an Artikel 21 Absatz 2 der Richtlinie 2011/61/EU angelehnt und entsprechen im Wesentlichen der Regelung des aufzuhebenden § 20 Absatz 2c Satz 1 Investmentgesetz.</w:t>
      </w:r>
    </w:p>
    <w:p w:rsidR="00E457C0" w:rsidRDefault="00E457C0" w:rsidP="004476C0">
      <w:pPr>
        <w:pStyle w:val="VerweisBegrndung"/>
      </w:pPr>
      <w:r>
        <w:t xml:space="preserve">Zu </w:t>
      </w:r>
      <w:fldSimple w:instr=" DOCVARIABLE &quot;eNV_F6BB19287B0D43EFB478ADC72CB06A07&quot; \* MERGEFORMAT ">
        <w:r w:rsidRPr="008761EE">
          <w:t>Absatz 2</w:t>
        </w:r>
      </w:fldSimple>
      <w:r w:rsidRPr="008761EE">
        <w:t>:</w:t>
      </w:r>
    </w:p>
    <w:p w:rsidR="00E457C0" w:rsidRPr="00C22EF0" w:rsidRDefault="00E457C0" w:rsidP="004476C0">
      <w:pPr>
        <w:pStyle w:val="Text"/>
      </w:pPr>
      <w:r>
        <w:t>Absatz 2 ist an Artikel 21 Absatz 3 Buchstabe a der Richtlinie 2011/61/EU angelehnt.</w:t>
      </w:r>
    </w:p>
    <w:p w:rsidR="00E457C0" w:rsidRDefault="00E457C0" w:rsidP="004476C0">
      <w:pPr>
        <w:pStyle w:val="VerweisBegrndung"/>
      </w:pPr>
      <w:r>
        <w:t xml:space="preserve">Zu </w:t>
      </w:r>
      <w:fldSimple w:instr=" DOCVARIABLE &quot;eNV_C63D0AB179F447D7870CBFE21D4696EC&quot; \* MERGEFORMAT ">
        <w:r w:rsidRPr="008761EE">
          <w:t>Absatz 3</w:t>
        </w:r>
      </w:fldSimple>
      <w:r w:rsidRPr="008761EE">
        <w:t>:</w:t>
      </w:r>
    </w:p>
    <w:p w:rsidR="00E457C0" w:rsidRDefault="00E457C0" w:rsidP="004476C0">
      <w:pPr>
        <w:pStyle w:val="Text"/>
      </w:pPr>
      <w:r>
        <w:t>Satz 1 übernimmt im Wesentlichen die Regelung des aufzuhebenden § 20 Absatz 1 Satz 2 1. Halbsatz Investmentgesetz und legt fest, dass die Verwahrstelle eines inländischen OGAW ihren Sitz im Geltungsbereich dieses Gesetzes haben muss. Satz 2 legt die A</w:t>
      </w:r>
      <w:r>
        <w:t>n</w:t>
      </w:r>
      <w:r>
        <w:t>forderungen fest, die ein inländisches Kreditinstitut erfüllen muss, wenn es als Verwah</w:t>
      </w:r>
      <w:r>
        <w:t>r</w:t>
      </w:r>
      <w:r>
        <w:t>stelle für einen inländischen OGAW fungieren soll. Bei der Verwahrstelle für einen inländ</w:t>
      </w:r>
      <w:r>
        <w:t>i</w:t>
      </w:r>
      <w:r>
        <w:t>schen OGAW muss es sich um ein Einlagenkreditinstitut im Sinne des § 1 Absatz 3d des Kreditwesengesetzes (KWG) handeln, das zum Betreiben des Depotgeschäfts nach § 1 Absatz 1 Satz 2 Nummer 5 KWG zugelassen ist. Die Anforderung, dass das Einlagenkr</w:t>
      </w:r>
      <w:r>
        <w:t>e</w:t>
      </w:r>
      <w:r>
        <w:t>ditinstitut zusätzlich zum Depotgeschäft zugelassen sein muss, ergibt sich zwar nicht aus Absatz 2, ist aber deshalb notwendig, weil eine Verwahrstelle die zum Investmentverm</w:t>
      </w:r>
      <w:r>
        <w:t>ö</w:t>
      </w:r>
      <w:r>
        <w:t>gen gehörenden Vermögensgegenstände verwahrt und damit – neben dem Einlageng</w:t>
      </w:r>
      <w:r>
        <w:t>e</w:t>
      </w:r>
      <w:r>
        <w:t>schäft nach § 1 Absatz 1 Satz 2 Nummer 1 KWG – auch das Depotgeschäft nach § 1 A</w:t>
      </w:r>
      <w:r>
        <w:t>b</w:t>
      </w:r>
      <w:r>
        <w:t>satz 1 Satz 2 Nummer 5 des Kreditwesengesetzes (KWG) betreibt. Satz 3 entspricht im Wesentlichen der Regelung des aufzuhebenden § 20 Absatz 2 Satz 1 Investmentgesetz. Die Regelung des aufzuhebenden § 20 Absatz 2 Satz 2 Investmentgesetz, die Kapitala</w:t>
      </w:r>
      <w:r>
        <w:t>n</w:t>
      </w:r>
      <w:r>
        <w:t>lagegesellschaften die Möglichkeit gegeben hat, für nicht harmonisierte Investmentve</w:t>
      </w:r>
      <w:r>
        <w:t>r</w:t>
      </w:r>
      <w:r>
        <w:t>mögen eine inländische Zweigstelle von Kreditinstituten mit Sitz in Drittstaaten zu beau</w:t>
      </w:r>
      <w:r>
        <w:t>f</w:t>
      </w:r>
      <w:r>
        <w:t xml:space="preserve">tragen, wird ersatzlos gestrichen. Dieser Sachverhalt wird nunmehr von der Richtlinie 2011/61/EU abschließend geregelt und ist in Kapitel 1, Abschnitt 3, Unterabschnitt 2 – Vorschriften für AIF-Verwahrstellen umgesetzt. </w:t>
      </w:r>
    </w:p>
    <w:p w:rsidR="00E457C0" w:rsidRDefault="00E457C0" w:rsidP="004476C0">
      <w:pPr>
        <w:pStyle w:val="VerweisBegrndung"/>
      </w:pPr>
      <w:r>
        <w:t xml:space="preserve">Zu </w:t>
      </w:r>
      <w:fldSimple w:instr=" DOCVARIABLE &quot;eNV_D691A6F6BD794501A2692165C17EF9D4&quot; \* MERGEFORMAT ">
        <w:r w:rsidRPr="008761EE">
          <w:t>Absatz 4</w:t>
        </w:r>
      </w:fldSimple>
      <w:r w:rsidRPr="008761EE">
        <w:t>:</w:t>
      </w:r>
    </w:p>
    <w:p w:rsidR="00E457C0" w:rsidRPr="00811AE8" w:rsidRDefault="00E457C0" w:rsidP="004476C0">
      <w:pPr>
        <w:pStyle w:val="Text"/>
      </w:pPr>
      <w:r>
        <w:t>Absatz 4 entspricht im Wesentlichen der Regelung des aufzuhebenden § 20 Absatz 2a Investmentgesetz.</w:t>
      </w:r>
    </w:p>
    <w:p w:rsidR="00E457C0" w:rsidRDefault="00E457C0" w:rsidP="004476C0">
      <w:pPr>
        <w:pStyle w:val="VerweisBegrndung"/>
      </w:pPr>
      <w:r>
        <w:t xml:space="preserve">Zu </w:t>
      </w:r>
      <w:fldSimple w:instr=" DOCVARIABLE &quot;eNV_23FD9065A6C54350A98C8F94ADB7CB8A&quot; \* MERGEFORMAT ">
        <w:r w:rsidRPr="008761EE">
          <w:t>Absatz 5</w:t>
        </w:r>
      </w:fldSimple>
      <w:r w:rsidRPr="008761EE">
        <w:t>:</w:t>
      </w:r>
    </w:p>
    <w:p w:rsidR="00E457C0" w:rsidRPr="0073523C" w:rsidRDefault="00E457C0" w:rsidP="004476C0">
      <w:pPr>
        <w:pStyle w:val="Text"/>
      </w:pPr>
      <w:r w:rsidRPr="00B44CCB">
        <w:t xml:space="preserve">Absatz 5 legt die Höhe des </w:t>
      </w:r>
      <w:r>
        <w:t>An</w:t>
      </w:r>
      <w:r w:rsidRPr="00B44CCB">
        <w:t>fangskapitals der Verwahrstelle fest</w:t>
      </w:r>
      <w:r>
        <w:t>, über das die Verwah</w:t>
      </w:r>
      <w:r>
        <w:t>r</w:t>
      </w:r>
      <w:r>
        <w:t xml:space="preserve">stelle </w:t>
      </w:r>
      <w:r w:rsidRPr="0073523C">
        <w:t>mindestens verfügen muss. Die Verwahrstelle muss ein Anfangskapital von minde</w:t>
      </w:r>
      <w:r w:rsidRPr="0073523C">
        <w:t>s</w:t>
      </w:r>
      <w:r w:rsidRPr="0073523C">
        <w:t xml:space="preserve">tens 5 Millionen Euro haben. Diese Regelung entspricht </w:t>
      </w:r>
      <w:r>
        <w:t>Artikel</w:t>
      </w:r>
      <w:r w:rsidRPr="0073523C">
        <w:t xml:space="preserve"> 9 </w:t>
      </w:r>
      <w:r>
        <w:t>Absatz</w:t>
      </w:r>
      <w:r w:rsidRPr="0073523C">
        <w:t xml:space="preserve"> 1 der Banke</w:t>
      </w:r>
      <w:r w:rsidRPr="0073523C">
        <w:t>n</w:t>
      </w:r>
      <w:r w:rsidRPr="0073523C">
        <w:t xml:space="preserve">richtlinie sowie § 33 </w:t>
      </w:r>
      <w:r>
        <w:t>Absatz</w:t>
      </w:r>
      <w:r w:rsidRPr="0073523C">
        <w:t xml:space="preserve"> 1 </w:t>
      </w:r>
      <w:r>
        <w:t>Buchstabe</w:t>
      </w:r>
      <w:r w:rsidRPr="0073523C">
        <w:t xml:space="preserve"> d des Kreditwesengesetzes. </w:t>
      </w:r>
    </w:p>
    <w:p w:rsidR="00E457C0" w:rsidRDefault="00E457C0" w:rsidP="004476C0">
      <w:pPr>
        <w:pStyle w:val="VerweisBegrndung"/>
      </w:pPr>
      <w:r w:rsidRPr="0073523C">
        <w:t xml:space="preserve">Zu </w:t>
      </w:r>
      <w:fldSimple w:instr=" DOCVARIABLE &quot;eNV_5B7CEBEE750C4BE2B19390715F3C2820&quot; \* MERGEFORMAT ">
        <w:r w:rsidRPr="0073523C">
          <w:t>Absatz 6</w:t>
        </w:r>
      </w:fldSimple>
      <w:r w:rsidRPr="0073523C">
        <w:t>:</w:t>
      </w:r>
    </w:p>
    <w:p w:rsidR="00E457C0" w:rsidRDefault="00E457C0" w:rsidP="004476C0">
      <w:pPr>
        <w:pStyle w:val="Text"/>
      </w:pPr>
      <w:r>
        <w:t xml:space="preserve">Absatz 6 entspricht im Wesentlichen der Regelung des aufzuhebenden § 20 Absatz 2c Satz 2 bis 5 Investmentgesetz. </w:t>
      </w:r>
    </w:p>
    <w:p w:rsidR="00E457C0" w:rsidRDefault="00E457C0" w:rsidP="004476C0">
      <w:pPr>
        <w:pStyle w:val="VerweisBegrndung"/>
      </w:pPr>
      <w:r>
        <w:t xml:space="preserve">Zu </w:t>
      </w:r>
      <w:fldSimple w:instr=" DOCVARIABLE &quot;eNV_C79A2CC8EBA14A728624C45E94C7DC27&quot; \* MERGEFORMAT ">
        <w:r w:rsidRPr="008761EE">
          <w:t>Absatz 7</w:t>
        </w:r>
      </w:fldSimple>
      <w:r w:rsidRPr="008761EE">
        <w:t>:</w:t>
      </w:r>
    </w:p>
    <w:p w:rsidR="00E457C0" w:rsidRDefault="00E457C0" w:rsidP="004476C0">
      <w:pPr>
        <w:pStyle w:val="Text"/>
      </w:pPr>
      <w:r>
        <w:t>Absatz 7 entspricht im Wesentlichen der Regelung des aufzuhebenden § 20 Absatz 3 Investmentgesetz.</w:t>
      </w:r>
    </w:p>
    <w:p w:rsidR="00E457C0" w:rsidRDefault="00E457C0" w:rsidP="004476C0">
      <w:pPr>
        <w:pStyle w:val="VerweisBegrndung"/>
      </w:pPr>
      <w:r>
        <w:t xml:space="preserve">Zu </w:t>
      </w:r>
      <w:fldSimple w:instr=" DOCVARIABLE &quot;eNV_4F8F8B9573FD42909695127B6ECA02CF&quot; \* MERGEFORMAT ">
        <w:r w:rsidRPr="008761EE">
          <w:t>Absatz 8</w:t>
        </w:r>
      </w:fldSimple>
      <w:r w:rsidRPr="008761EE">
        <w:t>:</w:t>
      </w:r>
    </w:p>
    <w:p w:rsidR="00E457C0" w:rsidRPr="00C22EF0" w:rsidRDefault="00E457C0" w:rsidP="004476C0">
      <w:pPr>
        <w:pStyle w:val="Text"/>
      </w:pPr>
      <w:r>
        <w:t>Absatz 8 entspricht im Wesentlichen der Regelung des aufzuhebenden § 20 Absatz 4 Investmentgesetz.</w:t>
      </w:r>
    </w:p>
    <w:p w:rsidR="00E457C0" w:rsidRPr="008761EE" w:rsidRDefault="00E457C0" w:rsidP="004476C0">
      <w:pPr>
        <w:pStyle w:val="VerweisBegrndung"/>
      </w:pPr>
      <w:r>
        <w:t xml:space="preserve">Zu </w:t>
      </w:r>
      <w:fldSimple w:instr=" DOCVARIABLE &quot;eNV_13B29F8D296A42E999DF085E6889EF2A&quot; \* MERGEFORMAT ">
        <w:r w:rsidRPr="008761EE">
          <w:t>§ 65</w:t>
        </w:r>
      </w:fldSimple>
      <w:r w:rsidRPr="008761EE">
        <w:t xml:space="preserve"> (Aufsicht):</w:t>
      </w:r>
    </w:p>
    <w:p w:rsidR="00E457C0" w:rsidRDefault="00E457C0" w:rsidP="004476C0">
      <w:pPr>
        <w:pStyle w:val="VerweisBegrndung"/>
      </w:pPr>
      <w:r>
        <w:t xml:space="preserve">Zu </w:t>
      </w:r>
      <w:fldSimple w:instr=" DOCVARIABLE &quot;eNV_50523379B7F24BC1955A3C13994C77A9&quot; \* MERGEFORMAT ">
        <w:r w:rsidRPr="008761EE">
          <w:t>Absatz 1</w:t>
        </w:r>
      </w:fldSimple>
      <w:r w:rsidRPr="008761EE">
        <w:t>:</w:t>
      </w:r>
    </w:p>
    <w:p w:rsidR="00E457C0" w:rsidRDefault="00E457C0" w:rsidP="004476C0">
      <w:pPr>
        <w:pStyle w:val="Text"/>
      </w:pPr>
      <w:r>
        <w:t>Absatz 1 entspricht im Wesentlichen der Regelung des aufzuhebenden § 21 Absatz 1 Investmentgesetz.</w:t>
      </w:r>
    </w:p>
    <w:p w:rsidR="00E457C0" w:rsidRDefault="00E457C0" w:rsidP="004476C0">
      <w:pPr>
        <w:pStyle w:val="VerweisBegrndung"/>
      </w:pPr>
      <w:r>
        <w:t xml:space="preserve">Zu </w:t>
      </w:r>
      <w:fldSimple w:instr=" DOCVARIABLE &quot;eNV_3AF61B7CC6604D73B7338912F3C8666B&quot; \* MERGEFORMAT ">
        <w:r w:rsidRPr="008761EE">
          <w:t>Absatz 2</w:t>
        </w:r>
      </w:fldSimple>
      <w:r w:rsidRPr="008761EE">
        <w:t>:</w:t>
      </w:r>
    </w:p>
    <w:p w:rsidR="00E457C0" w:rsidRDefault="00E457C0" w:rsidP="004476C0">
      <w:pPr>
        <w:pStyle w:val="Text"/>
      </w:pPr>
      <w:r w:rsidRPr="002B71BA">
        <w:t>Absatz 2 entspricht im Wesentlichen der Rege</w:t>
      </w:r>
      <w:r>
        <w:t>lung des aufzuhebenden § 21 Absatz</w:t>
      </w:r>
      <w:r w:rsidRPr="002B71BA">
        <w:t xml:space="preserve"> 2 Investmentgesetz;</w:t>
      </w:r>
      <w:r>
        <w:t xml:space="preserve"> die Änderungen dienen der Anpassung an die Regelung des § 64 A</w:t>
      </w:r>
      <w:r>
        <w:t>b</w:t>
      </w:r>
      <w:r>
        <w:t>satz 5.</w:t>
      </w:r>
    </w:p>
    <w:p w:rsidR="00E457C0" w:rsidRDefault="00E457C0" w:rsidP="004476C0">
      <w:pPr>
        <w:pStyle w:val="VerweisBegrndung"/>
      </w:pPr>
      <w:r>
        <w:t xml:space="preserve">Zu </w:t>
      </w:r>
      <w:fldSimple w:instr=" DOCVARIABLE &quot;eNV_D2897BBD98E847CEA6F2E453982B7646&quot; \* MERGEFORMAT ">
        <w:r w:rsidRPr="008761EE">
          <w:t>Absatz 3</w:t>
        </w:r>
      </w:fldSimple>
      <w:r w:rsidRPr="008761EE">
        <w:t>:</w:t>
      </w:r>
    </w:p>
    <w:p w:rsidR="00E457C0" w:rsidRDefault="00E457C0" w:rsidP="004476C0">
      <w:pPr>
        <w:pStyle w:val="Text"/>
      </w:pPr>
      <w:r>
        <w:t>Absatz 3 ist an Artikel 21 Absatz 16 der Richtlinie 2011/61/EU angelehnt und entspricht im Wesentlichen der Regelung des aufzuhebenden § 21 Absatz 3 Investmentgesetz.</w:t>
      </w:r>
    </w:p>
    <w:p w:rsidR="00E457C0" w:rsidRDefault="00E457C0" w:rsidP="004476C0">
      <w:pPr>
        <w:pStyle w:val="VerweisBegrndung"/>
      </w:pPr>
      <w:r>
        <w:t xml:space="preserve">Zu </w:t>
      </w:r>
      <w:fldSimple w:instr=" DOCVARIABLE &quot;eNV_642E54FB04F54DA687DB9CCE56998D6E&quot; \* MERGEFORMAT ">
        <w:r w:rsidRPr="008761EE">
          <w:t>Absatz 4</w:t>
        </w:r>
      </w:fldSimple>
      <w:r w:rsidRPr="008761EE">
        <w:t>:</w:t>
      </w:r>
    </w:p>
    <w:p w:rsidR="00E457C0" w:rsidRDefault="00E457C0" w:rsidP="004476C0">
      <w:pPr>
        <w:pStyle w:val="Text"/>
      </w:pPr>
      <w:r>
        <w:t>Absatz 4 entspricht im Wesentlichen der Regelung des aufzuhebenden § 21 Absatz 4 Investmentgesetz.</w:t>
      </w:r>
    </w:p>
    <w:p w:rsidR="00E457C0" w:rsidRPr="008761EE" w:rsidRDefault="00E457C0" w:rsidP="004476C0">
      <w:pPr>
        <w:pStyle w:val="VerweisBegrndung"/>
      </w:pPr>
      <w:r>
        <w:t xml:space="preserve">Zu </w:t>
      </w:r>
      <w:fldSimple w:instr=" DOCVARIABLE &quot;eNV_087C8B8AFEF2465F8EF686E7B4CC0A73&quot; \* MERGEFORMAT ">
        <w:r w:rsidRPr="008761EE">
          <w:t>§ 66</w:t>
        </w:r>
      </w:fldSimple>
      <w:r w:rsidRPr="008761EE">
        <w:t xml:space="preserve"> (Interessenkollision):</w:t>
      </w:r>
    </w:p>
    <w:p w:rsidR="00E457C0" w:rsidRDefault="00E457C0" w:rsidP="004476C0">
      <w:pPr>
        <w:pStyle w:val="VerweisBegrndung"/>
      </w:pPr>
      <w:r>
        <w:t xml:space="preserve">Zu </w:t>
      </w:r>
      <w:fldSimple w:instr=" DOCVARIABLE &quot;eNV_D72E3D19A3E0450EB580FB6069BAF6E5&quot; \* MERGEFORMAT ">
        <w:r w:rsidRPr="008761EE">
          <w:t>Absatz 1</w:t>
        </w:r>
      </w:fldSimple>
      <w:r w:rsidRPr="008761EE">
        <w:t>:</w:t>
      </w:r>
    </w:p>
    <w:p w:rsidR="00E457C0" w:rsidRDefault="00E457C0" w:rsidP="004476C0">
      <w:pPr>
        <w:pStyle w:val="Text"/>
      </w:pPr>
      <w:r>
        <w:t>Absatz 1 entspricht im Wesentlichen der aufzuhebenden Regelung des § 22 Absatz 1 Satz 1 Investmentgesetz.</w:t>
      </w:r>
    </w:p>
    <w:p w:rsidR="00E457C0" w:rsidRDefault="00E457C0" w:rsidP="004476C0">
      <w:pPr>
        <w:pStyle w:val="VerweisBegrndung"/>
      </w:pPr>
      <w:r>
        <w:t xml:space="preserve">Zu </w:t>
      </w:r>
      <w:fldSimple w:instr=" DOCVARIABLE &quot;eNV_E58CC236F45244DD90EFC9395745EAC7&quot; \* MERGEFORMAT ">
        <w:r w:rsidRPr="008761EE">
          <w:t>Absatz 2</w:t>
        </w:r>
      </w:fldSimple>
      <w:r w:rsidRPr="008761EE">
        <w:t>:</w:t>
      </w:r>
    </w:p>
    <w:p w:rsidR="00E457C0" w:rsidRDefault="00E457C0" w:rsidP="004476C0">
      <w:pPr>
        <w:pStyle w:val="Text"/>
      </w:pPr>
      <w:r>
        <w:t>Absatz 2 Satz 1 ist an Artikel 21 Absatz 10 Unterabsatz 2 der Richtlinie 2011/61/EG ang</w:t>
      </w:r>
      <w:r>
        <w:t>e</w:t>
      </w:r>
      <w:r>
        <w:t>lehnt. Absatz 2 Satz 2 und 3 entsprechen dem aufzuhebenden § 22 Absatz 1 Satz 3 und 4 Investmentgesetz.</w:t>
      </w:r>
    </w:p>
    <w:p w:rsidR="00E457C0" w:rsidRDefault="00E457C0" w:rsidP="004476C0">
      <w:pPr>
        <w:pStyle w:val="VerweisBegrndung"/>
      </w:pPr>
      <w:r>
        <w:t xml:space="preserve">Zu </w:t>
      </w:r>
      <w:fldSimple w:instr=" DOCVARIABLE &quot;eNV_EA9E567E40F74D61B811C0FAE80DE4BF&quot; \* MERGEFORMAT ">
        <w:r w:rsidRPr="008761EE">
          <w:t>Absatz 3</w:t>
        </w:r>
      </w:fldSimple>
      <w:r w:rsidRPr="008761EE">
        <w:t>:</w:t>
      </w:r>
    </w:p>
    <w:p w:rsidR="00E457C0" w:rsidRDefault="00E457C0" w:rsidP="004476C0">
      <w:pPr>
        <w:pStyle w:val="Text"/>
      </w:pPr>
      <w:r>
        <w:t>Absatz 3 ist an die Regelung in Artikel 21 Absatz 4 Buchstabe a der Richtlinie 2011/61/EU angelehnt.</w:t>
      </w:r>
    </w:p>
    <w:p w:rsidR="00E457C0" w:rsidRDefault="00E457C0" w:rsidP="004476C0">
      <w:pPr>
        <w:pStyle w:val="VerweisBegrndung"/>
      </w:pPr>
      <w:r>
        <w:t xml:space="preserve">Zu </w:t>
      </w:r>
      <w:fldSimple w:instr=" DOCVARIABLE &quot;eNV_A7EB75843FA547B3B14F9110DC290A12&quot; \* MERGEFORMAT ">
        <w:r w:rsidRPr="008761EE">
          <w:t>Absatz 4</w:t>
        </w:r>
      </w:fldSimple>
      <w:r w:rsidRPr="008761EE">
        <w:t>:</w:t>
      </w:r>
    </w:p>
    <w:p w:rsidR="00E457C0" w:rsidRDefault="00E457C0" w:rsidP="004476C0">
      <w:pPr>
        <w:pStyle w:val="Text"/>
      </w:pPr>
      <w:r>
        <w:t>Absatz 4 entspricht im Wesentlichen der Regelung des aufzuhebenden § 22 Absatz 2 Investmentgesetz.</w:t>
      </w:r>
    </w:p>
    <w:p w:rsidR="00E457C0" w:rsidRDefault="00E457C0" w:rsidP="004476C0">
      <w:pPr>
        <w:pStyle w:val="VerweisBegrndung"/>
      </w:pPr>
      <w:r>
        <w:t xml:space="preserve">Zu </w:t>
      </w:r>
      <w:fldSimple w:instr=" DOCVARIABLE &quot;eNV_C66BEF16717A422EB025E6F091778A9F&quot; \* MERGEFORMAT ">
        <w:r w:rsidRPr="008761EE">
          <w:t>Absatz 5</w:t>
        </w:r>
      </w:fldSimple>
      <w:r w:rsidRPr="008761EE">
        <w:t>:</w:t>
      </w:r>
    </w:p>
    <w:p w:rsidR="00E457C0" w:rsidRDefault="00E457C0" w:rsidP="004476C0">
      <w:pPr>
        <w:pStyle w:val="Text"/>
      </w:pPr>
      <w:r>
        <w:t>Entsprechend der Regelung in § 81 Absatz 3 2. Halbsatz für Publikums-AIF stellt Absatz 5 klar, dass eine Verwahrstelle die zum inländischen OGAW gehörenden Vermögensg</w:t>
      </w:r>
      <w:r>
        <w:t>e</w:t>
      </w:r>
      <w:r>
        <w:t>genstände nicht wieder verwenden darf.</w:t>
      </w:r>
    </w:p>
    <w:p w:rsidR="00E457C0" w:rsidRPr="008761EE" w:rsidRDefault="00E457C0" w:rsidP="004476C0">
      <w:pPr>
        <w:pStyle w:val="VerweisBegrndung"/>
      </w:pPr>
      <w:r>
        <w:t xml:space="preserve">Zu </w:t>
      </w:r>
      <w:fldSimple w:instr=" DOCVARIABLE &quot;eNV_7D782AB09926433D82BCE150EB27A002&quot; \* MERGEFORMAT ">
        <w:r w:rsidRPr="008761EE">
          <w:t>§ 67</w:t>
        </w:r>
      </w:fldSimple>
      <w:r w:rsidRPr="008761EE">
        <w:t xml:space="preserve"> (Ausgabe und Rücknahme von Anteilen oder Aktien eines inländischen OGAW):</w:t>
      </w:r>
    </w:p>
    <w:p w:rsidR="00E457C0" w:rsidRDefault="00E457C0" w:rsidP="004476C0">
      <w:pPr>
        <w:pStyle w:val="VerweisBegrndung"/>
      </w:pPr>
      <w:r>
        <w:t xml:space="preserve">Zu </w:t>
      </w:r>
      <w:fldSimple w:instr=" DOCVARIABLE &quot;eNV_FE81A2DD8272426F866049910CB8FFAF&quot; \* MERGEFORMAT ">
        <w:r w:rsidRPr="008761EE">
          <w:t>Absatz 1</w:t>
        </w:r>
      </w:fldSimple>
      <w:r w:rsidRPr="008761EE">
        <w:t>:</w:t>
      </w:r>
    </w:p>
    <w:p w:rsidR="00E457C0" w:rsidRDefault="00E457C0" w:rsidP="004476C0">
      <w:pPr>
        <w:pStyle w:val="Text"/>
      </w:pPr>
      <w:r>
        <w:t>Absatz 1 entspricht im Wesentlichen der Regelung des aufzuhebenden § 23 Absatz 1 Investmentgesetz.</w:t>
      </w:r>
    </w:p>
    <w:p w:rsidR="00E457C0" w:rsidRDefault="00E457C0" w:rsidP="004476C0">
      <w:pPr>
        <w:pStyle w:val="VerweisBegrndung"/>
      </w:pPr>
      <w:r>
        <w:t xml:space="preserve">Zu </w:t>
      </w:r>
      <w:fldSimple w:instr=" DOCVARIABLE &quot;eNV_34D643115D104F079C2CF9BE9F52B591&quot; \* MERGEFORMAT ">
        <w:r w:rsidRPr="008761EE">
          <w:t>Absatz 2</w:t>
        </w:r>
      </w:fldSimple>
      <w:r w:rsidRPr="008761EE">
        <w:t>:</w:t>
      </w:r>
    </w:p>
    <w:p w:rsidR="00E457C0" w:rsidRDefault="00E457C0" w:rsidP="004476C0">
      <w:pPr>
        <w:pStyle w:val="Text"/>
      </w:pPr>
      <w:r>
        <w:t>Absatz 2 entspricht im Wesentlichen der Regelung des aufzuhebenden § 23 Absatz 2 Investmentgesetz.</w:t>
      </w:r>
    </w:p>
    <w:p w:rsidR="00E457C0" w:rsidRPr="008761EE" w:rsidRDefault="00E457C0" w:rsidP="004476C0">
      <w:pPr>
        <w:pStyle w:val="VerweisBegrndung"/>
      </w:pPr>
      <w:r>
        <w:t xml:space="preserve">Zu </w:t>
      </w:r>
      <w:fldSimple w:instr=" DOCVARIABLE &quot;eNV_4FB73CB9BC834052B4613657E1815885&quot; \* MERGEFORMAT ">
        <w:r w:rsidRPr="008761EE">
          <w:t>§ 68</w:t>
        </w:r>
      </w:fldSimple>
      <w:r w:rsidRPr="008761EE">
        <w:t xml:space="preserve"> (Verwahrung):</w:t>
      </w:r>
    </w:p>
    <w:p w:rsidR="00E457C0" w:rsidRDefault="00E457C0" w:rsidP="004476C0">
      <w:pPr>
        <w:pStyle w:val="VerweisBegrndung"/>
      </w:pPr>
      <w:r>
        <w:t xml:space="preserve">Zu </w:t>
      </w:r>
      <w:fldSimple w:instr=" DOCVARIABLE &quot;eNV_2F7A7EF426024879BAA4679709AE6A6E&quot; \* MERGEFORMAT ">
        <w:r w:rsidRPr="008761EE">
          <w:t>Absatz 1</w:t>
        </w:r>
      </w:fldSimple>
      <w:r w:rsidRPr="008761EE">
        <w:t>:</w:t>
      </w:r>
    </w:p>
    <w:p w:rsidR="00E457C0" w:rsidRDefault="00E457C0" w:rsidP="004476C0">
      <w:pPr>
        <w:pStyle w:val="Text"/>
      </w:pPr>
      <w:r>
        <w:t>Absatz 1 entspricht der Regelung des aufzuhebenden § 24 Absatz 1 Satz 1 Investmen</w:t>
      </w:r>
      <w:r>
        <w:t>t</w:t>
      </w:r>
      <w:r>
        <w:t xml:space="preserve">gesetz. </w:t>
      </w:r>
    </w:p>
    <w:p w:rsidR="00E457C0" w:rsidRDefault="00E457C0" w:rsidP="004476C0">
      <w:pPr>
        <w:pStyle w:val="VerweisBegrndung"/>
      </w:pPr>
      <w:r>
        <w:t xml:space="preserve">Zu </w:t>
      </w:r>
      <w:fldSimple w:instr=" DOCVARIABLE &quot;eNV_8D0C4718CAFE441193A534505D9D7CF0&quot; \* MERGEFORMAT ">
        <w:r w:rsidRPr="008761EE">
          <w:t>Absatz 2</w:t>
        </w:r>
      </w:fldSimple>
      <w:r w:rsidRPr="008761EE">
        <w:t>:</w:t>
      </w:r>
    </w:p>
    <w:p w:rsidR="00E457C0" w:rsidRDefault="00E457C0" w:rsidP="004476C0">
      <w:pPr>
        <w:pStyle w:val="Text"/>
      </w:pPr>
      <w:r>
        <w:t>Absatz 2 entspricht im Wesentlichen der Regelung des aufzuhebenden § 24 Absatz 2 Investmentgesetz.</w:t>
      </w:r>
    </w:p>
    <w:p w:rsidR="00E457C0" w:rsidRDefault="00E457C0" w:rsidP="004476C0">
      <w:pPr>
        <w:pStyle w:val="VerweisBegrndung"/>
      </w:pPr>
      <w:r>
        <w:t xml:space="preserve">Zu </w:t>
      </w:r>
      <w:fldSimple w:instr=" DOCVARIABLE &quot;eNV_A685CC26AF3D496CBC623EAAE40AFA3E&quot; \* MERGEFORMAT ">
        <w:r w:rsidRPr="008761EE">
          <w:t>Absatz 3</w:t>
        </w:r>
      </w:fldSimple>
      <w:r w:rsidRPr="008761EE">
        <w:t>:</w:t>
      </w:r>
    </w:p>
    <w:p w:rsidR="00E457C0" w:rsidRDefault="00E457C0" w:rsidP="004476C0">
      <w:pPr>
        <w:pStyle w:val="Text"/>
      </w:pPr>
      <w:r>
        <w:t>Absatz 3 entspricht im Wesentlichen der Regelung des aufzuhebenden § 24 Absatz 3 Investmentgesetz. Da die Vorschrift nur auf OGAW anwendbar ist, wurde die Bezugna</w:t>
      </w:r>
      <w:r>
        <w:t>h</w:t>
      </w:r>
      <w:r>
        <w:t>me auf Immobilien sowie Beteiligungen an Immobilien-Gesellschaften gestrichen. Zu den nicht verwahrfähigen Vermögensgegenständen bei OGAW gehören insbesondere nicht verbriefte Forderungen wie beispielsweise Forderungen aus Derivaten.</w:t>
      </w:r>
    </w:p>
    <w:p w:rsidR="00E457C0" w:rsidRDefault="00E457C0" w:rsidP="004476C0">
      <w:pPr>
        <w:pStyle w:val="VerweisBegrndung"/>
      </w:pPr>
      <w:r>
        <w:t xml:space="preserve">Zu </w:t>
      </w:r>
      <w:fldSimple w:instr=" DOCVARIABLE &quot;eNV_E0F4CD264F2A48AE9E67ABD613E915AA&quot; \* MERGEFORMAT ">
        <w:r w:rsidRPr="008761EE">
          <w:t>§ 69</w:t>
        </w:r>
      </w:fldSimple>
      <w:r>
        <w:t xml:space="preserve"> (Unterverwahrung</w:t>
      </w:r>
      <w:r w:rsidRPr="008761EE">
        <w:t>):</w:t>
      </w:r>
    </w:p>
    <w:p w:rsidR="00E457C0" w:rsidRPr="00630EE6" w:rsidRDefault="00E457C0" w:rsidP="004476C0">
      <w:pPr>
        <w:pStyle w:val="Text"/>
      </w:pPr>
      <w:r>
        <w:t>Die Vorschrift ist an Artikel 21 Absatz 13 und 14 der Richtlinie 2011/61/EU angelehnt. Da diese Regelungen detaillierter sind als die bisher geltenden im aufzuhebenden § 24 A</w:t>
      </w:r>
      <w:r>
        <w:t>b</w:t>
      </w:r>
      <w:r>
        <w:t xml:space="preserve">satz 1 Satz 2 Investmentgesetz, sollen sie nicht nur für AIF-Verwahrstellen, sondern auch für OGAW-Verwahrstellen sowie deren Unterverwahrer gelten. </w:t>
      </w:r>
    </w:p>
    <w:p w:rsidR="00E457C0" w:rsidRDefault="00E457C0" w:rsidP="004476C0">
      <w:pPr>
        <w:pStyle w:val="VerweisBegrndung"/>
      </w:pPr>
      <w:r>
        <w:t xml:space="preserve">Zu </w:t>
      </w:r>
      <w:fldSimple w:instr=" DOCVARIABLE &quot;eNV_7862BDC7B56B4A6099F04E30FB1009ED&quot; \* MERGEFORMAT ">
        <w:r w:rsidRPr="008761EE">
          <w:t>Absatz 1</w:t>
        </w:r>
      </w:fldSimple>
      <w:r w:rsidRPr="008761EE">
        <w:t>:</w:t>
      </w:r>
    </w:p>
    <w:p w:rsidR="00E457C0" w:rsidRDefault="00E457C0" w:rsidP="004476C0">
      <w:pPr>
        <w:pStyle w:val="Text"/>
      </w:pPr>
      <w:r>
        <w:t>Absatz 1 ist im Wesentlichen an Artikel 21 Absatz 11 Unterabsatz 2 der Richtlinie 2011/61/EU angelehnt. Nicht übernommen wurde eine in Artikel 21 Absatz 11 Untera</w:t>
      </w:r>
      <w:r>
        <w:t>b</w:t>
      </w:r>
      <w:r>
        <w:t>satz 2 Buchstabe d Ziffer iv der Richtlinie 2011/61/EU enthaltene Regelung, wonach der Unterverwahrer die Vermögensgegenstände des AIF mit vorheriger Zustimmung des AIF oder AIFM wieder verwenden darf. Eine solche Wiederverwendung durch die Verwah</w:t>
      </w:r>
      <w:r>
        <w:t>r</w:t>
      </w:r>
      <w:r>
        <w:t>stelle und damit auch durch den Unterverwahrer ist bei OGAW nach § 66 Absatz 5 au</w:t>
      </w:r>
      <w:r>
        <w:t>s</w:t>
      </w:r>
      <w:r>
        <w:t>geschlossen.</w:t>
      </w:r>
    </w:p>
    <w:p w:rsidR="00E457C0" w:rsidRPr="008761EE" w:rsidRDefault="00E457C0" w:rsidP="004476C0">
      <w:pPr>
        <w:pStyle w:val="VerweisBegrndung"/>
      </w:pPr>
      <w:r>
        <w:t xml:space="preserve">Zu </w:t>
      </w:r>
      <w:fldSimple w:instr=" DOCVARIABLE &quot;eNV_D3A6A086AC76412D9225385D18103F19&quot; \* MERGEFORMAT ">
        <w:r w:rsidRPr="008761EE">
          <w:t>Absatz 2</w:t>
        </w:r>
      </w:fldSimple>
      <w:r w:rsidRPr="008761EE">
        <w:t>:</w:t>
      </w:r>
    </w:p>
    <w:p w:rsidR="00E457C0" w:rsidRPr="00C22EF0" w:rsidRDefault="00E457C0" w:rsidP="004476C0">
      <w:pPr>
        <w:pStyle w:val="Text"/>
      </w:pPr>
      <w:r>
        <w:t>Absatz 2 ist an Artikel 21 Absatz 11 Unterabsatz 3 der Richtlinie 2011/61/EU angelehnt.</w:t>
      </w:r>
    </w:p>
    <w:p w:rsidR="00E457C0" w:rsidRDefault="00E457C0" w:rsidP="004476C0">
      <w:pPr>
        <w:pStyle w:val="VerweisBegrndung"/>
      </w:pPr>
      <w:r>
        <w:t xml:space="preserve">Zu </w:t>
      </w:r>
      <w:fldSimple w:instr=" DOCVARIABLE &quot;eNV_F438C03521704DB7B3C591908E270E3C&quot; \* MERGEFORMAT ">
        <w:r w:rsidRPr="008761EE">
          <w:t>Absatz 3</w:t>
        </w:r>
      </w:fldSimple>
      <w:r w:rsidRPr="008761EE">
        <w:t>:</w:t>
      </w:r>
    </w:p>
    <w:p w:rsidR="00E457C0" w:rsidRDefault="00E457C0" w:rsidP="004476C0">
      <w:pPr>
        <w:pStyle w:val="Text"/>
      </w:pPr>
      <w:r>
        <w:t>Absatz 3 ist an Artikel 21 Absatz 11 Unterabsatz 4 der Richtlinie 2011/61/EU angelehnt.</w:t>
      </w:r>
    </w:p>
    <w:p w:rsidR="00E457C0" w:rsidRDefault="00E457C0" w:rsidP="004476C0">
      <w:pPr>
        <w:pStyle w:val="VerweisBegrndung"/>
      </w:pPr>
      <w:r>
        <w:t xml:space="preserve">Zu </w:t>
      </w:r>
      <w:fldSimple w:instr=" DOCVARIABLE &quot;eNV_95E60EDCB67547529155CFCF8DAC7E1D&quot; \* MERGEFORMAT ">
        <w:r w:rsidRPr="008761EE">
          <w:t>Absatz 4</w:t>
        </w:r>
      </w:fldSimple>
      <w:r w:rsidRPr="008761EE">
        <w:t>:</w:t>
      </w:r>
    </w:p>
    <w:p w:rsidR="00E457C0" w:rsidRDefault="00E457C0" w:rsidP="004476C0">
      <w:pPr>
        <w:pStyle w:val="Text"/>
      </w:pPr>
      <w:r>
        <w:t>Absatz 4 ist an Artikel 21 Absatz 11 Unterabsatz 1 der Richtlinie 2011/61/EU angelehnt.</w:t>
      </w:r>
    </w:p>
    <w:p w:rsidR="00E457C0" w:rsidRDefault="00E457C0" w:rsidP="004476C0">
      <w:pPr>
        <w:pStyle w:val="VerweisBegrndung"/>
      </w:pPr>
      <w:r>
        <w:t xml:space="preserve">Zu </w:t>
      </w:r>
      <w:fldSimple w:instr=" DOCVARIABLE &quot;eNV_57AF16D1ADBC4782B686C13CCB92C927&quot; \* MERGEFORMAT ">
        <w:r w:rsidRPr="008761EE">
          <w:t>Absatz 5</w:t>
        </w:r>
      </w:fldSimple>
      <w:r w:rsidRPr="008761EE">
        <w:t>:</w:t>
      </w:r>
    </w:p>
    <w:p w:rsidR="00E457C0" w:rsidRDefault="00E457C0" w:rsidP="004476C0">
      <w:pPr>
        <w:pStyle w:val="Text"/>
      </w:pPr>
      <w:r>
        <w:t>Absatz 5 ist an Artikel 21 Absatz 11 Unterabsatz 5 der Richtlinie 2011/61/EU angelehnt.</w:t>
      </w:r>
    </w:p>
    <w:p w:rsidR="00E457C0" w:rsidRPr="008761EE" w:rsidRDefault="00E457C0" w:rsidP="004476C0">
      <w:pPr>
        <w:pStyle w:val="VerweisBegrndung"/>
      </w:pPr>
      <w:r>
        <w:t xml:space="preserve">Zu </w:t>
      </w:r>
      <w:fldSimple w:instr=" DOCVARIABLE &quot;eNV_702EA627FFD9451A968A0F5BDBEE32EF&quot; \* MERGEFORMAT ">
        <w:r w:rsidRPr="008761EE">
          <w:t>§ 70</w:t>
        </w:r>
      </w:fldSimple>
      <w:r w:rsidRPr="008761EE">
        <w:t xml:space="preserve"> (Zahlung und Lieferung):</w:t>
      </w:r>
    </w:p>
    <w:p w:rsidR="00E457C0" w:rsidRPr="00C22EF0" w:rsidRDefault="00E457C0" w:rsidP="004476C0">
      <w:pPr>
        <w:pStyle w:val="Text"/>
      </w:pPr>
      <w:r>
        <w:t>Die Vorschrift entspricht im Wesentlichen der Regelung des aufzuhebenden § 25 Inves</w:t>
      </w:r>
      <w:r>
        <w:t>t</w:t>
      </w:r>
      <w:r>
        <w:t>mentgesetz.</w:t>
      </w:r>
    </w:p>
    <w:p w:rsidR="00E457C0" w:rsidRPr="008761EE" w:rsidRDefault="00E457C0" w:rsidP="004476C0">
      <w:pPr>
        <w:pStyle w:val="VerweisBegrndung"/>
      </w:pPr>
      <w:r>
        <w:t xml:space="preserve">Zu </w:t>
      </w:r>
      <w:fldSimple w:instr=" DOCVARIABLE &quot;eNV_CB657E88D03B4D1DA4659E60D55EA8E3&quot; \* MERGEFORMAT ">
        <w:r w:rsidRPr="008761EE">
          <w:t>§ 71</w:t>
        </w:r>
      </w:fldSimple>
      <w:r w:rsidRPr="008761EE">
        <w:t xml:space="preserve"> (Zustimmungspflichtige Geschäfte):</w:t>
      </w:r>
    </w:p>
    <w:p w:rsidR="00E457C0" w:rsidRDefault="00E457C0" w:rsidP="004476C0">
      <w:pPr>
        <w:pStyle w:val="VerweisBegrndung"/>
      </w:pPr>
      <w:r>
        <w:t xml:space="preserve">Zu </w:t>
      </w:r>
      <w:fldSimple w:instr=" DOCVARIABLE &quot;eNV_809594372C3E4117886BC0E748023485&quot; \* MERGEFORMAT ">
        <w:r w:rsidRPr="008761EE">
          <w:t>Absatz 1</w:t>
        </w:r>
      </w:fldSimple>
      <w:r w:rsidRPr="008761EE">
        <w:t>:</w:t>
      </w:r>
    </w:p>
    <w:p w:rsidR="00E457C0" w:rsidRDefault="00E457C0" w:rsidP="004476C0">
      <w:pPr>
        <w:pStyle w:val="Text"/>
      </w:pPr>
      <w:r>
        <w:t>Absatz 1 entspricht im Wesentlichen der Regelung des aufzuhebenden § 26 Absatz 1 Nummer 1 und 2 Investmentgesetz. Die bisher im aufzuhebenden § 26 Absatz 1 Nummer 3 bis 5</w:t>
      </w:r>
      <w:r w:rsidRPr="00775CB1">
        <w:t xml:space="preserve"> Inv</w:t>
      </w:r>
      <w:r>
        <w:t>estmentgesetz</w:t>
      </w:r>
      <w:r w:rsidRPr="00775CB1">
        <w:t xml:space="preserve"> enthaltenen Regelungen wurden im Wesentlichen für geschlo</w:t>
      </w:r>
      <w:r w:rsidRPr="00775CB1">
        <w:t>s</w:t>
      </w:r>
      <w:r w:rsidRPr="00775CB1">
        <w:t>sene Publikums-AIF</w:t>
      </w:r>
      <w:r>
        <w:t xml:space="preserve"> in § 80</w:t>
      </w:r>
      <w:r w:rsidRPr="00775CB1">
        <w:t xml:space="preserve"> übernommen. </w:t>
      </w:r>
    </w:p>
    <w:p w:rsidR="00E457C0" w:rsidRDefault="00E457C0" w:rsidP="004476C0">
      <w:pPr>
        <w:pStyle w:val="VerweisBegrndung"/>
      </w:pPr>
      <w:r>
        <w:t xml:space="preserve">Zu </w:t>
      </w:r>
      <w:fldSimple w:instr=" DOCVARIABLE &quot;eNV_D1ECBCBFC7994C26A7B3FC776B34A227&quot; \* MERGEFORMAT ">
        <w:r w:rsidRPr="008761EE">
          <w:t>Absatz 2</w:t>
        </w:r>
      </w:fldSimple>
      <w:r w:rsidRPr="008761EE">
        <w:t>:</w:t>
      </w:r>
    </w:p>
    <w:p w:rsidR="00E457C0" w:rsidRPr="002233C5" w:rsidRDefault="00E457C0" w:rsidP="004476C0">
      <w:pPr>
        <w:pStyle w:val="Text"/>
      </w:pPr>
      <w:r>
        <w:t>Absatz 2 entspricht im Wesentlichen der Regelung des aufzuhebenden § 26 Absatz 2 Investmentgesetz.</w:t>
      </w:r>
    </w:p>
    <w:p w:rsidR="00E457C0" w:rsidRPr="008761EE" w:rsidRDefault="00E457C0" w:rsidP="004476C0">
      <w:pPr>
        <w:pStyle w:val="VerweisBegrndung"/>
      </w:pPr>
      <w:r>
        <w:t xml:space="preserve">Zu </w:t>
      </w:r>
      <w:fldSimple w:instr=" DOCVARIABLE &quot;eNV_97FE18060EAC4D02B8949CBB73A70011&quot; \* MERGEFORMAT ">
        <w:r w:rsidRPr="008761EE">
          <w:t>§ 72</w:t>
        </w:r>
      </w:fldSimple>
      <w:r w:rsidRPr="008761EE">
        <w:t xml:space="preserve"> (Kontrollfunktion):</w:t>
      </w:r>
    </w:p>
    <w:p w:rsidR="00E457C0" w:rsidRDefault="00E457C0" w:rsidP="004476C0">
      <w:pPr>
        <w:pStyle w:val="VerweisBegrndung"/>
      </w:pPr>
      <w:r>
        <w:t xml:space="preserve">Zu </w:t>
      </w:r>
      <w:fldSimple w:instr=" DOCVARIABLE &quot;eNV_9F3FA57938494B6199FB20B24AC905BF&quot; \* MERGEFORMAT ">
        <w:r w:rsidRPr="008761EE">
          <w:t>Absatz 1</w:t>
        </w:r>
      </w:fldSimple>
      <w:r w:rsidRPr="008761EE">
        <w:t>:</w:t>
      </w:r>
    </w:p>
    <w:p w:rsidR="00E457C0" w:rsidRDefault="00E457C0" w:rsidP="004476C0">
      <w:pPr>
        <w:pStyle w:val="Text"/>
      </w:pPr>
      <w:r>
        <w:t>Absatz 1 entspricht im Wesentlichen der Regelung des aufzuhebenden § 27 Absatz 1 Nummer 1 bis 4 Investmentgesetz. Die bisher im aufzuhebenden § 27 Absatz 1 Nummer 5 Investmentgesetz vorgesehene Pflicht der Depotbank, dafür zu sorgen, dass die für das jeweilige Sondervermögen geltenden gesetzlichen und vertraglich festgelegten Anlag</w:t>
      </w:r>
      <w:r>
        <w:t>e</w:t>
      </w:r>
      <w:r>
        <w:t>grenzen eingehalten werden, wird nicht mehr ausdrücklich in Absatz 1 erwähnt, da diese Pflicht als Unterfall der sogenannten „Rechtmäßigkeitskontrolle“ im Sinne des Absatzes 2 anzusehen ist.</w:t>
      </w:r>
    </w:p>
    <w:p w:rsidR="00E457C0" w:rsidRDefault="00E457C0" w:rsidP="004476C0">
      <w:pPr>
        <w:pStyle w:val="VerweisBegrndung"/>
      </w:pPr>
      <w:r>
        <w:t xml:space="preserve">Zu </w:t>
      </w:r>
      <w:fldSimple w:instr=" DOCVARIABLE &quot;eNV_F0AA7E02CD7F4905BF5DBA97039D4C19&quot; \* MERGEFORMAT ">
        <w:r w:rsidRPr="008761EE">
          <w:t>Absatz 2</w:t>
        </w:r>
      </w:fldSimple>
      <w:r w:rsidRPr="008761EE">
        <w:t>:</w:t>
      </w:r>
    </w:p>
    <w:p w:rsidR="00E457C0" w:rsidRPr="002233C5" w:rsidRDefault="00E457C0" w:rsidP="004476C0">
      <w:pPr>
        <w:pStyle w:val="Text"/>
      </w:pPr>
      <w:r>
        <w:t>Absatz 2 entspricht im Wesentlichen der Regelung des aufzuhebenden § 22 Absatz 1 Satz 2 Investmentgesetz und regelt die sogenannte „Rechtmäßigkeitskontrolle“. Beispiel für eine solche Rechtmäßigkeitskontrolle ist die Pflicht der Verwahrstelle, eine Weisung der OGAW-Kapitalverwaltungsgesellschaft zum Erwerb eines Vermögensgegenstandes dahingehend zu kontrollieren, ob die gesetzlichen und vertraglichen Anlagegrenzen ei</w:t>
      </w:r>
      <w:r>
        <w:t>n</w:t>
      </w:r>
      <w:r>
        <w:t xml:space="preserve">gehalten wurden. </w:t>
      </w:r>
    </w:p>
    <w:p w:rsidR="00E457C0" w:rsidRDefault="00E457C0" w:rsidP="004476C0">
      <w:pPr>
        <w:pStyle w:val="VerweisBegrndung"/>
      </w:pPr>
      <w:r>
        <w:t xml:space="preserve">Zu </w:t>
      </w:r>
      <w:fldSimple w:instr=" DOCVARIABLE &quot;eNV_661570D2C89D46B3A020343720055EE6&quot; \* MERGEFORMAT ">
        <w:r w:rsidRPr="008761EE">
          <w:t>§ 73</w:t>
        </w:r>
      </w:fldSimple>
      <w:r>
        <w:t xml:space="preserve"> (Haftung</w:t>
      </w:r>
      <w:r w:rsidRPr="008761EE">
        <w:t>):</w:t>
      </w:r>
    </w:p>
    <w:p w:rsidR="00E457C0" w:rsidRDefault="00E457C0" w:rsidP="004476C0">
      <w:pPr>
        <w:pStyle w:val="Text"/>
      </w:pPr>
      <w:r w:rsidRPr="00065D26">
        <w:t xml:space="preserve">Die Vorschrift ist an die Haftungsregelungen in </w:t>
      </w:r>
      <w:r>
        <w:t>Artikel</w:t>
      </w:r>
      <w:r w:rsidRPr="00065D26">
        <w:t xml:space="preserve"> 21 </w:t>
      </w:r>
      <w:r>
        <w:t>Absatz</w:t>
      </w:r>
      <w:r w:rsidRPr="00065D26">
        <w:t xml:space="preserve"> 12, 13 und 14 der Rich</w:t>
      </w:r>
      <w:r w:rsidRPr="00065D26">
        <w:t>t</w:t>
      </w:r>
      <w:r w:rsidRPr="00065D26">
        <w:t>linie 2011/61/EU angelehnt. Die EU-Kommission beabsichtigt, in naher Zukunft unter a</w:t>
      </w:r>
      <w:r w:rsidRPr="00065D26">
        <w:t>n</w:t>
      </w:r>
      <w:r w:rsidRPr="00065D26">
        <w:t>derem die Haftungsregelungen der Richtlinie 2009/65/EG zu ändern. Diese Änderungen können auch schärfere Haftungsregelungen als die, die in der Richtlinie 2011/61/EU und damit in dieser Vorschrift vorgesehen sind, beinhalten. Abhängig von der finalen Fassung der geänderten Richtlinie 2009/65/EG muss die Vorschrift daher zu einem späteren Zei</w:t>
      </w:r>
      <w:r w:rsidRPr="00065D26">
        <w:t>t</w:t>
      </w:r>
      <w:r w:rsidRPr="00065D26">
        <w:t>punkt gegebenenfalls angepasst werden.</w:t>
      </w:r>
    </w:p>
    <w:p w:rsidR="00E457C0" w:rsidRDefault="00E457C0" w:rsidP="004476C0">
      <w:pPr>
        <w:pStyle w:val="VerweisBegrndung"/>
      </w:pPr>
      <w:r>
        <w:t xml:space="preserve">Zu </w:t>
      </w:r>
      <w:fldSimple w:instr=" DOCVARIABLE &quot;eNV_22ABDB45EA2940BBA92EB052C9863BAB&quot; \* MERGEFORMAT ">
        <w:r w:rsidRPr="008761EE">
          <w:t>Absatz 1</w:t>
        </w:r>
      </w:fldSimple>
      <w:r w:rsidRPr="008761EE">
        <w:t>:</w:t>
      </w:r>
    </w:p>
    <w:p w:rsidR="00E457C0" w:rsidRPr="002233C5" w:rsidRDefault="00E457C0" w:rsidP="004476C0">
      <w:pPr>
        <w:pStyle w:val="Text"/>
      </w:pPr>
      <w:r>
        <w:t>Absatz 1 ist an Artikel 21 Absatz 12 Unterabsatz 1 und 2 der Richtlinie 2011/61/EU ang</w:t>
      </w:r>
      <w:r>
        <w:t>e</w:t>
      </w:r>
      <w:r>
        <w:t>lehnt.</w:t>
      </w:r>
    </w:p>
    <w:p w:rsidR="00E457C0" w:rsidRDefault="00E457C0" w:rsidP="004476C0">
      <w:pPr>
        <w:pStyle w:val="VerweisBegrndung"/>
      </w:pPr>
      <w:r>
        <w:t xml:space="preserve">Zu </w:t>
      </w:r>
      <w:fldSimple w:instr=" DOCVARIABLE &quot;eNV_3E6509B323E74DCC9A293DC20424D36E&quot; \* MERGEFORMAT ">
        <w:r w:rsidRPr="008761EE">
          <w:t>Absatz 2</w:t>
        </w:r>
      </w:fldSimple>
      <w:r w:rsidRPr="008761EE">
        <w:t>:</w:t>
      </w:r>
    </w:p>
    <w:p w:rsidR="00E457C0" w:rsidRPr="002233C5" w:rsidRDefault="00E457C0" w:rsidP="004476C0">
      <w:pPr>
        <w:pStyle w:val="Text"/>
      </w:pPr>
      <w:r>
        <w:t>Absatz 2 ist an Artikel 21 Absatz 12 Unterabsatz 3 der Richtlinie 2011/61/EU angelehnt.</w:t>
      </w:r>
    </w:p>
    <w:p w:rsidR="00E457C0" w:rsidRDefault="00E457C0" w:rsidP="004476C0">
      <w:pPr>
        <w:pStyle w:val="VerweisBegrndung"/>
      </w:pPr>
      <w:r>
        <w:t xml:space="preserve">Zu </w:t>
      </w:r>
      <w:fldSimple w:instr=" DOCVARIABLE &quot;eNV_9929C2E96D7B42E69FF46F313DE9E4D1&quot; \* MERGEFORMAT ">
        <w:r w:rsidRPr="008761EE">
          <w:t>Absatz 3</w:t>
        </w:r>
      </w:fldSimple>
      <w:r w:rsidRPr="008761EE">
        <w:t>:</w:t>
      </w:r>
    </w:p>
    <w:p w:rsidR="00E457C0" w:rsidRDefault="00E457C0" w:rsidP="004476C0">
      <w:pPr>
        <w:pStyle w:val="Text"/>
      </w:pPr>
      <w:r>
        <w:t>Absatz 3 ist an Artikel 21 Absatz 13 Unterabsatz 1 der Richtlinie 2011/61/EU angelehnt.</w:t>
      </w:r>
    </w:p>
    <w:p w:rsidR="00E457C0" w:rsidRDefault="00E457C0" w:rsidP="004476C0">
      <w:pPr>
        <w:pStyle w:val="VerweisBegrndung"/>
      </w:pPr>
      <w:r>
        <w:t xml:space="preserve">Zu </w:t>
      </w:r>
      <w:fldSimple w:instr=" DOCVARIABLE &quot;eNV_2498D364460B4E028D677CABB3609FD0&quot; \* MERGEFORMAT ">
        <w:r w:rsidRPr="008761EE">
          <w:t>Absatz 4</w:t>
        </w:r>
      </w:fldSimple>
      <w:r w:rsidRPr="008761EE">
        <w:t>:</w:t>
      </w:r>
    </w:p>
    <w:p w:rsidR="00E457C0" w:rsidRDefault="00E457C0" w:rsidP="004476C0">
      <w:pPr>
        <w:pStyle w:val="Text"/>
      </w:pPr>
      <w:r>
        <w:t>Absatz 4 ist an Artikel 21 Absatz 13 Unterabsatz 2 der Richtlinie 2011/61/EU angelehnt.</w:t>
      </w:r>
    </w:p>
    <w:p w:rsidR="00E457C0" w:rsidRDefault="00E457C0" w:rsidP="004476C0">
      <w:pPr>
        <w:pStyle w:val="VerweisBegrndung"/>
      </w:pPr>
      <w:r>
        <w:t xml:space="preserve">Zu </w:t>
      </w:r>
      <w:fldSimple w:instr=" DOCVARIABLE &quot;eNV_1DD84DBAB1B043D3B1102B5C01B59075&quot; \* MERGEFORMAT ">
        <w:r w:rsidRPr="008761EE">
          <w:t>Absatz 5</w:t>
        </w:r>
      </w:fldSimple>
      <w:r w:rsidRPr="008761EE">
        <w:t>:</w:t>
      </w:r>
    </w:p>
    <w:p w:rsidR="00E457C0" w:rsidRDefault="00E457C0" w:rsidP="004476C0">
      <w:pPr>
        <w:pStyle w:val="Text"/>
      </w:pPr>
      <w:r>
        <w:t>Absatz 5 ist an Artikel 21 Absatz 14 der Richtlinie 2011/61/EU angelehnt.</w:t>
      </w:r>
    </w:p>
    <w:p w:rsidR="00E457C0" w:rsidRDefault="00E457C0" w:rsidP="004476C0">
      <w:pPr>
        <w:pStyle w:val="VerweisBegrndung"/>
      </w:pPr>
      <w:r>
        <w:t xml:space="preserve">Zu </w:t>
      </w:r>
      <w:fldSimple w:instr=" DOCVARIABLE &quot;eNV_041DC5FFFADF4087AE6744869721FFAB&quot; \* MERGEFORMAT ">
        <w:r w:rsidRPr="008761EE">
          <w:t>Absatz 6</w:t>
        </w:r>
      </w:fldSimple>
      <w:r w:rsidRPr="008761EE">
        <w:t>:</w:t>
      </w:r>
    </w:p>
    <w:p w:rsidR="00E457C0" w:rsidRPr="002233C5" w:rsidRDefault="00E457C0" w:rsidP="004476C0">
      <w:pPr>
        <w:pStyle w:val="Text"/>
      </w:pPr>
      <w:r>
        <w:t xml:space="preserve">Die Haftungsregelungen der Absätze 1 bis 5 sind an die Haftungsregelungen in Artikel 21 Absatz 12, 13 und 14 der Richtlinie 2011/61/EU angelehnt. Diese werden durch </w:t>
      </w:r>
      <w:r w:rsidRPr="002233C5">
        <w:t xml:space="preserve"> die Ve</w:t>
      </w:r>
      <w:r w:rsidRPr="002233C5">
        <w:t>r</w:t>
      </w:r>
      <w:r w:rsidRPr="002233C5">
        <w:t>ordnung (EU) Nr. ___/2012, die</w:t>
      </w:r>
      <w:r w:rsidRPr="003D4E01">
        <w:t xml:space="preserve"> die Europä</w:t>
      </w:r>
      <w:r>
        <w:t>i</w:t>
      </w:r>
      <w:r w:rsidRPr="003D4E01">
        <w:t xml:space="preserve">sche Kommission auf Grundlage von </w:t>
      </w:r>
      <w:r>
        <w:t>Artikel</w:t>
      </w:r>
      <w:r w:rsidRPr="003D4E01">
        <w:t xml:space="preserve"> 21 </w:t>
      </w:r>
      <w:r>
        <w:t>Absatz</w:t>
      </w:r>
      <w:r w:rsidRPr="003D4E01">
        <w:t xml:space="preserve"> 17 </w:t>
      </w:r>
      <w:r>
        <w:t>Buchstabe</w:t>
      </w:r>
      <w:r w:rsidRPr="003D4E01">
        <w:t xml:space="preserve"> f, g, h der Richtlinie 2011/61/EU erlassen hat,</w:t>
      </w:r>
      <w:r>
        <w:t xml:space="preserve"> konkretisiert. A</w:t>
      </w:r>
      <w:r>
        <w:t>b</w:t>
      </w:r>
      <w:r>
        <w:t>satz 6 erklärt daher diese Verordnung</w:t>
      </w:r>
      <w:r w:rsidRPr="003D4E01">
        <w:t xml:space="preserve"> hinsichtlich der näheren Bestimmungen zum Ha</w:t>
      </w:r>
      <w:r w:rsidRPr="003D4E01">
        <w:t>f</w:t>
      </w:r>
      <w:r w:rsidRPr="003D4E01">
        <w:t>tungsregime für OGAW-Verwahrstellen entsprechend</w:t>
      </w:r>
      <w:r>
        <w:t xml:space="preserve"> für anwendbar</w:t>
      </w:r>
      <w:r w:rsidRPr="003D4E01">
        <w:t>.</w:t>
      </w:r>
    </w:p>
    <w:p w:rsidR="00E457C0" w:rsidRPr="008761EE" w:rsidRDefault="00E457C0" w:rsidP="004476C0">
      <w:pPr>
        <w:pStyle w:val="VerweisBegrndung"/>
      </w:pPr>
      <w:r>
        <w:t xml:space="preserve">Zu </w:t>
      </w:r>
      <w:fldSimple w:instr=" DOCVARIABLE &quot;eNV_9D7E133770744D319876CFE3F97C9E8A&quot; \* MERGEFORMAT ">
        <w:r w:rsidRPr="008761EE">
          <w:t>§ 74</w:t>
        </w:r>
      </w:fldSimple>
      <w:r w:rsidRPr="008761EE">
        <w:t xml:space="preserve"> (Geltendmachung von Ansprüchen der Anleger</w:t>
      </w:r>
      <w:r>
        <w:t>; Verordnungsermächtigung</w:t>
      </w:r>
      <w:r w:rsidRPr="008761EE">
        <w:t>):</w:t>
      </w:r>
    </w:p>
    <w:p w:rsidR="00E457C0" w:rsidRDefault="00E457C0" w:rsidP="004476C0">
      <w:pPr>
        <w:pStyle w:val="VerweisBegrndung"/>
      </w:pPr>
      <w:r>
        <w:t xml:space="preserve">Zu </w:t>
      </w:r>
      <w:fldSimple w:instr=" DOCVARIABLE &quot;eNV_F166DA8469BA40429253F0CB4CA10FCE&quot; \* MERGEFORMAT ">
        <w:r w:rsidRPr="008761EE">
          <w:t>Absatz 1</w:t>
        </w:r>
      </w:fldSimple>
      <w:r w:rsidRPr="008761EE">
        <w:t>:</w:t>
      </w:r>
    </w:p>
    <w:p w:rsidR="00E457C0" w:rsidRDefault="00E457C0" w:rsidP="004476C0">
      <w:pPr>
        <w:pStyle w:val="Text"/>
      </w:pPr>
      <w:r>
        <w:t>Absatz 1 entspricht im Wesentlichen der Regelung des aufzuhebenden § 28 Absatz 1 Satz 1 Nummer 1 und 3 und Satz 2 Investmentgesetz. Eine dem aufzuhebenden § 28 Absatz 1 Satz 1 Nummer 2 Investmentgesetz entsprechende Regelung wurde bei den Vorschriften für AIF-Verwahrstellen aufgenommen.</w:t>
      </w:r>
    </w:p>
    <w:p w:rsidR="00E457C0" w:rsidRDefault="00E457C0" w:rsidP="004476C0">
      <w:pPr>
        <w:pStyle w:val="VerweisBegrndung"/>
      </w:pPr>
      <w:r>
        <w:t xml:space="preserve">Zu </w:t>
      </w:r>
      <w:fldSimple w:instr=" DOCVARIABLE &quot;eNV_88F8A311CC9D4D88A966CD3D698E1C44&quot; \* MERGEFORMAT ">
        <w:r w:rsidRPr="008761EE">
          <w:t>Absatz 2</w:t>
        </w:r>
      </w:fldSimple>
      <w:r w:rsidRPr="008761EE">
        <w:t>:</w:t>
      </w:r>
    </w:p>
    <w:p w:rsidR="00E457C0" w:rsidRDefault="00E457C0" w:rsidP="004476C0">
      <w:pPr>
        <w:pStyle w:val="Text"/>
      </w:pPr>
      <w:r>
        <w:t>Absatz 2 entspricht im Wesentlichen der Regelung des aufzuhebenden § 28 Absatz 2 Investmentgesetz.</w:t>
      </w:r>
    </w:p>
    <w:p w:rsidR="00E457C0" w:rsidRDefault="00E457C0" w:rsidP="004476C0">
      <w:pPr>
        <w:pStyle w:val="VerweisBegrndung"/>
      </w:pPr>
      <w:r>
        <w:t xml:space="preserve">Zu </w:t>
      </w:r>
      <w:fldSimple w:instr=" DOCVARIABLE &quot;eNV_BE28B06E7A77431587DB93B32C58CD26&quot; \* MERGEFORMAT ">
        <w:r w:rsidRPr="008761EE">
          <w:t>Absatz 3</w:t>
        </w:r>
      </w:fldSimple>
      <w:r w:rsidRPr="008761EE">
        <w:t>:</w:t>
      </w:r>
    </w:p>
    <w:p w:rsidR="00E457C0" w:rsidRDefault="00E457C0" w:rsidP="004476C0">
      <w:pPr>
        <w:pStyle w:val="Text"/>
      </w:pPr>
      <w:r>
        <w:t>Absatz 3 entspricht im Wesentlichen der Regelung des aufzuhebenden § 28 Absatz 3 Investmentgesetz.</w:t>
      </w:r>
    </w:p>
    <w:p w:rsidR="00E457C0" w:rsidRPr="008761EE" w:rsidRDefault="00E457C0" w:rsidP="004476C0">
      <w:pPr>
        <w:pStyle w:val="VerweisBegrndung"/>
      </w:pPr>
      <w:r>
        <w:t xml:space="preserve">Zu </w:t>
      </w:r>
      <w:fldSimple w:instr=" DOCVARIABLE &quot;eNV_52FDEB7CBFFA44298AC655C5ACAB33AE&quot; \* MERGEFORMAT ">
        <w:r w:rsidRPr="008761EE">
          <w:t>§ 75</w:t>
        </w:r>
      </w:fldSimple>
      <w:r w:rsidRPr="008761EE">
        <w:t xml:space="preserve"> (Vergütung, Aufwendungsersatz):</w:t>
      </w:r>
    </w:p>
    <w:p w:rsidR="00E457C0" w:rsidRDefault="00E457C0" w:rsidP="004476C0">
      <w:pPr>
        <w:pStyle w:val="VerweisBegrndung"/>
      </w:pPr>
      <w:r>
        <w:t xml:space="preserve">Zu </w:t>
      </w:r>
      <w:fldSimple w:instr=" DOCVARIABLE &quot;eNV_E5A973B6822647CDB3B3AD0A62BCDBEF&quot; \* MERGEFORMAT ">
        <w:r w:rsidRPr="008761EE">
          <w:t>Absatz 1</w:t>
        </w:r>
      </w:fldSimple>
      <w:r w:rsidRPr="008761EE">
        <w:t>:</w:t>
      </w:r>
    </w:p>
    <w:p w:rsidR="00E457C0" w:rsidRDefault="00E457C0" w:rsidP="004476C0">
      <w:pPr>
        <w:pStyle w:val="Text"/>
      </w:pPr>
      <w:r>
        <w:t>Absatz 1 entspricht im Wesentlichen der Regelung des aufzuhebenden § 29 Absatz 1 Investmentgesetz.</w:t>
      </w:r>
    </w:p>
    <w:p w:rsidR="00E457C0" w:rsidRDefault="00E457C0" w:rsidP="004476C0">
      <w:pPr>
        <w:pStyle w:val="VerweisBegrndung"/>
      </w:pPr>
      <w:r>
        <w:t xml:space="preserve">Zu </w:t>
      </w:r>
      <w:fldSimple w:instr=" DOCVARIABLE &quot;eNV_E691E23B18484F5F84CB18BB423A192E&quot; \* MERGEFORMAT ">
        <w:r w:rsidRPr="008761EE">
          <w:t>Absatz 2</w:t>
        </w:r>
      </w:fldSimple>
      <w:r w:rsidRPr="008761EE">
        <w:t>:</w:t>
      </w:r>
    </w:p>
    <w:p w:rsidR="00E457C0" w:rsidRPr="00334684" w:rsidRDefault="00E457C0" w:rsidP="004476C0">
      <w:pPr>
        <w:pStyle w:val="Text"/>
      </w:pPr>
      <w:r>
        <w:t>Absatz 2 entspricht im Wesentlichen der Regelung des aufzuhebenden § 29 Absatz 2 Investmentgesetz.</w:t>
      </w:r>
    </w:p>
    <w:p w:rsidR="00E457C0" w:rsidRPr="008761EE" w:rsidRDefault="00E457C0" w:rsidP="004476C0">
      <w:pPr>
        <w:pStyle w:val="VerweisBegrndung"/>
      </w:pPr>
      <w:r>
        <w:t xml:space="preserve">Zu </w:t>
      </w:r>
      <w:fldSimple w:instr=" DOCVARIABLE &quot;eNV_28CE202A361945ABAA5E6ED5445E8C3B&quot; \* MERGEFORMAT ">
        <w:r w:rsidRPr="008761EE">
          <w:t>Unterabschnitt 2</w:t>
        </w:r>
      </w:fldSimple>
      <w:r w:rsidRPr="008761EE">
        <w:t xml:space="preserve"> (Vorschriften für AIF-Verwahrstellen):</w:t>
      </w:r>
    </w:p>
    <w:p w:rsidR="00E457C0" w:rsidRPr="008761EE" w:rsidRDefault="00E457C0" w:rsidP="004476C0">
      <w:pPr>
        <w:pStyle w:val="VerweisBegrndung"/>
      </w:pPr>
      <w:r>
        <w:t xml:space="preserve">Zu </w:t>
      </w:r>
      <w:fldSimple w:instr=" DOCVARIABLE &quot;eNV_928D0238AE2F4303A44AC7C786DEA379&quot; \* MERGEFORMAT ">
        <w:r w:rsidRPr="008761EE">
          <w:t>§ 76</w:t>
        </w:r>
      </w:fldSimple>
      <w:r w:rsidRPr="008761EE">
        <w:t xml:space="preserve"> (Beauftragung):</w:t>
      </w:r>
    </w:p>
    <w:p w:rsidR="00E457C0" w:rsidRDefault="00E457C0" w:rsidP="004476C0">
      <w:pPr>
        <w:pStyle w:val="VerweisBegrndung"/>
      </w:pPr>
      <w:r>
        <w:t xml:space="preserve">Zu </w:t>
      </w:r>
      <w:fldSimple w:instr=" DOCVARIABLE &quot;eNV_159079817A564EDB8E5185791B0FA101&quot; \* MERGEFORMAT ">
        <w:r w:rsidRPr="008761EE">
          <w:t>Absatz 1</w:t>
        </w:r>
      </w:fldSimple>
      <w:r w:rsidRPr="008761EE">
        <w:t>:</w:t>
      </w:r>
    </w:p>
    <w:p w:rsidR="00E457C0" w:rsidRDefault="00E457C0" w:rsidP="004476C0">
      <w:pPr>
        <w:pStyle w:val="Text"/>
      </w:pPr>
      <w:r>
        <w:t>Absatz 1 Satz 1 1. Halbsatz setzt Artikel 21 Absatz 1 der Richtlinie 2011/61/EU um. D</w:t>
      </w:r>
      <w:r>
        <w:t>a</w:t>
      </w:r>
      <w:r>
        <w:t xml:space="preserve">nach hat die AIF-Kapitalverwaltungsgesellschaft </w:t>
      </w:r>
      <w:r w:rsidRPr="00D3169E">
        <w:t>sicherzustellen, dass für jeden von ihr verwalteten AIF eine Verwahrstelle im Sinne des Absatzes 2</w:t>
      </w:r>
      <w:r w:rsidRPr="007A54CB">
        <w:t xml:space="preserve"> oder, sofern die Vorausse</w:t>
      </w:r>
      <w:r w:rsidRPr="007A54CB">
        <w:t>t</w:t>
      </w:r>
      <w:r w:rsidRPr="007A54CB">
        <w:t>zungen nach Absatz 3 und 4 erfüllt sind, eine Verwahrstelle im Sinne des Absatzes 3</w:t>
      </w:r>
      <w:r w:rsidRPr="00210F88">
        <w:t xml:space="preserve"> b</w:t>
      </w:r>
      <w:r w:rsidRPr="00210F88">
        <w:t>e</w:t>
      </w:r>
      <w:r w:rsidRPr="00210F88">
        <w:t>auftragt wird. Die Verwendung des Begriffes „sicherstellen“ soll</w:t>
      </w:r>
      <w:r w:rsidRPr="00D3169E">
        <w:t xml:space="preserve"> verdeutlichen, dass auch in den Fällen, in denen die Verwahrstelle nicht von der AIF-Kapitalverwaltungsgesellschaft, sondern von der extern verwalteten Investmentgesel</w:t>
      </w:r>
      <w:r w:rsidRPr="00D3169E">
        <w:t>l</w:t>
      </w:r>
      <w:r w:rsidRPr="00D3169E">
        <w:t>schaft beauftragt wird, die AIF-Kapitalverwaltungsgesellschaft</w:t>
      </w:r>
      <w:r>
        <w:t xml:space="preserve"> dafür verantwortlich ist, dass eine Beauftragung stattfindet. Absatz 1 Satz 1 2. Halbsatz dient der Umsetzung von Artikel 34 Absatz 1 Buchstabe b der Richtlinie 2011/61/EU. Danach müssen EU-AIFM, die Nicht-EU-AIF verwalten, die nicht in der Europäischen Union vertrieben werden, keine Verwahrstelle für die von ihnen verwalteten Nicht-EU-AIF beauftragen. Satz 2 und 3 se</w:t>
      </w:r>
      <w:r>
        <w:t>t</w:t>
      </w:r>
      <w:r>
        <w:t>zen Artikel 21 Absatz 2 der Richtlinie 2011/61/EU um.</w:t>
      </w:r>
    </w:p>
    <w:p w:rsidR="00E457C0" w:rsidRDefault="00E457C0" w:rsidP="004476C0">
      <w:pPr>
        <w:pStyle w:val="VerweisBegrndung"/>
      </w:pPr>
      <w:r>
        <w:t xml:space="preserve">Zu </w:t>
      </w:r>
      <w:fldSimple w:instr=" DOCVARIABLE &quot;eNV_9CED0313F38B44DDB7BE346B9592249A&quot; \* MERGEFORMAT ">
        <w:r w:rsidRPr="008761EE">
          <w:t>Absatz 2</w:t>
        </w:r>
      </w:fldSimple>
      <w:r w:rsidRPr="008761EE">
        <w:t>:</w:t>
      </w:r>
    </w:p>
    <w:p w:rsidR="00E457C0" w:rsidRDefault="00E457C0" w:rsidP="004476C0">
      <w:pPr>
        <w:pStyle w:val="Text"/>
      </w:pPr>
      <w:r>
        <w:t>Absatz 2 dient der Umsetzung von Artikel 21 Absatz 3 Buchstabe a, b und c der Richtlinie 2011/61/EU und legt die Kategorien von Einrichtungen fest, die als Verwahrstelle beau</w:t>
      </w:r>
      <w:r>
        <w:t>f</w:t>
      </w:r>
      <w:r>
        <w:t xml:space="preserve">tragt werden können. </w:t>
      </w:r>
    </w:p>
    <w:p w:rsidR="00E457C0" w:rsidRDefault="00E457C0" w:rsidP="004476C0">
      <w:pPr>
        <w:pStyle w:val="VerweisBegrndung"/>
      </w:pPr>
      <w:r>
        <w:t xml:space="preserve">Zu </w:t>
      </w:r>
      <w:fldSimple w:instr=" DOCVARIABLE &quot;eNV_E8096EF6E5C640339A6DE3F239B0D8C0&quot; \* MERGEFORMAT ">
        <w:r w:rsidRPr="008761EE">
          <w:t>Absatz 3</w:t>
        </w:r>
      </w:fldSimple>
      <w:r w:rsidRPr="008761EE">
        <w:t>:</w:t>
      </w:r>
    </w:p>
    <w:p w:rsidR="00E457C0" w:rsidRDefault="00E457C0" w:rsidP="004476C0">
      <w:pPr>
        <w:pStyle w:val="Text"/>
      </w:pPr>
      <w:r>
        <w:t>Absatz 3 dient der Umsetzung der fakultativen Ausnahmeregelung des Artikel 21 Absatz 3 Unterabsatz 3 der Richtlinie 2011/61/EU. Danach können die Mitgliedstaaten zulassen, dass für bestimmte Arten von geschlossenen AIF die Verwahrstelle eine Stelle sein kann, die die Aufgaben einer Verwahrstelle im Rahmen ihrer beruflichen oder geschäftlichen Tätigkeit wahrnimmt, für die sie einer gesetzlich anerkannten obligatorischen berufsmäß</w:t>
      </w:r>
      <w:r>
        <w:t>i</w:t>
      </w:r>
      <w:r>
        <w:t>gen Registrierung oder Rechts- und Verwaltungsvorschriften oder berufsständischen R</w:t>
      </w:r>
      <w:r>
        <w:t>e</w:t>
      </w:r>
      <w:r>
        <w:t>geln unterliegt. Diese müssen ausreichend finanzielle und berufliche Garantien bieten, um es ihr zu ermöglichen, die relevanten Aufgaben einer Verwahrstelle wirksam auszuführen und die mit diesen Funktionen einhergehenden Verpflichtungen zu erfüllen. Die Ausna</w:t>
      </w:r>
      <w:r>
        <w:t>h</w:t>
      </w:r>
      <w:r>
        <w:t>meregelung soll dazu dienen, die gegenwärtigen Praktiken bei bestimmten Arten von g</w:t>
      </w:r>
      <w:r>
        <w:t>e</w:t>
      </w:r>
      <w:r>
        <w:t>schlossenen Fonds zu berücksichtigen. Als Beispiel für eine solche Stelle nennt Erw</w:t>
      </w:r>
      <w:r>
        <w:t>ä</w:t>
      </w:r>
      <w:r>
        <w:t>gungsgrund 34 der Richtlinie 2011/61/EU einen Notar, Rechtsanwalt oder eine Registrie</w:t>
      </w:r>
      <w:r>
        <w:t>r</w:t>
      </w:r>
      <w:r>
        <w:t>stelle. Absatz 1 verwendet in Anlehnung an das Treuhänder-Modell nach den §§ 70 ff. des Versicherungsaufsichtsgesetzes (VAG) den Begriff „Treuhänder“ für die Stelle, die als Verwahrstelle für geschlossene AIF fungieren kann. Durch die Verwendung dieses Begri</w:t>
      </w:r>
      <w:r>
        <w:t>f</w:t>
      </w:r>
      <w:r>
        <w:t>fes soll zudem deutlich werden, dass die Verwahrstellenfunktion für geschlossene AIF im Sinne des Absatzes 3 nicht auf bestimmte Berufsgruppen beschränkt ist. Vielmehr ko</w:t>
      </w:r>
      <w:r>
        <w:t>m</w:t>
      </w:r>
      <w:r>
        <w:t>men grundsätzlich mehrere Berufsgruppen in Betracht. Ob die jeweilige Person, die als Treuhänder beauftragt werden soll, dann tatsächlich die Voraussetzungen der §§ 76 ff. und insbesondere die in diesem Absatz genannten Anforderungen erfüllt (z.B. Vorha</w:t>
      </w:r>
      <w:r>
        <w:t>n</w:t>
      </w:r>
      <w:r>
        <w:t>densein von ausreichenden finanziellen und beruflichen Garantien, Unabhängigkeit, Vo</w:t>
      </w:r>
      <w:r>
        <w:t>r</w:t>
      </w:r>
      <w:r>
        <w:t>liegen von erforderlichen Fachkenntnissen), um die Verwahrstellenfunktion für geschlo</w:t>
      </w:r>
      <w:r>
        <w:t>s</w:t>
      </w:r>
      <w:r>
        <w:t>sene AIF im Sinne des Absatz 1 ausüben zu können, ist im Einzelfall zu entscheiden.</w:t>
      </w:r>
    </w:p>
    <w:p w:rsidR="00E457C0" w:rsidRDefault="00E457C0" w:rsidP="004476C0">
      <w:pPr>
        <w:pStyle w:val="VerweisBegrndung"/>
      </w:pPr>
      <w:r>
        <w:t>Zu Absatz 4:</w:t>
      </w:r>
    </w:p>
    <w:p w:rsidR="00E457C0" w:rsidRDefault="00E457C0" w:rsidP="004476C0">
      <w:pPr>
        <w:pStyle w:val="Text"/>
      </w:pPr>
      <w:r>
        <w:t>Absatz 4 legt fest, dass ein Treuhänder nach Absatz 3 erst beauftragt werden darf, wenn er zuvor der Bundesanstalt benannt worden ist und diese gegen die Beauftragung keine Bedenken geäußert hat. Die Regelung ist an § 71 Absatz 2 des Versicherungsaufsicht</w:t>
      </w:r>
      <w:r>
        <w:t>s</w:t>
      </w:r>
      <w:r>
        <w:t>gesetzes (VAG) angelehnt, wonach der Treuhänder, der für das Sicherungsvermögen bestellt werden soll, vor der Bestellung der Aufsichtsbehörde benannt werden muss. Die Einzelheiten des Benennungsverfahrens (z.B. Nachweis der Fachkenntnisse und der b</w:t>
      </w:r>
      <w:r>
        <w:t>e</w:t>
      </w:r>
      <w:r>
        <w:t>ruflichen und finanziellen Garantien, Angaben zur Unabhängigkeit) werden im Wege einer Verlautbarung der Bundesanstalt konkretisiert.</w:t>
      </w:r>
    </w:p>
    <w:p w:rsidR="00E457C0" w:rsidRPr="002C3E3B" w:rsidRDefault="00E457C0" w:rsidP="004476C0">
      <w:pPr>
        <w:pStyle w:val="VerweisBegrndung"/>
      </w:pPr>
      <w:r>
        <w:t>Zu Absatz 5:</w:t>
      </w:r>
    </w:p>
    <w:p w:rsidR="00E457C0" w:rsidRDefault="00E457C0" w:rsidP="004476C0">
      <w:pPr>
        <w:pStyle w:val="Text"/>
      </w:pPr>
      <w:r>
        <w:t>Absatz 5 setzt Artikel 21 Absatz 3 Unterabsatz 2 der Richtlinie 2011/61/EU um.</w:t>
      </w:r>
    </w:p>
    <w:p w:rsidR="00E457C0" w:rsidRDefault="00E457C0" w:rsidP="004476C0">
      <w:pPr>
        <w:pStyle w:val="VerweisBegrndung"/>
      </w:pPr>
      <w:r>
        <w:t xml:space="preserve">Zu </w:t>
      </w:r>
      <w:fldSimple w:instr=" DOCVARIABLE &quot;eNV_47BAD2343ADD45A5A1EA1738114999C0&quot; \* MERGEFORMAT ">
        <w:r w:rsidRPr="008761EE">
          <w:t>Absatz </w:t>
        </w:r>
        <w:r>
          <w:t>6</w:t>
        </w:r>
      </w:fldSimple>
      <w:r w:rsidRPr="008761EE">
        <w:t>:</w:t>
      </w:r>
    </w:p>
    <w:p w:rsidR="00E457C0" w:rsidRPr="007456F3" w:rsidRDefault="00E457C0" w:rsidP="004476C0">
      <w:pPr>
        <w:pStyle w:val="Text"/>
      </w:pPr>
      <w:r>
        <w:t xml:space="preserve">Absatz 6 setzt Artikel 21 Absatz 5 der Richtlinie 2011/61/EU um. Verwaltet eine AIF-Kapitalverwaltungsgesellschaft einen ausländischen AIF, der nicht in der Union vertrieben werden soll, ist sie nicht verpflichtet eine Verwahrstelle zu beauftragen, vgl. § 51. </w:t>
      </w:r>
    </w:p>
    <w:p w:rsidR="00E457C0" w:rsidRDefault="00E457C0" w:rsidP="004476C0">
      <w:pPr>
        <w:pStyle w:val="VerweisBegrndung"/>
      </w:pPr>
      <w:r>
        <w:t xml:space="preserve">Zu </w:t>
      </w:r>
      <w:fldSimple w:instr=" DOCVARIABLE &quot;eNV_71F25FF06B044AB1813155932837D6B9&quot; \* MERGEFORMAT ">
        <w:r w:rsidRPr="008761EE">
          <w:t>Absatz </w:t>
        </w:r>
        <w:r>
          <w:t>7</w:t>
        </w:r>
      </w:fldSimple>
      <w:r w:rsidRPr="008761EE">
        <w:t>:</w:t>
      </w:r>
    </w:p>
    <w:p w:rsidR="00E457C0" w:rsidRPr="00970F41" w:rsidRDefault="00E457C0" w:rsidP="004476C0">
      <w:pPr>
        <w:pStyle w:val="Text"/>
      </w:pPr>
      <w:r w:rsidRPr="00691C77">
        <w:t xml:space="preserve">Satz 1 und 2 legen die Anforderungen fest, die ein inländisches </w:t>
      </w:r>
      <w:r>
        <w:t>Institut</w:t>
      </w:r>
      <w:r w:rsidRPr="00691C77">
        <w:t xml:space="preserve"> erfüllen muss, wenn es als Verwahrstelle fungieren soll. Soll für den inländischen AIF eine Verwahrstelle im Sinne des Absatzes 2 Nummer 1 beauftragt werden, muss es sich um ein </w:t>
      </w:r>
      <w:r>
        <w:t>CRR-Kreditinstitut</w:t>
      </w:r>
      <w:r w:rsidRPr="00691C77">
        <w:t xml:space="preserve"> im Sinne des § 1 </w:t>
      </w:r>
      <w:r>
        <w:t>Absatz</w:t>
      </w:r>
      <w:r w:rsidRPr="00691C77">
        <w:t xml:space="preserve"> 3d des Kreditwesengesetzes (KWG) handeln</w:t>
      </w:r>
      <w:r>
        <w:t>. Das CRR-Kreditinstitut muss</w:t>
      </w:r>
      <w:r w:rsidRPr="00691C77">
        <w:t xml:space="preserve"> zusätzlich zum Betreiben des Depotgeschäfts</w:t>
      </w:r>
      <w:r>
        <w:t xml:space="preserve"> nach § 1 Absatz 1 Satz 2 Nummer 5 KWG</w:t>
      </w:r>
      <w:r w:rsidRPr="00691C77">
        <w:t xml:space="preserve"> zugelassen sein</w:t>
      </w:r>
      <w:r>
        <w:t xml:space="preserve"> oder alternativ das eingeschränkte Verwahrg</w:t>
      </w:r>
      <w:r>
        <w:t>e</w:t>
      </w:r>
      <w:r>
        <w:t>schäft nach § 1 Absatz 1a Satz 2 Nummer 12 KWG erbringen dürfen</w:t>
      </w:r>
      <w:r w:rsidRPr="00691C77">
        <w:t>. Diese Anforderung ergibt sich zwar nicht aus Absatz 2</w:t>
      </w:r>
      <w:r>
        <w:t xml:space="preserve"> oder der Richtlinie 2011/61/EU, sie</w:t>
      </w:r>
      <w:r w:rsidRPr="00691C77">
        <w:t xml:space="preserve"> ist aber deshalb notwendig, weil eine Verwahrstelle die zum Investmentvermögen gehörenden Verm</w:t>
      </w:r>
      <w:r w:rsidRPr="00691C77">
        <w:t>ö</w:t>
      </w:r>
      <w:r w:rsidRPr="00691C77">
        <w:t xml:space="preserve">gensgegenstände verwahrt und damit </w:t>
      </w:r>
      <w:r>
        <w:t>die erlaubnispflichtige Finanzdienstleistung des</w:t>
      </w:r>
      <w:r w:rsidRPr="00691C77">
        <w:t xml:space="preserve"> </w:t>
      </w:r>
      <w:r>
        <w:t>eingeschränkten Verwahrgeschäfts nach § 1 Absatz 1a Satz 2 Nummer 12 KWG und g</w:t>
      </w:r>
      <w:r>
        <w:t>e</w:t>
      </w:r>
      <w:r>
        <w:t>nerell das Depotgeschäft nach § 1 Absatz 1 Satz 2 Nummer 5 KWG erbringt. Kreditinstit</w:t>
      </w:r>
      <w:r>
        <w:t>u</w:t>
      </w:r>
      <w:r>
        <w:t>te, die die Erlaubnis zum Depotgeschäft nach § 1 Absatz 1 Satz 2 Nummer 5 KWG besi</w:t>
      </w:r>
      <w:r>
        <w:t>t</w:t>
      </w:r>
      <w:r>
        <w:t>zen, benötigen allerdings keine zusätzliche Erlaubnis für das eingeschränkte Verwahrg</w:t>
      </w:r>
      <w:r>
        <w:t>e</w:t>
      </w:r>
      <w:r>
        <w:t>schäft für AIF, da es sich beim letzteren nur um einen Unterfall des Depotgeschäfts ha</w:t>
      </w:r>
      <w:r>
        <w:t>n</w:t>
      </w:r>
      <w:r>
        <w:t>delt. Soll für den inländischen AIF eine Verwahrstelle im Sinne des Absatzes 2 Nummer 2 beauftragt werden, legt Satz 2 fest, dass es sich um ein Finanzdienstleistungsinstitut ha</w:t>
      </w:r>
      <w:r>
        <w:t>n</w:t>
      </w:r>
      <w:r>
        <w:t>deln kann, das zum Betreiben des eingeschränkten Verwahrgeschäfts nach § 1 Absatz 1a Satz 2 Nummer 12 KWG zugelassen ist. Eine Verwahrstelle im Sinne des Absatzes 2 Nummer 2 ist eine Wertpapierfirma mit satzungsmäßigem Sitz in der der Union, die g</w:t>
      </w:r>
      <w:r>
        <w:t>e</w:t>
      </w:r>
      <w:r>
        <w:t>mäß der Richtlinie 2004/39/EG (MiFID-Richtlinie) zugelassen ist, und die auch die N</w:t>
      </w:r>
      <w:r>
        <w:t>e</w:t>
      </w:r>
      <w:r>
        <w:t>bendienstleistungen wie Verwahrung und Verwaltung von Finanzinstrumenten für Rec</w:t>
      </w:r>
      <w:r>
        <w:t>h</w:t>
      </w:r>
      <w:r>
        <w:t>nung von Kunden für andere gemäß der MiFID-Richtlinie erbringt und bestimmte A</w:t>
      </w:r>
      <w:r>
        <w:t>n</w:t>
      </w:r>
      <w:r>
        <w:t>fangskapital- und Eigenmittelanforderungen erfüllt. Da nach § 1 Absatz 1 Satz 2 Nummer 5 KWG die Verwahrung und Verwaltung von Wertpapieren für andere (Depotgeschäft) bisher ausschließlich als Bankgeschäft qualifiziert, müsste die Verwahrstelle im Inland allerdings ein Kreditinstitut sein, das zum Depotgeschäft zugelassen ist. Um jedoch den AIF/AIFM die in der Richtlinie 2011/61/EU vorgesehene breitere Auswahl an Verwahrste</w:t>
      </w:r>
      <w:r>
        <w:t>l</w:t>
      </w:r>
      <w:r>
        <w:t>len sicherzustellen und die Möglichkeit nach Artikel 21 Absatz 3 Buchstabe b aufgrund von zusätzlichen nationalen Anforderungen nicht leer laufen zu lassen, wird für die Ve</w:t>
      </w:r>
      <w:r>
        <w:t>r</w:t>
      </w:r>
      <w:r>
        <w:t>wahrung und Verwaltung von Wertpapieren für AIF ein neuer Tatbestand als Finan</w:t>
      </w:r>
      <w:r>
        <w:t>z</w:t>
      </w:r>
      <w:r>
        <w:t>dienstleistung eingeführt. Das generelle Depotgeschäft qualifiziert weiterhin als Bankg</w:t>
      </w:r>
      <w:r>
        <w:t>e</w:t>
      </w:r>
      <w:r>
        <w:t>schäft, jedoch wird als Unterfall des Depotgeschäfts, das ausschließlich für AIF betrieben wird, das „eingeschränkte Verwahrgeschäft“ als Finanzdienstleistung eingefügt. Entspr</w:t>
      </w:r>
      <w:r>
        <w:t>e</w:t>
      </w:r>
      <w:r>
        <w:t>chend wird eine Ausnahme in § 2 Absatz 1 KWG eingefügt, damit Unternehmen, die l</w:t>
      </w:r>
      <w:r>
        <w:t>e</w:t>
      </w:r>
      <w:r>
        <w:t xml:space="preserve">diglich das eingeschränkte Verwahrgeschäft als Unterfall des Depotgeschäfts erbringen, nicht als Kreditinstitute, sondern als Finanzdienstleistungsinstitute gelten. Soll jedoch das </w:t>
      </w:r>
      <w:r w:rsidRPr="00DC190A">
        <w:t xml:space="preserve">in § 79 </w:t>
      </w:r>
      <w:r>
        <w:t>Absatz</w:t>
      </w:r>
      <w:r w:rsidRPr="00DC190A">
        <w:t xml:space="preserve"> 6 Satz 2</w:t>
      </w:r>
      <w:r>
        <w:t xml:space="preserve"> </w:t>
      </w:r>
      <w:r w:rsidRPr="00DC190A">
        <w:t>aufgeführte</w:t>
      </w:r>
      <w:r>
        <w:t xml:space="preserve"> Geldkonto bei der Verwahrstelle geführt werden, muss es sich bei der Verwahrstelle wiederum zwingend um ein Kreditinstitut handeln, das zum Betrieben des Einlagengeschäfts nach § 1 Absatz 1 Satz 1 Nummer 1 KWG zug</w:t>
      </w:r>
      <w:r>
        <w:t>e</w:t>
      </w:r>
      <w:r>
        <w:t>lassen ist.</w:t>
      </w:r>
    </w:p>
    <w:p w:rsidR="00E457C0" w:rsidRDefault="00E457C0" w:rsidP="004476C0">
      <w:pPr>
        <w:pStyle w:val="VerweisBegrndung"/>
      </w:pPr>
      <w:r>
        <w:t xml:space="preserve">Zu </w:t>
      </w:r>
      <w:fldSimple w:instr=" DOCVARIABLE &quot;eNV_555EE35F86A245EC83E47F0B1F86CB90&quot; \* MERGEFORMAT ">
        <w:r w:rsidRPr="008761EE">
          <w:t>Absatz </w:t>
        </w:r>
        <w:r>
          <w:t>8</w:t>
        </w:r>
      </w:fldSimple>
      <w:r w:rsidRPr="008761EE">
        <w:t>:</w:t>
      </w:r>
    </w:p>
    <w:p w:rsidR="00E457C0" w:rsidRPr="00970F41" w:rsidRDefault="00E457C0" w:rsidP="004476C0">
      <w:pPr>
        <w:pStyle w:val="Text"/>
      </w:pPr>
      <w:r>
        <w:t>Absatz 8 Nummer 1 bis 5 setzt Artikel 21 Absatz 6 Buchstabe a bis e der Richtlinie 2011/61/EU um. Satz 2 setzt Artikel 21 Absatz 6 Unterabsatz 2 der Richtlinie 2011/61/EU um.</w:t>
      </w:r>
    </w:p>
    <w:p w:rsidR="00E457C0" w:rsidRDefault="00E457C0" w:rsidP="004476C0">
      <w:pPr>
        <w:pStyle w:val="VerweisBegrndung"/>
      </w:pPr>
      <w:r>
        <w:t xml:space="preserve">Zu </w:t>
      </w:r>
      <w:fldSimple w:instr=" DOCVARIABLE &quot;eNV_9BFA4A92BD9E4EE3AF56295008410A4E&quot; \* MERGEFORMAT ">
        <w:r w:rsidRPr="008761EE">
          <w:t>Absatz </w:t>
        </w:r>
        <w:r>
          <w:t>9</w:t>
        </w:r>
      </w:fldSimple>
      <w:r w:rsidRPr="008761EE">
        <w:t>:</w:t>
      </w:r>
    </w:p>
    <w:p w:rsidR="00E457C0" w:rsidRDefault="00E457C0" w:rsidP="004476C0">
      <w:pPr>
        <w:pStyle w:val="Text"/>
      </w:pPr>
      <w:r>
        <w:t>Absatz 9 übernimmt im Wesentlichen die Regelung des aufzuhebenden § 20 Absatz 2a Investmentgesetz.</w:t>
      </w:r>
    </w:p>
    <w:p w:rsidR="00E457C0" w:rsidRDefault="00E457C0" w:rsidP="004476C0">
      <w:pPr>
        <w:pStyle w:val="VerweisBegrndung"/>
      </w:pPr>
      <w:r>
        <w:t>Zu Absatz 10</w:t>
      </w:r>
      <w:r w:rsidRPr="008761EE">
        <w:t>:</w:t>
      </w:r>
    </w:p>
    <w:p w:rsidR="00E457C0" w:rsidRPr="00970F41" w:rsidRDefault="00E457C0" w:rsidP="004476C0">
      <w:pPr>
        <w:pStyle w:val="Text"/>
      </w:pPr>
      <w:r>
        <w:t xml:space="preserve">Absatz 10 verweist für die </w:t>
      </w:r>
      <w:r w:rsidRPr="00B848E5">
        <w:t xml:space="preserve">in </w:t>
      </w:r>
      <w:r>
        <w:t xml:space="preserve">den in </w:t>
      </w:r>
      <w:r w:rsidRPr="00B848E5">
        <w:t>Absatz</w:t>
      </w:r>
      <w:r>
        <w:t xml:space="preserve"> 1</w:t>
      </w:r>
      <w:r w:rsidRPr="00B848E5">
        <w:t xml:space="preserve"> genannten schriftlichen Vertrag aufzune</w:t>
      </w:r>
      <w:r w:rsidRPr="00B848E5">
        <w:t>h</w:t>
      </w:r>
      <w:r w:rsidRPr="00B848E5">
        <w:t>men</w:t>
      </w:r>
      <w:r>
        <w:t xml:space="preserve">den Einzelheiten und </w:t>
      </w:r>
      <w:r w:rsidRPr="00B848E5">
        <w:t>die allgemeinen Kriterien zur Bewertung, ob die Anforderungen an die aufsichtliche Regulierung und Aufsicht in Dritt</w:t>
      </w:r>
      <w:r>
        <w:t>staaten</w:t>
      </w:r>
      <w:r w:rsidRPr="00B848E5">
        <w:t xml:space="preserve"> </w:t>
      </w:r>
      <w:r>
        <w:t>nach Absatz 8 Satz 1 Nu</w:t>
      </w:r>
      <w:r>
        <w:t>m</w:t>
      </w:r>
      <w:r>
        <w:t xml:space="preserve">mer 2 </w:t>
      </w:r>
      <w:r w:rsidRPr="00B848E5">
        <w:t xml:space="preserve">den Rechtsvorschriften der Union entsprechen </w:t>
      </w:r>
      <w:r>
        <w:t xml:space="preserve">und wirksam durchgesetzt werden, auf </w:t>
      </w:r>
      <w:r w:rsidRPr="00437DB5">
        <w:t>die Verordnung (EU) Nr. ___/2012, die</w:t>
      </w:r>
      <w:r w:rsidRPr="00FB4AB9">
        <w:t xml:space="preserve"> die Europäische Kommission auf Grundlage von </w:t>
      </w:r>
      <w:r>
        <w:t>Artikel</w:t>
      </w:r>
      <w:r w:rsidRPr="00FB4AB9">
        <w:t xml:space="preserve"> 21 </w:t>
      </w:r>
      <w:r>
        <w:t>Absatz</w:t>
      </w:r>
      <w:r w:rsidRPr="00FB4AB9">
        <w:t xml:space="preserve"> 17 Buchstabe a und b der Richtlinie</w:t>
      </w:r>
      <w:r>
        <w:t xml:space="preserve"> 2011/61/EU erlassen hat. </w:t>
      </w:r>
    </w:p>
    <w:p w:rsidR="00E457C0" w:rsidRPr="008761EE" w:rsidRDefault="00E457C0" w:rsidP="004476C0">
      <w:pPr>
        <w:pStyle w:val="VerweisBegrndung"/>
      </w:pPr>
      <w:r>
        <w:t xml:space="preserve">Zu </w:t>
      </w:r>
      <w:fldSimple w:instr=" DOCVARIABLE &quot;eNV_8FB0101B3F0B40ACA3B4A25857BE9299&quot; \* MERGEFORMAT ">
        <w:r w:rsidRPr="008761EE">
          <w:t>§ 77</w:t>
        </w:r>
      </w:fldSimple>
      <w:r w:rsidRPr="008761EE">
        <w:t xml:space="preserve"> (Verwahrung):</w:t>
      </w:r>
    </w:p>
    <w:p w:rsidR="00E457C0" w:rsidRPr="008761EE" w:rsidRDefault="00E457C0" w:rsidP="004476C0">
      <w:pPr>
        <w:pStyle w:val="VerweisBegrndung"/>
      </w:pPr>
      <w:r>
        <w:t xml:space="preserve">Zu </w:t>
      </w:r>
      <w:fldSimple w:instr=" DOCVARIABLE &quot;eNV_91EC328FAC8C43AAADEB2681667F3BC3&quot; \* MERGEFORMAT ">
        <w:r w:rsidRPr="008761EE">
          <w:t>Absatz 1</w:t>
        </w:r>
      </w:fldSimple>
      <w:r w:rsidRPr="008761EE">
        <w:t>:</w:t>
      </w:r>
    </w:p>
    <w:p w:rsidR="00E457C0" w:rsidRDefault="00E457C0" w:rsidP="004476C0">
      <w:pPr>
        <w:pStyle w:val="VerweisBegrndung"/>
      </w:pPr>
      <w:r>
        <w:t xml:space="preserve">Zu </w:t>
      </w:r>
      <w:fldSimple w:instr=" DOCVARIABLE &quot;eNV_348BABC1B3464E92A5B9730D09454C57&quot; \* MERGEFORMAT ">
        <w:r w:rsidRPr="008761EE">
          <w:t>Nummer 1</w:t>
        </w:r>
      </w:fldSimple>
      <w:r w:rsidRPr="008761EE">
        <w:t>:</w:t>
      </w:r>
    </w:p>
    <w:p w:rsidR="00E457C0" w:rsidRPr="00970F41" w:rsidRDefault="00E457C0" w:rsidP="004476C0">
      <w:pPr>
        <w:pStyle w:val="Text"/>
      </w:pPr>
      <w:r w:rsidRPr="001B3AD6">
        <w:t xml:space="preserve">Absatz 1 Nummer 1 dient der Umsetzung von </w:t>
      </w:r>
      <w:r>
        <w:t>Artikel</w:t>
      </w:r>
      <w:r w:rsidRPr="001B3AD6">
        <w:t xml:space="preserve"> </w:t>
      </w:r>
      <w:r>
        <w:t>21 Absatz 8 Buchstabe a der Rich</w:t>
      </w:r>
      <w:r>
        <w:t>t</w:t>
      </w:r>
      <w:r>
        <w:t>linie 2011/61/EU.</w:t>
      </w:r>
    </w:p>
    <w:p w:rsidR="00E457C0" w:rsidRDefault="00E457C0" w:rsidP="004476C0">
      <w:pPr>
        <w:pStyle w:val="VerweisBegrndung"/>
      </w:pPr>
      <w:r>
        <w:t xml:space="preserve">Zu </w:t>
      </w:r>
      <w:fldSimple w:instr=" DOCVARIABLE &quot;eNV_DB65F3ADBDE743E789F9D0DD10A29BD8&quot; \* MERGEFORMAT ">
        <w:r w:rsidRPr="008761EE">
          <w:t>Nummer 2</w:t>
        </w:r>
      </w:fldSimple>
      <w:r w:rsidRPr="008761EE">
        <w:t>:</w:t>
      </w:r>
    </w:p>
    <w:p w:rsidR="00E457C0" w:rsidRPr="00970F41" w:rsidRDefault="00E457C0" w:rsidP="004476C0">
      <w:pPr>
        <w:pStyle w:val="Text"/>
      </w:pPr>
      <w:r>
        <w:t>Absatz 1 Nummer 2 dient der Umsetzung von Artikel 21 Absatz 8 Buchstabe b der Rich</w:t>
      </w:r>
      <w:r>
        <w:t>t</w:t>
      </w:r>
      <w:r>
        <w:t>linie 2011/61/EU.</w:t>
      </w:r>
    </w:p>
    <w:p w:rsidR="00E457C0" w:rsidRDefault="00E457C0" w:rsidP="004476C0">
      <w:pPr>
        <w:pStyle w:val="VerweisBegrndung"/>
      </w:pPr>
      <w:r>
        <w:t xml:space="preserve">Zu </w:t>
      </w:r>
      <w:fldSimple w:instr=" DOCVARIABLE &quot;eNV_D47B747D705B42F49623573D55E6D032&quot; \* MERGEFORMAT ">
        <w:r w:rsidRPr="008761EE">
          <w:t>Absatz 2</w:t>
        </w:r>
      </w:fldSimple>
      <w:r w:rsidRPr="008761EE">
        <w:t>:</w:t>
      </w:r>
    </w:p>
    <w:p w:rsidR="00E457C0" w:rsidRPr="00970F41" w:rsidRDefault="00E457C0" w:rsidP="004476C0">
      <w:pPr>
        <w:pStyle w:val="Text"/>
      </w:pPr>
      <w:r>
        <w:t xml:space="preserve">Für die Bedingungen für die Ausübung der Aufgaben einer Verwahrstelle nach Absatz 1, verweist Absatz 2 auf </w:t>
      </w:r>
      <w:r w:rsidRPr="00073736">
        <w:t>die Verordnung (EU) Nr. ___/2012,</w:t>
      </w:r>
      <w:r w:rsidRPr="007210E4">
        <w:t xml:space="preserve"> die die Europäische Kommiss</w:t>
      </w:r>
      <w:r w:rsidRPr="007210E4">
        <w:t>i</w:t>
      </w:r>
      <w:r w:rsidRPr="007210E4">
        <w:t>on auf Grun</w:t>
      </w:r>
      <w:r>
        <w:t>dla</w:t>
      </w:r>
      <w:r w:rsidRPr="007210E4">
        <w:t xml:space="preserve">ge von </w:t>
      </w:r>
      <w:r>
        <w:t>Artikel 21 Absatz 17 Buchstabe c der Richtlinie 2011/61/EU erla</w:t>
      </w:r>
      <w:r>
        <w:t>s</w:t>
      </w:r>
      <w:r>
        <w:t xml:space="preserve">sen hat. </w:t>
      </w:r>
    </w:p>
    <w:p w:rsidR="00E457C0" w:rsidRPr="008761EE" w:rsidRDefault="00E457C0" w:rsidP="004476C0">
      <w:pPr>
        <w:pStyle w:val="VerweisBegrndung"/>
      </w:pPr>
      <w:r>
        <w:t xml:space="preserve">Zu </w:t>
      </w:r>
      <w:fldSimple w:instr=" DOCVARIABLE &quot;eNV_867ACDF74B1F466A805E47F23117FBA5&quot; \* MERGEFORMAT ">
        <w:r w:rsidRPr="008761EE">
          <w:t>§ 78</w:t>
        </w:r>
      </w:fldSimple>
      <w:r w:rsidRPr="008761EE">
        <w:t xml:space="preserve"> (Unterverwahrung):</w:t>
      </w:r>
    </w:p>
    <w:p w:rsidR="00E457C0" w:rsidRDefault="00E457C0" w:rsidP="004476C0">
      <w:pPr>
        <w:pStyle w:val="VerweisBegrndung"/>
      </w:pPr>
      <w:r>
        <w:t xml:space="preserve">Zu </w:t>
      </w:r>
      <w:fldSimple w:instr=" DOCVARIABLE &quot;eNV_FE05CD7103FD420F965D39B9D17219E0&quot; \* MERGEFORMAT ">
        <w:r w:rsidRPr="008761EE">
          <w:t>Absatz 1</w:t>
        </w:r>
      </w:fldSimple>
      <w:r w:rsidRPr="008761EE">
        <w:t>:</w:t>
      </w:r>
    </w:p>
    <w:p w:rsidR="00E457C0" w:rsidRDefault="00E457C0" w:rsidP="004476C0">
      <w:pPr>
        <w:pStyle w:val="Text"/>
      </w:pPr>
      <w:r>
        <w:t xml:space="preserve">Absatz 1 dient der Umsetzung von Artikel 21 Absatz 11 Unterabsatz 2 der Richtlinie 2011/61/EU. </w:t>
      </w:r>
    </w:p>
    <w:p w:rsidR="00E457C0" w:rsidRDefault="00E457C0" w:rsidP="004476C0">
      <w:pPr>
        <w:pStyle w:val="VerweisBegrndung"/>
      </w:pPr>
      <w:r>
        <w:t xml:space="preserve">Zu </w:t>
      </w:r>
      <w:fldSimple w:instr=" DOCVARIABLE &quot;eNV_896C988BD41343A8B27A3E5EF45B94A0&quot; \* MERGEFORMAT ">
        <w:r w:rsidRPr="008761EE">
          <w:t>Absatz 2</w:t>
        </w:r>
      </w:fldSimple>
      <w:r w:rsidRPr="008761EE">
        <w:t>:</w:t>
      </w:r>
    </w:p>
    <w:p w:rsidR="00E457C0" w:rsidRDefault="00E457C0" w:rsidP="004476C0">
      <w:pPr>
        <w:pStyle w:val="Text"/>
      </w:pPr>
      <w:r>
        <w:t>Absatz 2 setzt Artikel 21 Absatz 11 Unterabsatz 3 der Richtlinie 2011/61/EU um.</w:t>
      </w:r>
    </w:p>
    <w:p w:rsidR="00E457C0" w:rsidRDefault="00E457C0" w:rsidP="004476C0">
      <w:pPr>
        <w:pStyle w:val="VerweisBegrndung"/>
      </w:pPr>
      <w:r>
        <w:t xml:space="preserve">Zu </w:t>
      </w:r>
      <w:fldSimple w:instr=" DOCVARIABLE &quot;eNV_F98452A53666443FB71AE2B0BBEEC749&quot; \* MERGEFORMAT ">
        <w:r w:rsidRPr="008761EE">
          <w:t>Absatz 3</w:t>
        </w:r>
      </w:fldSimple>
      <w:r w:rsidRPr="008761EE">
        <w:t>:</w:t>
      </w:r>
    </w:p>
    <w:p w:rsidR="00E457C0" w:rsidRDefault="00E457C0" w:rsidP="004476C0">
      <w:pPr>
        <w:pStyle w:val="Text"/>
      </w:pPr>
      <w:r>
        <w:t>Absatz 3 dient der Umsetzung von Artikel 21 Absatz 11 Unterabsatz 4 der Richtlinie 2011/61/EU.</w:t>
      </w:r>
    </w:p>
    <w:p w:rsidR="00E457C0" w:rsidRDefault="00E457C0" w:rsidP="004476C0">
      <w:pPr>
        <w:pStyle w:val="VerweisBegrndung"/>
      </w:pPr>
      <w:r>
        <w:t xml:space="preserve">Zu </w:t>
      </w:r>
      <w:fldSimple w:instr=" DOCVARIABLE &quot;eNV_0AA8D8C8E94749A9AA23FBA7AA881CC4&quot; \* MERGEFORMAT ">
        <w:r w:rsidRPr="008761EE">
          <w:t>Absatz 4</w:t>
        </w:r>
      </w:fldSimple>
      <w:r w:rsidRPr="008761EE">
        <w:t>:</w:t>
      </w:r>
    </w:p>
    <w:p w:rsidR="00E457C0" w:rsidRDefault="00E457C0" w:rsidP="004476C0">
      <w:pPr>
        <w:pStyle w:val="Text"/>
      </w:pPr>
      <w:r>
        <w:t>Absatz 4 dient der Umsetzung von Artikel 21 Absatz 11 Unterabsatz 1 der Richtlinie 2011/61/EU.</w:t>
      </w:r>
    </w:p>
    <w:p w:rsidR="00E457C0" w:rsidRDefault="00E457C0" w:rsidP="004476C0">
      <w:pPr>
        <w:pStyle w:val="VerweisBegrndung"/>
      </w:pPr>
      <w:r>
        <w:t xml:space="preserve">Zu </w:t>
      </w:r>
      <w:fldSimple w:instr=" DOCVARIABLE &quot;eNV_DA553489CE9E4B9489DFA9E8F6B03433&quot; \* MERGEFORMAT ">
        <w:r w:rsidRPr="008761EE">
          <w:t>Absatz 5</w:t>
        </w:r>
      </w:fldSimple>
      <w:r w:rsidRPr="008761EE">
        <w:t>:</w:t>
      </w:r>
    </w:p>
    <w:p w:rsidR="00E457C0" w:rsidRDefault="00E457C0" w:rsidP="004476C0">
      <w:pPr>
        <w:pStyle w:val="Text"/>
      </w:pPr>
      <w:r>
        <w:t>Absatz 5 setzt Artikel 21 Absatz 11 Unterabsatz 5 der Richtlinie 2011/61/EU um.</w:t>
      </w:r>
    </w:p>
    <w:p w:rsidR="00E457C0" w:rsidRDefault="00E457C0" w:rsidP="004476C0">
      <w:pPr>
        <w:pStyle w:val="VerweisBegrndung"/>
      </w:pPr>
      <w:r>
        <w:t xml:space="preserve">Zu </w:t>
      </w:r>
      <w:fldSimple w:instr=" DOCVARIABLE &quot;eNV_E9B999014F414853BD9C3739490E0950&quot; \* MERGEFORMAT ">
        <w:r w:rsidRPr="008761EE">
          <w:t>Absatz 6</w:t>
        </w:r>
      </w:fldSimple>
      <w:r w:rsidRPr="008761EE">
        <w:t>:</w:t>
      </w:r>
    </w:p>
    <w:p w:rsidR="00E457C0" w:rsidRPr="000E54FD" w:rsidRDefault="00E457C0" w:rsidP="004476C0">
      <w:pPr>
        <w:pStyle w:val="Text"/>
      </w:pPr>
      <w:r>
        <w:t xml:space="preserve">Absatz 6 </w:t>
      </w:r>
      <w:r w:rsidRPr="000E54FD">
        <w:t xml:space="preserve">verweist hinsichtlich der Sorgfaltspflichten von Verwahrstellen nach Absatz 1 Nummer 3 sowie die Trennungspflicht nach Absatz 1 Nummer 4 Buchstabe c auf die </w:t>
      </w:r>
      <w:r w:rsidRPr="00CD6EA9">
        <w:t>Ve</w:t>
      </w:r>
      <w:r w:rsidRPr="00CD6EA9">
        <w:t>r</w:t>
      </w:r>
      <w:r w:rsidRPr="00CD6EA9">
        <w:t xml:space="preserve">ordnung (EU) Nr. ___/2012, die die Europäische Kommission auf Grundlage von </w:t>
      </w:r>
      <w:r>
        <w:t>Artikel</w:t>
      </w:r>
      <w:r w:rsidRPr="00CD6EA9">
        <w:t xml:space="preserve"> 21 </w:t>
      </w:r>
      <w:r>
        <w:t>Absatz</w:t>
      </w:r>
      <w:r w:rsidRPr="00CD6EA9">
        <w:t xml:space="preserve"> 1</w:t>
      </w:r>
      <w:r w:rsidRPr="000E54FD">
        <w:t>7 Buchstabe d und e der Richtlinie 2011/61/EU erlassen hat.</w:t>
      </w:r>
    </w:p>
    <w:p w:rsidR="00E457C0" w:rsidRPr="008761EE" w:rsidRDefault="00E457C0" w:rsidP="004476C0">
      <w:pPr>
        <w:pStyle w:val="VerweisBegrndung"/>
      </w:pPr>
      <w:r>
        <w:t xml:space="preserve">Zu </w:t>
      </w:r>
      <w:fldSimple w:instr=" DOCVARIABLE &quot;eNV_43738A43B47C4FF1A891CAEA8C726C4F&quot; \* MERGEFORMAT ">
        <w:r w:rsidRPr="008761EE">
          <w:t>§ 79</w:t>
        </w:r>
      </w:fldSimple>
      <w:r w:rsidRPr="008761EE">
        <w:t xml:space="preserve"> (Kontrollfunktion):</w:t>
      </w:r>
    </w:p>
    <w:p w:rsidR="00E457C0" w:rsidRDefault="00E457C0" w:rsidP="004476C0">
      <w:pPr>
        <w:pStyle w:val="VerweisBegrndung"/>
      </w:pPr>
      <w:r>
        <w:t xml:space="preserve">Zu </w:t>
      </w:r>
      <w:fldSimple w:instr=" DOCVARIABLE &quot;eNV_5E49058D8E894E9FA65601803D4EC0CC&quot; \* MERGEFORMAT ">
        <w:r w:rsidRPr="008761EE">
          <w:t>Absatz 1</w:t>
        </w:r>
      </w:fldSimple>
      <w:r w:rsidRPr="008761EE">
        <w:t>:</w:t>
      </w:r>
    </w:p>
    <w:p w:rsidR="00E457C0" w:rsidRDefault="00E457C0" w:rsidP="004476C0">
      <w:pPr>
        <w:pStyle w:val="Text"/>
      </w:pPr>
      <w:r>
        <w:t>Absatz 1 dient der Umsetzung von Artikel 21 Absatz 9 Buchstabe a, b, d und e der Rich</w:t>
      </w:r>
      <w:r>
        <w:t>t</w:t>
      </w:r>
      <w:r>
        <w:t>linie 2011/61/EU und entspricht weitgehend der Regelung des aufzuhebenden § 27 A</w:t>
      </w:r>
      <w:r>
        <w:t>b</w:t>
      </w:r>
      <w:r>
        <w:t>satz 1 Nummer 1 bis 3 Investmentgesetz. Die bisher im aufzuhebenden § 27 Absatz 1 Nummer 5 Investmentgesetz vorgesehene Pflicht der Depotbank, dafür zu sorgen, dass die für das jeweilige Sondervermögen geltenden gesetzlichen und vertraglichen festgele</w:t>
      </w:r>
      <w:r>
        <w:t>g</w:t>
      </w:r>
      <w:r>
        <w:t>ten Anlagegrenzen eingehalten werden, wird nicht mehr ausdrücklich in Absatz 1 aufg</w:t>
      </w:r>
      <w:r>
        <w:t>e</w:t>
      </w:r>
      <w:r>
        <w:t xml:space="preserve">führt, da diese Pflicht als Unterfall der Rechtmäßigkeitskontrolle nach Absatz 5 anzusehen ist. </w:t>
      </w:r>
    </w:p>
    <w:p w:rsidR="00E457C0" w:rsidRDefault="00E457C0" w:rsidP="004476C0">
      <w:pPr>
        <w:pStyle w:val="VerweisBegrndung"/>
      </w:pPr>
      <w:r>
        <w:t xml:space="preserve">Zu </w:t>
      </w:r>
      <w:fldSimple w:instr=" DOCVARIABLE &quot;eNV_A1A7F33BE9F0479DA4850F9AAE08F016&quot; \* MERGEFORMAT ">
        <w:r w:rsidRPr="008761EE">
          <w:t>Absatz 2</w:t>
        </w:r>
      </w:fldSimple>
      <w:r w:rsidRPr="008761EE">
        <w:t>:</w:t>
      </w:r>
    </w:p>
    <w:p w:rsidR="00E457C0" w:rsidRPr="00970F41" w:rsidRDefault="00E457C0" w:rsidP="004476C0">
      <w:pPr>
        <w:pStyle w:val="Text"/>
      </w:pPr>
      <w:r>
        <w:t>Absatz 2 ist an die Regelung des aufzuhebenden § 27 Absatz 2 Nummer 4 InvG ang</w:t>
      </w:r>
      <w:r>
        <w:t>e</w:t>
      </w:r>
      <w:r>
        <w:t>lehnt und beschränkt die Kontrollpflicht auf Publikums-AIF.</w:t>
      </w:r>
    </w:p>
    <w:p w:rsidR="00E457C0" w:rsidRPr="008761EE" w:rsidRDefault="00E457C0" w:rsidP="004476C0">
      <w:pPr>
        <w:pStyle w:val="VerweisBegrndung"/>
      </w:pPr>
      <w:r>
        <w:t xml:space="preserve">Zu </w:t>
      </w:r>
      <w:fldSimple w:instr=" DOCVARIABLE &quot;eNV_99A24A3488D448CDB430658EE143651B&quot; \* MERGEFORMAT ">
        <w:r w:rsidRPr="008761EE">
          <w:t>Absatz 3</w:t>
        </w:r>
      </w:fldSimple>
      <w:r w:rsidRPr="008761EE">
        <w:t>:</w:t>
      </w:r>
    </w:p>
    <w:p w:rsidR="00E457C0" w:rsidRPr="00970F41" w:rsidRDefault="00E457C0" w:rsidP="004476C0">
      <w:pPr>
        <w:pStyle w:val="Text"/>
      </w:pPr>
      <w:r w:rsidRPr="001537A7">
        <w:t>Satz 1 ist an die Regelung des aufzuhebenden § 27 Absatz 2 Nummer 2 InvG angelehnt. Satz 2 ist an die Regelung des aufzuhebenden § 27 Absatz 2 Nummer 1 InvG angelehnt.</w:t>
      </w:r>
    </w:p>
    <w:p w:rsidR="00E457C0" w:rsidRDefault="00E457C0" w:rsidP="004476C0">
      <w:pPr>
        <w:pStyle w:val="VerweisBegrndung"/>
      </w:pPr>
      <w:r>
        <w:t xml:space="preserve">Zu </w:t>
      </w:r>
      <w:fldSimple w:instr=" DOCVARIABLE &quot;eNV_ADC1DC50024E4810A4E616F6FFA0FDB9&quot; \* MERGEFORMAT ">
        <w:r w:rsidRPr="008761EE">
          <w:t>Absatz 4</w:t>
        </w:r>
      </w:fldSimple>
      <w:r w:rsidRPr="008761EE">
        <w:t>:</w:t>
      </w:r>
    </w:p>
    <w:p w:rsidR="00E457C0" w:rsidRPr="00096DB5" w:rsidRDefault="00E457C0" w:rsidP="004476C0">
      <w:pPr>
        <w:pStyle w:val="Text"/>
      </w:pPr>
      <w:r w:rsidRPr="00543F6C">
        <w:t xml:space="preserve">Absatz 4 ist an die Regelung des </w:t>
      </w:r>
      <w:r>
        <w:t xml:space="preserve">aufzuhebenden </w:t>
      </w:r>
      <w:r w:rsidRPr="00543F6C">
        <w:t xml:space="preserve">§ 27 </w:t>
      </w:r>
      <w:r>
        <w:t>Absatz</w:t>
      </w:r>
      <w:r w:rsidRPr="00543F6C">
        <w:t xml:space="preserve"> 3 InvG angelehnt. Nach</w:t>
      </w:r>
      <w:r>
        <w:t xml:space="preserve"> § 80 Absatz 1 Nummer </w:t>
      </w:r>
      <w:r w:rsidRPr="008D2211">
        <w:t>3 darf die</w:t>
      </w:r>
      <w:r w:rsidRPr="00543F6C">
        <w:t xml:space="preserve"> AIF-Kapitalverwaltungsgesellschaft Verfügungen über </w:t>
      </w:r>
      <w:r>
        <w:t xml:space="preserve">zum Immobilien-Sondervermögen gehörenden Immobilien oder </w:t>
      </w:r>
      <w:r w:rsidRPr="00543F6C">
        <w:t>zum geschlossenen Pu</w:t>
      </w:r>
      <w:r w:rsidRPr="00543F6C">
        <w:t>b</w:t>
      </w:r>
      <w:r w:rsidRPr="00543F6C">
        <w:t>likums-AIF gehörende Vermögensgegenstände im Sinne von</w:t>
      </w:r>
      <w:r>
        <w:t xml:space="preserve"> § 225 Absatz 1 Nummer 1 und 2 </w:t>
      </w:r>
      <w:r w:rsidRPr="00543F6C">
        <w:t>nur mit Zustimmung der Verwahrstelle durchführen. Um diese Verfügungsb</w:t>
      </w:r>
      <w:r w:rsidRPr="00543F6C">
        <w:t>e</w:t>
      </w:r>
      <w:r w:rsidRPr="00543F6C">
        <w:t>schränkung sicherzustellen,</w:t>
      </w:r>
      <w:r>
        <w:t xml:space="preserve"> legt </w:t>
      </w:r>
      <w:r w:rsidRPr="00D3169E">
        <w:t>Absatz 4 fest, dass die Verwahrstelle bei Publikums-AIF, die in Immobilien investieren, die Eintragung der Verfügungsbeschränkung in das Grun</w:t>
      </w:r>
      <w:r w:rsidRPr="00D3169E">
        <w:t>d</w:t>
      </w:r>
      <w:r w:rsidRPr="00D3169E">
        <w:t>buch oder bei ausländischen Immobilien die Sicherstellung der Wirks</w:t>
      </w:r>
      <w:r w:rsidRPr="00210F88">
        <w:t>amkeit der Verf</w:t>
      </w:r>
      <w:r w:rsidRPr="00210F88">
        <w:t>ü</w:t>
      </w:r>
      <w:r w:rsidRPr="00210F88">
        <w:t>gungsbeschränkung zu überwachen hat.</w:t>
      </w:r>
      <w:r w:rsidRPr="00BD5F69">
        <w:t xml:space="preserve"> Bei den sonstigen Vermögensgegenständen im Sinne des § 225 Absatz </w:t>
      </w:r>
      <w:r>
        <w:t>2</w:t>
      </w:r>
      <w:r w:rsidRPr="00BD5F69">
        <w:t xml:space="preserve"> Nummer </w:t>
      </w:r>
      <w:r>
        <w:t>2 bis 8</w:t>
      </w:r>
      <w:r w:rsidRPr="00BD5F69">
        <w:t>, hat die Verwahrstelle, sofern ein Register b</w:t>
      </w:r>
      <w:r w:rsidRPr="00BD5F69">
        <w:t>e</w:t>
      </w:r>
      <w:r w:rsidRPr="00BD5F69">
        <w:t>steht</w:t>
      </w:r>
      <w:r w:rsidRPr="00D3169E">
        <w:t xml:space="preserve"> (z.B. bei Schiffen das Schiffsregister oder bei Luftfahrzeugen das Register für Pfan</w:t>
      </w:r>
      <w:r w:rsidRPr="00D3169E">
        <w:t>d</w:t>
      </w:r>
      <w:r w:rsidRPr="00D3169E">
        <w:t>rechte an Luftfahrzeugen), die Eintragung der Verfügungsbeschränkung in das jeweilige Register zu überwachen. Wenn kein Register besteht, hat die Verwahrstelle die Siche</w:t>
      </w:r>
      <w:r w:rsidRPr="00D3169E">
        <w:t>r</w:t>
      </w:r>
      <w:r w:rsidRPr="00D3169E">
        <w:t>stellung der Wirksamkeit der Verfügungsbeschränkung zu überwachen.</w:t>
      </w:r>
    </w:p>
    <w:p w:rsidR="00E457C0" w:rsidRDefault="00E457C0" w:rsidP="004476C0">
      <w:pPr>
        <w:pStyle w:val="VerweisBegrndung"/>
      </w:pPr>
      <w:r>
        <w:t xml:space="preserve">Zu </w:t>
      </w:r>
      <w:fldSimple w:instr=" DOCVARIABLE &quot;eNV_3A260DC7100049408271461F1FDABBDF&quot; \* MERGEFORMAT ">
        <w:r w:rsidRPr="008761EE">
          <w:t>Absatz 5</w:t>
        </w:r>
      </w:fldSimple>
      <w:r w:rsidRPr="008761EE">
        <w:t>:</w:t>
      </w:r>
    </w:p>
    <w:p w:rsidR="00E457C0" w:rsidRPr="00096DB5" w:rsidRDefault="00E457C0" w:rsidP="004476C0">
      <w:pPr>
        <w:pStyle w:val="Text"/>
      </w:pPr>
      <w:r>
        <w:t>Absatz 5 dient der Umsetzung von Artikel 21 Absatz 9 Buchstabe c der Richtlinie 2011/61/EU und entspricht der sogenannten „Rechtmäßigkeitskontrolle“ des aufzuhebe</w:t>
      </w:r>
      <w:r>
        <w:t>n</w:t>
      </w:r>
      <w:r>
        <w:t>den § 22 Absatz 1 Satz 2 InvG. Beispiel für eine solche Rechtmäßigkeitskontrolle ist die Pflicht der Verwahrstelle, eine Weisung der AIF-Verwaltungsgesellschaft zum Erwerb e</w:t>
      </w:r>
      <w:r>
        <w:t>i</w:t>
      </w:r>
      <w:r>
        <w:t>nes Vermögensgegenstandes dahingehend zu kontrollieren, ob die gesetzlichen und ve</w:t>
      </w:r>
      <w:r>
        <w:t>r</w:t>
      </w:r>
      <w:r>
        <w:t>traglichen Anlagegrenzen eingehalten wurden. Die bisher im aufzuhebenden § 27 Absatz 1 Nummer 5 vorgesehene Anlagegrenzkontrolle ist als Unterfall der Rechtmäßigkeitsko</w:t>
      </w:r>
      <w:r>
        <w:t>n</w:t>
      </w:r>
      <w:r>
        <w:t>trolle anzusehen.</w:t>
      </w:r>
    </w:p>
    <w:p w:rsidR="00E457C0" w:rsidRDefault="00E457C0" w:rsidP="004476C0">
      <w:pPr>
        <w:pStyle w:val="VerweisBegrndung"/>
      </w:pPr>
      <w:r>
        <w:t xml:space="preserve">Zu </w:t>
      </w:r>
      <w:fldSimple w:instr=" DOCVARIABLE &quot;eNV_9D4AFACBD7C745309D2DB4A1C409C59C&quot; \* MERGEFORMAT ">
        <w:r w:rsidRPr="008761EE">
          <w:t>Absatz 6</w:t>
        </w:r>
      </w:fldSimple>
      <w:r w:rsidRPr="008761EE">
        <w:t>:</w:t>
      </w:r>
    </w:p>
    <w:p w:rsidR="00E457C0" w:rsidRPr="00096DB5" w:rsidRDefault="00E457C0" w:rsidP="004476C0">
      <w:pPr>
        <w:pStyle w:val="Text"/>
      </w:pPr>
      <w:r>
        <w:t>Absatz 6 setzt Artikel 21 Absatz 7 der Richtlinie 2011/61/EU um.</w:t>
      </w:r>
    </w:p>
    <w:p w:rsidR="00E457C0" w:rsidRDefault="00E457C0" w:rsidP="004476C0">
      <w:pPr>
        <w:pStyle w:val="VerweisBegrndung"/>
      </w:pPr>
      <w:r>
        <w:t xml:space="preserve">Zu </w:t>
      </w:r>
      <w:fldSimple w:instr=" DOCVARIABLE &quot;eNV_58C32807129C4959B277731E4FA54D94&quot; \* MERGEFORMAT ">
        <w:r w:rsidRPr="008761EE">
          <w:t>Absatz 7</w:t>
        </w:r>
      </w:fldSimple>
      <w:r w:rsidRPr="008761EE">
        <w:t>:</w:t>
      </w:r>
    </w:p>
    <w:p w:rsidR="00E457C0" w:rsidRPr="00096DB5" w:rsidRDefault="00E457C0" w:rsidP="004476C0">
      <w:pPr>
        <w:pStyle w:val="Text"/>
      </w:pPr>
      <w:r>
        <w:t xml:space="preserve">Für die Bedingungen für die Ausübung der Aufgaben einer Verwahrstelle nach </w:t>
      </w:r>
      <w:r w:rsidRPr="00F83EDD">
        <w:t>den A</w:t>
      </w:r>
      <w:r w:rsidRPr="00F83EDD">
        <w:t>b</w:t>
      </w:r>
      <w:r w:rsidRPr="00F83EDD">
        <w:t xml:space="preserve">sätzen 1, 5 und 6 verweist Absatz 7 auf </w:t>
      </w:r>
      <w:r w:rsidRPr="00CD6EA9">
        <w:t>die Verordnung (EU) Nr. ___/2012,</w:t>
      </w:r>
      <w:r w:rsidRPr="00F83EDD">
        <w:t xml:space="preserve"> die die Eur</w:t>
      </w:r>
      <w:r w:rsidRPr="00F83EDD">
        <w:t>o</w:t>
      </w:r>
      <w:r w:rsidRPr="00F83EDD">
        <w:t>päische Kommission</w:t>
      </w:r>
      <w:r w:rsidRPr="00C61E33">
        <w:t xml:space="preserve"> auf Grundlage von </w:t>
      </w:r>
      <w:r>
        <w:t>Artikel</w:t>
      </w:r>
      <w:r w:rsidRPr="00C61E33">
        <w:t xml:space="preserve"> 21 </w:t>
      </w:r>
      <w:r>
        <w:t>Absatz</w:t>
      </w:r>
      <w:r w:rsidRPr="00C61E33">
        <w:t xml:space="preserve"> 17 Buchstabe c der Richtlinie 2011/61/EU erlassen hat.</w:t>
      </w:r>
      <w:r>
        <w:rPr>
          <w:b/>
          <w:bCs/>
          <w:i/>
          <w:iCs/>
        </w:rPr>
        <w:t xml:space="preserve"> </w:t>
      </w:r>
    </w:p>
    <w:p w:rsidR="00E457C0" w:rsidRPr="008761EE" w:rsidRDefault="00E457C0" w:rsidP="004476C0">
      <w:pPr>
        <w:pStyle w:val="VerweisBegrndung"/>
      </w:pPr>
      <w:r>
        <w:t xml:space="preserve">Zu </w:t>
      </w:r>
      <w:fldSimple w:instr=" DOCVARIABLE &quot;eNV_3098A236807844339D044B63DF800473&quot; \* MERGEFORMAT ">
        <w:r w:rsidRPr="008761EE">
          <w:t>§ 80</w:t>
        </w:r>
      </w:fldSimple>
      <w:r w:rsidRPr="008761EE">
        <w:t xml:space="preserve"> (Zustimmungspflichtige Geschäfte):</w:t>
      </w:r>
    </w:p>
    <w:p w:rsidR="00E457C0" w:rsidRDefault="00E457C0" w:rsidP="004476C0">
      <w:pPr>
        <w:pStyle w:val="VerweisBegrndung"/>
      </w:pPr>
      <w:r>
        <w:t xml:space="preserve">Zu </w:t>
      </w:r>
      <w:fldSimple w:instr=" DOCVARIABLE &quot;eNV_3DD9A5A813414E5BA87FB14233B810BC&quot; \* MERGEFORMAT ">
        <w:r w:rsidRPr="008761EE">
          <w:t>Absatz 1</w:t>
        </w:r>
      </w:fldSimple>
      <w:r w:rsidRPr="008761EE">
        <w:t>:</w:t>
      </w:r>
    </w:p>
    <w:p w:rsidR="00E457C0" w:rsidRDefault="00E457C0" w:rsidP="004476C0">
      <w:pPr>
        <w:pStyle w:val="Text"/>
      </w:pPr>
      <w:r>
        <w:t xml:space="preserve">Absatz 1 ist weitgehend an die Regelung des aufzuhebenden § 26 Absatz 1 Nummer 1 bis 5 Investmentgesetz angelehnt. </w:t>
      </w:r>
    </w:p>
    <w:p w:rsidR="00E457C0" w:rsidRDefault="00E457C0" w:rsidP="004476C0">
      <w:pPr>
        <w:pStyle w:val="VerweisBegrndung"/>
      </w:pPr>
      <w:r>
        <w:t xml:space="preserve">Zu </w:t>
      </w:r>
      <w:fldSimple w:instr=" DOCVARIABLE &quot;eNV_066E8979B50C437D9A4CECF78E66D69D&quot; \* MERGEFORMAT ">
        <w:r w:rsidRPr="008761EE">
          <w:t>Absatz 2</w:t>
        </w:r>
      </w:fldSimple>
      <w:r w:rsidRPr="008761EE">
        <w:t>:</w:t>
      </w:r>
    </w:p>
    <w:p w:rsidR="00E457C0" w:rsidRDefault="00E457C0" w:rsidP="004476C0">
      <w:pPr>
        <w:pStyle w:val="Text"/>
      </w:pPr>
      <w:r>
        <w:t>Absatz 2 ist weitgehend an die Regelung des aufzuhebenden § 26 Absatz 2 Investmen</w:t>
      </w:r>
      <w:r>
        <w:t>t</w:t>
      </w:r>
      <w:r>
        <w:t>gesetz angelehnt.</w:t>
      </w:r>
    </w:p>
    <w:p w:rsidR="00E457C0" w:rsidRPr="008761EE" w:rsidRDefault="00E457C0" w:rsidP="004476C0">
      <w:pPr>
        <w:pStyle w:val="VerweisBegrndung"/>
      </w:pPr>
      <w:r>
        <w:t xml:space="preserve">Zu </w:t>
      </w:r>
      <w:fldSimple w:instr=" DOCVARIABLE &quot;eNV_8CD32FD7DC214E2BAB6324D32B7C8042&quot; \* MERGEFORMAT ">
        <w:r w:rsidRPr="008761EE">
          <w:t>§ 81</w:t>
        </w:r>
      </w:fldSimple>
      <w:r w:rsidRPr="008761EE">
        <w:t xml:space="preserve"> (Interessenkollision):</w:t>
      </w:r>
    </w:p>
    <w:p w:rsidR="00E457C0" w:rsidRDefault="00E457C0" w:rsidP="004476C0">
      <w:pPr>
        <w:pStyle w:val="VerweisBegrndung"/>
      </w:pPr>
      <w:r>
        <w:t xml:space="preserve">Zu </w:t>
      </w:r>
      <w:fldSimple w:instr=" DOCVARIABLE &quot;eNV_56B5CC20D2604106BEF83DA7B0A1304C&quot; \* MERGEFORMAT ">
        <w:r w:rsidRPr="008761EE">
          <w:t>Absatz 1</w:t>
        </w:r>
      </w:fldSimple>
      <w:r w:rsidRPr="008761EE">
        <w:t>:</w:t>
      </w:r>
    </w:p>
    <w:p w:rsidR="00E457C0" w:rsidRDefault="00E457C0" w:rsidP="004476C0">
      <w:pPr>
        <w:pStyle w:val="Text"/>
      </w:pPr>
      <w:r>
        <w:t>Absatz 1 setzt Artikel 21 Absatz 10 Unterabsatz 1 der Richtlinie 2011/61/EU um.</w:t>
      </w:r>
    </w:p>
    <w:p w:rsidR="00E457C0" w:rsidRDefault="00E457C0" w:rsidP="004476C0">
      <w:pPr>
        <w:pStyle w:val="VerweisBegrndung"/>
      </w:pPr>
      <w:r>
        <w:t xml:space="preserve">Zu </w:t>
      </w:r>
      <w:fldSimple w:instr=" DOCVARIABLE &quot;eNV_807B07998B18421BA73E151E234B1AFE&quot; \* MERGEFORMAT ">
        <w:r w:rsidRPr="008761EE">
          <w:t>Absatz 2</w:t>
        </w:r>
      </w:fldSimple>
      <w:r w:rsidRPr="008761EE">
        <w:t>:</w:t>
      </w:r>
    </w:p>
    <w:p w:rsidR="00E457C0" w:rsidRDefault="00E457C0" w:rsidP="004476C0">
      <w:pPr>
        <w:pStyle w:val="Text"/>
      </w:pPr>
      <w:r>
        <w:t>Absatz 2 Satz 1 dient der Umsetzung von Artikel 21 Absatz 10 Unterabsatz 2 der Richtl</w:t>
      </w:r>
      <w:r>
        <w:t>i</w:t>
      </w:r>
      <w:r>
        <w:t>nie 2011/61/EU. Absatz 2 Satz 2 entspricht im Wesentlichen der Regelung des aufzuh</w:t>
      </w:r>
      <w:r>
        <w:t>e</w:t>
      </w:r>
      <w:r>
        <w:t>benden § 22 Absatz 1 Satz 2 InvG. Absatz 2 Satz 3 entspricht im Wesentlichen der Reg</w:t>
      </w:r>
      <w:r>
        <w:t>e</w:t>
      </w:r>
      <w:r>
        <w:t>lung des aufzuhebenden § 22 Absatz 1 Satz 3 InvG.</w:t>
      </w:r>
    </w:p>
    <w:p w:rsidR="00E457C0" w:rsidRDefault="00E457C0" w:rsidP="004476C0">
      <w:pPr>
        <w:pStyle w:val="VerweisBegrndung"/>
      </w:pPr>
      <w:r>
        <w:t xml:space="preserve">Zu </w:t>
      </w:r>
      <w:fldSimple w:instr=" DOCVARIABLE &quot;eNV_939AECA3A8D0480DBA0B4BCE785730FE&quot; \* MERGEFORMAT ">
        <w:r w:rsidRPr="008761EE">
          <w:t>Absatz 3</w:t>
        </w:r>
      </w:fldSimple>
      <w:r w:rsidRPr="008761EE">
        <w:t>:</w:t>
      </w:r>
    </w:p>
    <w:p w:rsidR="00E457C0" w:rsidRDefault="00E457C0" w:rsidP="004476C0">
      <w:pPr>
        <w:pStyle w:val="Text"/>
      </w:pPr>
      <w:r>
        <w:t xml:space="preserve">Absatz 3 dient der Umsetzung von Artikel 21 Absatz 10 Unterabsatz 3 der Richtlinie 2011/61/EU. Zudem wird klargestellt, dass die Verwahrstelle bei Publikums-AIF die für den Publikums-AIF verwahrten Vermögensgegenstände nicht wieder verwenden darf. Dies gilt unabhängig davon, ob eine Zustimmung zur Wiederverwendung vorliegt oder nicht. </w:t>
      </w:r>
    </w:p>
    <w:p w:rsidR="00E457C0" w:rsidRDefault="00E457C0" w:rsidP="004476C0">
      <w:pPr>
        <w:pStyle w:val="VerweisBegrndung"/>
      </w:pPr>
      <w:r>
        <w:t xml:space="preserve">Zu </w:t>
      </w:r>
      <w:fldSimple w:instr=" DOCVARIABLE &quot;eNV_A807C2240AF94898A02C78668825B16F&quot; \* MERGEFORMAT ">
        <w:r w:rsidRPr="008761EE">
          <w:t>Absatz 4</w:t>
        </w:r>
      </w:fldSimple>
      <w:r w:rsidRPr="008761EE">
        <w:t>:</w:t>
      </w:r>
    </w:p>
    <w:p w:rsidR="00E457C0" w:rsidRPr="00512742" w:rsidRDefault="00E457C0" w:rsidP="004476C0">
      <w:pPr>
        <w:pStyle w:val="Text"/>
      </w:pPr>
      <w:r>
        <w:t>Absatz 4 dient der Umsetzung von Artikel 21 Absatz 4 der Richtlinie 2011/61/EU.</w:t>
      </w:r>
    </w:p>
    <w:p w:rsidR="00E457C0" w:rsidRDefault="00E457C0" w:rsidP="004476C0">
      <w:pPr>
        <w:pStyle w:val="VerweisBegrndung"/>
      </w:pPr>
      <w:r>
        <w:t xml:space="preserve">Zu </w:t>
      </w:r>
      <w:fldSimple w:instr=" DOCVARIABLE &quot;eNV_82BD838F36B84FCBA765C953D938C2B5&quot; \* MERGEFORMAT ">
        <w:r w:rsidRPr="008761EE">
          <w:t>Absatz 5</w:t>
        </w:r>
      </w:fldSimple>
      <w:r w:rsidRPr="008761EE">
        <w:t>:</w:t>
      </w:r>
    </w:p>
    <w:p w:rsidR="00E457C0" w:rsidRDefault="00E457C0" w:rsidP="004476C0">
      <w:pPr>
        <w:pStyle w:val="Text"/>
      </w:pPr>
      <w:r>
        <w:t>Absatz 5 entspricht im Wesentlichen der Regelung des aufzuhebenden § 22 Absatz 2 Investmentgesetz.</w:t>
      </w:r>
    </w:p>
    <w:p w:rsidR="00E457C0" w:rsidRDefault="00E457C0" w:rsidP="004476C0">
      <w:pPr>
        <w:pStyle w:val="VerweisBegrndung"/>
      </w:pPr>
      <w:r>
        <w:t xml:space="preserve">Zu </w:t>
      </w:r>
      <w:fldSimple w:instr=" DOCVARIABLE &quot;eNV_3207D0EB51CD42A8ADB531CC38B664A5&quot; \* MERGEFORMAT ">
        <w:r w:rsidRPr="008761EE">
          <w:t>§ 82</w:t>
        </w:r>
      </w:fldSimple>
      <w:r w:rsidRPr="008761EE">
        <w:t xml:space="preserve"> (Informationspflichten gegenüber der Bundesanstalt):</w:t>
      </w:r>
    </w:p>
    <w:p w:rsidR="00E457C0" w:rsidRPr="001C0DA4" w:rsidRDefault="00E457C0" w:rsidP="004476C0">
      <w:pPr>
        <w:pStyle w:val="Text"/>
      </w:pPr>
      <w:r>
        <w:t xml:space="preserve">Die </w:t>
      </w:r>
      <w:r w:rsidRPr="001C0DA4">
        <w:t xml:space="preserve">Regelung setzt </w:t>
      </w:r>
      <w:r>
        <w:t>Artikel</w:t>
      </w:r>
      <w:r w:rsidRPr="001C0DA4">
        <w:t xml:space="preserve"> 21 </w:t>
      </w:r>
      <w:r>
        <w:t>Absatz</w:t>
      </w:r>
      <w:r w:rsidRPr="001C0DA4">
        <w:t xml:space="preserve"> 16 der Richtlinie 2011/61/EU um und ist auf Spezial-AIF beschränkt. Eine entsprechende Regelung enthält § </w:t>
      </w:r>
      <w:r>
        <w:t>65 Absatz 3</w:t>
      </w:r>
      <w:r w:rsidRPr="001C0DA4">
        <w:t xml:space="preserve"> für OGAW, die nach § </w:t>
      </w:r>
      <w:r>
        <w:t>83</w:t>
      </w:r>
      <w:r w:rsidRPr="001C0DA4">
        <w:t xml:space="preserve"> für Publikums-AIF entsprechend gilt. </w:t>
      </w:r>
    </w:p>
    <w:p w:rsidR="00E457C0" w:rsidRDefault="00E457C0" w:rsidP="004476C0">
      <w:pPr>
        <w:pStyle w:val="VerweisBegrndung"/>
      </w:pPr>
      <w:r>
        <w:t xml:space="preserve">Zu </w:t>
      </w:r>
      <w:fldSimple w:instr=" DOCVARIABLE &quot;eNV_A387384A35784AFEB1D9CB7165F17F16&quot; \* MERGEFORMAT ">
        <w:r w:rsidRPr="008761EE">
          <w:t>§ 83</w:t>
        </w:r>
      </w:fldSimple>
      <w:r w:rsidRPr="008761EE">
        <w:t xml:space="preserve"> (Anwendbare Vorschriften für Publikums-AIF):</w:t>
      </w:r>
    </w:p>
    <w:p w:rsidR="00E457C0" w:rsidRDefault="00E457C0" w:rsidP="004476C0">
      <w:pPr>
        <w:pStyle w:val="Text"/>
      </w:pPr>
      <w:r w:rsidRPr="001C0DA4">
        <w:t xml:space="preserve">Die Vorschrift legt fest, dass für Verwahrstellen, die mit der Verwahrung von Publikums-AIF beauftragt sind, zusätzlich die Regelungen in </w:t>
      </w:r>
      <w:r>
        <w:t>§ 65</w:t>
      </w:r>
      <w:r w:rsidRPr="001C0DA4">
        <w:t xml:space="preserve"> entsprechend gelten. Unter and</w:t>
      </w:r>
      <w:r w:rsidRPr="001C0DA4">
        <w:t>e</w:t>
      </w:r>
      <w:r w:rsidRPr="001C0DA4">
        <w:t>rem bedarf damit die Auswahl sowie jeder Wechsel der Verwahrstelle für einen Publ</w:t>
      </w:r>
      <w:r w:rsidRPr="001C0DA4">
        <w:t>i</w:t>
      </w:r>
      <w:r w:rsidRPr="001C0DA4">
        <w:t>kums-AIF der Genehmigung der Bundesanstalt.</w:t>
      </w:r>
    </w:p>
    <w:p w:rsidR="00E457C0" w:rsidRPr="008761EE" w:rsidRDefault="00E457C0" w:rsidP="004476C0">
      <w:pPr>
        <w:pStyle w:val="VerweisBegrndung"/>
      </w:pPr>
      <w:r>
        <w:t xml:space="preserve">Zu </w:t>
      </w:r>
      <w:fldSimple w:instr=" DOCVARIABLE &quot;eNV_067B4507C279449DA12DEC0AF5061200&quot; \* MERGEFORMAT ">
        <w:r w:rsidRPr="008761EE">
          <w:t>§ 84</w:t>
        </w:r>
      </w:fldSimple>
      <w:r w:rsidRPr="008761EE">
        <w:t xml:space="preserve"> (Haftung):</w:t>
      </w:r>
    </w:p>
    <w:p w:rsidR="00E457C0" w:rsidRDefault="00E457C0" w:rsidP="004476C0">
      <w:pPr>
        <w:pStyle w:val="VerweisBegrndung"/>
      </w:pPr>
      <w:r>
        <w:t xml:space="preserve">Zu </w:t>
      </w:r>
      <w:fldSimple w:instr=" DOCVARIABLE &quot;eNV_CF1E823D430E4D5D8D551DE11EFB9267&quot; \* MERGEFORMAT ">
        <w:r w:rsidRPr="008761EE">
          <w:t>Absatz 1</w:t>
        </w:r>
      </w:fldSimple>
      <w:r w:rsidRPr="008761EE">
        <w:t>:</w:t>
      </w:r>
    </w:p>
    <w:p w:rsidR="00E457C0" w:rsidRDefault="00E457C0" w:rsidP="004476C0">
      <w:pPr>
        <w:pStyle w:val="Text"/>
      </w:pPr>
      <w:r>
        <w:t>Absatz 1 dient der Umsetzung von Artikel 21 Absatz 12 Unterabsatz 1 und 2 der Richtlinie 2011/61/EU.</w:t>
      </w:r>
    </w:p>
    <w:p w:rsidR="00E457C0" w:rsidRDefault="00E457C0" w:rsidP="004476C0">
      <w:pPr>
        <w:pStyle w:val="VerweisBegrndung"/>
      </w:pPr>
      <w:r>
        <w:t xml:space="preserve">Zu </w:t>
      </w:r>
      <w:fldSimple w:instr=" DOCVARIABLE &quot;eNV_7C2B6AE53DDE425AAF3801142706B5B5&quot; \* MERGEFORMAT ">
        <w:r w:rsidRPr="008761EE">
          <w:t>Absatz 2</w:t>
        </w:r>
      </w:fldSimple>
      <w:r w:rsidRPr="008761EE">
        <w:t>:</w:t>
      </w:r>
    </w:p>
    <w:p w:rsidR="00E457C0" w:rsidRDefault="00E457C0" w:rsidP="004476C0">
      <w:pPr>
        <w:pStyle w:val="Text"/>
      </w:pPr>
      <w:r>
        <w:t>Absatz 2 dient der Umsetzung von Artikel 21 Absatz 12 Unterabsatz 3 der Richtlinie 2011/61/EU.</w:t>
      </w:r>
    </w:p>
    <w:p w:rsidR="00E457C0" w:rsidRDefault="00E457C0" w:rsidP="004476C0">
      <w:pPr>
        <w:pStyle w:val="VerweisBegrndung"/>
      </w:pPr>
      <w:r>
        <w:t xml:space="preserve">Zu </w:t>
      </w:r>
      <w:fldSimple w:instr=" DOCVARIABLE &quot;eNV_BEEDF786D78846ECBC1CCA4EDF8789D4&quot; \* MERGEFORMAT ">
        <w:r w:rsidRPr="008761EE">
          <w:t>Absatz 3</w:t>
        </w:r>
      </w:fldSimple>
      <w:r w:rsidRPr="008761EE">
        <w:t>:</w:t>
      </w:r>
    </w:p>
    <w:p w:rsidR="00E457C0" w:rsidRDefault="00E457C0" w:rsidP="004476C0">
      <w:pPr>
        <w:pStyle w:val="Text"/>
      </w:pPr>
      <w:r>
        <w:t>Absatz 3 setzt Artikel 21 Absatz 13 Unterabsatz 1 der Richtlinie 2011/61/EU um.</w:t>
      </w:r>
    </w:p>
    <w:p w:rsidR="00E457C0" w:rsidRDefault="00E457C0" w:rsidP="004476C0">
      <w:pPr>
        <w:pStyle w:val="VerweisBegrndung"/>
      </w:pPr>
      <w:r>
        <w:t xml:space="preserve">Zu </w:t>
      </w:r>
      <w:fldSimple w:instr=" DOCVARIABLE &quot;eNV_E347BF4CF57C4F3D95DE54DC80D62283&quot; \* MERGEFORMAT ">
        <w:r w:rsidRPr="008761EE">
          <w:t>Absatz 4</w:t>
        </w:r>
      </w:fldSimple>
      <w:r w:rsidRPr="008761EE">
        <w:t>:</w:t>
      </w:r>
    </w:p>
    <w:p w:rsidR="00E457C0" w:rsidRDefault="00E457C0" w:rsidP="004476C0">
      <w:pPr>
        <w:pStyle w:val="Text"/>
      </w:pPr>
      <w:r>
        <w:t>Absatz 4 setzt Artikel 21 Absatz 13 Unterabsatz 2 der Richtlinie 2011/61/EU um.</w:t>
      </w:r>
    </w:p>
    <w:p w:rsidR="00E457C0" w:rsidRDefault="00E457C0" w:rsidP="004476C0">
      <w:pPr>
        <w:pStyle w:val="VerweisBegrndung"/>
      </w:pPr>
      <w:r>
        <w:t xml:space="preserve">Zu </w:t>
      </w:r>
      <w:fldSimple w:instr=" DOCVARIABLE &quot;eNV_044F90B862FD405D83CF7B75A97B2E5D&quot; \* MERGEFORMAT ">
        <w:r w:rsidRPr="008761EE">
          <w:t>Absatz 5</w:t>
        </w:r>
      </w:fldSimple>
      <w:r w:rsidRPr="008761EE">
        <w:t>:</w:t>
      </w:r>
    </w:p>
    <w:p w:rsidR="00E457C0" w:rsidRDefault="00E457C0" w:rsidP="004476C0">
      <w:pPr>
        <w:pStyle w:val="Text"/>
      </w:pPr>
      <w:r>
        <w:t>Absatz 5 setzt Artikel 21 Absatz 14 der Richtlinie 2011/61/EU um.</w:t>
      </w:r>
    </w:p>
    <w:p w:rsidR="00E457C0" w:rsidRDefault="00E457C0" w:rsidP="004476C0">
      <w:pPr>
        <w:pStyle w:val="VerweisBegrndung"/>
      </w:pPr>
      <w:r>
        <w:t xml:space="preserve">Zu </w:t>
      </w:r>
      <w:fldSimple w:instr=" DOCVARIABLE &quot;eNV_1BD211C4F7034FA79E7F7A607E5288E5&quot; \* MERGEFORMAT ">
        <w:r w:rsidRPr="008761EE">
          <w:t>Absatz 6</w:t>
        </w:r>
      </w:fldSimple>
      <w:r w:rsidRPr="008761EE">
        <w:t>:</w:t>
      </w:r>
    </w:p>
    <w:p w:rsidR="00E457C0" w:rsidRDefault="00E457C0" w:rsidP="004476C0">
      <w:pPr>
        <w:pStyle w:val="Text"/>
      </w:pPr>
      <w:r w:rsidRPr="003D4E01">
        <w:t xml:space="preserve">Absatz 6 </w:t>
      </w:r>
      <w:r>
        <w:t xml:space="preserve">verweist hinsichtlich der näheren Bestimmungen zum Haftungsregime auf </w:t>
      </w:r>
      <w:r w:rsidRPr="003D4E01">
        <w:t xml:space="preserve">die </w:t>
      </w:r>
      <w:r w:rsidRPr="00CD6EA9">
        <w:t>Verordnung (EU) Nr. ___/2012,</w:t>
      </w:r>
      <w:r w:rsidRPr="003D4E01">
        <w:t xml:space="preserve"> die die Europä</w:t>
      </w:r>
      <w:r>
        <w:t>i</w:t>
      </w:r>
      <w:r w:rsidRPr="003D4E01">
        <w:t xml:space="preserve">sche Kommission auf Grundlage von </w:t>
      </w:r>
      <w:r>
        <w:t>Art</w:t>
      </w:r>
      <w:r>
        <w:t>i</w:t>
      </w:r>
      <w:r>
        <w:t>kel</w:t>
      </w:r>
      <w:r w:rsidRPr="003D4E01">
        <w:t xml:space="preserve"> 21 </w:t>
      </w:r>
      <w:r>
        <w:t>Absatz</w:t>
      </w:r>
      <w:r w:rsidRPr="003D4E01">
        <w:t xml:space="preserve"> 17 </w:t>
      </w:r>
      <w:r>
        <w:t>Buchstabe</w:t>
      </w:r>
      <w:r w:rsidRPr="003D4E01">
        <w:t xml:space="preserve"> f, g, h der Richtlinie 2011/61/EU erlassen hat.</w:t>
      </w:r>
    </w:p>
    <w:p w:rsidR="00E457C0" w:rsidRPr="008761EE" w:rsidRDefault="00E457C0" w:rsidP="004476C0">
      <w:pPr>
        <w:pStyle w:val="VerweisBegrndung"/>
      </w:pPr>
      <w:r>
        <w:t xml:space="preserve">Zu </w:t>
      </w:r>
      <w:fldSimple w:instr=" DOCVARIABLE &quot;eNV_482E5CBA1E914F9E81D15FF203E5D3E4&quot; \* MERGEFORMAT ">
        <w:r w:rsidRPr="008761EE">
          <w:t>§ 85</w:t>
        </w:r>
      </w:fldSimple>
      <w:r w:rsidRPr="008761EE">
        <w:t xml:space="preserve"> (Geltendmachung von Ansprüchen der Anleger</w:t>
      </w:r>
      <w:r>
        <w:t>; Verordnungsermächtigung</w:t>
      </w:r>
      <w:r w:rsidRPr="008761EE">
        <w:t>):</w:t>
      </w:r>
    </w:p>
    <w:p w:rsidR="00E457C0" w:rsidRDefault="00E457C0" w:rsidP="004476C0">
      <w:pPr>
        <w:pStyle w:val="VerweisBegrndung"/>
      </w:pPr>
      <w:r>
        <w:t xml:space="preserve">Zu </w:t>
      </w:r>
      <w:fldSimple w:instr=" DOCVARIABLE &quot;eNV_72EBCECACB314532B9DEC3B7A716735E&quot; \* MERGEFORMAT ">
        <w:r w:rsidRPr="008761EE">
          <w:t>Absatz 1</w:t>
        </w:r>
      </w:fldSimple>
      <w:r w:rsidRPr="008761EE">
        <w:t>:</w:t>
      </w:r>
    </w:p>
    <w:p w:rsidR="00E457C0" w:rsidRDefault="00E457C0" w:rsidP="004476C0">
      <w:pPr>
        <w:pStyle w:val="Text"/>
      </w:pPr>
      <w:r>
        <w:t>Absatz 1 entspricht im Wesentlichen der Regelung des aufzuhebenden § 28 Absatz 1 InvG.</w:t>
      </w:r>
    </w:p>
    <w:p w:rsidR="00E457C0" w:rsidRDefault="00E457C0" w:rsidP="004476C0">
      <w:pPr>
        <w:pStyle w:val="VerweisBegrndung"/>
      </w:pPr>
      <w:r>
        <w:t xml:space="preserve">Zu </w:t>
      </w:r>
      <w:fldSimple w:instr=" DOCVARIABLE &quot;eNV_DD34027920264E3F93FEF102916BADF3&quot; \* MERGEFORMAT ">
        <w:r w:rsidRPr="008761EE">
          <w:t>Absatz 2</w:t>
        </w:r>
      </w:fldSimple>
      <w:r w:rsidRPr="008761EE">
        <w:t>:</w:t>
      </w:r>
    </w:p>
    <w:p w:rsidR="00E457C0" w:rsidRDefault="00E457C0" w:rsidP="004476C0">
      <w:pPr>
        <w:pStyle w:val="Text"/>
      </w:pPr>
      <w:r>
        <w:t>Absatz 2 Satz 1 setzt Artikel 21 Absatz 15 der Richtlinie 2011/61/EU um. Absatz 2 Satz 2 entspricht im Wesentlichen der Regelung des aufzuhebenden § 28 Absatz 2 Satz 2 InvG.</w:t>
      </w:r>
    </w:p>
    <w:p w:rsidR="00E457C0" w:rsidRDefault="00E457C0" w:rsidP="004476C0">
      <w:pPr>
        <w:pStyle w:val="VerweisBegrndung"/>
      </w:pPr>
      <w:r>
        <w:t xml:space="preserve">Zu </w:t>
      </w:r>
      <w:fldSimple w:instr=" DOCVARIABLE &quot;eNV_57B55FD28B1247D8BCF0B4CE460C6C1D&quot; \* MERGEFORMAT ">
        <w:r w:rsidRPr="008761EE">
          <w:t>Absatz 3</w:t>
        </w:r>
      </w:fldSimple>
      <w:r w:rsidRPr="008761EE">
        <w:t>:</w:t>
      </w:r>
    </w:p>
    <w:p w:rsidR="00E457C0" w:rsidRPr="00A90D9E" w:rsidRDefault="00E457C0" w:rsidP="004476C0">
      <w:pPr>
        <w:pStyle w:val="Text"/>
      </w:pPr>
      <w:r w:rsidRPr="00A90D9E">
        <w:t xml:space="preserve">Absatz 3 entspricht im Wesentlichen der Regelung des aufzuhebenden § 28 </w:t>
      </w:r>
      <w:r>
        <w:t>Absatz</w:t>
      </w:r>
      <w:r w:rsidRPr="00A90D9E">
        <w:t xml:space="preserve"> 3 InvG.</w:t>
      </w:r>
    </w:p>
    <w:p w:rsidR="00E457C0" w:rsidRDefault="00E457C0" w:rsidP="004476C0">
      <w:pPr>
        <w:pStyle w:val="VerweisBegrndung"/>
      </w:pPr>
      <w:r>
        <w:t xml:space="preserve">Zu </w:t>
      </w:r>
      <w:fldSimple w:instr=" DOCVARIABLE &quot;eNV_3B28459A05BA46898D00516EA56DF887&quot; \* MERGEFORMAT ">
        <w:r w:rsidRPr="008761EE">
          <w:t>§ 86</w:t>
        </w:r>
      </w:fldSimple>
      <w:r w:rsidRPr="008761EE">
        <w:t xml:space="preserve"> (Anwendbare Vorschriften für ausländische AIF):</w:t>
      </w:r>
    </w:p>
    <w:p w:rsidR="00E457C0" w:rsidRPr="002233C5" w:rsidRDefault="00E457C0" w:rsidP="004476C0">
      <w:pPr>
        <w:pStyle w:val="Text"/>
      </w:pPr>
      <w:r w:rsidRPr="00A90D9E">
        <w:t>Die Vorschrift legt fest, dass die Vorschriften des Unterabschnitts AIF-Verwahrstellen en</w:t>
      </w:r>
      <w:r w:rsidRPr="00A90D9E">
        <w:t>t</w:t>
      </w:r>
      <w:r w:rsidRPr="00A90D9E">
        <w:t>sprechend für die Fälle gelten, in denen entweder eine ausländische AIF-Verwaltungsgesellschaft, die einen ausländischen AIF verwaltet, deren Referenzmitglie</w:t>
      </w:r>
      <w:r w:rsidRPr="00A90D9E">
        <w:t>d</w:t>
      </w:r>
      <w:r w:rsidRPr="00A90D9E">
        <w:t>staat die Bundesrepublik Deutschland ist, eine Verwahrstelle mit Sitz in Deutschland b</w:t>
      </w:r>
      <w:r w:rsidRPr="00A90D9E">
        <w:t>e</w:t>
      </w:r>
      <w:r w:rsidRPr="00A90D9E">
        <w:t>auftragt hat oder eine AIF-Verwaltungsgesellschaft einen ausländischen AIF verwaltet und eine Verwahrstelle mit Sitz in Deutschland beauftragt hat. Im letz</w:t>
      </w:r>
      <w:r>
        <w:t>t</w:t>
      </w:r>
      <w:r w:rsidRPr="00A90D9E">
        <w:t>eren Fall besteht die Pflicht zur Beauftragung einer Verwahrstelle allerdings nur dann, wenn der ausländische AIF auch in der Union vertrieben werden soll, vgl. § 51.</w:t>
      </w:r>
    </w:p>
    <w:p w:rsidR="00E457C0" w:rsidRPr="008761EE" w:rsidRDefault="00E457C0" w:rsidP="004476C0">
      <w:pPr>
        <w:pStyle w:val="VerweisBegrndung"/>
      </w:pPr>
      <w:r>
        <w:t xml:space="preserve">Zu </w:t>
      </w:r>
      <w:fldSimple w:instr=" DOCVARIABLE &quot;eNV_87F09DA53F3643F1B58394A4C1AF3884&quot; \* MERGEFORMAT ">
        <w:r w:rsidRPr="008761EE">
          <w:t>Abschnitt 4</w:t>
        </w:r>
      </w:fldSimple>
      <w:r w:rsidRPr="008761EE">
        <w:t xml:space="preserve"> (Offene Investmentvermögen):</w:t>
      </w:r>
    </w:p>
    <w:p w:rsidR="00E457C0" w:rsidRPr="008761EE" w:rsidRDefault="00E457C0" w:rsidP="004476C0">
      <w:pPr>
        <w:pStyle w:val="VerweisBegrndung"/>
      </w:pPr>
      <w:r>
        <w:t xml:space="preserve">Zu </w:t>
      </w:r>
      <w:fldSimple w:instr=" DOCVARIABLE &quot;eNV_B6BDFF652A5E458FA0A698095104A86B&quot; \* MERGEFORMAT ">
        <w:r w:rsidRPr="008761EE">
          <w:t>Unterabschnitt 1</w:t>
        </w:r>
      </w:fldSimple>
      <w:r w:rsidRPr="008761EE">
        <w:t xml:space="preserve"> (Allgemeine Vorschriften für offene Investmentvermögen):</w:t>
      </w:r>
    </w:p>
    <w:p w:rsidR="00E457C0" w:rsidRPr="008761EE" w:rsidRDefault="00E457C0" w:rsidP="004476C0">
      <w:pPr>
        <w:pStyle w:val="VerweisBegrndung"/>
      </w:pPr>
      <w:r>
        <w:t xml:space="preserve">Zu </w:t>
      </w:r>
      <w:fldSimple w:instr=" DOCVARIABLE &quot;eNV_E399A2D3DA5E4BB589D59F321FEDC141&quot; \* MERGEFORMAT ">
        <w:r w:rsidRPr="008761EE">
          <w:t>§ 87</w:t>
        </w:r>
      </w:fldSimple>
      <w:r w:rsidRPr="008761EE">
        <w:t xml:space="preserve"> (Rechtsform):</w:t>
      </w:r>
    </w:p>
    <w:p w:rsidR="00E457C0" w:rsidRDefault="00E457C0" w:rsidP="004476C0">
      <w:pPr>
        <w:pStyle w:val="VerweisBegrndung"/>
      </w:pPr>
      <w:r>
        <w:t xml:space="preserve">Zu </w:t>
      </w:r>
      <w:fldSimple w:instr=" DOCVARIABLE &quot;eNV_AEC4471E8F204ABA827F2D25CEFF1C15&quot; \* MERGEFORMAT ">
        <w:r w:rsidRPr="008761EE">
          <w:t>Absatz 1</w:t>
        </w:r>
      </w:fldSimple>
      <w:r w:rsidRPr="008761EE">
        <w:t>:</w:t>
      </w:r>
    </w:p>
    <w:p w:rsidR="00E457C0" w:rsidRDefault="00E457C0" w:rsidP="004476C0">
      <w:pPr>
        <w:pStyle w:val="Text"/>
      </w:pPr>
      <w:r>
        <w:t>Für offene inländische Investmentvermögen stehen entsprechend den bisherigen Reg</w:t>
      </w:r>
      <w:r>
        <w:t>e</w:t>
      </w:r>
      <w:r>
        <w:t>lungen des Investmentgesetzes als Fondsvehikel das Sondervermögen und die Inves</w:t>
      </w:r>
      <w:r>
        <w:t>t</w:t>
      </w:r>
      <w:r>
        <w:t>mentaktiengesellschaft mit veränderlichem Kapital zu Verfügung. Da der Richtlinie 2011/61/EU ein materieller Fondsbegriff zugrunde liegt, legt Absatz 1 gleichzeitig fest, dass offene inländische Investmentvermögen zukünftig ausschließlich diese Rechtsfo</w:t>
      </w:r>
      <w:r>
        <w:t>r</w:t>
      </w:r>
      <w:r>
        <w:t xml:space="preserve">men wählen dürfen. Eine andere rechtliche Gestaltung ist mit Ausnahme der Regelung in Absatz 2 unzulässig. </w:t>
      </w:r>
    </w:p>
    <w:p w:rsidR="00E457C0" w:rsidRDefault="00E457C0" w:rsidP="004476C0">
      <w:pPr>
        <w:pStyle w:val="VerweisBegrndung"/>
      </w:pPr>
      <w:r>
        <w:t xml:space="preserve">Zu </w:t>
      </w:r>
      <w:fldSimple w:instr=" DOCVARIABLE &quot;eNV_59EF640FF81147ABBA25ECC452A90E9D&quot; \* MERGEFORMAT ">
        <w:r w:rsidRPr="008761EE">
          <w:t>Absatz 2</w:t>
        </w:r>
      </w:fldSimple>
      <w:r w:rsidRPr="008761EE">
        <w:t>:</w:t>
      </w:r>
    </w:p>
    <w:p w:rsidR="00E457C0" w:rsidRDefault="00E457C0" w:rsidP="004476C0">
      <w:pPr>
        <w:pStyle w:val="Text"/>
      </w:pPr>
      <w:r>
        <w:t>Abweichend von Absatz 1 steht offenen inländischen Investmentvermögen, deren Anteile ausschließlich von professionellen und semi-professionellen Anlegern gehalten werden dürfen, zusätzlich die Rechtsform der offenen Investmentkommanditgesellschaft zur Ve</w:t>
      </w:r>
      <w:r>
        <w:t>r</w:t>
      </w:r>
      <w:r>
        <w:t>fügung. Die Nutzung der offenen Investmentkommanditgesellschaft als Fondsvehikel soll u. a. das sog. Pension Asset Pooling, d. h. die Bündelung von betrieblichem Altersvorso</w:t>
      </w:r>
      <w:r>
        <w:t>r</w:t>
      </w:r>
      <w:r>
        <w:t xml:space="preserve">gevermögen international tätiger Unternehmen in Deutschland attraktiver gestalten. </w:t>
      </w:r>
      <w:r w:rsidRPr="00F80E4F">
        <w:t xml:space="preserve">Durch die Bündelung der Pensionsvermögen in einem zentralen Anlagevehikel bzw. an einem zentralen Standort könnten Größenvorteile genutzt und Kosten reduziert werden. </w:t>
      </w:r>
      <w:r>
        <w:t xml:space="preserve">Durch Schaffung der offenen Investmentkommanditgesellschaft soll ein Investmentvehikel zur Verfügung stehen, das als transparent im Sinne von Doppelbesteuerungsabkommen (DBA) gilt. DBA-Transparenz meint, </w:t>
      </w:r>
      <w:r w:rsidRPr="00F80E4F">
        <w:t xml:space="preserve">dass für die Gewährung von steuerlichen Vorteilen aus einem </w:t>
      </w:r>
      <w:r>
        <w:t>DBA</w:t>
      </w:r>
      <w:r w:rsidRPr="00F80E4F">
        <w:t xml:space="preserve"> auf die Anleger und nicht auf das Investmentvehikel abgestellt wird. Dies ist beim Pension Asset Pooling erforderlich, weil in einigen DBA beson</w:t>
      </w:r>
      <w:r w:rsidRPr="00F80E4F">
        <w:softHyphen/>
        <w:t xml:space="preserve">dere steuerliche Vorteile für betriebliche Altersvorsorgeeinrichtungen (insbesondere für Pensionsfonds) eingeräumt werden. </w:t>
      </w:r>
      <w:r>
        <w:t>In anderen europäischen Staaten stehen steuerlich transparente I</w:t>
      </w:r>
      <w:r>
        <w:t>n</w:t>
      </w:r>
      <w:r>
        <w:t>vestmentvehikel zur Verfügung. Um Wettbewerbsnachteile zu vermeiden, wird daher die offene Investmentkommanditgesellschaft als ein steuerlich transparentes, reguliertes I</w:t>
      </w:r>
      <w:r>
        <w:t>n</w:t>
      </w:r>
      <w:r>
        <w:t>vestmentvehikel geschaffen.</w:t>
      </w:r>
    </w:p>
    <w:p w:rsidR="00E457C0" w:rsidRDefault="00E457C0" w:rsidP="004476C0">
      <w:pPr>
        <w:pStyle w:val="VerweisBegrndung"/>
      </w:pPr>
      <w:r>
        <w:t>Zu Absatz 3:</w:t>
      </w:r>
    </w:p>
    <w:p w:rsidR="00E457C0" w:rsidRPr="00FC45A0" w:rsidRDefault="00E457C0" w:rsidP="004476C0">
      <w:pPr>
        <w:pStyle w:val="Text"/>
      </w:pPr>
      <w:r>
        <w:t>Wie bereits nach dem aufzuhebenden Investmentgesetz steht für offene Immobilienfonds nur das Sondervermögen als Rechtsform zur Verfügung.</w:t>
      </w:r>
    </w:p>
    <w:p w:rsidR="00E457C0" w:rsidRPr="008761EE" w:rsidRDefault="00E457C0" w:rsidP="004476C0">
      <w:pPr>
        <w:pStyle w:val="VerweisBegrndung"/>
      </w:pPr>
      <w:r>
        <w:t xml:space="preserve">Zu </w:t>
      </w:r>
      <w:fldSimple w:instr=" DOCVARIABLE &quot;eNV_2B74024A76B5443F958F6FE77606C9E3&quot; \* MERGEFORMAT ">
        <w:r w:rsidRPr="008761EE">
          <w:t>Unterabschnitt 2</w:t>
        </w:r>
      </w:fldSimple>
      <w:r w:rsidRPr="008761EE">
        <w:t xml:space="preserve"> (Allgemeine Vorschriften für Sondervermögen):</w:t>
      </w:r>
    </w:p>
    <w:p w:rsidR="00E457C0" w:rsidRPr="008761EE" w:rsidRDefault="00E457C0" w:rsidP="004476C0">
      <w:pPr>
        <w:pStyle w:val="VerweisBegrndung"/>
      </w:pPr>
      <w:r>
        <w:t xml:space="preserve">Zu </w:t>
      </w:r>
      <w:fldSimple w:instr=" DOCVARIABLE &quot;eNV_9385E126C6E145449096EFDDB111FDBF&quot; \* MERGEFORMAT ">
        <w:r w:rsidRPr="008761EE">
          <w:t>§ 88</w:t>
        </w:r>
      </w:fldSimple>
      <w:r>
        <w:t xml:space="preserve"> (Sondervermögen</w:t>
      </w:r>
      <w:r w:rsidRPr="008761EE">
        <w:t>):</w:t>
      </w:r>
    </w:p>
    <w:p w:rsidR="00E457C0" w:rsidRPr="00FC45A0" w:rsidRDefault="00E457C0" w:rsidP="004476C0">
      <w:pPr>
        <w:pStyle w:val="Text"/>
      </w:pPr>
      <w:r>
        <w:t>Absätze 1 bis 5 übernehmen mit redaktionellen Anpassungen aufgrund der in § 1 entha</w:t>
      </w:r>
      <w:r>
        <w:t>l</w:t>
      </w:r>
      <w:r>
        <w:t>tenen Begriffsbestimmungen und der Neustrukturierung der Regelungen des aufzuh</w:t>
      </w:r>
      <w:r>
        <w:t>e</w:t>
      </w:r>
      <w:r>
        <w:t>benden Investmentgesetzes in diesem Gesetz den Wortlaut des aufzuhebenden § 30 A</w:t>
      </w:r>
      <w:r>
        <w:t>b</w:t>
      </w:r>
      <w:r>
        <w:t xml:space="preserve">satz 1 bis 5 Investmentgesetz. </w:t>
      </w:r>
    </w:p>
    <w:p w:rsidR="00E457C0" w:rsidRDefault="00E457C0" w:rsidP="004476C0">
      <w:pPr>
        <w:pStyle w:val="VerweisBegrndung"/>
      </w:pPr>
      <w:r>
        <w:t xml:space="preserve">Zu </w:t>
      </w:r>
      <w:fldSimple w:instr=" DOCVARIABLE &quot;eNV_5A4C5B01749F409B990AB515B2E89686&quot; \* MERGEFORMAT ">
        <w:r w:rsidRPr="008761EE">
          <w:t>§ 89</w:t>
        </w:r>
      </w:fldSimple>
      <w:r w:rsidRPr="008761EE">
        <w:t xml:space="preserve"> (Verfügungsbefugnis, Treuhänder</w:t>
      </w:r>
      <w:r>
        <w:t>schaft, Sicherheitsvorschriften</w:t>
      </w:r>
      <w:r w:rsidRPr="008761EE">
        <w:t>):</w:t>
      </w:r>
    </w:p>
    <w:p w:rsidR="00E457C0" w:rsidRDefault="00E457C0" w:rsidP="004476C0">
      <w:pPr>
        <w:pStyle w:val="VerweisBegrndung"/>
      </w:pPr>
      <w:r>
        <w:t xml:space="preserve">Zu </w:t>
      </w:r>
      <w:fldSimple w:instr=" DOCVARIABLE &quot;eNV_DB6DAD2E89EE4251BD3B1162C4BAC47B&quot; \* MERGEFORMAT ">
        <w:r w:rsidRPr="008761EE">
          <w:t>Absatz 1</w:t>
        </w:r>
      </w:fldSimple>
      <w:r>
        <w:t xml:space="preserve"> bis 7</w:t>
      </w:r>
      <w:r w:rsidRPr="008761EE">
        <w:t>:</w:t>
      </w:r>
    </w:p>
    <w:p w:rsidR="00E457C0" w:rsidRDefault="00E457C0" w:rsidP="004476C0">
      <w:pPr>
        <w:pStyle w:val="Text"/>
      </w:pPr>
      <w:r>
        <w:t>Absätze 1 bis 7 übernehmen mit redaktionellen Anpassungen aufgrund der in § 1 entha</w:t>
      </w:r>
      <w:r>
        <w:t>l</w:t>
      </w:r>
      <w:r>
        <w:t>tenen Begriffsbestimmungen und der Neustrukturierung der Regelungen des aufzuh</w:t>
      </w:r>
      <w:r>
        <w:t>e</w:t>
      </w:r>
      <w:r>
        <w:t>benden Investmentgesetzes in diesem Gesetz den Wortlaut des aufzuhebenden § 31 A</w:t>
      </w:r>
      <w:r>
        <w:t>b</w:t>
      </w:r>
      <w:r>
        <w:t xml:space="preserve">satz 1 bis 7 Investmentgesetz. </w:t>
      </w:r>
    </w:p>
    <w:p w:rsidR="00E457C0" w:rsidRDefault="00E457C0" w:rsidP="004476C0">
      <w:pPr>
        <w:pStyle w:val="VerweisBegrndung"/>
      </w:pPr>
      <w:r>
        <w:t xml:space="preserve">Zu </w:t>
      </w:r>
      <w:fldSimple w:instr=" DOCVARIABLE &quot;eNV_0198DF7E21BD4E50BF6BEDBFBE80A1DB&quot; \* MERGEFORMAT ">
        <w:r w:rsidRPr="008761EE">
          <w:t>Absatz 8</w:t>
        </w:r>
      </w:fldSimple>
      <w:r w:rsidRPr="008761EE">
        <w:t>:</w:t>
      </w:r>
    </w:p>
    <w:p w:rsidR="00E457C0" w:rsidRPr="00A273E4" w:rsidRDefault="00E457C0" w:rsidP="004476C0">
      <w:pPr>
        <w:pStyle w:val="Text"/>
      </w:pPr>
      <w:r>
        <w:t xml:space="preserve">Absatz 8 übernimmt mit einer redaktionellen Anpassung aufgrund der in § 1 enthaltenen Begriffsbestimmungen den Wortlaut des aufzuhebenden § 36 Absatz 7 Investmentgesetz. </w:t>
      </w:r>
    </w:p>
    <w:p w:rsidR="00E457C0" w:rsidRDefault="00E457C0" w:rsidP="004476C0">
      <w:pPr>
        <w:pStyle w:val="VerweisBegrndung"/>
      </w:pPr>
      <w:r>
        <w:t xml:space="preserve">Zu </w:t>
      </w:r>
      <w:fldSimple w:instr=" DOCVARIABLE &quot;eNV_41ED30A509DD4B1ABB33A49AF768AC48&quot; \* MERGEFORMAT ">
        <w:r w:rsidRPr="008761EE">
          <w:t>§ 90</w:t>
        </w:r>
      </w:fldSimple>
      <w:r>
        <w:t xml:space="preserve"> (Stimmrechtsausübung</w:t>
      </w:r>
      <w:r w:rsidRPr="008761EE">
        <w:t>):</w:t>
      </w:r>
    </w:p>
    <w:p w:rsidR="00E457C0" w:rsidRDefault="00E457C0" w:rsidP="004476C0">
      <w:pPr>
        <w:pStyle w:val="Text"/>
      </w:pPr>
      <w:r>
        <w:t>Absätze 1 bis 5 übernehmen mit redaktionellen Anpassungen aufgrund der in § 1 entha</w:t>
      </w:r>
      <w:r>
        <w:t>l</w:t>
      </w:r>
      <w:r>
        <w:t>tenen Begriffsbestimmungen den Wortlaut des aufzuhebenden § 32 Absatz 1 bis 5 I</w:t>
      </w:r>
      <w:r>
        <w:t>n</w:t>
      </w:r>
      <w:r>
        <w:t xml:space="preserve">vestmentgesetz. </w:t>
      </w:r>
    </w:p>
    <w:p w:rsidR="00E457C0" w:rsidRDefault="00E457C0" w:rsidP="004476C0">
      <w:pPr>
        <w:pStyle w:val="VerweisBegrndung"/>
      </w:pPr>
      <w:r>
        <w:t xml:space="preserve">Zu </w:t>
      </w:r>
      <w:fldSimple w:instr=" DOCVARIABLE &quot;eNV_A2BF5C81A725424D90A4B76C8109ED91&quot; \* MERGEFORMAT ">
        <w:r w:rsidRPr="008761EE">
          <w:t>§ 91</w:t>
        </w:r>
      </w:fldSimple>
      <w:r>
        <w:t xml:space="preserve"> (Anteilsscheine</w:t>
      </w:r>
      <w:r w:rsidRPr="008761EE">
        <w:t>):</w:t>
      </w:r>
    </w:p>
    <w:p w:rsidR="00E457C0" w:rsidRDefault="00E457C0" w:rsidP="004476C0">
      <w:pPr>
        <w:pStyle w:val="Text"/>
      </w:pPr>
      <w:r>
        <w:t>Absätze 1 und 2 übernehmen mit einer redaktionellen Anpassung aufgrund der in § 1 en</w:t>
      </w:r>
      <w:r>
        <w:t>t</w:t>
      </w:r>
      <w:r>
        <w:t xml:space="preserve">haltenen Begriffsbestimmungen den Wortlaut des aufzuhebenden § 33 Absatz 1 und 2 Investmentgesetz. </w:t>
      </w:r>
    </w:p>
    <w:p w:rsidR="00E457C0" w:rsidRDefault="00E457C0" w:rsidP="004476C0">
      <w:pPr>
        <w:pStyle w:val="VerweisBegrndung"/>
      </w:pPr>
      <w:r>
        <w:t xml:space="preserve">Zu </w:t>
      </w:r>
      <w:fldSimple w:instr=" DOCVARIABLE &quot;eNV_2A3597651D3F4A62BBCDFEAC5F2A774A&quot; \* MERGEFORMAT ">
        <w:r w:rsidRPr="008761EE">
          <w:t>§ 92</w:t>
        </w:r>
      </w:fldSimple>
      <w:r w:rsidRPr="008761EE">
        <w:t xml:space="preserve"> (Anteilskla</w:t>
      </w:r>
      <w:r>
        <w:t>ssen und Teilinvestmentvermögen; Verordnungsermächtigung</w:t>
      </w:r>
      <w:r w:rsidRPr="008761EE">
        <w:t>):</w:t>
      </w:r>
    </w:p>
    <w:p w:rsidR="00E457C0" w:rsidRPr="00A273E4" w:rsidRDefault="00E457C0" w:rsidP="004476C0">
      <w:pPr>
        <w:pStyle w:val="Text"/>
      </w:pPr>
      <w:r>
        <w:t>Absätze 1 bis 4 übernehmen den Wortlaut des aufzuhebenden § 34 Absatz 1 bis 3 I</w:t>
      </w:r>
      <w:r>
        <w:t>n</w:t>
      </w:r>
      <w:r>
        <w:t>vestmentgesetz. Der Wortlaut von Absatz 2 wird dabei redaktionell an die Genehmigungs- bzw. Vorlagevorschriften dieses Gesetzes im Hinblick auf die Anlagebedingungen von Teilinvestmentvermögen angepasst</w:t>
      </w:r>
    </w:p>
    <w:p w:rsidR="00E457C0" w:rsidRDefault="00E457C0" w:rsidP="004476C0">
      <w:pPr>
        <w:pStyle w:val="VerweisBegrndung"/>
      </w:pPr>
      <w:r>
        <w:t xml:space="preserve">Zu </w:t>
      </w:r>
      <w:fldSimple w:instr=" DOCVARIABLE &quot;eNV_209AB483E6B84848BF495A94D4C3ABA9&quot; \* MERGEFORMAT ">
        <w:r w:rsidRPr="008761EE">
          <w:t>§ 93</w:t>
        </w:r>
      </w:fldSimple>
      <w:r w:rsidRPr="008761EE">
        <w:t xml:space="preserve"> (Sammelverwahr</w:t>
      </w:r>
      <w:r>
        <w:t>ung, Verlust von Anteilscheinen</w:t>
      </w:r>
      <w:r w:rsidRPr="008761EE">
        <w:t>):</w:t>
      </w:r>
    </w:p>
    <w:p w:rsidR="00E457C0" w:rsidRPr="00A273E4" w:rsidRDefault="00E457C0" w:rsidP="004476C0">
      <w:pPr>
        <w:pStyle w:val="Text"/>
      </w:pPr>
      <w:r>
        <w:t>Absätze 1 bis 4 übernehmen den Wortlaut des aufzuhebenden § 35 Absatz 1 bis 4 I</w:t>
      </w:r>
      <w:r>
        <w:t>n</w:t>
      </w:r>
      <w:r>
        <w:t>vestmentgesetz.</w:t>
      </w:r>
    </w:p>
    <w:p w:rsidR="00E457C0" w:rsidRPr="008761EE" w:rsidRDefault="00E457C0" w:rsidP="004476C0">
      <w:pPr>
        <w:pStyle w:val="VerweisBegrndung"/>
      </w:pPr>
      <w:r>
        <w:t xml:space="preserve">Zu </w:t>
      </w:r>
      <w:fldSimple w:instr=" DOCVARIABLE &quot;eNV_61725E74B4B145B28AB991F344239BA2&quot; \* MERGEFORMAT ">
        <w:r w:rsidRPr="008761EE">
          <w:t>§ 94</w:t>
        </w:r>
      </w:fldSimple>
      <w:r w:rsidRPr="008761EE">
        <w:t xml:space="preserve"> (Rücknahme von Anteilen, Aussetzung):</w:t>
      </w:r>
    </w:p>
    <w:p w:rsidR="00E457C0" w:rsidRDefault="00E457C0" w:rsidP="004476C0">
      <w:pPr>
        <w:pStyle w:val="VerweisBegrndung"/>
      </w:pPr>
      <w:r>
        <w:t xml:space="preserve">Zu </w:t>
      </w:r>
      <w:fldSimple w:instr=" DOCVARIABLE &quot;eNV_B134EA31F4064328BBA1C116EC30050D&quot; \* MERGEFORMAT ">
        <w:r w:rsidRPr="008761EE">
          <w:t>Absatz 1</w:t>
        </w:r>
      </w:fldSimple>
      <w:r w:rsidRPr="008761EE">
        <w:t>:</w:t>
      </w:r>
    </w:p>
    <w:p w:rsidR="00E457C0" w:rsidRDefault="00E457C0" w:rsidP="004476C0">
      <w:pPr>
        <w:pStyle w:val="Text"/>
      </w:pPr>
      <w:r>
        <w:t>Absatz 1 Satz 1 übernimmt mit einer redaktionellen Anpassung aufgrund der in § 1 entha</w:t>
      </w:r>
      <w:r>
        <w:t>l</w:t>
      </w:r>
      <w:r>
        <w:t>tenen Begriffsbestimmungen den Wortlaut des aufzuhebenden § 37 Absatz 1 Investmen</w:t>
      </w:r>
      <w:r>
        <w:t>t</w:t>
      </w:r>
      <w:r>
        <w:t>gesetz. Die in Satz 2 vorgesehene Möglichkeit für Spezial-AIF nur bestimmte Rückna</w:t>
      </w:r>
      <w:r>
        <w:t>h</w:t>
      </w:r>
      <w:r>
        <w:t>metermine vereinbaren zu können, entspricht grundsätzlich der bereits bisher für Spezial-AIF bestehenden Ausnahmeregelung in § 95 Absatz 4 Satz 3 des aufzuhebenden I</w:t>
      </w:r>
      <w:r>
        <w:t>n</w:t>
      </w:r>
      <w:r>
        <w:t>vestmentgesetzes. Rücknahmetermine müssen jedoch per definitionem bei offenen I</w:t>
      </w:r>
      <w:r>
        <w:t>n</w:t>
      </w:r>
      <w:r>
        <w:t>vestmentvermögen mindestens einmal jährlich erfolgen.</w:t>
      </w:r>
    </w:p>
    <w:p w:rsidR="00E457C0" w:rsidRDefault="00E457C0" w:rsidP="004476C0">
      <w:pPr>
        <w:pStyle w:val="VerweisBegrndung"/>
      </w:pPr>
      <w:r>
        <w:t xml:space="preserve">Zu </w:t>
      </w:r>
      <w:fldSimple w:instr=" DOCVARIABLE &quot;eNV_3818FBD395C149989348B35CBFBC9DC2&quot; \* MERGEFORMAT ">
        <w:r w:rsidRPr="008761EE">
          <w:t>Absatz 2</w:t>
        </w:r>
      </w:fldSimple>
      <w:r w:rsidRPr="008761EE">
        <w:t>:</w:t>
      </w:r>
    </w:p>
    <w:p w:rsidR="00E457C0" w:rsidRDefault="00E457C0" w:rsidP="004476C0">
      <w:pPr>
        <w:pStyle w:val="Text"/>
      </w:pPr>
      <w:r>
        <w:t>Absatz 2 übernimmt mit redaktionellen Anpassungen aufgrund der in § 1 enthaltenen Begriffsbestimmungen den Wortlaut des aufzuhebenden § 37 Absatz 2 Investmentgesetz sowie im Hinblick auf Satz 4 die Ausnahmeregelung des § 95 Absatz 2 des aufzuhebe</w:t>
      </w:r>
      <w:r>
        <w:t>n</w:t>
      </w:r>
      <w:r>
        <w:t>den Investmentgesetzes. Abweichend von § 95 Absatz 2 des aufzuhebenden Investmen</w:t>
      </w:r>
      <w:r>
        <w:t>t</w:t>
      </w:r>
      <w:r>
        <w:t xml:space="preserve">gesetzes müssen zukünftig auch die Kapitalverwaltungsgesellschaften von Spezial-AIF </w:t>
      </w:r>
      <w:r w:rsidRPr="00E21E85">
        <w:t>der Bundesanstalt und den zuständigen Stellen der anderen Mitgliedstaaten der Europä</w:t>
      </w:r>
      <w:r w:rsidRPr="00E21E85">
        <w:t>i</w:t>
      </w:r>
      <w:r w:rsidRPr="00E21E85">
        <w:t>schen Union oder der anderen Vertragsstaaten des Abkommens über den Europäischen Wirtschaftsraum, in denen Anteile des Sond</w:t>
      </w:r>
      <w:r>
        <w:t>ervermögens vertrieben werden, die En</w:t>
      </w:r>
      <w:r>
        <w:t>t</w:t>
      </w:r>
      <w:r>
        <w:t>scheidung zur Aussetzung der Anteile unverzüglich anzeigen.</w:t>
      </w:r>
    </w:p>
    <w:p w:rsidR="00E457C0" w:rsidRDefault="00E457C0" w:rsidP="004476C0">
      <w:pPr>
        <w:pStyle w:val="VerweisBegrndung"/>
      </w:pPr>
      <w:r>
        <w:t xml:space="preserve">Zu </w:t>
      </w:r>
      <w:fldSimple w:instr=" DOCVARIABLE &quot;eNV_463E4D512D654FD59B69426C9BA7FA9D&quot; \* MERGEFORMAT ">
        <w:r w:rsidRPr="008761EE">
          <w:t>Absatz 3</w:t>
        </w:r>
      </w:fldSimple>
      <w:r w:rsidRPr="008761EE">
        <w:t>:</w:t>
      </w:r>
    </w:p>
    <w:p w:rsidR="00E457C0" w:rsidRPr="00A273E4" w:rsidRDefault="00E457C0" w:rsidP="004476C0">
      <w:pPr>
        <w:pStyle w:val="Text"/>
      </w:pPr>
      <w:r>
        <w:t xml:space="preserve">Absatz 3 übernimmt mit redaktionellen Anpassungen den Wortlaut des aufzuhebenden § 37 Absatz 3. Er dient der Umsetzung von Artikel 98 Absatz 2 Buchstabe j der Richtlinie 2009/65/EG und von Artikel 46 Absatz 2 Buchstabe j der Richtlinie 2011/61/EU. In Satz 2 wird der Verweis auf Absatz 1 Satz 5 und 6 erweitert. Damit sind die Anleger auch bei der angeordneten Aussetzung mittels eines dauerhaften Datenträgers zu unterrichten. Bei Spezial-AIF ist eine Bekanntmachung gemäß Absatz 2 Satz 4 nicht erforderlich. </w:t>
      </w:r>
    </w:p>
    <w:p w:rsidR="00E457C0" w:rsidRPr="008761EE" w:rsidRDefault="00E457C0" w:rsidP="004476C0">
      <w:pPr>
        <w:pStyle w:val="VerweisBegrndung"/>
      </w:pPr>
      <w:r>
        <w:t xml:space="preserve">Zu </w:t>
      </w:r>
      <w:fldSimple w:instr=" DOCVARIABLE &quot;eNV_6073EECD4E0348DDB2379DD31D3CDC9F&quot; \* MERGEFORMAT ">
        <w:r w:rsidRPr="008761EE">
          <w:t>§ 95</w:t>
        </w:r>
      </w:fldSimple>
      <w:r w:rsidRPr="008761EE">
        <w:t xml:space="preserve"> (Kündigung un</w:t>
      </w:r>
      <w:r>
        <w:t>d Verlust des Verwaltungsrechts</w:t>
      </w:r>
      <w:r w:rsidRPr="008761EE">
        <w:t>):</w:t>
      </w:r>
    </w:p>
    <w:p w:rsidR="00E457C0" w:rsidRDefault="00E457C0" w:rsidP="004476C0">
      <w:pPr>
        <w:pStyle w:val="Text"/>
      </w:pPr>
      <w:r>
        <w:t>Absatz 1 Satz 1 und Absätze 2 bis 5 übernehmen mit redaktionellen Anpassungen au</w:t>
      </w:r>
      <w:r>
        <w:t>f</w:t>
      </w:r>
      <w:r>
        <w:t xml:space="preserve">grund der in § 1 enthaltenen Begriffsbestimmungen den Wortlaut des aufzuhebenden § 38 Absatz 1 bis 5 Investmentgesetz. Absatz 1 Satz 2 übernimmt die bereits bisher nach § 95 Absatz 5 des aufzuhebenden Investmentgesetzes bestehende Ausnahmeregelung für Spezial-AIF. </w:t>
      </w:r>
    </w:p>
    <w:p w:rsidR="00E457C0" w:rsidRDefault="00E457C0" w:rsidP="004476C0">
      <w:pPr>
        <w:pStyle w:val="VerweisBegrndung"/>
      </w:pPr>
      <w:r>
        <w:t xml:space="preserve">Zu </w:t>
      </w:r>
      <w:fldSimple w:instr=" DOCVARIABLE &quot;eNV_AF8C9A6576E54E6885D6ABD29877DFB6&quot; \* MERGEFORMAT ">
        <w:r w:rsidRPr="008761EE">
          <w:t>§ 96</w:t>
        </w:r>
      </w:fldSimple>
      <w:r w:rsidRPr="008761EE">
        <w:t xml:space="preserve"> (</w:t>
      </w:r>
      <w:r>
        <w:t>Abwicklung des Sondervermögens</w:t>
      </w:r>
      <w:r w:rsidRPr="008761EE">
        <w:t>):</w:t>
      </w:r>
    </w:p>
    <w:p w:rsidR="00E457C0" w:rsidRPr="00375310" w:rsidRDefault="00E457C0" w:rsidP="004476C0">
      <w:pPr>
        <w:pStyle w:val="Text"/>
      </w:pPr>
      <w:r>
        <w:t>Absatz 1, Absatz 2 und Absatz 3 Satz 1 bis 3 übernehmen mit redaktionellen Anpassu</w:t>
      </w:r>
      <w:r>
        <w:t>n</w:t>
      </w:r>
      <w:r>
        <w:t>gen aufgrund der in § 1 enthaltenen Begriffsbestimmungen den Wortlaut des aufzuh</w:t>
      </w:r>
      <w:r>
        <w:t>e</w:t>
      </w:r>
      <w:r>
        <w:t>benden § 39 Absatz 1 bis 3 Investmentgesetz. Absatz 3 Satz 4 übernimmt die bereits bi</w:t>
      </w:r>
      <w:r>
        <w:t>s</w:t>
      </w:r>
      <w:r>
        <w:t>her nach § 95 Absatz 3 des aufzuhebenden Investmentgesetzes bestehende Ausnahm</w:t>
      </w:r>
      <w:r>
        <w:t>e</w:t>
      </w:r>
      <w:r>
        <w:t>regelung für Spezial-AIF, wonach die Übertragung auf eine andere AIF-Kapitalverwaltungsgesellschaft von der Bundesanstalt nicht zu genehmigen ist. Entspr</w:t>
      </w:r>
      <w:r>
        <w:t>e</w:t>
      </w:r>
      <w:r>
        <w:t>chend § 22 muss die Übertragung der Bundesanstalt jedoch angezeigt werden.</w:t>
      </w:r>
    </w:p>
    <w:p w:rsidR="00E457C0" w:rsidRPr="008761EE" w:rsidRDefault="00E457C0" w:rsidP="004476C0">
      <w:pPr>
        <w:pStyle w:val="VerweisBegrndung"/>
      </w:pPr>
      <w:r>
        <w:t xml:space="preserve">Zu </w:t>
      </w:r>
      <w:fldSimple w:instr=" DOCVARIABLE &quot;eNV_DDA35D8398B243C796A0843F21525B84&quot; \* MERGEFORMAT ">
        <w:r w:rsidRPr="008761EE">
          <w:t>§ 97</w:t>
        </w:r>
      </w:fldSimple>
      <w:r w:rsidRPr="008761EE">
        <w:t xml:space="preserve"> (Jahresbericht):</w:t>
      </w:r>
    </w:p>
    <w:p w:rsidR="00E457C0" w:rsidRDefault="00E457C0" w:rsidP="004476C0">
      <w:pPr>
        <w:pStyle w:val="VerweisBegrndung"/>
      </w:pPr>
      <w:r>
        <w:t xml:space="preserve">Zu </w:t>
      </w:r>
      <w:fldSimple w:instr=" DOCVARIABLE &quot;eNV_F3E5DF86675A4610AF3A66B4F2DA159B&quot; \* MERGEFORMAT ">
        <w:r w:rsidRPr="008761EE">
          <w:t>Absatz 1</w:t>
        </w:r>
      </w:fldSimple>
      <w:r w:rsidRPr="008761EE">
        <w:t>:</w:t>
      </w:r>
    </w:p>
    <w:p w:rsidR="00E457C0" w:rsidRPr="00A273E4" w:rsidRDefault="00E457C0" w:rsidP="004476C0">
      <w:pPr>
        <w:pStyle w:val="Text"/>
      </w:pPr>
      <w:r>
        <w:t>Absatz 1 übernimmt § 44 Absatz 1 Satz 1 bis 3 sowie § 94 Satz 1 des aufzuhebenden Investmentgesetzes mit redaktionellen Anpassungen aufgrund neuer Begriffe. Er setzt zugleich Artikel 22 Absatz 1 Unterabsatz 1 sowie Absatz Buchstabe c der Richtlinie 2011/61/EU um. Die Vier-Monatsfrist für OGAW-Sondervermögen ergibt sich aus Artikel 68 Absatz 2a) der Richtlinie 2009/65/EG.</w:t>
      </w:r>
    </w:p>
    <w:p w:rsidR="00E457C0" w:rsidRDefault="00E457C0" w:rsidP="004476C0">
      <w:pPr>
        <w:pStyle w:val="VerweisBegrndung"/>
      </w:pPr>
      <w:r>
        <w:t xml:space="preserve">Zu </w:t>
      </w:r>
      <w:fldSimple w:instr=" DOCVARIABLE &quot;eNV_752E473F383B4B3FB998A981ADB27D5A&quot; \* MERGEFORMAT ">
        <w:r w:rsidRPr="008761EE">
          <w:t>Absatz 2</w:t>
        </w:r>
      </w:fldSimple>
      <w:r w:rsidRPr="008761EE">
        <w:t>:</w:t>
      </w:r>
    </w:p>
    <w:p w:rsidR="00E457C0" w:rsidRPr="00A273E4" w:rsidRDefault="00E457C0" w:rsidP="004476C0">
      <w:pPr>
        <w:pStyle w:val="Text"/>
      </w:pPr>
      <w:r>
        <w:t>Absatz 2 entspricht dem Regelungsgehalt des § 41 des aufzuhebenden Investmentgese</w:t>
      </w:r>
      <w:r>
        <w:t>t</w:t>
      </w:r>
      <w:r>
        <w:t>zes und fasst den Ausweis der Kosten im Jahresbericht zusammen. § 41 Absatz 7 wurde aus systematischen Gründen in den Abschnitt Master-Feeder-Strukturen aufgenommen.</w:t>
      </w:r>
    </w:p>
    <w:p w:rsidR="00E457C0" w:rsidRDefault="00E457C0" w:rsidP="004476C0">
      <w:pPr>
        <w:pStyle w:val="VerweisBegrndung"/>
      </w:pPr>
      <w:r>
        <w:t xml:space="preserve">Zu </w:t>
      </w:r>
      <w:fldSimple w:instr=" DOCVARIABLE &quot;eNV_6335452FBEBF4DA4B2EE04F1593769DE&quot; \* MERGEFORMAT ">
        <w:r w:rsidRPr="008761EE">
          <w:t>Absatz 3</w:t>
        </w:r>
      </w:fldSimple>
      <w:r w:rsidRPr="008761EE">
        <w:t>:</w:t>
      </w:r>
    </w:p>
    <w:p w:rsidR="00E457C0" w:rsidRPr="00A273E4" w:rsidRDefault="00E457C0" w:rsidP="004476C0">
      <w:pPr>
        <w:pStyle w:val="Text"/>
      </w:pPr>
      <w:r>
        <w:t>Absatz 3 setzt Art 22 Absatz 2 Buchstabe d) bis f) der Richtlinie 2011/61/EU um und ve</w:t>
      </w:r>
      <w:r>
        <w:t>r</w:t>
      </w:r>
      <w:r>
        <w:t>langt die Aufnahme zusätzlicher Angaben zu gezahlten Vergütungen sowie zu den w</w:t>
      </w:r>
      <w:r>
        <w:t>e</w:t>
      </w:r>
      <w:r>
        <w:t>sentlichen Änderungen der in §§ 273 Absatz 1, § 273 Absatz 2 erste Alternative in Ve</w:t>
      </w:r>
      <w:r>
        <w:t>r</w:t>
      </w:r>
      <w:r>
        <w:t xml:space="preserve">bindung mit § 263 Absatz 3 Satz 2 und § 274 Absatz 1, 2 Satz 1 in Verbindung mit § 266 aufgeführten </w:t>
      </w:r>
      <w:r w:rsidRPr="006C5353">
        <w:t>Informationen in den Jahresberic</w:t>
      </w:r>
      <w:r w:rsidRPr="002A66D9">
        <w:t xml:space="preserve">ht. Inhalt und die Form des Jahresberichts werden durch </w:t>
      </w:r>
      <w:r w:rsidRPr="007174AE">
        <w:rPr>
          <w:rStyle w:val="Marker"/>
        </w:rPr>
        <w:t xml:space="preserve">Artikel 103 bis 107 </w:t>
      </w:r>
      <w:r w:rsidRPr="002A66D9">
        <w:t xml:space="preserve">der Verordnung </w:t>
      </w:r>
      <w:r>
        <w:t>(EU) Nr. __/2013 [</w:t>
      </w:r>
      <w:r w:rsidRPr="00174D46">
        <w:t>Level 2-Verordnung gemäß Artikel 22 Absatz 4</w:t>
      </w:r>
      <w:r>
        <w:t xml:space="preserve"> der Richtlinie 2011/61/EU] konkretisiert.</w:t>
      </w:r>
    </w:p>
    <w:p w:rsidR="00E457C0" w:rsidRDefault="00E457C0" w:rsidP="004476C0">
      <w:pPr>
        <w:pStyle w:val="VerweisBegrndung"/>
      </w:pPr>
      <w:r>
        <w:t xml:space="preserve">Zu </w:t>
      </w:r>
      <w:fldSimple w:instr=" DOCVARIABLE &quot;eNV_795F3A28D0514FA285B31C204BD560C1&quot; \* MERGEFORMAT ">
        <w:r w:rsidRPr="008761EE">
          <w:t>§ 98</w:t>
        </w:r>
      </w:fldSimple>
      <w:r w:rsidRPr="008761EE">
        <w:t xml:space="preserve"> (Abschlussprüfung):</w:t>
      </w:r>
    </w:p>
    <w:p w:rsidR="00E457C0" w:rsidRPr="00A273E4" w:rsidRDefault="00E457C0" w:rsidP="004476C0">
      <w:pPr>
        <w:pStyle w:val="Text"/>
      </w:pPr>
      <w:r>
        <w:t xml:space="preserve">Die Vorschrift übernimmt mit redaktionellen Anpassungen den § 44 Absatz 5 und den § 94 des aufzuhebenden Investmentgesetzes und setzt zugleich Artikel 22 Absatz 3 der Richtlinie 2011/61/EU um. </w:t>
      </w:r>
    </w:p>
    <w:p w:rsidR="00E457C0" w:rsidRDefault="00E457C0" w:rsidP="004476C0">
      <w:pPr>
        <w:pStyle w:val="VerweisBegrndung"/>
      </w:pPr>
      <w:r>
        <w:t xml:space="preserve">Zu </w:t>
      </w:r>
      <w:fldSimple w:instr=" DOCVARIABLE &quot;eNV_C70DDDDF07064E3F99C8C19628052475&quot; \* MERGEFORMAT ">
        <w:r w:rsidRPr="008761EE">
          <w:t>§ 99</w:t>
        </w:r>
      </w:fldSimple>
      <w:r w:rsidRPr="008761EE">
        <w:t xml:space="preserve"> (Halbjahresbericht):</w:t>
      </w:r>
    </w:p>
    <w:p w:rsidR="00E457C0" w:rsidRPr="00A273E4" w:rsidRDefault="00E457C0" w:rsidP="004476C0">
      <w:pPr>
        <w:pStyle w:val="Text"/>
      </w:pPr>
      <w:r>
        <w:t xml:space="preserve">Die Vorschrift übernimmt mit redaktionellen Anpassungen den § 44 Absatz 2 Satz 1 und 2 des aufzuhebenden Investmentgesetzes. </w:t>
      </w:r>
    </w:p>
    <w:p w:rsidR="00E457C0" w:rsidRDefault="00E457C0" w:rsidP="004476C0">
      <w:pPr>
        <w:pStyle w:val="VerweisBegrndung"/>
      </w:pPr>
      <w:r>
        <w:t xml:space="preserve">Zu </w:t>
      </w:r>
      <w:fldSimple w:instr=" DOCVARIABLE &quot;eNV_B6CB8C43758A4D0BB214465AE8DAFC19&quot; \* MERGEFORMAT ">
        <w:r w:rsidRPr="008761EE">
          <w:t>§ 100</w:t>
        </w:r>
      </w:fldSimple>
      <w:r>
        <w:t xml:space="preserve"> (Zwischenbericht</w:t>
      </w:r>
      <w:r w:rsidRPr="008761EE">
        <w:t>):</w:t>
      </w:r>
    </w:p>
    <w:p w:rsidR="00E457C0" w:rsidRPr="00A273E4" w:rsidRDefault="00E457C0" w:rsidP="004476C0">
      <w:pPr>
        <w:pStyle w:val="Text"/>
      </w:pPr>
      <w:r>
        <w:t xml:space="preserve">Die Vorschrift übernimmt mit redaktionellen Anpassungen den § 44 Absatz 3 und Absatz 6 des aufzuhebenden Investmentgesetzes. </w:t>
      </w:r>
    </w:p>
    <w:p w:rsidR="00E457C0" w:rsidRDefault="00E457C0" w:rsidP="004476C0">
      <w:pPr>
        <w:pStyle w:val="VerweisBegrndung"/>
      </w:pPr>
      <w:r>
        <w:t xml:space="preserve">Zu </w:t>
      </w:r>
      <w:fldSimple w:instr=" DOCVARIABLE &quot;eNV_972B04412B62440EACBFD1F172EB78BB&quot; \* MERGEFORMAT ">
        <w:r w:rsidRPr="008761EE">
          <w:t>§ 101</w:t>
        </w:r>
      </w:fldSimple>
      <w:r w:rsidRPr="008761EE">
        <w:t xml:space="preserve"> (Auf</w:t>
      </w:r>
      <w:r>
        <w:t>lösungs- und Abwicklungsbericht</w:t>
      </w:r>
      <w:r w:rsidRPr="008761EE">
        <w:t>):</w:t>
      </w:r>
    </w:p>
    <w:p w:rsidR="00E457C0" w:rsidRPr="00A273E4" w:rsidRDefault="00E457C0" w:rsidP="004476C0">
      <w:pPr>
        <w:pStyle w:val="Text"/>
      </w:pPr>
      <w:r>
        <w:t>Die Vorschrift übernimmt mit redaktionellen Anpassungen den § 44 Absatz 4, 4a und 6 des aufzuhebenden Investmentgesetzes.</w:t>
      </w:r>
    </w:p>
    <w:p w:rsidR="00E457C0" w:rsidRDefault="00E457C0" w:rsidP="004476C0">
      <w:pPr>
        <w:pStyle w:val="VerweisBegrndung"/>
      </w:pPr>
      <w:r>
        <w:t xml:space="preserve">Zu </w:t>
      </w:r>
      <w:fldSimple w:instr=" DOCVARIABLE &quot;eNV_B6E2657A387C477E90BA2BE463E751A2&quot; \* MERGEFORMAT ">
        <w:r w:rsidRPr="008761EE">
          <w:t>§ 102</w:t>
        </w:r>
      </w:fldSimple>
      <w:r w:rsidRPr="008761EE">
        <w:t xml:space="preserve"> (Verordnungsermächtigung):</w:t>
      </w:r>
    </w:p>
    <w:p w:rsidR="00E457C0" w:rsidRPr="00375310" w:rsidRDefault="00E457C0" w:rsidP="004476C0">
      <w:pPr>
        <w:pStyle w:val="Text"/>
      </w:pPr>
      <w:r>
        <w:t>Die Vorschrift übernimmt mit redaktionellen Anpassungen § 44 Absatz 7 des aufzuhebe</w:t>
      </w:r>
      <w:r>
        <w:t>n</w:t>
      </w:r>
      <w:r>
        <w:t xml:space="preserve">den Investmentgesetzes. </w:t>
      </w:r>
    </w:p>
    <w:p w:rsidR="00E457C0" w:rsidRPr="008761EE" w:rsidRDefault="00E457C0" w:rsidP="004476C0">
      <w:pPr>
        <w:pStyle w:val="VerweisBegrndung"/>
      </w:pPr>
      <w:r>
        <w:t xml:space="preserve">Zu </w:t>
      </w:r>
      <w:fldSimple w:instr=" DOCVARIABLE &quot;eNV_AB45CD77ECFC48A6B8AAE470D028F702&quot; \* MERGEFORMAT ">
        <w:r w:rsidRPr="008761EE">
          <w:t>§ 103</w:t>
        </w:r>
      </w:fldSimple>
      <w:r w:rsidRPr="008761EE">
        <w:t xml:space="preserve"> (Veröffentlichung der Jahres-, Halbjahres-, Zwischen-, Auflösungs- und Abwicklungsberichte):</w:t>
      </w:r>
    </w:p>
    <w:p w:rsidR="00E457C0" w:rsidRDefault="00E457C0" w:rsidP="004476C0">
      <w:pPr>
        <w:pStyle w:val="VerweisBegrndung"/>
      </w:pPr>
      <w:r>
        <w:t xml:space="preserve">Zu </w:t>
      </w:r>
      <w:fldSimple w:instr=" DOCVARIABLE &quot;eNV_106338D4FB43466F8E30C91047474875&quot; \* MERGEFORMAT ">
        <w:r w:rsidRPr="008761EE">
          <w:t>Absatz 1</w:t>
        </w:r>
      </w:fldSimple>
      <w:r w:rsidRPr="008761EE">
        <w:t>:</w:t>
      </w:r>
    </w:p>
    <w:p w:rsidR="00E457C0" w:rsidRPr="00375310" w:rsidRDefault="00E457C0" w:rsidP="004476C0">
      <w:pPr>
        <w:pStyle w:val="Text"/>
      </w:pPr>
      <w:r>
        <w:t>Absatz 1 übernimmt mit redaktionellen Anpassungen den § 45 Absatz 1 des aufzuhebe</w:t>
      </w:r>
      <w:r>
        <w:t>n</w:t>
      </w:r>
      <w:r>
        <w:t>den Investmentgesetzes für OGAW-Sondervermögen. Die Frist für Publikums-AIF in Form von Sondervermögen beträgt entsprechend der Regelung in Artikel 22 Absatz 1 Untera</w:t>
      </w:r>
      <w:r>
        <w:t>b</w:t>
      </w:r>
      <w:r>
        <w:t>satz 1 der Richtlinie 2011/61/EU und § 97 sechs Monate.</w:t>
      </w:r>
    </w:p>
    <w:p w:rsidR="00E457C0" w:rsidRDefault="00E457C0" w:rsidP="004476C0">
      <w:pPr>
        <w:pStyle w:val="VerweisBegrndung"/>
      </w:pPr>
      <w:r>
        <w:t xml:space="preserve">Zu </w:t>
      </w:r>
      <w:fldSimple w:instr=" DOCVARIABLE &quot;eNV_DDBEC78DEC0149608C11A9C52A28D913&quot; \* MERGEFORMAT ">
        <w:r w:rsidRPr="008761EE">
          <w:t>Absatz 2</w:t>
        </w:r>
      </w:fldSimple>
      <w:r w:rsidRPr="008761EE">
        <w:t>:</w:t>
      </w:r>
    </w:p>
    <w:p w:rsidR="00E457C0" w:rsidRPr="00375310" w:rsidRDefault="00E457C0" w:rsidP="004476C0">
      <w:pPr>
        <w:pStyle w:val="Text"/>
      </w:pPr>
      <w:r>
        <w:t xml:space="preserve">Absatz 2 übernimmt den § 45 Absatz 2 des aufzuhebenden Investmentgesetzes. </w:t>
      </w:r>
    </w:p>
    <w:p w:rsidR="00E457C0" w:rsidRDefault="00E457C0" w:rsidP="004476C0">
      <w:pPr>
        <w:pStyle w:val="VerweisBegrndung"/>
      </w:pPr>
      <w:r>
        <w:t xml:space="preserve">Zu </w:t>
      </w:r>
      <w:fldSimple w:instr=" DOCVARIABLE &quot;eNV_B3737B5D276F424AA48C55410DC71337&quot; \* MERGEFORMAT ">
        <w:r w:rsidRPr="008761EE">
          <w:t>Absatz 3</w:t>
        </w:r>
      </w:fldSimple>
      <w:r w:rsidRPr="008761EE">
        <w:t>:</w:t>
      </w:r>
    </w:p>
    <w:p w:rsidR="00E457C0" w:rsidRPr="00375310" w:rsidRDefault="00E457C0" w:rsidP="004476C0">
      <w:pPr>
        <w:pStyle w:val="Text"/>
      </w:pPr>
      <w:r>
        <w:t>Absatz 3 übernimmt die Regelung des aufzuhebenden § 45 Absatz 3 Satz 1 und 2 I</w:t>
      </w:r>
      <w:r>
        <w:t>n</w:t>
      </w:r>
      <w:r>
        <w:t xml:space="preserve">vestmentgesetz. </w:t>
      </w:r>
      <w:r w:rsidRPr="00F026A3">
        <w:t xml:space="preserve">Spezial-AIF müssen ihren Jahresbericht gemäß </w:t>
      </w:r>
      <w:r>
        <w:t>Artikel</w:t>
      </w:r>
      <w:r w:rsidRPr="00F026A3">
        <w:t xml:space="preserve"> 24 Absatz 3 </w:t>
      </w:r>
      <w:r>
        <w:t>der Richtlinie 2011/61/EU</w:t>
      </w:r>
      <w:r w:rsidRPr="00F026A3">
        <w:t xml:space="preserve"> der Bundesanstalt nur auf Verlangen vorlegen. </w:t>
      </w:r>
      <w:r>
        <w:t>Artikel</w:t>
      </w:r>
      <w:r w:rsidRPr="00F026A3">
        <w:t xml:space="preserve"> 24 Absatz 3 </w:t>
      </w:r>
      <w:r>
        <w:t>der Richtlinie 2011/61/EU</w:t>
      </w:r>
      <w:r w:rsidRPr="00F026A3">
        <w:t xml:space="preserve"> ist in § </w:t>
      </w:r>
      <w:r>
        <w:t>35 Absatz 3 Nummer 1 und Absatz 4</w:t>
      </w:r>
      <w:r w:rsidRPr="00F026A3">
        <w:t xml:space="preserve"> umgesetzt.</w:t>
      </w:r>
      <w:r>
        <w:t xml:space="preserve"> Satz 3 wurde aus systematischen Gründen in den Abschnitt Master-Feeder-Strukturen versch</w:t>
      </w:r>
      <w:r>
        <w:t>o</w:t>
      </w:r>
      <w:r>
        <w:t>ben.</w:t>
      </w:r>
    </w:p>
    <w:p w:rsidR="00E457C0" w:rsidRDefault="00E457C0" w:rsidP="004476C0">
      <w:pPr>
        <w:pStyle w:val="VerweisBegrndung"/>
      </w:pPr>
      <w:r>
        <w:t xml:space="preserve">Zu </w:t>
      </w:r>
      <w:fldSimple w:instr=" DOCVARIABLE &quot;eNV_074EDF9C325747C4BD280F2C3E1B43E6&quot; \* MERGEFORMAT ">
        <w:r w:rsidRPr="008761EE">
          <w:t>Absatz 4</w:t>
        </w:r>
      </w:fldSimple>
      <w:r w:rsidRPr="008761EE">
        <w:t>:</w:t>
      </w:r>
    </w:p>
    <w:p w:rsidR="00E457C0" w:rsidRDefault="00E457C0" w:rsidP="004476C0">
      <w:pPr>
        <w:pStyle w:val="Text"/>
      </w:pPr>
      <w:r>
        <w:t xml:space="preserve">Absatz 4 entspricht dem § 45 Absatz 4 des aufzuhebenden Investmentgesetzes. </w:t>
      </w:r>
    </w:p>
    <w:p w:rsidR="00E457C0" w:rsidRDefault="00E457C0" w:rsidP="004476C0">
      <w:pPr>
        <w:pStyle w:val="VerweisBegrndung"/>
      </w:pPr>
      <w:r>
        <w:t>Zu Absatz 5:</w:t>
      </w:r>
    </w:p>
    <w:p w:rsidR="00E457C0" w:rsidRPr="00375310" w:rsidRDefault="00E457C0" w:rsidP="004476C0">
      <w:pPr>
        <w:pStyle w:val="Text"/>
      </w:pPr>
      <w:r>
        <w:t>Absatz 5 setzt Artikel 22 Absatz 1 Unterabsatz 1 Satz 2 der Richtlinie 2011/61/EU um. Er gilt sowohl für Publikums- als auch Spezialsondervermögen. Dabei ist der Jahresbericht auf Anfrage den Anlegern kostenlos zur Verfügung zu stellen.</w:t>
      </w:r>
    </w:p>
    <w:p w:rsidR="00E457C0" w:rsidRPr="008761EE" w:rsidRDefault="00E457C0" w:rsidP="004476C0">
      <w:pPr>
        <w:pStyle w:val="VerweisBegrndung"/>
      </w:pPr>
      <w:r>
        <w:t xml:space="preserve">Zu </w:t>
      </w:r>
      <w:fldSimple w:instr=" DOCVARIABLE &quot;eNV_D4A06DFDCA004745845C2D7AC8EB0D32&quot; \* MERGEFORMAT ">
        <w:r w:rsidRPr="008761EE">
          <w:t>Unterabschnitt 3</w:t>
        </w:r>
      </w:fldSimple>
      <w:r w:rsidRPr="008761EE">
        <w:t xml:space="preserve"> (Allgemeine Vorschriften für Investmentaktiengesellschaften mit veränderlichem Kapital):</w:t>
      </w:r>
    </w:p>
    <w:p w:rsidR="00E457C0" w:rsidRPr="008761EE" w:rsidRDefault="00E457C0" w:rsidP="004476C0">
      <w:pPr>
        <w:pStyle w:val="VerweisBegrndung"/>
      </w:pPr>
      <w:r>
        <w:t xml:space="preserve">Zu </w:t>
      </w:r>
      <w:fldSimple w:instr=" DOCVARIABLE &quot;eNV_39816A8DB7C049C4A314C52C4B37E0E8&quot; \* MERGEFORMAT ">
        <w:r w:rsidRPr="008761EE">
          <w:t>§ 104</w:t>
        </w:r>
      </w:fldSimple>
      <w:r w:rsidRPr="008761EE">
        <w:t xml:space="preserve"> (Rechtsform, Anwendbare Vorschriften):</w:t>
      </w:r>
    </w:p>
    <w:p w:rsidR="00E457C0" w:rsidRDefault="00E457C0" w:rsidP="004476C0">
      <w:pPr>
        <w:pStyle w:val="VerweisBegrndung"/>
      </w:pPr>
      <w:r>
        <w:t xml:space="preserve">Zu </w:t>
      </w:r>
      <w:fldSimple w:instr=" DOCVARIABLE &quot;eNV_18D9011212294723902AB0825DD57BCC&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den Wortlaut des aufzuhebenden § 96 Absatz 1 Satz 1 Inves</w:t>
      </w:r>
      <w:r>
        <w:t>t</w:t>
      </w:r>
      <w:r>
        <w:t>mentgesetz.</w:t>
      </w:r>
    </w:p>
    <w:p w:rsidR="00E457C0" w:rsidRDefault="00E457C0" w:rsidP="004476C0">
      <w:pPr>
        <w:pStyle w:val="VerweisBegrndung"/>
      </w:pPr>
      <w:r>
        <w:t xml:space="preserve">Zu </w:t>
      </w:r>
      <w:fldSimple w:instr=" DOCVARIABLE &quot;eNV_21443F7AF02F417EAF953361E8130A05&quot; \* MERGEFORMAT ">
        <w:r w:rsidRPr="008761EE">
          <w:t>Absatz 2</w:t>
        </w:r>
      </w:fldSimple>
      <w:r w:rsidRPr="008761EE">
        <w:t>:</w:t>
      </w:r>
    </w:p>
    <w:p w:rsidR="00E457C0" w:rsidRPr="004F1049" w:rsidRDefault="00E457C0" w:rsidP="004476C0">
      <w:pPr>
        <w:pStyle w:val="Text"/>
      </w:pPr>
      <w:r>
        <w:t>Absatz 2 übernimmt mit redaktionellen Anpassungen aufgrund der in § 1 enthaltenen Begriffsbestimmungen den Wortlaut des aufzuhebenden § 99 Absatz 1 Investmentgesetz. Der Verweis auf §§ 150 bis 158 Aktiengesetz entspricht der Regelung des aufzuhebenden § 110 Absatz 2 Satz 2 Investmentgesetz.</w:t>
      </w:r>
    </w:p>
    <w:p w:rsidR="00E457C0" w:rsidRDefault="00E457C0" w:rsidP="004476C0">
      <w:pPr>
        <w:pStyle w:val="VerweisBegrndung"/>
      </w:pPr>
      <w:r>
        <w:t xml:space="preserve">Zu </w:t>
      </w:r>
      <w:fldSimple w:instr=" DOCVARIABLE &quot;eNV_9B1985D911274E929110A71403ADE89E&quot; \* MERGEFORMAT ">
        <w:r w:rsidRPr="008761EE">
          <w:t>Absatz 3</w:t>
        </w:r>
      </w:fldSimple>
      <w:r w:rsidRPr="008761EE">
        <w:t>:</w:t>
      </w:r>
    </w:p>
    <w:p w:rsidR="00E457C0" w:rsidRDefault="00E457C0" w:rsidP="004476C0">
      <w:pPr>
        <w:pStyle w:val="Text"/>
      </w:pPr>
      <w:r w:rsidRPr="00C94057">
        <w:t>Absatz 3 übernimmt mit redaktionellen Anpassungen aufgrund der Neustrukturierung der Regelungen des</w:t>
      </w:r>
      <w:r>
        <w:t xml:space="preserve"> aufzuhebenden Investmentgesetzes in diesem Gesetz die Regelung des aufzuhebenden § 99 Absatz 2 Investmentgesetz und schränkt diese entsprechend der Regelung in § 19 auf OGAW-Investmentaktiengesellschaften ein.</w:t>
      </w:r>
    </w:p>
    <w:p w:rsidR="00E457C0" w:rsidRDefault="00E457C0" w:rsidP="004476C0">
      <w:pPr>
        <w:pStyle w:val="VerweisBegrndung"/>
      </w:pPr>
      <w:r>
        <w:t xml:space="preserve">Zu </w:t>
      </w:r>
      <w:fldSimple w:instr=" DOCVARIABLE &quot;eNV_989F722A6809450CBC81618212A70A69&quot; \* MERGEFORMAT ">
        <w:r w:rsidRPr="008761EE">
          <w:t>Absatz 4</w:t>
        </w:r>
      </w:fldSimple>
      <w:r w:rsidRPr="008761EE">
        <w:t>:</w:t>
      </w:r>
    </w:p>
    <w:p w:rsidR="00E457C0" w:rsidRDefault="00E457C0" w:rsidP="004476C0">
      <w:pPr>
        <w:pStyle w:val="Text"/>
      </w:pPr>
      <w:r>
        <w:t xml:space="preserve">Durch den Verweis </w:t>
      </w:r>
      <w:r w:rsidRPr="00041A18">
        <w:t>in Absatz 4 finden die für Sondervermögen in § 89 Absatz 8 (Reg</w:t>
      </w:r>
      <w:r w:rsidRPr="00041A18">
        <w:t>e</w:t>
      </w:r>
      <w:r w:rsidRPr="00041A18">
        <w:t>lung Einlagepflicht der Kapitalverwaltungsgesellschaft, wenn Anteile in den Verkehr g</w:t>
      </w:r>
      <w:r w:rsidRPr="00041A18">
        <w:t>e</w:t>
      </w:r>
      <w:r w:rsidRPr="00041A18">
        <w:t>langt sind, ohne dass der Anteilswert dem Investmentvermögen zugeflossen ist)</w:t>
      </w:r>
      <w:r>
        <w:t xml:space="preserve">, </w:t>
      </w:r>
      <w:r w:rsidRPr="00041A18">
        <w:t>§ 90 Absatz 2 und 4 in Verbindung mit einer Rechtsverordnung nach Absatz 5 (Regelungen zur Einordnung der Kapitalverwaltungsgesellschaft als Tochterunternehmen)</w:t>
      </w:r>
      <w:r>
        <w:t xml:space="preserve"> und in</w:t>
      </w:r>
      <w:r w:rsidRPr="00041A18">
        <w:t xml:space="preserve"> § 92 (Regelungen zu </w:t>
      </w:r>
      <w:r>
        <w:t xml:space="preserve">Anteilsklassen und </w:t>
      </w:r>
      <w:r w:rsidRPr="00041A18">
        <w:t>Teil</w:t>
      </w:r>
      <w:r>
        <w:t>investmentvermögen</w:t>
      </w:r>
      <w:r w:rsidRPr="00041A18">
        <w:t>)  festgelegten Regelungen</w:t>
      </w:r>
      <w:r>
        <w:t xml:space="preserve"> auch auf die Investmentaktiengesellschaft mit veränderlichem Kapital Anwendung. </w:t>
      </w:r>
    </w:p>
    <w:p w:rsidR="00E457C0" w:rsidRDefault="00E457C0" w:rsidP="004476C0">
      <w:pPr>
        <w:pStyle w:val="VerweisBegrndung"/>
      </w:pPr>
      <w:r>
        <w:t xml:space="preserve">Zu </w:t>
      </w:r>
      <w:fldSimple w:instr=" DOCVARIABLE &quot;eNV_754633EA39844F57B3B776292E738FD0&quot; \* MERGEFORMAT ">
        <w:r w:rsidRPr="008761EE">
          <w:t>Absatz 5</w:t>
        </w:r>
      </w:fldSimple>
      <w:r w:rsidRPr="008761EE">
        <w:t>:</w:t>
      </w:r>
    </w:p>
    <w:p w:rsidR="00E457C0" w:rsidRPr="004F1049" w:rsidRDefault="00E457C0" w:rsidP="004476C0">
      <w:pPr>
        <w:pStyle w:val="Text"/>
      </w:pPr>
      <w:r>
        <w:t>Absatz 5 übernimmt mit redaktionellen Anpassungen aufgrund der in § 1 enthaltenen Begriffsbestimmungen den Wortlaut des aufzuhebenden § 99 Absatz 5 Investmentgesetz.</w:t>
      </w:r>
    </w:p>
    <w:p w:rsidR="00E457C0" w:rsidRPr="008761EE" w:rsidRDefault="00E457C0" w:rsidP="004476C0">
      <w:pPr>
        <w:pStyle w:val="VerweisBegrndung"/>
      </w:pPr>
      <w:r>
        <w:t xml:space="preserve">Zu </w:t>
      </w:r>
      <w:fldSimple w:instr=" DOCVARIABLE &quot;eNV_96E4CBB5C88D4B5F8C889AC59E9835F9&quot; \* MERGEFORMAT ">
        <w:r w:rsidRPr="008761EE">
          <w:t>§ 105</w:t>
        </w:r>
      </w:fldSimple>
      <w:r w:rsidRPr="008761EE">
        <w:t xml:space="preserve"> (Aktien):</w:t>
      </w:r>
    </w:p>
    <w:p w:rsidR="00E457C0" w:rsidRDefault="00E457C0" w:rsidP="004476C0">
      <w:pPr>
        <w:pStyle w:val="VerweisBegrndung"/>
      </w:pPr>
      <w:r>
        <w:t xml:space="preserve">Zu </w:t>
      </w:r>
      <w:fldSimple w:instr=" DOCVARIABLE &quot;eNV_64B67AD1C55D459688D2B1AE98C3784F&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den Wortlaut des aufzuhebenden § 96 Absatz 1 Satz 2 bis 4 I</w:t>
      </w:r>
      <w:r>
        <w:t>n</w:t>
      </w:r>
      <w:r>
        <w:t>vestmentgesetz.</w:t>
      </w:r>
    </w:p>
    <w:p w:rsidR="00E457C0" w:rsidRDefault="00E457C0" w:rsidP="004476C0">
      <w:pPr>
        <w:pStyle w:val="VerweisBegrndung"/>
      </w:pPr>
      <w:r>
        <w:t xml:space="preserve">Zu </w:t>
      </w:r>
      <w:fldSimple w:instr=" DOCVARIABLE &quot;eNV_A0A47F7B5952424B8FEA4B8B592DC5AE&quot; \* MERGEFORMAT ">
        <w:r w:rsidRPr="008761EE">
          <w:t>Absatz 2</w:t>
        </w:r>
      </w:fldSimple>
      <w:r w:rsidRPr="008761EE">
        <w:t>:</w:t>
      </w:r>
    </w:p>
    <w:p w:rsidR="00E457C0" w:rsidRDefault="00E457C0" w:rsidP="004476C0">
      <w:pPr>
        <w:pStyle w:val="Text"/>
      </w:pPr>
      <w:r>
        <w:t>Absatz 2 übernimmt mit redaktionellen Anpassungen aufgrund der in § 1 enthaltenen Begriffsbestimmungen den Wortlaut des aufzuhebenden § 96 Absatz 1b Investmentg</w:t>
      </w:r>
      <w:r>
        <w:t>e</w:t>
      </w:r>
      <w:r>
        <w:t>setz.</w:t>
      </w:r>
    </w:p>
    <w:p w:rsidR="00E457C0" w:rsidRDefault="00E457C0" w:rsidP="004476C0">
      <w:pPr>
        <w:pStyle w:val="VerweisBegrndung"/>
      </w:pPr>
      <w:r>
        <w:t xml:space="preserve">Zu </w:t>
      </w:r>
      <w:fldSimple w:instr=" DOCVARIABLE &quot;eNV_3D8E1C8966514D06B8D7B0062C0B341D&quot; \* MERGEFORMAT ">
        <w:r w:rsidRPr="008761EE">
          <w:t>Absatz 3</w:t>
        </w:r>
      </w:fldSimple>
      <w:r w:rsidRPr="008761EE">
        <w:t>:</w:t>
      </w:r>
    </w:p>
    <w:p w:rsidR="00E457C0" w:rsidRDefault="00E457C0" w:rsidP="004476C0">
      <w:pPr>
        <w:pStyle w:val="Text"/>
      </w:pPr>
      <w:r>
        <w:t>Absatz 3 übernimmt mit redaktionellen Anpassungen aufgrund der in § 1 enthaltenen Begriffsbestimmungen den Wortlaut des aufzuhebenden § 96 Absatz 1c Investmentg</w:t>
      </w:r>
      <w:r>
        <w:t>e</w:t>
      </w:r>
      <w:r>
        <w:t>setz.</w:t>
      </w:r>
    </w:p>
    <w:p w:rsidR="00E457C0" w:rsidRDefault="00E457C0" w:rsidP="004476C0">
      <w:pPr>
        <w:pStyle w:val="VerweisBegrndung"/>
      </w:pPr>
      <w:r>
        <w:t xml:space="preserve">Zu </w:t>
      </w:r>
      <w:fldSimple w:instr=" DOCVARIABLE &quot;eNV_85390EDB4B3B46E886440836D5818A64&quot; \* MERGEFORMAT ">
        <w:r w:rsidRPr="008761EE">
          <w:t>Absatz 4</w:t>
        </w:r>
      </w:fldSimple>
      <w:r w:rsidRPr="008761EE">
        <w:t>:</w:t>
      </w:r>
    </w:p>
    <w:p w:rsidR="00E457C0" w:rsidRDefault="00E457C0" w:rsidP="004476C0">
      <w:pPr>
        <w:pStyle w:val="Text"/>
      </w:pPr>
      <w:r>
        <w:t>Absatz 4 übernimmt den Wortlaut des aufzuhebenden § 103 Investmentgesetz.</w:t>
      </w:r>
    </w:p>
    <w:p w:rsidR="00E457C0" w:rsidRDefault="00E457C0" w:rsidP="004476C0">
      <w:pPr>
        <w:pStyle w:val="VerweisBegrndung"/>
      </w:pPr>
      <w:r>
        <w:t xml:space="preserve">Zu </w:t>
      </w:r>
      <w:fldSimple w:instr=" DOCVARIABLE &quot;eNV_BD8FB4AFD8524B65BDE2FC378B36496D&quot; \* MERGEFORMAT ">
        <w:r w:rsidRPr="008761EE">
          <w:t>Absatz 5</w:t>
        </w:r>
      </w:fldSimple>
      <w:r w:rsidRPr="008761EE">
        <w:t>:</w:t>
      </w:r>
    </w:p>
    <w:p w:rsidR="00E457C0" w:rsidRPr="00C94057" w:rsidRDefault="00E457C0" w:rsidP="004476C0">
      <w:pPr>
        <w:pStyle w:val="Text"/>
      </w:pPr>
      <w:r>
        <w:t>Absatz 5 übernimmt die Regelung des aufzuhebenden § 23 Absatz 1 Satz 3 Investmen</w:t>
      </w:r>
      <w:r>
        <w:t>t</w:t>
      </w:r>
      <w:r>
        <w:t>gesetz, der auch nach dem aufzuhebenden § 99 Absatz 3 Investmentgesetz auf Publ</w:t>
      </w:r>
      <w:r>
        <w:t>i</w:t>
      </w:r>
      <w:r>
        <w:t>kumsinvestmentaktiengesellschaften anzuwenden ist.</w:t>
      </w:r>
    </w:p>
    <w:p w:rsidR="00E457C0" w:rsidRPr="008761EE" w:rsidRDefault="00E457C0" w:rsidP="004476C0">
      <w:pPr>
        <w:pStyle w:val="VerweisBegrndung"/>
      </w:pPr>
      <w:r>
        <w:t xml:space="preserve">Zu </w:t>
      </w:r>
      <w:fldSimple w:instr=" DOCVARIABLE &quot;eNV_C750D6FD6E47494BB53315FBB5DCC315&quot; \* MERGEFORMAT ">
        <w:r w:rsidRPr="008761EE">
          <w:t>§ 106</w:t>
        </w:r>
      </w:fldSimple>
      <w:r w:rsidRPr="008761EE">
        <w:t xml:space="preserve"> (Satzung):</w:t>
      </w:r>
    </w:p>
    <w:p w:rsidR="00E457C0" w:rsidRDefault="00E457C0" w:rsidP="004476C0">
      <w:pPr>
        <w:pStyle w:val="VerweisBegrndung"/>
      </w:pPr>
      <w:r>
        <w:t xml:space="preserve">Zu </w:t>
      </w:r>
      <w:fldSimple w:instr=" DOCVARIABLE &quot;eNV_68B7F2276D14414CA1B16A208BDB6D84&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den Wortlaut des aufzuhebenden § 96 Absatz 1a Investmentg</w:t>
      </w:r>
      <w:r>
        <w:t>e</w:t>
      </w:r>
      <w:r>
        <w:t>setz.</w:t>
      </w:r>
    </w:p>
    <w:p w:rsidR="00E457C0" w:rsidRDefault="00E457C0" w:rsidP="004476C0">
      <w:pPr>
        <w:pStyle w:val="VerweisBegrndung"/>
      </w:pPr>
      <w:r>
        <w:t xml:space="preserve">Zu </w:t>
      </w:r>
      <w:fldSimple w:instr=" DOCVARIABLE &quot;eNV_FD5DBC1A61C046AA982B8E8D77F931FA&quot; \* MERGEFORMAT ">
        <w:r w:rsidRPr="008761EE">
          <w:t>Absatz 2</w:t>
        </w:r>
      </w:fldSimple>
      <w:r w:rsidRPr="008761EE">
        <w:t>:</w:t>
      </w:r>
    </w:p>
    <w:p w:rsidR="00E457C0" w:rsidRDefault="00E457C0" w:rsidP="004476C0">
      <w:pPr>
        <w:pStyle w:val="Text"/>
      </w:pPr>
      <w:r>
        <w:t>Die Investmentaktiengesellschaft mit veränderlichem Kapital ist die organisationsrechtl</w:t>
      </w:r>
      <w:r>
        <w:t>i</w:t>
      </w:r>
      <w:r>
        <w:t>che Form eines offenen Investmentvermögens. Dementsprechend ist der in der Satzung festgelegte Unternehmensgegenstand der Investmentaktiengesellschaft mit veränderl</w:t>
      </w:r>
      <w:r>
        <w:t>i</w:t>
      </w:r>
      <w:r>
        <w:t xml:space="preserve">chem Kapital auf die </w:t>
      </w:r>
      <w:r w:rsidRPr="00E21E85">
        <w:t xml:space="preserve">Anlage und Verwaltung ihrer Mittel nach </w:t>
      </w:r>
      <w:r>
        <w:t>einer festgelegten Anlag</w:t>
      </w:r>
      <w:r>
        <w:t>e</w:t>
      </w:r>
      <w:r>
        <w:t xml:space="preserve">strategie und </w:t>
      </w:r>
      <w:r w:rsidRPr="00E21E85">
        <w:t xml:space="preserve">dem Grundsatz der Risikomischung zur gemeinschaftlichen Kapitalanlage </w:t>
      </w:r>
      <w:r>
        <w:t xml:space="preserve">zum Nutzen ihrer Anleger </w:t>
      </w:r>
      <w:r w:rsidRPr="0029339E">
        <w:t>beschränkt.</w:t>
      </w:r>
      <w:r w:rsidRPr="0029339E">
        <w:rPr>
          <w:rStyle w:val="Marker"/>
        </w:rPr>
        <w:t xml:space="preserve"> </w:t>
      </w:r>
      <w:r>
        <w:rPr>
          <w:rStyle w:val="Marker"/>
        </w:rPr>
        <w:t xml:space="preserve">Ein mindestens jährliches Rückgaberecht muss den Anlegern eingeräumt sein. </w:t>
      </w:r>
      <w:r w:rsidRPr="0029339E">
        <w:rPr>
          <w:rStyle w:val="Marker"/>
        </w:rPr>
        <w:t xml:space="preserve">Durch den Verweis auf die </w:t>
      </w:r>
      <w:r>
        <w:rPr>
          <w:rStyle w:val="Marker"/>
        </w:rPr>
        <w:t xml:space="preserve">Kapitel 2 Abschnitt 1 und 2 bzw. Kapitel 2 Abschnitt 1 und 3 bzw. Kapitel 3 Abschnitt 1 und 2 konkretisiert der </w:t>
      </w:r>
      <w:r w:rsidRPr="0029339E">
        <w:rPr>
          <w:rStyle w:val="Marker"/>
        </w:rPr>
        <w:t>Unte</w:t>
      </w:r>
      <w:r w:rsidRPr="0029339E">
        <w:rPr>
          <w:rStyle w:val="Marker"/>
        </w:rPr>
        <w:t>r</w:t>
      </w:r>
      <w:r w:rsidRPr="0029339E">
        <w:rPr>
          <w:rStyle w:val="Marker"/>
        </w:rPr>
        <w:t>nehmensgegens</w:t>
      </w:r>
      <w:r>
        <w:rPr>
          <w:rStyle w:val="Marker"/>
        </w:rPr>
        <w:t>tand</w:t>
      </w:r>
      <w:r w:rsidRPr="0029339E">
        <w:rPr>
          <w:rStyle w:val="Marker"/>
        </w:rPr>
        <w:t xml:space="preserve">, </w:t>
      </w:r>
      <w:r>
        <w:rPr>
          <w:rStyle w:val="Marker"/>
        </w:rPr>
        <w:t xml:space="preserve">ob es sich </w:t>
      </w:r>
      <w:r w:rsidRPr="0029339E">
        <w:rPr>
          <w:rStyle w:val="Marker"/>
        </w:rPr>
        <w:t>bei der Investment</w:t>
      </w:r>
      <w:r>
        <w:rPr>
          <w:rStyle w:val="Marker"/>
        </w:rPr>
        <w:t>aktien</w:t>
      </w:r>
      <w:r w:rsidRPr="0029339E">
        <w:rPr>
          <w:rStyle w:val="Marker"/>
        </w:rPr>
        <w:t xml:space="preserve">gesellschaft </w:t>
      </w:r>
      <w:r>
        <w:rPr>
          <w:rStyle w:val="Marker"/>
        </w:rPr>
        <w:t xml:space="preserve">mit veränderlichem Kapital </w:t>
      </w:r>
      <w:r w:rsidRPr="0029339E">
        <w:rPr>
          <w:rStyle w:val="Marker"/>
        </w:rPr>
        <w:t xml:space="preserve">um </w:t>
      </w:r>
      <w:r>
        <w:t>eine OGAW-Investmentaktiengesellschaft, eine AIF-Publikumsinvestmentaktiengesellschaft mit veränderlichem Kapital oder eine Speziali</w:t>
      </w:r>
      <w:r>
        <w:t>n</w:t>
      </w:r>
      <w:r>
        <w:t xml:space="preserve">vestmentaktiengesellschaft mit veränderlichem Kapital handelt. Der aufzuhebende § 96 Absatz 2 und 3 Investmentgesetz geht in dem neuen Absatz 2 auf. </w:t>
      </w:r>
    </w:p>
    <w:p w:rsidR="00E457C0" w:rsidRDefault="00E457C0" w:rsidP="004476C0">
      <w:pPr>
        <w:pStyle w:val="VerweisBegrndung"/>
      </w:pPr>
      <w:r>
        <w:t xml:space="preserve">Zu </w:t>
      </w:r>
      <w:fldSimple w:instr=" DOCVARIABLE &quot;eNV_C168B1C0D3514DB7AC8043F9E5E7264B&quot; \* MERGEFORMAT ">
        <w:r w:rsidRPr="008761EE">
          <w:t>Absatz 3</w:t>
        </w:r>
      </w:fldSimple>
      <w:r w:rsidRPr="008761EE">
        <w:t>:</w:t>
      </w:r>
    </w:p>
    <w:p w:rsidR="00E457C0" w:rsidRDefault="00E457C0" w:rsidP="004476C0">
      <w:pPr>
        <w:pStyle w:val="Text"/>
      </w:pPr>
      <w:r>
        <w:t>Um auszuschließen, dass sich auch Privatanleger an einer Spezialinvestmentaktieng</w:t>
      </w:r>
      <w:r>
        <w:t>e</w:t>
      </w:r>
      <w:r>
        <w:t>sellschaft beteiligen, muss die Satzung einer Spezialinvestmentaktiengesellschaft regeln, dass die Aktien der Gesellschaft nur von professionellen und semi-professionellen Anl</w:t>
      </w:r>
      <w:r>
        <w:t>e</w:t>
      </w:r>
      <w:r>
        <w:t>gern gehalten werden dürfen.</w:t>
      </w:r>
    </w:p>
    <w:p w:rsidR="00E457C0" w:rsidRDefault="00E457C0" w:rsidP="004476C0">
      <w:pPr>
        <w:pStyle w:val="VerweisBegrndung"/>
      </w:pPr>
      <w:r w:rsidRPr="00985822">
        <w:t xml:space="preserve">Zu </w:t>
      </w:r>
      <w:fldSimple w:instr=" DOCVARIABLE &quot;eNV_62010E62D698432794B3B37D23DAC50F&quot; \* MERGEFORMAT ">
        <w:r w:rsidRPr="00985822">
          <w:t>Absatz 4</w:t>
        </w:r>
      </w:fldSimple>
      <w:r w:rsidRPr="00985822">
        <w:t>:</w:t>
      </w:r>
    </w:p>
    <w:p w:rsidR="00E457C0" w:rsidRPr="00C94057" w:rsidRDefault="00E457C0" w:rsidP="004476C0">
      <w:pPr>
        <w:pStyle w:val="Text"/>
      </w:pPr>
      <w:r>
        <w:t>Nach Artikel 5 Absatz 2 der Richtlinie 2009/65/EG darf die Zulassung einer Investmentg</w:t>
      </w:r>
      <w:r>
        <w:t>e</w:t>
      </w:r>
      <w:r>
        <w:t>sellschaft nur dann erteilt werden, wenn die zuständige Stelle ihres Herkunftsmitgliedsta</w:t>
      </w:r>
      <w:r>
        <w:t>a</w:t>
      </w:r>
      <w:r>
        <w:t>tes unter anderem deren Satzung genehmigt. Eine entsprechende Regelung findet sich in § 21 Absatz 1 Nummer 8. Vor diesem Hintergrund sieht Absatz 4 vor, dass auch die Ä</w:t>
      </w:r>
      <w:r>
        <w:t>n</w:t>
      </w:r>
      <w:r>
        <w:t>derungen der Satzung der OGAW-Investmentaktiengesellschaft einer Genehmigung b</w:t>
      </w:r>
      <w:r>
        <w:t>e</w:t>
      </w:r>
      <w:r>
        <w:t>dürfen.</w:t>
      </w:r>
    </w:p>
    <w:p w:rsidR="00E457C0" w:rsidRPr="008761EE" w:rsidRDefault="00E457C0" w:rsidP="004476C0">
      <w:pPr>
        <w:pStyle w:val="VerweisBegrndung"/>
      </w:pPr>
      <w:r>
        <w:t xml:space="preserve">Zu </w:t>
      </w:r>
      <w:fldSimple w:instr=" DOCVARIABLE &quot;eNV_A2B180F6B2AC48CC938B27FA82218277&quot; \* MERGEFORMAT ">
        <w:r w:rsidRPr="008761EE">
          <w:t>§ 107</w:t>
        </w:r>
      </w:fldSimple>
      <w:r w:rsidRPr="008761EE">
        <w:t xml:space="preserve"> (Anlagebedingungen):</w:t>
      </w:r>
    </w:p>
    <w:p w:rsidR="00E457C0" w:rsidRDefault="00E457C0" w:rsidP="004476C0">
      <w:pPr>
        <w:pStyle w:val="Text"/>
      </w:pPr>
      <w:r>
        <w:t>Die Investmentaktiengesellschaft mit veränderlichem Kapital hat als offenes Investmen</w:t>
      </w:r>
      <w:r>
        <w:t>t</w:t>
      </w:r>
      <w:r>
        <w:t>vermögen Anlagebedingungen gemäß §§ 158, 159 bzw. § 240 oder § 251 zu erstellen. Satz 1 regelt, dass diese Anlagebedingungen nicht in der Satzung aufgenommen werden können, sondern zusätzlich zu regeln sind. Die Sätze 2 und 3 entsprechen der Regelung des aufzuhebenden § 96 Absatz 1d Satz 2 und 4 Investmentgesetz.</w:t>
      </w:r>
    </w:p>
    <w:p w:rsidR="00E457C0" w:rsidRPr="008761EE" w:rsidRDefault="00E457C0" w:rsidP="004476C0">
      <w:pPr>
        <w:pStyle w:val="VerweisBegrndung"/>
      </w:pPr>
      <w:r>
        <w:t xml:space="preserve">Zu </w:t>
      </w:r>
      <w:fldSimple w:instr=" DOCVARIABLE &quot;eNV_1927966BCDF642189ADF98AD8CA309BE&quot; \* MERGEFORMAT ">
        <w:r w:rsidRPr="008761EE">
          <w:t>§ 108</w:t>
        </w:r>
      </w:fldSimple>
      <w:r w:rsidRPr="008761EE">
        <w:t xml:space="preserve"> (Verwaltung und Anlage):</w:t>
      </w:r>
    </w:p>
    <w:p w:rsidR="00E457C0" w:rsidRDefault="00E457C0" w:rsidP="004476C0">
      <w:pPr>
        <w:pStyle w:val="VerweisBegrndung"/>
      </w:pPr>
      <w:r>
        <w:t xml:space="preserve">Zu </w:t>
      </w:r>
      <w:fldSimple w:instr=" DOCVARIABLE &quot;eNV_097574F4BF094E609CB4BAD87E4C0C82&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den Wortlaut des aufzuhebenden § 96 Absatz 4 Investmentgesetz und ergänzt diesen um die Ausnahmeregelung des aufzuhebenden § 95 Absatz 3 I</w:t>
      </w:r>
      <w:r>
        <w:t>n</w:t>
      </w:r>
      <w:r>
        <w:t>vestmentgesetz.</w:t>
      </w:r>
    </w:p>
    <w:p w:rsidR="00E457C0" w:rsidRDefault="00E457C0" w:rsidP="004476C0">
      <w:pPr>
        <w:pStyle w:val="VerweisBegrndung"/>
      </w:pPr>
      <w:r>
        <w:t xml:space="preserve">Zu </w:t>
      </w:r>
      <w:fldSimple w:instr=" DOCVARIABLE &quot;eNV_653C31F4975B44B49A97F9B0566C6026&quot; \* MERGEFORMAT ">
        <w:r w:rsidRPr="008761EE">
          <w:t>Absatz 2</w:t>
        </w:r>
      </w:fldSimple>
      <w:r w:rsidRPr="008761EE">
        <w:t>:</w:t>
      </w:r>
    </w:p>
    <w:p w:rsidR="00E457C0" w:rsidRDefault="00E457C0" w:rsidP="004476C0">
      <w:pPr>
        <w:pStyle w:val="Text"/>
      </w:pPr>
      <w:r>
        <w:t>Absatz 2 übernimmt für die intern verwaltete Investmentaktiengesellschaft mit redaktione</w:t>
      </w:r>
      <w:r>
        <w:t>l</w:t>
      </w:r>
      <w:r>
        <w:t>len Anpassungen aufgrund der in § 1 enthaltenen Begriffsbestimmungen den Wortlaut des aufzuhebenden § 99 Absatz 3 Satz 2 bis 4. Regelungen zum Betriebsvermögen sind nur für intern verwaltete Investmentgesellschaften relevant, da das Betriebsvermögen bei extern verwalteten Investmentgesellschaften der externen Kapitalverwaltungsgesellschaft gehört, deren Vermögen getrennt vom Vermögen der Investmentgesellschaft ist.</w:t>
      </w:r>
    </w:p>
    <w:p w:rsidR="00E457C0" w:rsidRPr="008761EE" w:rsidRDefault="00E457C0" w:rsidP="004476C0">
      <w:pPr>
        <w:pStyle w:val="VerweisBegrndung"/>
      </w:pPr>
      <w:r>
        <w:t xml:space="preserve">Zu </w:t>
      </w:r>
      <w:fldSimple w:instr=" DOCVARIABLE &quot;eNV_DD91B7B1337944939E5CBA9D5D227D63&quot; \* MERGEFORMAT ">
        <w:r w:rsidRPr="008761EE">
          <w:t>§ 109</w:t>
        </w:r>
      </w:fldSimple>
      <w:r w:rsidRPr="008761EE">
        <w:t xml:space="preserve"> (Erlaubnisantrag und Erlaubniserteilung bei der </w:t>
      </w:r>
      <w:r>
        <w:t>extern verwalteten</w:t>
      </w:r>
      <w:r w:rsidRPr="008761EE">
        <w:t xml:space="preserve"> OGAW-Investmentaktiengesellschaft):</w:t>
      </w:r>
    </w:p>
    <w:p w:rsidR="00E457C0" w:rsidRDefault="00E457C0" w:rsidP="004476C0">
      <w:pPr>
        <w:pStyle w:val="VerweisBegrndung"/>
      </w:pPr>
      <w:r>
        <w:t xml:space="preserve">Zu </w:t>
      </w:r>
      <w:fldSimple w:instr=" DOCVARIABLE &quot;eNV_4D8CB1636A344225B1E3F0D57D518474&quot; \* MERGEFORMAT ">
        <w:r w:rsidRPr="008761EE">
          <w:t>Absatz 1</w:t>
        </w:r>
      </w:fldSimple>
      <w:r w:rsidRPr="008761EE">
        <w:t>:</w:t>
      </w:r>
    </w:p>
    <w:p w:rsidR="00E457C0" w:rsidRDefault="00E457C0" w:rsidP="004476C0">
      <w:pPr>
        <w:pStyle w:val="Text"/>
      </w:pPr>
      <w:r>
        <w:t>Die Richtlinie 2011/61/EU normiert allein die Zulassungspflicht für die AIFM, d.h. für die Verwaltungsgesellschaft des AIF, nicht für AIF selbst. Für den Fall eines intern verwalt</w:t>
      </w:r>
      <w:r>
        <w:t>e</w:t>
      </w:r>
      <w:r>
        <w:t>ten AIF regelt Artikel 5 Absatz 1 Buchstabe b der Richtlinie 2011/61/EU, dass der AIF selbst als AIFM zugelassen wird. Eine gesonderte Zulassung des extern verwalteten AIF sieht die Richtlinie 2011/61/EU entgegen nicht vor. Im Gegensatz dazu fordert Artikel 5 der Richtlinie 2009/65/EG für OGAW, die eine Rechtspersönlichkeit haben, selbst eine Zulassung. Nach diesem Gesetz ist dies nur einschlägig für die organisationsrechtliche Form der OGAW-Investmentaktiengesellschaft. Bei der intern verwalteten OGAW-Investmentaktiengesellschaft ist die Zulassung des Fondsvehikels identisch mit der Z</w:t>
      </w:r>
      <w:r>
        <w:t>u</w:t>
      </w:r>
      <w:r>
        <w:t>lassung der internen Kapitalverwaltungsgesellschaft und bedarf daher keiner gesonderten Regelung. Eine gesonderte Regelung ist daher allein für die Zulassung der extern verwa</w:t>
      </w:r>
      <w:r>
        <w:t>l</w:t>
      </w:r>
      <w:r>
        <w:t>teten OGAW-Investmentaktiengesellschaft erforderlich, da diese ein OGAW ist, der eig</w:t>
      </w:r>
      <w:r>
        <w:t>e</w:t>
      </w:r>
      <w:r>
        <w:t>ne Rechtspersönlichkeit hat und dessen Zulassung nicht von der Zulassung der Kapita</w:t>
      </w:r>
      <w:r>
        <w:t>l</w:t>
      </w:r>
      <w:r>
        <w:t>verwaltungsgesellschaft erfasst wird. Voraussetzung für die Zulassung der extern verwa</w:t>
      </w:r>
      <w:r>
        <w:t>l</w:t>
      </w:r>
      <w:r>
        <w:t>teten OGAW-Investmentaktiengesellschaft ist, dass sie eine externe OGAW-Kapitalverwaltungsgesellschaft benannt hat. Diese bedarf ihrerseits der Zulassung nach §§ 20, 21. Darüber hinaus müssen die Geschäftsleiter der OGAW-Investmentaktiengesellschaft zuverlässig und fachlich geeignet sein. Diese Anforderung gilt gemäß §§ 115, 124, 143 und 149 für alle extern verwalteten Fondsvehikel in Gesel</w:t>
      </w:r>
      <w:r>
        <w:t>l</w:t>
      </w:r>
      <w:r>
        <w:t>schaftsform. Satz 2 und 3 übernimmt der Wortlaut des aufzuhebenden § 97 Absatz 1 Satz 4 und 6 Investmentgesetz.</w:t>
      </w:r>
    </w:p>
    <w:p w:rsidR="00E457C0" w:rsidRDefault="00E457C0" w:rsidP="004476C0">
      <w:pPr>
        <w:pStyle w:val="VerweisBegrndung"/>
      </w:pPr>
      <w:r>
        <w:t xml:space="preserve">Zu </w:t>
      </w:r>
      <w:fldSimple w:instr=" DOCVARIABLE &quot;eNV_E276FDB68B29480290F967FCA5616454&quot; \* MERGEFORMAT ">
        <w:r w:rsidRPr="008761EE">
          <w:t>Absatz 2</w:t>
        </w:r>
      </w:fldSimple>
      <w:r w:rsidRPr="008761EE">
        <w:t>:</w:t>
      </w:r>
    </w:p>
    <w:p w:rsidR="00E457C0" w:rsidRPr="00AF59D8" w:rsidRDefault="00E457C0" w:rsidP="004476C0">
      <w:pPr>
        <w:pStyle w:val="Text"/>
      </w:pPr>
      <w:r>
        <w:t>Absatz 2 normiert, unter welchen Voraussetzungen die Bundesanstalt die einer extern verwalteten OGAW-Investmentaktiengesellschaft erteilten Erlaubnis aufheben kann. A</w:t>
      </w:r>
      <w:r>
        <w:t>b</w:t>
      </w:r>
      <w:r>
        <w:t>satz 2 entspricht mit Anpassung an die Vorschriften dieses Gesetzes der Regelung des aufzuhebenden § 97 Absatz 3 Investmentgesetz.</w:t>
      </w:r>
    </w:p>
    <w:p w:rsidR="00E457C0" w:rsidRDefault="00E457C0" w:rsidP="004476C0">
      <w:pPr>
        <w:pStyle w:val="VerweisBegrndung"/>
      </w:pPr>
      <w:r>
        <w:t xml:space="preserve">Zu </w:t>
      </w:r>
      <w:fldSimple w:instr=" DOCVARIABLE &quot;eNV_B6CB668BA2C245549B7858A2E61D9865&quot; \* MERGEFORMAT ">
        <w:r w:rsidRPr="008761EE">
          <w:t>Absatz 3</w:t>
        </w:r>
      </w:fldSimple>
      <w:r w:rsidRPr="008761EE">
        <w:t>:</w:t>
      </w:r>
    </w:p>
    <w:p w:rsidR="00E457C0" w:rsidRDefault="00E457C0" w:rsidP="004476C0">
      <w:pPr>
        <w:pStyle w:val="Text"/>
      </w:pPr>
      <w:r>
        <w:t>Anstelle der Aufhebung der Erlaubnis einer extern verwalteten OGAW-Investmentaktiengesellschaft wird der Bundesanstalt das Recht eingeräumt, in den Fällen, in denen sie die Erlaubnis aufheben könnte, die Geschäftsleiter abzuberufen und ihnen die Ausübung ihrer Tätigkeit zu untersagen. Die Regelung entspricht dem aufzuhebenden § 97 Absatz 3 Satz 2 in Verbindung mit § 17a Investmentgesetz.</w:t>
      </w:r>
    </w:p>
    <w:p w:rsidR="00E457C0" w:rsidRDefault="00E457C0" w:rsidP="004476C0">
      <w:pPr>
        <w:pStyle w:val="VerweisBegrndung"/>
      </w:pPr>
      <w:r>
        <w:t xml:space="preserve">Zu </w:t>
      </w:r>
      <w:fldSimple w:instr=" DOCVARIABLE &quot;eNV_DF35CDB5AF5149DEB3C633C7FC3AAE7E&quot; \* MERGEFORMAT ">
        <w:r w:rsidRPr="008761EE">
          <w:t>§ 110</w:t>
        </w:r>
      </w:fldSimple>
      <w:r w:rsidRPr="008761EE">
        <w:t xml:space="preserve"> (</w:t>
      </w:r>
      <w:bookmarkStart w:id="570" w:name="_Toc330470741"/>
      <w:r>
        <w:t>Unterschreitung Anfangskapital, Eigenmittel, Zahlungsunfähigkeit, Überschuldung</w:t>
      </w:r>
      <w:bookmarkEnd w:id="570"/>
      <w:r w:rsidRPr="008761EE">
        <w:t>):</w:t>
      </w:r>
    </w:p>
    <w:p w:rsidR="00E457C0" w:rsidRDefault="00E457C0" w:rsidP="004476C0">
      <w:pPr>
        <w:pStyle w:val="Text"/>
      </w:pPr>
      <w:r>
        <w:t>Die intern verwaltete Investmentaktiengesellschaft mit veränderlichem Kapital ist gleic</w:t>
      </w:r>
      <w:r>
        <w:t>h</w:t>
      </w:r>
      <w:r>
        <w:t>zeitig interne Kapitalverwaltungsgesellschaft und unterliegt damit den Vorschriften für K</w:t>
      </w:r>
      <w:r>
        <w:t>a</w:t>
      </w:r>
      <w:r>
        <w:t>pitalverwaltungsgesellschaften, einschließlich der Vorschriften zum Anfangskapital und zu zusätzlichen Eigenmitteln gemäß § 25. Eine erneute Regelung des Anfangskapitals und der zusätzlichen Eigenmittel für intern verwaltete Investmentaktiengesellschaften mit ve</w:t>
      </w:r>
      <w:r>
        <w:t>r</w:t>
      </w:r>
      <w:r>
        <w:t>änderlichem Kapital war daher in diesem Abschnitt nicht mehr erforderlich. An das gemäß § 25 für die intern verwaltete Investmentaktiengesellschaft mit veränderlichem Kapital bestehende Erfordernis nach Anfangskapital und zusätzlichen Eigenmitteln anknüpfend, wird in § 110 die Regelung des aufzuhebenden § 96 Absatz 6 Investmentgesetz übe</w:t>
      </w:r>
      <w:r>
        <w:t>r</w:t>
      </w:r>
      <w:r>
        <w:t xml:space="preserve">nommen, die an das Erfordernis des Anfangskapitals und der zusätzlichen Eigenmittel nach § 25 angepasst wurde. </w:t>
      </w:r>
    </w:p>
    <w:p w:rsidR="00E457C0" w:rsidRDefault="00E457C0" w:rsidP="004476C0">
      <w:pPr>
        <w:pStyle w:val="Text"/>
      </w:pPr>
      <w:r>
        <w:t>Bei der extern verwalteten Investmentaktiengesellschaft mit veränderlichem Kapital unte</w:t>
      </w:r>
      <w:r>
        <w:t>r</w:t>
      </w:r>
      <w:r>
        <w:t>liegt nicht die Investmentaktiengesellschaft, sondern die externe Kapitalverwaltungsg</w:t>
      </w:r>
      <w:r>
        <w:t>e</w:t>
      </w:r>
      <w:r>
        <w:t xml:space="preserve">sellschaft den Vorschriften zum Anfangskapital und den zusätzlich Eigenmitteln nach § 25. </w:t>
      </w:r>
    </w:p>
    <w:p w:rsidR="00E457C0" w:rsidRPr="00AF59D8" w:rsidRDefault="00E457C0" w:rsidP="004476C0">
      <w:pPr>
        <w:pStyle w:val="Text"/>
      </w:pPr>
      <w:r>
        <w:t>Die Regelung des aufzuhebenden § 96 Absatz 5 Investmentgesetz, dass das Anfangsk</w:t>
      </w:r>
      <w:r>
        <w:t>a</w:t>
      </w:r>
      <w:r>
        <w:t>pital der Investmentaktiengesellschaft 300.000 Euro betragen muss und dass das Gesel</w:t>
      </w:r>
      <w:r>
        <w:t>l</w:t>
      </w:r>
      <w:r>
        <w:t>schaftsvermögen innerhalb von sechs Monaten nach Eintragung der Investmentaktieng</w:t>
      </w:r>
      <w:r>
        <w:t>e</w:t>
      </w:r>
      <w:r>
        <w:t xml:space="preserve">sellschaft im Handelsregister den Betrag von 1,25 Millionen Euro erreicht haben muss, wird nicht übernommen, da sich diese Regelungen weder in der Richtlinie 2009/65/EG noch in der Richtlinie 2011/61/EU finden. </w:t>
      </w:r>
    </w:p>
    <w:p w:rsidR="00E457C0" w:rsidRDefault="00E457C0" w:rsidP="004476C0">
      <w:pPr>
        <w:pStyle w:val="VerweisBegrndung"/>
      </w:pPr>
      <w:r>
        <w:t xml:space="preserve">Zu </w:t>
      </w:r>
      <w:fldSimple w:instr=" DOCVARIABLE &quot;eNV_52906C552D3745C485E21D15DDD83D19&quot; \* MERGEFORMAT ">
        <w:r w:rsidRPr="008761EE">
          <w:t>§ 111</w:t>
        </w:r>
      </w:fldSimple>
      <w:r w:rsidRPr="008761EE">
        <w:t xml:space="preserve"> (Gesellschaftskapital):</w:t>
      </w:r>
    </w:p>
    <w:p w:rsidR="00E457C0" w:rsidRPr="00AF59D8" w:rsidRDefault="00E457C0" w:rsidP="004476C0">
      <w:pPr>
        <w:pStyle w:val="Text"/>
      </w:pPr>
      <w:r>
        <w:t>Die Vorschrift übernimmt mit redaktionellen Anpassungen aufgrund der Neustrukturierung der Regelungen des aufzuhebenden Investmentgesetzes in diesem Gesetz den Wortlaut des aufzuhebenden § 104 Investmentgesetz.</w:t>
      </w:r>
    </w:p>
    <w:p w:rsidR="00E457C0" w:rsidRPr="008761EE" w:rsidRDefault="00E457C0" w:rsidP="004476C0">
      <w:pPr>
        <w:pStyle w:val="VerweisBegrndung"/>
      </w:pPr>
      <w:r>
        <w:t xml:space="preserve">Zu </w:t>
      </w:r>
      <w:fldSimple w:instr=" DOCVARIABLE &quot;eNV_D5F80B756AC04266872D1907D257F9E3&quot; \* MERGEFORMAT ">
        <w:r w:rsidRPr="008761EE">
          <w:t>§ 112</w:t>
        </w:r>
      </w:fldSimple>
      <w:r w:rsidRPr="008761EE">
        <w:t xml:space="preserve"> (Veränderliches Kapital, Rücknahme von Aktien):</w:t>
      </w:r>
    </w:p>
    <w:p w:rsidR="00E457C0" w:rsidRDefault="00E457C0" w:rsidP="004476C0">
      <w:pPr>
        <w:pStyle w:val="VerweisBegrndung"/>
      </w:pPr>
      <w:r>
        <w:t xml:space="preserve">Zu </w:t>
      </w:r>
      <w:fldSimple w:instr=" DOCVARIABLE &quot;eNV_1397445F620E4503857A6BA38BFA5A18&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den Wortlaut des aufzuhebenden § 105 Absatz 1 Investmentg</w:t>
      </w:r>
      <w:r>
        <w:t>e</w:t>
      </w:r>
      <w:r>
        <w:t>setz.</w:t>
      </w:r>
    </w:p>
    <w:p w:rsidR="00E457C0" w:rsidRDefault="00E457C0" w:rsidP="004476C0">
      <w:pPr>
        <w:pStyle w:val="VerweisBegrndung"/>
      </w:pPr>
      <w:r>
        <w:t xml:space="preserve">Zu </w:t>
      </w:r>
      <w:fldSimple w:instr=" DOCVARIABLE &quot;eNV_F304C52857FD48F3B2ABD34E419DDBD5&quot; \* MERGEFORMAT ">
        <w:r w:rsidRPr="008761EE">
          <w:t>Absatz 2</w:t>
        </w:r>
      </w:fldSimple>
      <w:r w:rsidRPr="008761EE">
        <w:t>:</w:t>
      </w:r>
    </w:p>
    <w:p w:rsidR="00E457C0" w:rsidRDefault="00E457C0" w:rsidP="004476C0">
      <w:pPr>
        <w:pStyle w:val="Text"/>
      </w:pPr>
      <w:r>
        <w:t>Absatz 2 übernimmt die Regelung des aufzuhebenden § 105 Absatz 2 Investmentgesetz mit Anpassung an die Regelung zum Anfangskapital und zu den zusätzlichen Eigenmi</w:t>
      </w:r>
      <w:r>
        <w:t>t</w:t>
      </w:r>
      <w:r>
        <w:t>teln nach diesem Gesetz. Das heißt, dass nunmehr bei der Prüfung, welcher Betrag durch die Erfüllung der Rücknahmeverpflichtung nicht unterschritten werden, nicht auf den im aufzuhebenden § 105 Absatz 2 Investmentgesetz genannten Betrag von 1,25 Millionen Euro, sondern bei der intern verwalteten Investmentaktiengesellschaft auf das nach di</w:t>
      </w:r>
      <w:r>
        <w:t>e</w:t>
      </w:r>
      <w:r>
        <w:t>sem Gesetz erforderliche Anfangskapital und die zusätzlichen Eigenmittel abgestellt wird. Bei der extern verwalteten Investmentaktiengesellschaft sind das Anfangskapital und die zusätzlichen Eigenmittel nicht Bestandteil des Gesellschaftsvermögens der Investmenta</w:t>
      </w:r>
      <w:r>
        <w:t>k</w:t>
      </w:r>
      <w:r>
        <w:t>tiengesellschaft, sondern Bestandteil des Gesellschaftsvermögens der externen Kapita</w:t>
      </w:r>
      <w:r>
        <w:t>l</w:t>
      </w:r>
      <w:r>
        <w:t xml:space="preserve">verwaltungsgesellschaft. Bei der extern verwalteten Investmentaktiengesellschaft wird bei dem Betrag, der durch die Erfüllung der Rücknahmeverpflichtung nicht unterschritten werden darf, daher wie bisher im aufzuhebenden § 105 Absatz 2 Investmentgesetz auf den nach dem Aktiengesetz erforderlich Mindestnennbetrag des Grundkapitals von 50.000 Euro abgestellt. </w:t>
      </w:r>
    </w:p>
    <w:p w:rsidR="00E457C0" w:rsidRDefault="00E457C0" w:rsidP="004476C0">
      <w:pPr>
        <w:pStyle w:val="VerweisBegrndung"/>
      </w:pPr>
      <w:r>
        <w:t xml:space="preserve">Zu </w:t>
      </w:r>
      <w:fldSimple w:instr=" DOCVARIABLE &quot;eNV_763D6DA3C14F4AD598B14F38435ECADD&quot; \* MERGEFORMAT ">
        <w:r w:rsidRPr="008761EE">
          <w:t>Absatz 3</w:t>
        </w:r>
      </w:fldSimple>
      <w:r w:rsidRPr="008761EE">
        <w:t>:</w:t>
      </w:r>
    </w:p>
    <w:p w:rsidR="00E457C0" w:rsidRDefault="00E457C0" w:rsidP="004476C0">
      <w:pPr>
        <w:pStyle w:val="Text"/>
      </w:pPr>
      <w:r>
        <w:t xml:space="preserve">Absatz 3 übernimmt den Wortlaut des aufzuhebenden § 105 Absatz 3 Investmentgesetz. </w:t>
      </w:r>
    </w:p>
    <w:p w:rsidR="00E457C0" w:rsidRPr="008761EE" w:rsidRDefault="00E457C0" w:rsidP="004476C0">
      <w:pPr>
        <w:pStyle w:val="VerweisBegrndung"/>
      </w:pPr>
      <w:r>
        <w:t xml:space="preserve">Zu </w:t>
      </w:r>
      <w:fldSimple w:instr=" DOCVARIABLE &quot;eNV_92AB88B68BE54831B7B420D112C5A96F&quot; \* MERGEFORMAT ">
        <w:r w:rsidRPr="008761EE">
          <w:t>§ 113</w:t>
        </w:r>
      </w:fldSimple>
      <w:r w:rsidRPr="008761EE">
        <w:t xml:space="preserve"> (Teilgesellschaftsvermögen):</w:t>
      </w:r>
    </w:p>
    <w:p w:rsidR="00E457C0" w:rsidRDefault="00E457C0" w:rsidP="004476C0">
      <w:pPr>
        <w:pStyle w:val="VerweisBegrndung"/>
      </w:pPr>
      <w:r>
        <w:t xml:space="preserve">Zu </w:t>
      </w:r>
      <w:fldSimple w:instr=" DOCVARIABLE &quot;eNV_4D6A4FEBE05140888AFB4F7740D0D6D6&quot; \* MERGEFORMAT ">
        <w:r w:rsidRPr="008761EE">
          <w:t>Absatz 1</w:t>
        </w:r>
      </w:fldSimple>
      <w:r w:rsidRPr="008761EE">
        <w:t>:</w:t>
      </w:r>
    </w:p>
    <w:p w:rsidR="00E457C0" w:rsidRDefault="00E457C0" w:rsidP="004476C0">
      <w:pPr>
        <w:pStyle w:val="Text"/>
      </w:pPr>
      <w:r>
        <w:t>Die Zustimmung des Aufsichtsrats bei Bildung neuer Teilgesellschaftsvermögen durch den Vorstand ist erforderlich, damit dieser seiner Aufsichtsfunktion in adäquater Weise nachkommen kann. Die Zustimmung der Hauptversammlung ist weiterhin nicht erforde</w:t>
      </w:r>
      <w:r>
        <w:t>r</w:t>
      </w:r>
      <w:r>
        <w:t xml:space="preserve">lich, sofern die Satzung keine Beschränkung der Anzahl der Teilgesellschaftsvermögen vorsieht. </w:t>
      </w:r>
    </w:p>
    <w:p w:rsidR="00E457C0" w:rsidRDefault="00E457C0" w:rsidP="004476C0">
      <w:pPr>
        <w:pStyle w:val="VerweisBegrndung"/>
      </w:pPr>
      <w:r>
        <w:t xml:space="preserve">Zu </w:t>
      </w:r>
      <w:fldSimple w:instr=" DOCVARIABLE &quot;eNV_49FC6B0A0ACD409C8335CAC7D3E265A3&quot; \* MERGEFORMAT ">
        <w:r w:rsidRPr="008761EE">
          <w:t>Absatz 2</w:t>
        </w:r>
      </w:fldSimple>
      <w:r w:rsidRPr="008761EE">
        <w:t>:</w:t>
      </w:r>
    </w:p>
    <w:p w:rsidR="00E457C0" w:rsidRDefault="00E457C0" w:rsidP="004476C0">
      <w:pPr>
        <w:pStyle w:val="Text"/>
      </w:pPr>
      <w:r>
        <w:t>Absatz 2 übernimmt die Regelung zur haftungs- und vermögensrechtlichen Trennung des § 92 Absatz 3 auch für die Investmentaktiengesellschaft mit veränderlichem Kapital und ergänzt diese um den Zusatz des aufzuhebenden § 100 Absatz 2 Investmentgesetz, der sich auf die Insolvenz der Investmentaktiengesellschaft oder die Abwicklung eines Teilg</w:t>
      </w:r>
      <w:r>
        <w:t>e</w:t>
      </w:r>
      <w:r>
        <w:t xml:space="preserve">sellschaftsvermögens bezieht. </w:t>
      </w:r>
    </w:p>
    <w:p w:rsidR="00E457C0" w:rsidRDefault="00E457C0" w:rsidP="004476C0">
      <w:pPr>
        <w:pStyle w:val="VerweisBegrndung"/>
      </w:pPr>
      <w:r>
        <w:t xml:space="preserve">Zu </w:t>
      </w:r>
      <w:fldSimple w:instr=" DOCVARIABLE &quot;eNV_62F9DA46D566421689289C7E0551DA72&quot; \* MERGEFORMAT ">
        <w:r w:rsidRPr="008761EE">
          <w:t>Absatz 3</w:t>
        </w:r>
      </w:fldSimple>
      <w:r w:rsidRPr="008761EE">
        <w:t>:</w:t>
      </w:r>
    </w:p>
    <w:p w:rsidR="00E457C0" w:rsidRDefault="00E457C0" w:rsidP="004476C0">
      <w:pPr>
        <w:pStyle w:val="Text"/>
      </w:pPr>
      <w:r>
        <w:t>Absatz 3 übernimmt mit redaktionellen Anpassungen aufgrund der in § 1 enthaltenen Begriffsbestimmungen den Wortlaut des aufzuhebenden § 100 Absatz 3 Investmentg</w:t>
      </w:r>
      <w:r>
        <w:t>e</w:t>
      </w:r>
      <w:r>
        <w:t xml:space="preserve">setz. </w:t>
      </w:r>
    </w:p>
    <w:p w:rsidR="00E457C0" w:rsidRDefault="00E457C0" w:rsidP="004476C0">
      <w:pPr>
        <w:pStyle w:val="VerweisBegrndung"/>
      </w:pPr>
      <w:r>
        <w:t>Zu Absatz 4:</w:t>
      </w:r>
    </w:p>
    <w:p w:rsidR="00E457C0" w:rsidRDefault="00E457C0" w:rsidP="004476C0">
      <w:pPr>
        <w:pStyle w:val="Text"/>
      </w:pPr>
      <w:r>
        <w:t>Satz 1 übernimmt die Regelung des § 92 Absatz 2 Satz 2 für Teilgesellschaftsvermögen von Investmentaktiengesellschaften mit veränderlichem Kapital. Satz 2 entspricht der R</w:t>
      </w:r>
      <w:r>
        <w:t>e</w:t>
      </w:r>
      <w:r>
        <w:t>gelung des § 34 Absatz 3 Satz 4 und des aufzuhebenden § 100 Absatz 2 Investmentg</w:t>
      </w:r>
      <w:r>
        <w:t>e</w:t>
      </w:r>
      <w:r>
        <w:t>setz.</w:t>
      </w:r>
    </w:p>
    <w:p w:rsidR="00E457C0" w:rsidRDefault="00E457C0" w:rsidP="004476C0">
      <w:pPr>
        <w:pStyle w:val="VerweisBegrndung"/>
      </w:pPr>
      <w:r>
        <w:t xml:space="preserve">Zu </w:t>
      </w:r>
      <w:fldSimple w:instr=" DOCVARIABLE &quot;eNV_84ADBD6CFC6D4875B6CAB715F37572CD&quot; \* MERGEFORMAT ">
        <w:r w:rsidRPr="008761EE">
          <w:t>Absatz </w:t>
        </w:r>
        <w:r>
          <w:t>5</w:t>
        </w:r>
      </w:fldSimple>
      <w:r w:rsidRPr="008761EE">
        <w:t>:</w:t>
      </w:r>
    </w:p>
    <w:p w:rsidR="00E457C0" w:rsidRDefault="00E457C0" w:rsidP="004476C0">
      <w:pPr>
        <w:pStyle w:val="Text"/>
      </w:pPr>
      <w:r>
        <w:t>Absatz 5 regelt in Anlehnung an den aufzuhebenden § 97 Absatz 4 Satz 1 und 2 Inves</w:t>
      </w:r>
      <w:r>
        <w:t>t</w:t>
      </w:r>
      <w:r>
        <w:t>mentgesetz, dass für Teilgesellschaftsvermögen Anlagebedingungen zu erstellen sind. Für den Inhalt und das Verfahren zur Genehmigung bzw. Vorlage der Anlagebedingungen für Teilgesellschaftsvermögen wird auf die Vorschriften dieses Gesetzes zu Anlagebedi</w:t>
      </w:r>
      <w:r>
        <w:t>n</w:t>
      </w:r>
      <w:r>
        <w:t xml:space="preserve">gungen von Investmentvermögen verwiesen. </w:t>
      </w:r>
    </w:p>
    <w:p w:rsidR="00E457C0" w:rsidRDefault="00E457C0" w:rsidP="004476C0">
      <w:pPr>
        <w:pStyle w:val="VerweisBegrndung"/>
      </w:pPr>
      <w:r>
        <w:t xml:space="preserve">Zu </w:t>
      </w:r>
      <w:fldSimple w:instr=" DOCVARIABLE &quot;eNV_84ADBD6CFC6D4875B6CAB715F37572CD&quot; \* MERGEFORMAT ">
        <w:r w:rsidRPr="008761EE">
          <w:t>Absatz </w:t>
        </w:r>
        <w:r>
          <w:t>6</w:t>
        </w:r>
      </w:fldSimple>
      <w:r w:rsidRPr="008761EE">
        <w:t>:</w:t>
      </w:r>
    </w:p>
    <w:p w:rsidR="00E457C0" w:rsidRDefault="00E457C0" w:rsidP="004476C0">
      <w:pPr>
        <w:pStyle w:val="Text"/>
      </w:pPr>
      <w:r>
        <w:t>Absatz 6 übernimmt mit redaktionellen Anpassungen aufgrund der in § 1 enthaltenen Begriffsbestimmungen den Wortlaut des aufzuhebenden § 97 Absatz 4 Satz 3 Inves</w:t>
      </w:r>
      <w:r>
        <w:t>t</w:t>
      </w:r>
      <w:r>
        <w:t>mentgesetz.</w:t>
      </w:r>
    </w:p>
    <w:p w:rsidR="00E457C0" w:rsidRDefault="00E457C0" w:rsidP="004476C0">
      <w:pPr>
        <w:pStyle w:val="VerweisBegrndung"/>
      </w:pPr>
      <w:r>
        <w:t xml:space="preserve">Zu </w:t>
      </w:r>
      <w:fldSimple w:instr=" DOCVARIABLE &quot;eNV_AC9C589CE5FA4C8F8A49C04B22C1B7BD&quot; \* MERGEFORMAT ">
        <w:r w:rsidRPr="008761EE">
          <w:t>Absatz </w:t>
        </w:r>
        <w:r>
          <w:t>7</w:t>
        </w:r>
      </w:fldSimple>
      <w:r w:rsidRPr="008761EE">
        <w:t>:</w:t>
      </w:r>
    </w:p>
    <w:p w:rsidR="00E457C0" w:rsidRDefault="00E457C0" w:rsidP="004476C0">
      <w:pPr>
        <w:pStyle w:val="Text"/>
      </w:pPr>
      <w:r>
        <w:t>Absatz 7 übernimmt mit redaktionellen Anpassungen aufgrund der in § 1 enthaltenen Begriffsbestimmungen den Wortlaut des aufzuhebenden § 97 Absatz 5 Investmentgesetz.</w:t>
      </w:r>
    </w:p>
    <w:p w:rsidR="00E457C0" w:rsidRDefault="00E457C0" w:rsidP="004476C0">
      <w:pPr>
        <w:pStyle w:val="VerweisBegrndung"/>
      </w:pPr>
      <w:r>
        <w:t xml:space="preserve">Zu </w:t>
      </w:r>
      <w:fldSimple w:instr=" DOCVARIABLE &quot;eNV_1DE8E4F4CB094E85B88AE790C20F964C&quot; \* MERGEFORMAT ">
        <w:r w:rsidRPr="008761EE">
          <w:t>Absatz </w:t>
        </w:r>
        <w:r>
          <w:t>8</w:t>
        </w:r>
      </w:fldSimple>
      <w:r w:rsidRPr="008761EE">
        <w:t>:</w:t>
      </w:r>
    </w:p>
    <w:p w:rsidR="00E457C0" w:rsidRPr="00760D62" w:rsidRDefault="00E457C0" w:rsidP="004476C0">
      <w:pPr>
        <w:pStyle w:val="Text"/>
      </w:pPr>
      <w:r>
        <w:t>Absatz 8 übernimmt mit redaktionellen Anpassungen aufgrund der in § 1 enthaltenen Begriffsbestimmungen den Wortlaut des aufzuhebenden § 100 Absatz 4 Investmentg</w:t>
      </w:r>
      <w:r>
        <w:t>e</w:t>
      </w:r>
      <w:r>
        <w:t>setz.</w:t>
      </w:r>
    </w:p>
    <w:p w:rsidR="00E457C0" w:rsidRPr="008761EE" w:rsidRDefault="00E457C0" w:rsidP="004476C0">
      <w:pPr>
        <w:pStyle w:val="VerweisBegrndung"/>
      </w:pPr>
      <w:r>
        <w:t xml:space="preserve">Zu </w:t>
      </w:r>
      <w:fldSimple w:instr=" DOCVARIABLE &quot;eNV_31C3959C393D480E8EF75DA879695FFB&quot; \* MERGEFORMAT ">
        <w:r w:rsidRPr="008761EE">
          <w:t>§ 114</w:t>
        </w:r>
      </w:fldSimple>
      <w:r w:rsidRPr="008761EE">
        <w:t xml:space="preserve"> (Firma und zusätzliche Hinweise im Rechtsverkehr):</w:t>
      </w:r>
    </w:p>
    <w:p w:rsidR="00E457C0" w:rsidRDefault="00E457C0" w:rsidP="004476C0">
      <w:pPr>
        <w:pStyle w:val="VerweisBegrndung"/>
      </w:pPr>
      <w:r>
        <w:t xml:space="preserve">Zu </w:t>
      </w:r>
      <w:fldSimple w:instr=" DOCVARIABLE &quot;eNV_09871FF01AB14D97A91339611AC75685&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den Wortlaut des aufzuhebenden § 98 Absatz 1 Investmentgesetz.</w:t>
      </w:r>
    </w:p>
    <w:p w:rsidR="00E457C0" w:rsidRDefault="00E457C0" w:rsidP="004476C0">
      <w:pPr>
        <w:pStyle w:val="VerweisBegrndung"/>
      </w:pPr>
      <w:r>
        <w:t xml:space="preserve">Zu </w:t>
      </w:r>
      <w:fldSimple w:instr=" DOCVARIABLE &quot;eNV_C9BAB9A61C064B18AFB17F29BA719EFB&quot; \* MERGEFORMAT ">
        <w:r w:rsidRPr="008761EE">
          <w:t>Absatz 2</w:t>
        </w:r>
      </w:fldSimple>
      <w:r w:rsidRPr="008761EE">
        <w:t>:</w:t>
      </w:r>
    </w:p>
    <w:p w:rsidR="00E457C0" w:rsidRDefault="00E457C0" w:rsidP="004476C0">
      <w:pPr>
        <w:pStyle w:val="Text"/>
      </w:pPr>
      <w:r>
        <w:t>Absatz 2 übernimmt den Wortlaut des aufzuhebenden § 98 Absatz 2 Investmentgesetz.</w:t>
      </w:r>
    </w:p>
    <w:p w:rsidR="00E457C0" w:rsidRPr="008761EE" w:rsidRDefault="00E457C0" w:rsidP="004476C0">
      <w:pPr>
        <w:pStyle w:val="VerweisBegrndung"/>
      </w:pPr>
      <w:r>
        <w:t xml:space="preserve">Zu </w:t>
      </w:r>
      <w:fldSimple w:instr=" DOCVARIABLE &quot;eNV_B09F71B3EA8F4B78A8E44FDB9616D026&quot; \* MERGEFORMAT ">
        <w:r w:rsidRPr="008761EE">
          <w:t>§ 115</w:t>
        </w:r>
      </w:fldSimple>
      <w:r w:rsidRPr="008761EE">
        <w:t xml:space="preserve"> (Vorstand, Aufsichtsrat):</w:t>
      </w:r>
    </w:p>
    <w:p w:rsidR="00E457C0" w:rsidRDefault="00E457C0" w:rsidP="004476C0">
      <w:pPr>
        <w:pStyle w:val="VerweisBegrndung"/>
      </w:pPr>
      <w:r>
        <w:t xml:space="preserve">Zu </w:t>
      </w:r>
      <w:fldSimple w:instr=" DOCVARIABLE &quot;eNV_0DFF80D4CCE449A2817C769228CE93A2&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den Wortlaut des aufzuhebenden § 106 Investmentgesetz.</w:t>
      </w:r>
    </w:p>
    <w:p w:rsidR="00E457C0" w:rsidRDefault="00E457C0" w:rsidP="004476C0">
      <w:pPr>
        <w:pStyle w:val="VerweisBegrndung"/>
      </w:pPr>
      <w:r>
        <w:t xml:space="preserve">Zu </w:t>
      </w:r>
      <w:fldSimple w:instr=" DOCVARIABLE &quot;eNV_0FC98ADCD61A498A8A2D6EEE58141912&quot; \* MERGEFORMAT ">
        <w:r w:rsidRPr="008761EE">
          <w:t>Absatz 2</w:t>
        </w:r>
      </w:fldSimple>
      <w:r w:rsidRPr="008761EE">
        <w:t>:</w:t>
      </w:r>
    </w:p>
    <w:p w:rsidR="00E457C0" w:rsidRDefault="00E457C0" w:rsidP="004476C0">
      <w:pPr>
        <w:pStyle w:val="Text"/>
      </w:pPr>
      <w:r>
        <w:t>Das Erfordernis der Zuverlässigkeit und der fachlichen Eignung der Mitglieder des Vo</w:t>
      </w:r>
      <w:r>
        <w:t>r</w:t>
      </w:r>
      <w:r>
        <w:t>standes ergibt sich bei der intern verwalteten Investmentaktiengesellschaft mit veränderl</w:t>
      </w:r>
      <w:r>
        <w:t>i</w:t>
      </w:r>
      <w:r>
        <w:t>chem Kapital bereits aus §§ 21 und 22 sowie für die Mitglieder des Vorstandes einer e</w:t>
      </w:r>
      <w:r>
        <w:t>x</w:t>
      </w:r>
      <w:r>
        <w:t>tern verwalteten OGAW-Investmentaktiengesellschaft bereits aus § 109. Insoweit ist A</w:t>
      </w:r>
      <w:r>
        <w:t>b</w:t>
      </w:r>
      <w:r>
        <w:t>satz 2 nur klarstellend. Die Mitglieder des Vorstandes einer extern verwalteten AIF-Investmentaktiengesellschaft mit veränderlichem Kapital werden hingegen nicht von di</w:t>
      </w:r>
      <w:r>
        <w:t>e</w:t>
      </w:r>
      <w:r>
        <w:t xml:space="preserve">sen Vorschriften erfasst, so dass Absatz 2 für sie einen eigenen Regelungsgehalt hat. Absatz 2 übernimmt die Regelung des aufzuhebenden § 97 Absatz 1 Satz 3 Nummer 3 Investmentgesetz. </w:t>
      </w:r>
    </w:p>
    <w:p w:rsidR="00E457C0" w:rsidRDefault="00E457C0" w:rsidP="004476C0">
      <w:pPr>
        <w:pStyle w:val="VerweisBegrndung"/>
      </w:pPr>
      <w:r>
        <w:t xml:space="preserve">Zu </w:t>
      </w:r>
      <w:fldSimple w:instr=" DOCVARIABLE &quot;eNV_46CC5421B45C4A95BC2F541EF8B3B510&quot; \* MERGEFORMAT ">
        <w:r w:rsidRPr="008761EE">
          <w:t>Absatz 3</w:t>
        </w:r>
      </w:fldSimple>
      <w:r w:rsidRPr="008761EE">
        <w:t>:</w:t>
      </w:r>
    </w:p>
    <w:p w:rsidR="00E457C0" w:rsidRDefault="00E457C0" w:rsidP="004476C0">
      <w:pPr>
        <w:pStyle w:val="Text"/>
      </w:pPr>
      <w:r>
        <w:t>Absatz 3 übernimmt in den Sätzen 1 bis 3 den Wortlaut des aufzuhebenden § 106a I</w:t>
      </w:r>
      <w:r>
        <w:t>n</w:t>
      </w:r>
      <w:r>
        <w:t>vestmentgesetz.</w:t>
      </w:r>
      <w:r w:rsidRPr="00BA6F26">
        <w:t xml:space="preserve"> </w:t>
      </w:r>
      <w:r>
        <w:t>Satz 4 bestimmt entsprechend § 18 Absatz 5, dass auch für Investmen</w:t>
      </w:r>
      <w:r>
        <w:t>t</w:t>
      </w:r>
      <w:r>
        <w:t>aktiengesellschaften mit veränderlichem Kapital die Vorschriften der Mitbestimmungsg</w:t>
      </w:r>
      <w:r>
        <w:t>e</w:t>
      </w:r>
      <w:r>
        <w:t>setze bei der Besetzung des Aufsichtsrats gelten.</w:t>
      </w:r>
    </w:p>
    <w:p w:rsidR="00E457C0" w:rsidRDefault="00E457C0" w:rsidP="004476C0">
      <w:pPr>
        <w:pStyle w:val="VerweisBegrndung"/>
      </w:pPr>
      <w:r>
        <w:t xml:space="preserve">Zu </w:t>
      </w:r>
      <w:fldSimple w:instr=" DOCVARIABLE &quot;eNV_0B98D276A47847B3823E3FE142F4C4EA&quot; \* MERGEFORMAT ">
        <w:r w:rsidRPr="008761EE">
          <w:t>Absatz 4</w:t>
        </w:r>
      </w:fldSimple>
      <w:r w:rsidRPr="008761EE">
        <w:t>:</w:t>
      </w:r>
    </w:p>
    <w:p w:rsidR="00E457C0" w:rsidRDefault="00E457C0" w:rsidP="004476C0">
      <w:pPr>
        <w:pStyle w:val="Text"/>
      </w:pPr>
      <w:r>
        <w:t xml:space="preserve">Absatz 4 übernimmt den Wortlaut des aufzuhebenden § 106b Investmentgesetz. </w:t>
      </w:r>
    </w:p>
    <w:p w:rsidR="00E457C0" w:rsidRDefault="00E457C0" w:rsidP="004476C0">
      <w:pPr>
        <w:pStyle w:val="VerweisBegrndung"/>
      </w:pPr>
      <w:r>
        <w:t xml:space="preserve">Zu </w:t>
      </w:r>
      <w:fldSimple w:instr=" DOCVARIABLE &quot;eNV_D46EE7B723B5497B9B1C6F68936C704C&quot; \* MERGEFORMAT ">
        <w:r w:rsidRPr="008761EE">
          <w:t>Absatz 5</w:t>
        </w:r>
      </w:fldSimple>
      <w:r w:rsidRPr="008761EE">
        <w:t>:</w:t>
      </w:r>
    </w:p>
    <w:p w:rsidR="00E457C0" w:rsidRPr="00997590" w:rsidRDefault="00E457C0" w:rsidP="004476C0">
      <w:pPr>
        <w:pStyle w:val="Text"/>
      </w:pPr>
      <w:r>
        <w:t>Das in Absatz 5 geregelt Recht der Bundesanstalt zur Abberufung der Mitglieder des Vo</w:t>
      </w:r>
      <w:r>
        <w:t>r</w:t>
      </w:r>
      <w:r>
        <w:t>standes ergibt sich für die intern verwaltete Investmentaktiengesellschaft mit veränderl</w:t>
      </w:r>
      <w:r>
        <w:t>i</w:t>
      </w:r>
      <w:r>
        <w:t>chem Kapital bereits aus § 40 Absatz 1 und für die extern verwaltete OGAW-Investmentaktiengesellschaft bereits aus § 109 Absatz 3. Für diese hat Absatz 5 nur kla</w:t>
      </w:r>
      <w:r>
        <w:t>r</w:t>
      </w:r>
      <w:r>
        <w:t>stellende Bedeutung. Relevant kann das Abberufungsrecht der Bundesanstalt nach A</w:t>
      </w:r>
      <w:r>
        <w:t>b</w:t>
      </w:r>
      <w:r>
        <w:t>satz 5 daher bei der extern verwalteten AIF-Investmentaktiengesellschaft mit veränderl</w:t>
      </w:r>
      <w:r>
        <w:t>i</w:t>
      </w:r>
      <w:r>
        <w:t>chem Kapital werden. Die Regelung entspricht dem aufzuhebenden § 97 Absatz 3 Satz 2 in Verbindung mit § 17a Investmentgesetz.</w:t>
      </w:r>
    </w:p>
    <w:p w:rsidR="00E457C0" w:rsidRPr="008761EE" w:rsidRDefault="00E457C0" w:rsidP="004476C0">
      <w:pPr>
        <w:pStyle w:val="VerweisBegrndung"/>
      </w:pPr>
      <w:r>
        <w:t xml:space="preserve">Zu </w:t>
      </w:r>
      <w:fldSimple w:instr=" DOCVARIABLE &quot;eNV_9C8304AA8A3C467AAAE0D63BDCA7C410&quot; \* MERGEFORMAT ">
        <w:r w:rsidRPr="008761EE">
          <w:t>§ 116</w:t>
        </w:r>
      </w:fldSimple>
      <w:r w:rsidRPr="008761EE">
        <w:t xml:space="preserve"> (Jahresabschluss und Lagebericht</w:t>
      </w:r>
      <w:r>
        <w:t>; Verordnungermächtigung</w:t>
      </w:r>
      <w:r w:rsidRPr="008761EE">
        <w:t>):</w:t>
      </w:r>
    </w:p>
    <w:p w:rsidR="00E457C0" w:rsidRDefault="00E457C0" w:rsidP="004476C0">
      <w:pPr>
        <w:pStyle w:val="VerweisBegrndung"/>
      </w:pPr>
      <w:r>
        <w:t xml:space="preserve">Zu </w:t>
      </w:r>
      <w:fldSimple w:instr=" DOCVARIABLE &quot;eNV_7F7707776A504563B242FD6DF57DA317&quot; \* MERGEFORMAT ">
        <w:r w:rsidRPr="008761EE">
          <w:t>Absatz 1</w:t>
        </w:r>
      </w:fldSimple>
      <w:r w:rsidRPr="008761EE">
        <w:t>:</w:t>
      </w:r>
    </w:p>
    <w:p w:rsidR="00E457C0" w:rsidRDefault="00E457C0" w:rsidP="004476C0">
      <w:pPr>
        <w:pStyle w:val="Text"/>
      </w:pPr>
      <w:r>
        <w:t>Absatz 1 Satz 1 übernimmt § 110 Absatz 1 des aufzuhebenden Investmentgesetzes. Satz 2 dient der Umsetzung der Fristen in nach Artikel 68 Absatz 2 der Richtlinie 2009/65/EG und Artikel 22 Absatz 1 Unterabsatz 1 Satz 2 der Richtlinie 2011/61/EU. Für die Inves</w:t>
      </w:r>
      <w:r>
        <w:t>t</w:t>
      </w:r>
      <w:r>
        <w:t>mentaktiengesellschaft bedeutet dies, dass die gesetzlichen Vertreter innerhalb von drei (OGAW-Investmentaktiengesellschaft) bzw. fünf Monaten (AIF-Publikumsinvestmentaktiengesellschaft und Spezialinvestmentaktiengesellschaft) Jahre</w:t>
      </w:r>
      <w:r>
        <w:t>s</w:t>
      </w:r>
      <w:r>
        <w:t xml:space="preserve">abschluss und Lagebericht zu erstellen haben und der Aufsichtsrat gemäß § 117 Absatz 1 innerhalb eines Monates zu prüfen hat, so dass sie spätestens vier bzw. sechs Monate nach Ende des Geschäftsjahr vorgelegt werden können. </w:t>
      </w:r>
    </w:p>
    <w:p w:rsidR="00E457C0" w:rsidRDefault="00E457C0" w:rsidP="004476C0">
      <w:pPr>
        <w:pStyle w:val="VerweisBegrndung"/>
      </w:pPr>
      <w:r>
        <w:t xml:space="preserve">Zu </w:t>
      </w:r>
      <w:fldSimple w:instr=" DOCVARIABLE &quot;eNV_F207DCBBF0F74D989B7A5F17D688E3AB&quot; \* MERGEFORMAT ">
        <w:r w:rsidRPr="008761EE">
          <w:t>Absatz 2</w:t>
        </w:r>
      </w:fldSimple>
      <w:r w:rsidRPr="008761EE">
        <w:t>:</w:t>
      </w:r>
    </w:p>
    <w:p w:rsidR="00E457C0" w:rsidRDefault="00E457C0" w:rsidP="004476C0">
      <w:pPr>
        <w:pStyle w:val="Text"/>
      </w:pPr>
      <w:r>
        <w:t>Absatz 2 übernimmt den § 110 Absatz 2 Satz 1 des aufzuhebenden Investmentgesetzes. Satz 2 des aufzuhebenden § 110 Absatz 2 wurde aus systematischen Gründen bei den anwendbaren Vorschriften aufgenommen.</w:t>
      </w:r>
    </w:p>
    <w:p w:rsidR="00E457C0" w:rsidRDefault="00E457C0" w:rsidP="004476C0">
      <w:pPr>
        <w:pStyle w:val="VerweisBegrndung"/>
      </w:pPr>
      <w:r>
        <w:t>Zu Absatz 3</w:t>
      </w:r>
      <w:r w:rsidRPr="008761EE">
        <w:t>:</w:t>
      </w:r>
    </w:p>
    <w:p w:rsidR="00E457C0" w:rsidRDefault="00E457C0" w:rsidP="004476C0">
      <w:pPr>
        <w:pStyle w:val="Text"/>
      </w:pPr>
      <w:r>
        <w:t>Absatz 3 übernimmt den § 110 Absatz 3 des aufzuhebenden Investmentgesetzes.</w:t>
      </w:r>
    </w:p>
    <w:p w:rsidR="00E457C0" w:rsidRDefault="00E457C0" w:rsidP="004476C0">
      <w:pPr>
        <w:pStyle w:val="VerweisBegrndung"/>
      </w:pPr>
      <w:r>
        <w:t>Zu Absatz 4</w:t>
      </w:r>
      <w:r w:rsidRPr="008761EE">
        <w:t>:</w:t>
      </w:r>
    </w:p>
    <w:p w:rsidR="00E457C0" w:rsidRDefault="00E457C0" w:rsidP="004476C0">
      <w:pPr>
        <w:pStyle w:val="Text"/>
      </w:pPr>
      <w:r>
        <w:t>Absatz 4 übernimmt mit redaktionellen Anpassungen den § 110 Absatz 4 des aufzuh</w:t>
      </w:r>
      <w:r>
        <w:t>e</w:t>
      </w:r>
      <w:r>
        <w:t xml:space="preserve">benden Investmentgesetzes. </w:t>
      </w:r>
    </w:p>
    <w:p w:rsidR="00E457C0" w:rsidRDefault="00E457C0" w:rsidP="004476C0">
      <w:pPr>
        <w:pStyle w:val="VerweisBegrndung"/>
      </w:pPr>
      <w:r>
        <w:t>Zu Absatz 5</w:t>
      </w:r>
      <w:r w:rsidRPr="008761EE">
        <w:t>:</w:t>
      </w:r>
    </w:p>
    <w:p w:rsidR="00E457C0" w:rsidRDefault="00E457C0" w:rsidP="004476C0">
      <w:pPr>
        <w:pStyle w:val="Text"/>
      </w:pPr>
      <w:r>
        <w:t>Absatz 5 übernimmt mit redaktionellen Anpassungen den § 110 Absatz 5 des aufzuh</w:t>
      </w:r>
      <w:r>
        <w:t>e</w:t>
      </w:r>
      <w:r>
        <w:t>benden Investmentgesetzes.</w:t>
      </w:r>
    </w:p>
    <w:p w:rsidR="00E457C0" w:rsidRDefault="00E457C0" w:rsidP="004476C0">
      <w:pPr>
        <w:pStyle w:val="VerweisBegrndung"/>
      </w:pPr>
      <w:r>
        <w:t>Zu Absatz 6</w:t>
      </w:r>
      <w:r w:rsidRPr="008761EE">
        <w:t>:</w:t>
      </w:r>
    </w:p>
    <w:p w:rsidR="00E457C0" w:rsidRDefault="00E457C0" w:rsidP="004476C0">
      <w:pPr>
        <w:pStyle w:val="Text"/>
      </w:pPr>
      <w:r>
        <w:t>Absatz 6 setzt Artikel 22 Absatz 2 Buchstabe d bis f der Richtlinie 2011/61/EU um. Die Angaben nach Artikel 22 Absatz 2 Buchstabe a bis c sind in den Jahresbericht bereits nach den Absätzen 2 bis 6 aufzunehmen. Durch den Verweis auf § 97 Absatz 3 Satz 2 wird klargestellt, dass sich die weiteren Anforderungen zu Inhalt und Form des Jahresb</w:t>
      </w:r>
      <w:r>
        <w:t>e</w:t>
      </w:r>
      <w:r>
        <w:t xml:space="preserve">richts </w:t>
      </w:r>
      <w:r w:rsidRPr="006C5353">
        <w:t xml:space="preserve">aus </w:t>
      </w:r>
      <w:r w:rsidRPr="0056494D">
        <w:rPr>
          <w:rStyle w:val="Marker"/>
        </w:rPr>
        <w:t xml:space="preserve">Artikel 103 bis 107 </w:t>
      </w:r>
      <w:r w:rsidRPr="006C5353">
        <w:t xml:space="preserve">der Verordnung </w:t>
      </w:r>
      <w:r>
        <w:t>(EU) Nr. ___/2013 [</w:t>
      </w:r>
      <w:r w:rsidRPr="00174D46">
        <w:t>Level 2-Verordnung gemäß Artikel 22 Absatz 4</w:t>
      </w:r>
      <w:r>
        <w:t xml:space="preserve"> der Richtlinie 2011/61/EU] ergeben. </w:t>
      </w:r>
    </w:p>
    <w:p w:rsidR="00E457C0" w:rsidRDefault="00E457C0" w:rsidP="004476C0">
      <w:pPr>
        <w:pStyle w:val="VerweisBegrndung"/>
      </w:pPr>
      <w:r>
        <w:t xml:space="preserve">Zu </w:t>
      </w:r>
      <w:fldSimple w:instr=" DOCVARIABLE &quot;eNV_0DD1757463D341F7AD823FB7225FB05C&quot; \* MERGEFORMAT ">
        <w:r w:rsidRPr="008761EE">
          <w:t>Absatz </w:t>
        </w:r>
        <w:r>
          <w:t>7</w:t>
        </w:r>
      </w:fldSimple>
      <w:r w:rsidRPr="008761EE">
        <w:t>:</w:t>
      </w:r>
    </w:p>
    <w:p w:rsidR="00E457C0" w:rsidRDefault="00E457C0" w:rsidP="004476C0">
      <w:pPr>
        <w:pStyle w:val="Text"/>
      </w:pPr>
      <w:r>
        <w:t xml:space="preserve">Absatz 7 setzt Artikel 22 Absatz 1 Unterabsatz 2 der Richtlinie 2011/61/EU um. </w:t>
      </w:r>
    </w:p>
    <w:p w:rsidR="00E457C0" w:rsidRDefault="00E457C0" w:rsidP="004476C0">
      <w:pPr>
        <w:pStyle w:val="VerweisBegrndung"/>
      </w:pPr>
      <w:r>
        <w:t xml:space="preserve">Zu </w:t>
      </w:r>
      <w:fldSimple w:instr=" DOCVARIABLE &quot;eNV_47B159E81CEC4A918579E44C9C5B3252&quot; \* MERGEFORMAT ">
        <w:r w:rsidRPr="008761EE">
          <w:t>Absatz </w:t>
        </w:r>
        <w:r>
          <w:t>8</w:t>
        </w:r>
      </w:fldSimple>
      <w:r w:rsidRPr="008761EE">
        <w:t>:</w:t>
      </w:r>
    </w:p>
    <w:p w:rsidR="00E457C0" w:rsidRPr="005F43C2" w:rsidRDefault="00E457C0" w:rsidP="004476C0">
      <w:pPr>
        <w:pStyle w:val="Text"/>
      </w:pPr>
      <w:r>
        <w:t xml:space="preserve">Absatz 8 übernimmt den § 110 Absatz 7 des aufzuhebenden Investmentgesetzes. </w:t>
      </w:r>
    </w:p>
    <w:p w:rsidR="00E457C0" w:rsidRPr="008761EE" w:rsidRDefault="00E457C0" w:rsidP="004476C0">
      <w:pPr>
        <w:pStyle w:val="VerweisBegrndung"/>
      </w:pPr>
      <w:r>
        <w:t xml:space="preserve">Zu </w:t>
      </w:r>
      <w:fldSimple w:instr=" DOCVARIABLE &quot;eNV_8DADEC2C735042948827778DF1038A0D&quot; \* MERGEFORMAT ">
        <w:r w:rsidRPr="008761EE">
          <w:t>§ 117</w:t>
        </w:r>
      </w:fldSimple>
      <w:r w:rsidRPr="008761EE">
        <w:t xml:space="preserve"> (Prüfung des Jahresabschlusses und des Lageberichts</w:t>
      </w:r>
      <w:r>
        <w:t>; Verordnungsermächtigung</w:t>
      </w:r>
      <w:r w:rsidRPr="008761EE">
        <w:t>):</w:t>
      </w:r>
    </w:p>
    <w:p w:rsidR="00E457C0" w:rsidRDefault="00E457C0" w:rsidP="004476C0">
      <w:pPr>
        <w:pStyle w:val="VerweisBegrndung"/>
      </w:pPr>
      <w:r>
        <w:t xml:space="preserve">Zu </w:t>
      </w:r>
      <w:fldSimple w:instr=" DOCVARIABLE &quot;eNV_45404755AFB84066BEBB2DD8B02B8090&quot; \* MERGEFORMAT ">
        <w:r w:rsidRPr="008761EE">
          <w:t>Absatz 1</w:t>
        </w:r>
      </w:fldSimple>
      <w:r w:rsidRPr="008761EE">
        <w:t>:</w:t>
      </w:r>
    </w:p>
    <w:p w:rsidR="00E457C0" w:rsidRDefault="00E457C0" w:rsidP="004476C0">
      <w:pPr>
        <w:pStyle w:val="Text"/>
      </w:pPr>
      <w:r>
        <w:t>Absatz 1 übernimmt mit redaktionellen Anpassungen den § 110a Absatz 1 des aufzuh</w:t>
      </w:r>
      <w:r>
        <w:t>e</w:t>
      </w:r>
      <w:r>
        <w:t>benden Investmentgesetzes. Bei Spezialinvestmentaktiengesellschaften gelten die §§ 170, 171 AktG.</w:t>
      </w:r>
    </w:p>
    <w:p w:rsidR="00E457C0" w:rsidRDefault="00E457C0" w:rsidP="004476C0">
      <w:pPr>
        <w:pStyle w:val="VerweisBegrndung"/>
      </w:pPr>
      <w:r>
        <w:t xml:space="preserve">Zu </w:t>
      </w:r>
      <w:fldSimple w:instr=" DOCVARIABLE &quot;eNV_DF91375D505A47F391CC602C391D7EE9&quot; \* MERGEFORMAT ">
        <w:r w:rsidRPr="008761EE">
          <w:t>Absatz 2</w:t>
        </w:r>
      </w:fldSimple>
      <w:r w:rsidRPr="008761EE">
        <w:t>:</w:t>
      </w:r>
    </w:p>
    <w:p w:rsidR="00E457C0" w:rsidRDefault="00E457C0" w:rsidP="004476C0">
      <w:pPr>
        <w:pStyle w:val="Text"/>
      </w:pPr>
      <w:r>
        <w:t>Absatz 2 übernimmt mit redaktionellen Anpassungen § 110a Absatz 2 des aufzuhebe</w:t>
      </w:r>
      <w:r>
        <w:t>n</w:t>
      </w:r>
      <w:r>
        <w:t>den Investmentgesetzes und setzt Artikel 22 Absatz 3 Unterabsatz 1 und 2 der Richtlinie 2011/61/EU um.</w:t>
      </w:r>
    </w:p>
    <w:p w:rsidR="00E457C0" w:rsidRDefault="00E457C0" w:rsidP="004476C0">
      <w:pPr>
        <w:pStyle w:val="VerweisBegrndung"/>
      </w:pPr>
      <w:r>
        <w:t xml:space="preserve">Zu </w:t>
      </w:r>
      <w:fldSimple w:instr=" DOCVARIABLE &quot;eNV_B1BB3854D07E47F1B669B219844E2414&quot; \* MERGEFORMAT ">
        <w:r w:rsidRPr="008761EE">
          <w:t>Absatz 3</w:t>
        </w:r>
      </w:fldSimple>
      <w:r w:rsidRPr="008761EE">
        <w:t>:</w:t>
      </w:r>
    </w:p>
    <w:p w:rsidR="00E457C0" w:rsidRPr="001C39C5" w:rsidRDefault="00E457C0" w:rsidP="004476C0">
      <w:pPr>
        <w:pStyle w:val="Text"/>
      </w:pPr>
      <w:r>
        <w:t>Absatz 3 übernimmt mit redaktionellen Anpassungen die Regelung des § 110a Absatz 3 des aufzuhebenden Investmentgesetzes und ergänzt diese im Hinblick auf die Einre</w:t>
      </w:r>
      <w:r>
        <w:t>i</w:t>
      </w:r>
      <w:r>
        <w:t>chung des Berichts um die entsprechende Regelung in § 98 für Sondervermögen. Die Regelung, dass sich die Abschlussprüfung neben dem Jahresabschluss und dem Lag</w:t>
      </w:r>
      <w:r>
        <w:t>e</w:t>
      </w:r>
      <w:r>
        <w:t>bericht auch darauf erstreckt, ob bei der Verwaltung des Vermögens der Investmentakt</w:t>
      </w:r>
      <w:r>
        <w:t>i</w:t>
      </w:r>
      <w:r>
        <w:t>engesellschaft die Vorschriften dieses Gesetzes sowie der Satzung und der Anlagebedi</w:t>
      </w:r>
      <w:r>
        <w:t>n</w:t>
      </w:r>
      <w:r>
        <w:t>gungen beachtet wurden, hat sich in der Praxis bewährt. Sofern es sich um eine intern verwaltete Investmentaktiengesellschaft mit veränderlichem Kapital handelt, werden dabei auch die Bereiche geprüft, die bei einer externen Kapitalverwaltungsgesellschaft nach § 38 dieses Gesetzes zu prüfen sind. Die Ergebnisse werden im Prüfungsbericht wiederg</w:t>
      </w:r>
      <w:r>
        <w:t>e</w:t>
      </w:r>
      <w:r>
        <w:t>ben und bilden eine der Erkenntnisquellen für die laufende Aufsicht der Bundesanstalt.</w:t>
      </w:r>
    </w:p>
    <w:p w:rsidR="00E457C0" w:rsidRPr="001C39C5" w:rsidRDefault="00E457C0" w:rsidP="004476C0">
      <w:pPr>
        <w:pStyle w:val="VerweisBegrndung"/>
      </w:pPr>
      <w:r>
        <w:t>Absatz 4:</w:t>
      </w:r>
    </w:p>
    <w:p w:rsidR="00E457C0" w:rsidRDefault="00E457C0" w:rsidP="004476C0">
      <w:pPr>
        <w:pStyle w:val="Text"/>
      </w:pPr>
      <w:r>
        <w:t>Absatz 4 übernimmt den Inhalt des § 110a Absatz 5 des aufzuhebenden Investmentg</w:t>
      </w:r>
      <w:r>
        <w:t>e</w:t>
      </w:r>
      <w:r>
        <w:t xml:space="preserve">setzes. </w:t>
      </w:r>
    </w:p>
    <w:p w:rsidR="00E457C0" w:rsidRDefault="00E457C0" w:rsidP="004476C0">
      <w:pPr>
        <w:pStyle w:val="VerweisBegrndung"/>
      </w:pPr>
      <w:r>
        <w:t xml:space="preserve">Zu </w:t>
      </w:r>
      <w:fldSimple w:instr=" DOCVARIABLE &quot;eNV_0D85D3FDC3FD46619BE7C17A9543F6E1&quot; \* MERGEFORMAT ">
        <w:r w:rsidRPr="008761EE">
          <w:t>§ 118</w:t>
        </w:r>
      </w:fldSimple>
      <w:r w:rsidRPr="008761EE">
        <w:t xml:space="preserve"> (Halb</w:t>
      </w:r>
      <w:r>
        <w:t>jahres- und Liquidationsbericht</w:t>
      </w:r>
      <w:r w:rsidRPr="008761EE">
        <w:t>):</w:t>
      </w:r>
    </w:p>
    <w:p w:rsidR="00E457C0" w:rsidRDefault="00E457C0" w:rsidP="004476C0">
      <w:pPr>
        <w:pStyle w:val="Text"/>
      </w:pPr>
      <w:r>
        <w:t>Die Vorschrift übernimmt den Inhalt des § 111 des aufzuhebenden Investmentgesetzes.</w:t>
      </w:r>
    </w:p>
    <w:p w:rsidR="00E457C0" w:rsidRPr="008761EE" w:rsidRDefault="00E457C0" w:rsidP="004476C0">
      <w:pPr>
        <w:pStyle w:val="VerweisBegrndung"/>
      </w:pPr>
      <w:r>
        <w:t xml:space="preserve">Zu </w:t>
      </w:r>
      <w:fldSimple w:instr=" DOCVARIABLE &quot;eNV_A8CFD4BE96904E57A4D920A6F09B6898&quot; \* MERGEFORMAT ">
        <w:r w:rsidRPr="008761EE">
          <w:t>§ 119</w:t>
        </w:r>
      </w:fldSimple>
      <w:r w:rsidRPr="008761EE">
        <w:t xml:space="preserve"> (Offenlegung und Vorlage von Berichten):</w:t>
      </w:r>
    </w:p>
    <w:p w:rsidR="00E457C0" w:rsidRDefault="00E457C0" w:rsidP="004476C0">
      <w:pPr>
        <w:pStyle w:val="VerweisBegrndung"/>
      </w:pPr>
      <w:r>
        <w:t xml:space="preserve">Zu </w:t>
      </w:r>
      <w:fldSimple w:instr=" DOCVARIABLE &quot;eNV_4890E8B59B1E4524B588EB153CB31760&quot; \* MERGEFORMAT ">
        <w:r w:rsidRPr="008761EE">
          <w:t>Absatz 1</w:t>
        </w:r>
      </w:fldSimple>
      <w:r w:rsidRPr="008761EE">
        <w:t>:</w:t>
      </w:r>
    </w:p>
    <w:p w:rsidR="00E457C0" w:rsidRDefault="00E457C0" w:rsidP="004476C0">
      <w:pPr>
        <w:pStyle w:val="Text"/>
      </w:pPr>
      <w:r>
        <w:t>Absatz 1 übernimmt den Inhalt des § 111a Absatz 1 des aufzuhebenden Investmentg</w:t>
      </w:r>
      <w:r>
        <w:t>e</w:t>
      </w:r>
      <w:r>
        <w:t>setzes und passt die Frist für die Offenlegung des Jahresabschlusses und des Lageb</w:t>
      </w:r>
      <w:r>
        <w:t>e</w:t>
      </w:r>
      <w:r>
        <w:t xml:space="preserve">richts an die Fristen für die Offenlegung von Jahresberichten bei Sondervermögen an. </w:t>
      </w:r>
    </w:p>
    <w:p w:rsidR="00E457C0" w:rsidRDefault="00E457C0" w:rsidP="004476C0">
      <w:pPr>
        <w:pStyle w:val="VerweisBegrndung"/>
      </w:pPr>
      <w:r>
        <w:t xml:space="preserve">Zu </w:t>
      </w:r>
      <w:fldSimple w:instr=" DOCVARIABLE &quot;eNV_098DEBD2FA644005A65A9401DF9A1CE6&quot; \* MERGEFORMAT ">
        <w:r w:rsidRPr="008761EE">
          <w:t>Absatz 2</w:t>
        </w:r>
      </w:fldSimple>
      <w:r w:rsidRPr="008761EE">
        <w:t>:</w:t>
      </w:r>
    </w:p>
    <w:p w:rsidR="00E457C0" w:rsidRDefault="00E457C0" w:rsidP="004476C0">
      <w:pPr>
        <w:pStyle w:val="Text"/>
      </w:pPr>
      <w:r>
        <w:t>Absatz 2 übernimmt den Inhalt des § 111a Absatz 2 des aufzuhebenden Investmentg</w:t>
      </w:r>
      <w:r>
        <w:t>e</w:t>
      </w:r>
      <w:r>
        <w:t>setzes.</w:t>
      </w:r>
    </w:p>
    <w:p w:rsidR="00E457C0" w:rsidRDefault="00E457C0" w:rsidP="004476C0">
      <w:pPr>
        <w:pStyle w:val="VerweisBegrndung"/>
      </w:pPr>
      <w:r>
        <w:t xml:space="preserve">Zu </w:t>
      </w:r>
      <w:fldSimple w:instr=" DOCVARIABLE &quot;eNV_7A340C80D6E546A99350CE2A312F92D7&quot; \* MERGEFORMAT ">
        <w:r w:rsidRPr="008761EE">
          <w:t>Absatz 3</w:t>
        </w:r>
      </w:fldSimple>
      <w:r w:rsidRPr="008761EE">
        <w:t>:</w:t>
      </w:r>
    </w:p>
    <w:p w:rsidR="00E457C0" w:rsidRDefault="00E457C0" w:rsidP="004476C0">
      <w:pPr>
        <w:pStyle w:val="Text"/>
      </w:pPr>
      <w:r>
        <w:t>Absatz 3 übernimmt den Inhalt des § 111a Absatz 3 des aufzuhebenden Investmentg</w:t>
      </w:r>
      <w:r>
        <w:t>e</w:t>
      </w:r>
      <w:r>
        <w:t xml:space="preserve">setzes. </w:t>
      </w:r>
    </w:p>
    <w:p w:rsidR="00E457C0" w:rsidRDefault="00E457C0" w:rsidP="004476C0">
      <w:pPr>
        <w:pStyle w:val="VerweisBegrndung"/>
      </w:pPr>
      <w:r>
        <w:t>Zu Absatz 4:</w:t>
      </w:r>
    </w:p>
    <w:p w:rsidR="00E457C0" w:rsidRDefault="00E457C0" w:rsidP="004476C0">
      <w:pPr>
        <w:pStyle w:val="Text"/>
      </w:pPr>
      <w:r>
        <w:t>Absatz 4 setzt Artikel 22 Absatz 1 Unterabsatz 1 Satz 2 der Richtlinie 2011/61/EU um. Er ist sowohl auf Publikums- als auch Spezialinvestmentaktiengesellschaften anzuwenden.</w:t>
      </w:r>
    </w:p>
    <w:p w:rsidR="00E457C0" w:rsidRDefault="00E457C0" w:rsidP="004476C0">
      <w:pPr>
        <w:pStyle w:val="VerweisBegrndung"/>
      </w:pPr>
      <w:r>
        <w:t xml:space="preserve">Zu </w:t>
      </w:r>
      <w:fldSimple w:instr=" DOCVARIABLE &quot;eNV_6FBDCD55FBC54BB1A3C0363D89D3BEE5&quot; \* MERGEFORMAT ">
        <w:r w:rsidRPr="008761EE">
          <w:t>Absatz </w:t>
        </w:r>
        <w:r>
          <w:t>5</w:t>
        </w:r>
      </w:fldSimple>
      <w:r w:rsidRPr="008761EE">
        <w:t>:</w:t>
      </w:r>
    </w:p>
    <w:p w:rsidR="00E457C0" w:rsidRPr="00375310" w:rsidRDefault="00E457C0" w:rsidP="004476C0">
      <w:pPr>
        <w:pStyle w:val="Text"/>
      </w:pPr>
      <w:r>
        <w:t>Absatz 5 übernimmt den Inhalt des § 111a Absatz 4 des aufzuhebenden Investmentg</w:t>
      </w:r>
      <w:r>
        <w:t>e</w:t>
      </w:r>
      <w:r>
        <w:t>setzes. Während bei einer Publikumsinvestmentaktiengesellschaft der Jahresabschluss und der Lagebericht unverzüglich nach der Feststellung bei der Bundesanstalt eingereicht wird, muss der Jahresbericht eines Publikumssondervermögens unverzüglich nach ers</w:t>
      </w:r>
      <w:r>
        <w:t>t</w:t>
      </w:r>
      <w:r>
        <w:t>maliger Verwendung bei der Bundesanstalt eingereicht werden. Dass hier die Einre</w:t>
      </w:r>
      <w:r>
        <w:t>i</w:t>
      </w:r>
      <w:r>
        <w:t>chungspflicht gegenüber der Bundesanstalt an unterschiedliche Tatbestände anknüpft, liegt darin begründet, dass der Jahresbericht des Publikumssondervermögens nicht fes</w:t>
      </w:r>
      <w:r>
        <w:t>t</w:t>
      </w:r>
      <w:r>
        <w:t>gestellt wird. Daher ist hier als Anknüpfungspunkt für die Einreichungspflicht die erstmal</w:t>
      </w:r>
      <w:r>
        <w:t>i</w:t>
      </w:r>
      <w:r>
        <w:t xml:space="preserve">ge Verwendung des Jahresberichts gewählt worden. </w:t>
      </w:r>
      <w:r w:rsidRPr="00F026A3">
        <w:t>Spezial-AIF müssen ihren Jahresb</w:t>
      </w:r>
      <w:r w:rsidRPr="00F026A3">
        <w:t>e</w:t>
      </w:r>
      <w:r w:rsidRPr="00F026A3">
        <w:t xml:space="preserve">richt gemäß </w:t>
      </w:r>
      <w:r>
        <w:t>Artikel</w:t>
      </w:r>
      <w:r w:rsidRPr="00F026A3">
        <w:t xml:space="preserve"> 24 Absatz 3 </w:t>
      </w:r>
      <w:r>
        <w:t>der Richtlinie 2011/61/EU</w:t>
      </w:r>
      <w:r w:rsidRPr="00F026A3">
        <w:t xml:space="preserve"> der Bundesanstalt nur auf Ve</w:t>
      </w:r>
      <w:r w:rsidRPr="00F026A3">
        <w:t>r</w:t>
      </w:r>
      <w:r w:rsidRPr="00F026A3">
        <w:t xml:space="preserve">langen vorlegen. </w:t>
      </w:r>
      <w:r>
        <w:t>Dies ist in § 35 Absatz 3 Nummer 1 und Absatz 4 umgesetzt.</w:t>
      </w:r>
    </w:p>
    <w:p w:rsidR="00E457C0" w:rsidRPr="008761EE" w:rsidRDefault="00E457C0" w:rsidP="004476C0">
      <w:pPr>
        <w:pStyle w:val="VerweisBegrndung"/>
      </w:pPr>
      <w:r>
        <w:t xml:space="preserve">Zu </w:t>
      </w:r>
      <w:fldSimple w:instr=" DOCVARIABLE &quot;eNV_B3251BB66CFB484B806E7934F1E2C5FC&quot; \* MERGEFORMAT ">
        <w:r w:rsidRPr="008761EE">
          <w:t>Unterabschnitt 4</w:t>
        </w:r>
      </w:fldSimple>
      <w:r w:rsidRPr="008761EE">
        <w:t xml:space="preserve"> (Allgemeine Vorschriften für offene Investmentkommanditgesellschaften):</w:t>
      </w:r>
    </w:p>
    <w:p w:rsidR="00E457C0" w:rsidRPr="008761EE" w:rsidRDefault="00E457C0" w:rsidP="004476C0">
      <w:pPr>
        <w:pStyle w:val="VerweisBegrndung"/>
      </w:pPr>
      <w:r>
        <w:t xml:space="preserve">Zu </w:t>
      </w:r>
      <w:fldSimple w:instr=" DOCVARIABLE &quot;eNV_7983A74933D84A4CBDCAC4DB01C4B3C1&quot; \* MERGEFORMAT ">
        <w:r w:rsidRPr="008761EE">
          <w:t>§ 120</w:t>
        </w:r>
      </w:fldSimple>
      <w:r w:rsidRPr="008761EE">
        <w:t xml:space="preserve"> (Rechtsform, Anwendbare Vorschriften):</w:t>
      </w:r>
    </w:p>
    <w:p w:rsidR="00E457C0" w:rsidRDefault="00E457C0" w:rsidP="004476C0">
      <w:pPr>
        <w:pStyle w:val="VerweisBegrndung"/>
      </w:pPr>
      <w:r>
        <w:t xml:space="preserve">Zu </w:t>
      </w:r>
      <w:fldSimple w:instr=" DOCVARIABLE &quot;eNV_61BD152350494552A2F506E3F456FE07&quot; \* MERGEFORMAT ">
        <w:r w:rsidRPr="008761EE">
          <w:t>Absatz 1</w:t>
        </w:r>
      </w:fldSimple>
      <w:r w:rsidRPr="008761EE">
        <w:t>:</w:t>
      </w:r>
    </w:p>
    <w:p w:rsidR="00E457C0" w:rsidRDefault="00E457C0" w:rsidP="004476C0">
      <w:pPr>
        <w:pStyle w:val="Text"/>
      </w:pPr>
      <w:r>
        <w:t>Die offene Investmentkommanditgesellschaft ist eine mögliche organisationsrechtliche Form eines offenen Investmentvermögens. Mit der Einführung dieser organisationsrechtl</w:t>
      </w:r>
      <w:r>
        <w:t>i</w:t>
      </w:r>
      <w:r>
        <w:t>chen Form wird keine neue Gesellschaftsform geschaffen. Absatz 1 regelt vielmehr, dass offene Investmentkommanditgesellschaften Kommanditgesellschaften im Sinne des Ha</w:t>
      </w:r>
      <w:r>
        <w:t>n</w:t>
      </w:r>
      <w:r>
        <w:t>delsgesetzbuchs sind. Dementsprechend fügt sich die offene Investmentkommanditg</w:t>
      </w:r>
      <w:r>
        <w:t>e</w:t>
      </w:r>
      <w:r>
        <w:t xml:space="preserve">sellschaft grundsätzlich in das bestehende Regelwerk für Kommanditgesellschaften im Handelsgesetzbuch ein. Abweichungen von diesem Regelwerk werden in diesem Gesetz geregelt, soweit sie aufgrund aufsichtlicher Besonderheiten für die Behandlung als Fondsvehikel erforderlich sind. </w:t>
      </w:r>
    </w:p>
    <w:p w:rsidR="00E457C0" w:rsidRDefault="00E457C0" w:rsidP="004476C0">
      <w:pPr>
        <w:pStyle w:val="VerweisBegrndung"/>
      </w:pPr>
      <w:r>
        <w:t xml:space="preserve">Zu </w:t>
      </w:r>
      <w:fldSimple w:instr=" DOCVARIABLE &quot;eNV_54E2C041A7884E8883EA272AA6C03FF3&quot; \* MERGEFORMAT ">
        <w:r w:rsidRPr="008761EE">
          <w:t>Absatz 2</w:t>
        </w:r>
      </w:fldSimple>
      <w:r w:rsidRPr="008761EE">
        <w:t>:</w:t>
      </w:r>
    </w:p>
    <w:p w:rsidR="00E457C0" w:rsidRPr="00050ACF" w:rsidRDefault="00E457C0" w:rsidP="004476C0">
      <w:pPr>
        <w:pStyle w:val="Text"/>
      </w:pPr>
      <w:r>
        <w:t xml:space="preserve">Durch den </w:t>
      </w:r>
      <w:r w:rsidRPr="00696070">
        <w:t>Verweis in Absatz 2 finden die für</w:t>
      </w:r>
      <w:r>
        <w:t xml:space="preserve"> </w:t>
      </w:r>
      <w:r w:rsidRPr="008A1993">
        <w:t>Sondervermögen in § 89 Absatz 8 (Reg</w:t>
      </w:r>
      <w:r w:rsidRPr="008A1993">
        <w:t>e</w:t>
      </w:r>
      <w:r w:rsidRPr="008A1993">
        <w:t>lung Einlagepflicht der Kapitalverwaltungsgesellschaft, wenn Anteile in den Verkehr g</w:t>
      </w:r>
      <w:r w:rsidRPr="008A1993">
        <w:t>e</w:t>
      </w:r>
      <w:r w:rsidRPr="008A1993">
        <w:t>langt sind, ohne dass der Anteilswert dem Investmentvermögen zugeflossen ist)</w:t>
      </w:r>
      <w:r>
        <w:t xml:space="preserve">, </w:t>
      </w:r>
      <w:r w:rsidRPr="008A1993">
        <w:t>§ 90 Absatz 4 in Verbindung mit einer Rechtsverordnung nach Absatz 5 (Regelungen zur Ei</w:t>
      </w:r>
      <w:r w:rsidRPr="008A1993">
        <w:t>n</w:t>
      </w:r>
      <w:r w:rsidRPr="008A1993">
        <w:t>ordnung der Kapitalverwaltungsgesellschaft als Tochterunternehmen bei Drittstaatenb</w:t>
      </w:r>
      <w:r w:rsidRPr="008A1993">
        <w:t>e</w:t>
      </w:r>
      <w:r w:rsidRPr="008A1993">
        <w:t>zug)</w:t>
      </w:r>
      <w:r>
        <w:t xml:space="preserve"> und in</w:t>
      </w:r>
      <w:r w:rsidRPr="008A1993">
        <w:t xml:space="preserve"> § 92 Absatz 1 (Regelungen zu Anteilsklassen) festgelegten Regelungen auch auf die offene Investmentkommanditgesellschaft Anwendung.</w:t>
      </w:r>
    </w:p>
    <w:p w:rsidR="00E457C0" w:rsidRPr="008761EE" w:rsidRDefault="00E457C0" w:rsidP="004476C0">
      <w:pPr>
        <w:pStyle w:val="VerweisBegrndung"/>
      </w:pPr>
      <w:r>
        <w:t xml:space="preserve">Zu </w:t>
      </w:r>
      <w:fldSimple w:instr=" DOCVARIABLE &quot;eNV_9EB0B04013F548FE973064A7DE5B2EF9&quot; \* MERGEFORMAT ">
        <w:r w:rsidRPr="008761EE">
          <w:t>§ 121</w:t>
        </w:r>
      </w:fldSimple>
      <w:r w:rsidRPr="008761EE">
        <w:t xml:space="preserve"> (Gesellschaftsvertrag):</w:t>
      </w:r>
    </w:p>
    <w:p w:rsidR="00E457C0" w:rsidRDefault="00E457C0" w:rsidP="004476C0">
      <w:pPr>
        <w:pStyle w:val="VerweisBegrndung"/>
      </w:pPr>
      <w:r>
        <w:t xml:space="preserve">Zu </w:t>
      </w:r>
      <w:fldSimple w:instr=" DOCVARIABLE &quot;eNV_668E25B097AD4F62ABE3AF184AED636D&quot; \* MERGEFORMAT ">
        <w:r w:rsidRPr="008761EE">
          <w:t>Absatz 1</w:t>
        </w:r>
      </w:fldSimple>
      <w:r w:rsidRPr="008761EE">
        <w:t>:</w:t>
      </w:r>
    </w:p>
    <w:p w:rsidR="00E457C0" w:rsidRPr="00050ACF" w:rsidRDefault="00E457C0" w:rsidP="004476C0">
      <w:pPr>
        <w:pStyle w:val="Text"/>
      </w:pPr>
      <w:r>
        <w:t>Der Gesellschaftsvertrag bedarf aus Transparenzgründen der Schriftform.</w:t>
      </w:r>
    </w:p>
    <w:p w:rsidR="00E457C0" w:rsidRDefault="00E457C0" w:rsidP="004476C0">
      <w:pPr>
        <w:pStyle w:val="VerweisBegrndung"/>
      </w:pPr>
      <w:r>
        <w:t xml:space="preserve">Zu </w:t>
      </w:r>
      <w:fldSimple w:instr=" DOCVARIABLE &quot;eNV_ED411CC199D241BBB56756EE22892517&quot; \* MERGEFORMAT ">
        <w:r w:rsidRPr="008761EE">
          <w:t>Absatz 2</w:t>
        </w:r>
      </w:fldSimple>
      <w:r w:rsidRPr="008761EE">
        <w:t>:</w:t>
      </w:r>
    </w:p>
    <w:p w:rsidR="00E457C0" w:rsidRPr="0029339E" w:rsidRDefault="00E457C0" w:rsidP="004476C0">
      <w:pPr>
        <w:pStyle w:val="Text"/>
      </w:pPr>
      <w:r>
        <w:t>Die offene Investmentkommanditgesellschaft ist die organisationsrechtliche Form eines offenen Investmentvermögens. Dementsprechend ist der im Gesellschaftsvertrag festg</w:t>
      </w:r>
      <w:r>
        <w:t>e</w:t>
      </w:r>
      <w:r>
        <w:t>legte Unternehmensgegenstand der offenen Investmentkommanditgesellschaft auf die</w:t>
      </w:r>
      <w:r w:rsidRPr="00E21E85">
        <w:t xml:space="preserve"> Anlage und Verwaltung ihrer Mittel nach </w:t>
      </w:r>
      <w:r>
        <w:t xml:space="preserve">einer festgelegten Anlagestrategie und </w:t>
      </w:r>
      <w:r w:rsidRPr="00E21E85">
        <w:t xml:space="preserve">dem Grundsatz der Risikomischung zur gemeinschaftlichen Kapitalanlage </w:t>
      </w:r>
      <w:r>
        <w:t>gemäß den Pr</w:t>
      </w:r>
      <w:r>
        <w:t>o</w:t>
      </w:r>
      <w:r>
        <w:t xml:space="preserve">duktvorschriften dieses Gesetzes zu offenen Spezial-AIF zum Nutzen ihrer Anleger </w:t>
      </w:r>
      <w:r w:rsidRPr="0029339E">
        <w:t>b</w:t>
      </w:r>
      <w:r w:rsidRPr="0029339E">
        <w:t>e</w:t>
      </w:r>
      <w:r w:rsidRPr="0029339E">
        <w:t>schränkt.</w:t>
      </w:r>
      <w:r w:rsidRPr="0029339E">
        <w:rPr>
          <w:rStyle w:val="Marker"/>
        </w:rPr>
        <w:t xml:space="preserve"> Durch den Verweis auf die</w:t>
      </w:r>
      <w:r>
        <w:rPr>
          <w:rStyle w:val="Marker"/>
        </w:rPr>
        <w:t>se Produktvorschriften</w:t>
      </w:r>
      <w:r w:rsidRPr="0029339E">
        <w:rPr>
          <w:rStyle w:val="Marker"/>
        </w:rPr>
        <w:t xml:space="preserve">, die zusätzliche Angabe, dass die Anteile der Gesellschaft ausschließlich von professionellen </w:t>
      </w:r>
      <w:r>
        <w:rPr>
          <w:rStyle w:val="Marker"/>
        </w:rPr>
        <w:t xml:space="preserve">und semi-professionellen </w:t>
      </w:r>
      <w:r w:rsidRPr="0029339E">
        <w:rPr>
          <w:rStyle w:val="Marker"/>
        </w:rPr>
        <w:t>Anlegern gehalten werden dürfen, und die Angabe zur mindestens jährlichen Rückgab</w:t>
      </w:r>
      <w:r w:rsidRPr="0029339E">
        <w:rPr>
          <w:rStyle w:val="Marker"/>
        </w:rPr>
        <w:t>e</w:t>
      </w:r>
      <w:r w:rsidRPr="0029339E">
        <w:rPr>
          <w:rStyle w:val="Marker"/>
        </w:rPr>
        <w:t xml:space="preserve">möglichkeit wird der Unternehmensgegenstand dahingehend konkretisiert, dass es bei der offenen Investmentkommanditgesellschaft um einen offenen Spezial-AIF handelt. </w:t>
      </w:r>
    </w:p>
    <w:p w:rsidR="00E457C0" w:rsidRDefault="00E457C0" w:rsidP="004476C0">
      <w:pPr>
        <w:pStyle w:val="VerweisBegrndung"/>
      </w:pPr>
      <w:r>
        <w:t xml:space="preserve">Zu </w:t>
      </w:r>
      <w:fldSimple w:instr=" DOCVARIABLE &quot;eNV_43DD7C0DB2AC40A2853BF578A1C83169&quot; \* MERGEFORMAT ">
        <w:r w:rsidRPr="008761EE">
          <w:t>Absatz 3</w:t>
        </w:r>
      </w:fldSimple>
      <w:r w:rsidRPr="008761EE">
        <w:t>:</w:t>
      </w:r>
    </w:p>
    <w:p w:rsidR="00E457C0" w:rsidRPr="00050ACF" w:rsidRDefault="00E457C0" w:rsidP="004476C0">
      <w:pPr>
        <w:pStyle w:val="Text"/>
      </w:pPr>
      <w:r w:rsidRPr="0029339E">
        <w:t>Absatz 3 stellt die Transparenz von Gesellschafterversammlungen im Interesse der Anl</w:t>
      </w:r>
      <w:r w:rsidRPr="0029339E">
        <w:t>e</w:t>
      </w:r>
      <w:r w:rsidRPr="0029339E">
        <w:t>ger sicher.</w:t>
      </w:r>
    </w:p>
    <w:p w:rsidR="00E457C0" w:rsidRDefault="00E457C0" w:rsidP="004476C0">
      <w:pPr>
        <w:pStyle w:val="VerweisBegrndung"/>
      </w:pPr>
      <w:r>
        <w:t xml:space="preserve">Zu </w:t>
      </w:r>
      <w:fldSimple w:instr=" DOCVARIABLE &quot;eNV_0ECFB8DB101D48B3992963E82026560B&quot; \* MERGEFORMAT ">
        <w:r w:rsidRPr="008761EE">
          <w:t>§ 122</w:t>
        </w:r>
      </w:fldSimple>
      <w:r w:rsidRPr="008761EE">
        <w:t xml:space="preserve"> (Anlagebedingungen):</w:t>
      </w:r>
    </w:p>
    <w:p w:rsidR="00E457C0" w:rsidRPr="006A4596" w:rsidRDefault="00E457C0" w:rsidP="004476C0">
      <w:pPr>
        <w:pStyle w:val="Text"/>
      </w:pPr>
      <w:r>
        <w:t>Die offene Investmentkommanditgesellschaft hat als offener Spezial-AIF Anlagebedi</w:t>
      </w:r>
      <w:r>
        <w:t>n</w:t>
      </w:r>
      <w:r>
        <w:t>gungen gemäß § 240 oder § 251 zu erstellen. Satz 1 regelt, dass diese Anlagebedingu</w:t>
      </w:r>
      <w:r>
        <w:t>n</w:t>
      </w:r>
      <w:r>
        <w:t>gen nicht im Gesellschaftsvertrag aufgenommen werden können, sondern zusätzlich zu regeln sind. Satz 2 entspricht der in diesem Gesetz in § 107 Absatz 2 für die Investmen</w:t>
      </w:r>
      <w:r>
        <w:t>t</w:t>
      </w:r>
      <w:r>
        <w:t>aktiengesellschaft mit veränderlichem Kapital übernommene Regelung des aufzuhebe</w:t>
      </w:r>
      <w:r>
        <w:t>n</w:t>
      </w:r>
      <w:r>
        <w:t>den § 96 Absatz 1d Investmentgesetz. Entsprechende Regelungen zu den Anlagebedi</w:t>
      </w:r>
      <w:r>
        <w:t>n</w:t>
      </w:r>
      <w:r>
        <w:t>gungen enthalten die Vorschriften der übrigen Fondsvehikel.</w:t>
      </w:r>
    </w:p>
    <w:p w:rsidR="00E457C0" w:rsidRPr="008761EE" w:rsidRDefault="00E457C0" w:rsidP="004476C0">
      <w:pPr>
        <w:pStyle w:val="VerweisBegrndung"/>
      </w:pPr>
      <w:r>
        <w:t xml:space="preserve">Zu </w:t>
      </w:r>
      <w:fldSimple w:instr=" DOCVARIABLE &quot;eNV_74A6CDA6B25C48CC9C729CE9BA094CC4&quot; \* MERGEFORMAT ">
        <w:r w:rsidRPr="008761EE">
          <w:t>§ 123</w:t>
        </w:r>
      </w:fldSimple>
      <w:r w:rsidRPr="008761EE">
        <w:t xml:space="preserve"> (Anleger):</w:t>
      </w:r>
    </w:p>
    <w:p w:rsidR="00E457C0" w:rsidRDefault="00E457C0" w:rsidP="004476C0">
      <w:pPr>
        <w:pStyle w:val="VerweisBegrndung"/>
      </w:pPr>
      <w:r>
        <w:t xml:space="preserve">Zu </w:t>
      </w:r>
      <w:fldSimple w:instr=" DOCVARIABLE &quot;eNV_AD627440C19A45F4A4D0A7F5B05338E3&quot; \* MERGEFORMAT ">
        <w:r w:rsidRPr="008761EE">
          <w:t>Absatz 1</w:t>
        </w:r>
      </w:fldSimple>
      <w:r w:rsidRPr="008761EE">
        <w:t>:</w:t>
      </w:r>
    </w:p>
    <w:p w:rsidR="00E457C0" w:rsidRDefault="00E457C0" w:rsidP="004476C0">
      <w:pPr>
        <w:pStyle w:val="Text"/>
      </w:pPr>
      <w:r>
        <w:t>Anleger der offenen Investmentkommanditgesellschaft dürfen ausschließlich professione</w:t>
      </w:r>
      <w:r>
        <w:t>l</w:t>
      </w:r>
      <w:r>
        <w:t>le und semi-professionelle Anleger sein. Die offene Investmentkommanditgesellschaft ist daher stets ein inländischer Spezial-AIF. Offenen Investmentvermögen, deren Anteile auch von Privatanlegern gehalten werden dürfen, stehen die nach dem aufzuhebenden Investmentgesetz bekannten Fondsvehikel Sondervermögen und Investmentaktiengesel</w:t>
      </w:r>
      <w:r>
        <w:t>l</w:t>
      </w:r>
      <w:r>
        <w:t>schaft mit veränderlichem Kapital als bereits etablierte Fondsvehikel zur Verfügung. Einer zusätzlichen organisationsrechtlichen Form bedarf es im Hinblick auf Privatanleger nicht. Die Einführung der offenen Investmentkommanditgesellschaft als Fondsvehikel dient dem Zweck, das sog. Pension Asset Pooling, d. h. die Bündelung von betrieblichem Altersvo</w:t>
      </w:r>
      <w:r>
        <w:t>r</w:t>
      </w:r>
      <w:r>
        <w:t xml:space="preserve">sorgevermögen international tätiger Unternehmen, in Deutschland attraktiver zu gestalten. </w:t>
      </w:r>
    </w:p>
    <w:p w:rsidR="00E457C0" w:rsidRDefault="00E457C0" w:rsidP="004476C0">
      <w:pPr>
        <w:pStyle w:val="Text"/>
      </w:pPr>
      <w:r>
        <w:t>Die Beteiligung der Anleger an der offenen Investmentkommanditgesellschaft ist nur u</w:t>
      </w:r>
      <w:r>
        <w:t>n</w:t>
      </w:r>
      <w:r>
        <w:t>mittelbar als persönlich haftender Gesellschafter oder Kommanditist möglich. Eine mitte</w:t>
      </w:r>
      <w:r>
        <w:t>l</w:t>
      </w:r>
      <w:r>
        <w:t>bare Beteiligung über einen Treuhandkommanditisten ist damit ausgeschlossen. Diese Regelung dient aufgrund des Eintragungserfordernisses von Kommanditisten in das Ha</w:t>
      </w:r>
      <w:r>
        <w:t>n</w:t>
      </w:r>
      <w:r>
        <w:t>delsregister insbesondere der Transparenz des Investmentvehikels.</w:t>
      </w:r>
    </w:p>
    <w:p w:rsidR="00E457C0" w:rsidRDefault="00E457C0" w:rsidP="004476C0">
      <w:pPr>
        <w:pStyle w:val="VerweisBegrndung"/>
      </w:pPr>
      <w:r>
        <w:t xml:space="preserve">Zu </w:t>
      </w:r>
      <w:fldSimple w:instr=" DOCVARIABLE &quot;eNV_90969EB14C9F4E47B67C5350429F1A5D&quot; \* MERGEFORMAT ">
        <w:r w:rsidRPr="008761EE">
          <w:t>Absatz 2</w:t>
        </w:r>
      </w:fldSimple>
      <w:r w:rsidRPr="008761EE">
        <w:t>:</w:t>
      </w:r>
    </w:p>
    <w:p w:rsidR="00E457C0" w:rsidRDefault="00E457C0" w:rsidP="004476C0">
      <w:pPr>
        <w:pStyle w:val="Text"/>
      </w:pPr>
      <w:r>
        <w:t>Absatz 2 bekräftigt den Leitgedanken, dass das Kommanditanlagevermögen grundsät</w:t>
      </w:r>
      <w:r>
        <w:t>z</w:t>
      </w:r>
      <w:r>
        <w:t>lich in Höhe der Einlagen im Sinne des § 162 Absatz 1 des Handelsgesetzbuchs (Haftei</w:t>
      </w:r>
      <w:r>
        <w:t>n</w:t>
      </w:r>
      <w:r>
        <w:t>lagen) erhalten bleiben und nicht durch Rückzahlungen, Ausschüttungen oder sonstige Entnahmen geschmälert werden soll. Wird die Einlage des Kommanditisten zurückg</w:t>
      </w:r>
      <w:r>
        <w:t>e</w:t>
      </w:r>
      <w:r>
        <w:t>zahlt, lebt in dieser Höhe seine unmittelbare Haftung gegenüber den Gläubigern der G</w:t>
      </w:r>
      <w:r>
        <w:t>e</w:t>
      </w:r>
      <w:r>
        <w:t>sellschaft gemäß §§ 172 Absatz 4, 171 Absatz 1 des Handelsgesetzbuchs wieder auf. Daher bedarf es für diese Maßnahmen der Zustimmung des Anlegers. Vor der Zusti</w:t>
      </w:r>
      <w:r>
        <w:t>m</w:t>
      </w:r>
      <w:r>
        <w:t>mung des Anlegers zu einer R</w:t>
      </w:r>
      <w:r w:rsidRPr="00E21E85">
        <w:t xml:space="preserve">ückgewähr der </w:t>
      </w:r>
      <w:r>
        <w:t>E</w:t>
      </w:r>
      <w:r w:rsidRPr="00E21E85">
        <w:t xml:space="preserve">inlage oder </w:t>
      </w:r>
      <w:r>
        <w:t xml:space="preserve">zu </w:t>
      </w:r>
      <w:r w:rsidRPr="00E21E85">
        <w:t>eine</w:t>
      </w:r>
      <w:r>
        <w:t>r</w:t>
      </w:r>
      <w:r w:rsidRPr="00E21E85">
        <w:t xml:space="preserve"> Ausschüttung, die den Wert der Kommanditeinlage unter den Betrag der </w:t>
      </w:r>
      <w:r>
        <w:t>E</w:t>
      </w:r>
      <w:r w:rsidRPr="00E21E85">
        <w:t xml:space="preserve">inlage herabmindert, </w:t>
      </w:r>
      <w:r>
        <w:t xml:space="preserve">ist der Anleger </w:t>
      </w:r>
      <w:r w:rsidRPr="00E21E85">
        <w:t xml:space="preserve">darauf hinzuweisen, dass er in Höhe der Differenz zwischen der eingetragenen </w:t>
      </w:r>
      <w:r>
        <w:t>E</w:t>
      </w:r>
      <w:r w:rsidRPr="00E21E85">
        <w:t>inlage und der Rückgewähr bzw. Ausschüttung unmittelbar haftet</w:t>
      </w:r>
      <w:r>
        <w:t>.</w:t>
      </w:r>
    </w:p>
    <w:p w:rsidR="00E457C0" w:rsidRDefault="00E457C0" w:rsidP="004476C0">
      <w:pPr>
        <w:pStyle w:val="VerweisBegrndung"/>
      </w:pPr>
      <w:r>
        <w:t xml:space="preserve">Zu </w:t>
      </w:r>
      <w:fldSimple w:instr=" DOCVARIABLE &quot;eNV_39371540A4704B938D0E8B5529B9ED12&quot; \* MERGEFORMAT ">
        <w:r w:rsidRPr="008761EE">
          <w:t>Absatz 3</w:t>
        </w:r>
      </w:fldSimple>
      <w:r w:rsidRPr="008761EE">
        <w:t>:</w:t>
      </w:r>
    </w:p>
    <w:p w:rsidR="00E457C0" w:rsidRDefault="00E457C0" w:rsidP="004476C0">
      <w:pPr>
        <w:pStyle w:val="Text"/>
      </w:pPr>
      <w:r>
        <w:t>Hat der Anleger seine Kommanditeinlage erbracht, erlischt d</w:t>
      </w:r>
      <w:r w:rsidRPr="00E21E85">
        <w:t>er Anspruch der offenen I</w:t>
      </w:r>
      <w:r w:rsidRPr="00E21E85">
        <w:t>n</w:t>
      </w:r>
      <w:r w:rsidRPr="00E21E85">
        <w:t>vestmentkommanditgesellschaft gegen einen Kommanditisten auf Leistung der Einlage</w:t>
      </w:r>
      <w:r>
        <w:t>. Durch die Regelung in Absatz 3 wird sichergestellt, dass der Anleger ebenso wie bei allen anderen organisationsrechtlichen Formen von Investmentvermögen keiner Nachschus</w:t>
      </w:r>
      <w:r>
        <w:t>s</w:t>
      </w:r>
      <w:r>
        <w:t>pflicht unterliegt. Die Regelung ist zwingend. Abweichende Vereinbarungen sind unwir</w:t>
      </w:r>
      <w:r>
        <w:t>k</w:t>
      </w:r>
      <w:r>
        <w:t xml:space="preserve">sam. </w:t>
      </w:r>
    </w:p>
    <w:p w:rsidR="00E457C0" w:rsidRDefault="00E457C0" w:rsidP="004476C0">
      <w:pPr>
        <w:pStyle w:val="VerweisBegrndung"/>
      </w:pPr>
      <w:r>
        <w:t xml:space="preserve">Zu </w:t>
      </w:r>
      <w:fldSimple w:instr=" DOCVARIABLE &quot;eNV_169B2570BB654F7F940A1C97A4B4B86D&quot; \* MERGEFORMAT ">
        <w:r w:rsidRPr="008761EE">
          <w:t>Absatz 4</w:t>
        </w:r>
      </w:fldSimple>
      <w:r w:rsidRPr="008761EE">
        <w:t>:</w:t>
      </w:r>
    </w:p>
    <w:p w:rsidR="00E457C0" w:rsidRPr="00050ACF" w:rsidRDefault="00E457C0" w:rsidP="004476C0">
      <w:pPr>
        <w:pStyle w:val="Text"/>
      </w:pPr>
      <w:r>
        <w:t>Durch die Regelung, dass d</w:t>
      </w:r>
      <w:r w:rsidRPr="00E21E85">
        <w:t>er Eintritt eines</w:t>
      </w:r>
      <w:r>
        <w:t xml:space="preserve"> Kommanditisten in eine bestehende offene Investmentkommanditgesellschaft erst mit der Eintragung des Eintritts des Kommanditi</w:t>
      </w:r>
      <w:r>
        <w:t>s</w:t>
      </w:r>
      <w:r>
        <w:t>ten im Handelsregister wirksam wird, wird eine nach § 176 Absatz 2 des Handelsgeset</w:t>
      </w:r>
      <w:r>
        <w:t>z</w:t>
      </w:r>
      <w:r>
        <w:t>buchs mögliche unbeschränkte Haftung des Kommanditisten für die zwischen seinem Eintritt und seiner Eintragung begründeten Verbindlichkeiten der Gesellschaft ausg</w:t>
      </w:r>
      <w:r>
        <w:t>e</w:t>
      </w:r>
      <w:r>
        <w:t xml:space="preserve">schlossen. </w:t>
      </w:r>
    </w:p>
    <w:p w:rsidR="00E457C0" w:rsidRPr="008761EE" w:rsidRDefault="00E457C0" w:rsidP="004476C0">
      <w:pPr>
        <w:pStyle w:val="VerweisBegrndung"/>
      </w:pPr>
      <w:r>
        <w:t xml:space="preserve">Zu </w:t>
      </w:r>
      <w:fldSimple w:instr=" DOCVARIABLE &quot;eNV_C7CEFFFB2A03467AB4A9A2485502995F&quot; \* MERGEFORMAT ">
        <w:r w:rsidRPr="008761EE">
          <w:t>§ 124</w:t>
        </w:r>
      </w:fldSimple>
      <w:r w:rsidRPr="008761EE">
        <w:t xml:space="preserve"> (Geschäftsführung):</w:t>
      </w:r>
    </w:p>
    <w:p w:rsidR="00E457C0" w:rsidRDefault="00E457C0" w:rsidP="004476C0">
      <w:pPr>
        <w:pStyle w:val="VerweisBegrndung"/>
      </w:pPr>
      <w:r>
        <w:t xml:space="preserve">Zu </w:t>
      </w:r>
      <w:fldSimple w:instr=" DOCVARIABLE &quot;eNV_EE4017648FE740FE868F376E0A98D108&quot; \* MERGEFORMAT ">
        <w:r w:rsidRPr="008761EE">
          <w:t>Absatz 1</w:t>
        </w:r>
      </w:fldSimple>
      <w:r w:rsidRPr="008761EE">
        <w:t>:</w:t>
      </w:r>
    </w:p>
    <w:p w:rsidR="00E457C0" w:rsidRDefault="00E457C0" w:rsidP="004476C0">
      <w:pPr>
        <w:pStyle w:val="Text"/>
      </w:pPr>
      <w:r w:rsidRPr="00240D39">
        <w:t xml:space="preserve">Absatz </w:t>
      </w:r>
      <w:r>
        <w:t>1</w:t>
      </w:r>
      <w:r w:rsidRPr="00240D39">
        <w:t xml:space="preserve"> entspricht </w:t>
      </w:r>
      <w:r>
        <w:t xml:space="preserve">der </w:t>
      </w:r>
      <w:r w:rsidRPr="00240D39">
        <w:t xml:space="preserve">in diesem Gesetz in § </w:t>
      </w:r>
      <w:r>
        <w:t xml:space="preserve">115 Absatz 1 </w:t>
      </w:r>
      <w:r w:rsidRPr="00240D39">
        <w:t>für die Investmentaktieng</w:t>
      </w:r>
      <w:r w:rsidRPr="00240D39">
        <w:t>e</w:t>
      </w:r>
      <w:r w:rsidRPr="00240D39">
        <w:t>sellschaft</w:t>
      </w:r>
      <w:r>
        <w:t xml:space="preserve"> mit veränderlichem Kapital übernommenen Regelung des</w:t>
      </w:r>
      <w:r w:rsidRPr="00240D39">
        <w:t xml:space="preserve"> aufzu</w:t>
      </w:r>
      <w:r>
        <w:t>hebenden § 106 Investmentgesetz. Ferner wird klargestellt, dass das Erfordernis, dass die Geschäftsfü</w:t>
      </w:r>
      <w:r>
        <w:t>h</w:t>
      </w:r>
      <w:r>
        <w:t>rung aus mindestens zwei Personen bestehen muss, bei der offenen Investmentko</w:t>
      </w:r>
      <w:r>
        <w:t>m</w:t>
      </w:r>
      <w:r>
        <w:t>manditgesellschaft z. B. dadurch erfüllt werden kann, dass mindestens zwei natürliche Personen die Geschäftsführung übernehmen, aber auch dadurch, dass die Geschäftsfü</w:t>
      </w:r>
      <w:r>
        <w:t>h</w:t>
      </w:r>
      <w:r>
        <w:t>rung von einer juristischen Person wahrgenommen wird, deren Geschäftsführung ihre</w:t>
      </w:r>
      <w:r>
        <w:t>r</w:t>
      </w:r>
      <w:r>
        <w:t xml:space="preserve">seits von mindestens zwei Personen wahrgenommen wird. </w:t>
      </w:r>
    </w:p>
    <w:p w:rsidR="00E457C0" w:rsidRDefault="00E457C0" w:rsidP="004476C0">
      <w:pPr>
        <w:pStyle w:val="VerweisBegrndung"/>
      </w:pPr>
      <w:r>
        <w:t xml:space="preserve">Zu </w:t>
      </w:r>
      <w:fldSimple w:instr=" DOCVARIABLE &quot;eNV_BCB19EEAE86A43D287158D8EE7E539CA&quot; \* MERGEFORMAT ">
        <w:r w:rsidRPr="008761EE">
          <w:t>Absatz </w:t>
        </w:r>
        <w:r>
          <w:t>2</w:t>
        </w:r>
      </w:fldSimple>
      <w:r w:rsidRPr="008761EE">
        <w:t>:</w:t>
      </w:r>
    </w:p>
    <w:p w:rsidR="00E457C0" w:rsidRDefault="00E457C0" w:rsidP="004476C0">
      <w:pPr>
        <w:pStyle w:val="Text"/>
      </w:pPr>
      <w:r>
        <w:t>Das Erfordernis der Zuverlässigkeit und der fachlichen Eignung der Mitglieder der G</w:t>
      </w:r>
      <w:r>
        <w:t>e</w:t>
      </w:r>
      <w:r>
        <w:t>schäftsführung ergibt sich bei der intern verwalteten offenen Investmentkommanditgesel</w:t>
      </w:r>
      <w:r>
        <w:t>l</w:t>
      </w:r>
      <w:r>
        <w:t>schaft bereits aus § 22. Insoweit ist Absatz 2 nur klarstellend. Die Mitglieder der G</w:t>
      </w:r>
      <w:r>
        <w:t>e</w:t>
      </w:r>
      <w:r>
        <w:t>schäftsführung einer extern verwalteten offenen Investmentkommanditgesellschaft we</w:t>
      </w:r>
      <w:r>
        <w:t>r</w:t>
      </w:r>
      <w:r>
        <w:t>den hingegen nicht von dieser Vorschrift erfasst. Für diese hat Absatz 2 daher einen e</w:t>
      </w:r>
      <w:r>
        <w:t>i</w:t>
      </w:r>
      <w:r>
        <w:t xml:space="preserve">genständigen Regelungsgehalt. Die in Absatz 2 getroffene Regelung findet sich in diesem Gesetz entsprechend bei allen extern verwalteten Investmentgesellschaften. </w:t>
      </w:r>
    </w:p>
    <w:p w:rsidR="00E457C0" w:rsidRDefault="00E457C0" w:rsidP="004476C0">
      <w:pPr>
        <w:pStyle w:val="VerweisBegrndung"/>
      </w:pPr>
      <w:r>
        <w:t xml:space="preserve">Zu </w:t>
      </w:r>
      <w:fldSimple w:instr=" DOCVARIABLE &quot;eNV_34ACA9CF0234472CA52E4B9DD53776C4&quot; \* MERGEFORMAT ">
        <w:r w:rsidRPr="008761EE">
          <w:t>Absatz </w:t>
        </w:r>
        <w:r>
          <w:t>3</w:t>
        </w:r>
      </w:fldSimple>
      <w:r w:rsidRPr="008761EE">
        <w:t>:</w:t>
      </w:r>
    </w:p>
    <w:p w:rsidR="00E457C0" w:rsidRDefault="00E457C0" w:rsidP="004476C0">
      <w:pPr>
        <w:pStyle w:val="Text"/>
      </w:pPr>
      <w:r>
        <w:t xml:space="preserve">Absatz 3 normiert, dass die Mitglieder der Geschäftsführung Vermögensgegenstände weder an die Gesellschaft veräußern </w:t>
      </w:r>
      <w:r w:rsidRPr="00AB7359">
        <w:t>noch von dieser erwerben dürfen. Ein Erwerb und die Veräußerung von Kommanditanteilen durch die Mitglieder der Geschäftsführung we</w:t>
      </w:r>
      <w:r w:rsidRPr="00AB7359">
        <w:t>r</w:t>
      </w:r>
      <w:r w:rsidRPr="00AB7359">
        <w:t>den von Absatz 3 nicht erfasst. Zu berücksichtigen ist, dabei, dass ein Geschäftsführer, der persönlich haftender Gesellschafter</w:t>
      </w:r>
      <w:r w:rsidRPr="00426254">
        <w:t xml:space="preserve"> ist, auch beim Erwerb eines Kommanditanteils nur persönlich haftender Gesellschafter bleibt und nicht Kommanditist wird. </w:t>
      </w:r>
      <w:r>
        <w:t xml:space="preserve">Die Regelung in Absatz 3 </w:t>
      </w:r>
      <w:r w:rsidRPr="00240D39">
        <w:t xml:space="preserve">entspricht der in diesem Gesetz in § </w:t>
      </w:r>
      <w:r>
        <w:t xml:space="preserve">115 Absatz 3 </w:t>
      </w:r>
      <w:r w:rsidRPr="00240D39">
        <w:t>für die Investmentaktieng</w:t>
      </w:r>
      <w:r w:rsidRPr="00240D39">
        <w:t>e</w:t>
      </w:r>
      <w:r w:rsidRPr="00240D39">
        <w:t>sellschaft</w:t>
      </w:r>
      <w:r>
        <w:t xml:space="preserve"> mit veränderlichem Kapital übernommenen Regelung des</w:t>
      </w:r>
      <w:r w:rsidRPr="00240D39">
        <w:t xml:space="preserve"> aufzuhebenden § 106</w:t>
      </w:r>
      <w:r>
        <w:t>b</w:t>
      </w:r>
      <w:r w:rsidRPr="00240D39">
        <w:t xml:space="preserve"> Investmentgesetz</w:t>
      </w:r>
      <w:r>
        <w:t xml:space="preserve">. </w:t>
      </w:r>
    </w:p>
    <w:p w:rsidR="00E457C0" w:rsidRDefault="00E457C0" w:rsidP="004476C0">
      <w:pPr>
        <w:pStyle w:val="VerweisBegrndung"/>
      </w:pPr>
      <w:r>
        <w:t xml:space="preserve">Zu </w:t>
      </w:r>
      <w:fldSimple w:instr=" DOCVARIABLE &quot;eNV_F85DF1D92FCE4601B748193E01F8DBDF&quot; \* MERGEFORMAT ">
        <w:r w:rsidRPr="008761EE">
          <w:t>Absatz </w:t>
        </w:r>
        <w:r>
          <w:t>4</w:t>
        </w:r>
      </w:fldSimple>
      <w:r w:rsidRPr="008761EE">
        <w:t>:</w:t>
      </w:r>
    </w:p>
    <w:p w:rsidR="00E457C0" w:rsidRPr="00050ACF" w:rsidRDefault="00E457C0" w:rsidP="004476C0">
      <w:pPr>
        <w:pStyle w:val="Text"/>
      </w:pPr>
      <w:r>
        <w:t>Das in Absatz 4 geregelt Recht der Bundesanstalt zur Abberufung der Mitglieder der G</w:t>
      </w:r>
      <w:r>
        <w:t>e</w:t>
      </w:r>
      <w:r>
        <w:t>schäftsführung ergibt sich für die intern verwaltete offene Investmentkommanditgesel</w:t>
      </w:r>
      <w:r>
        <w:t>l</w:t>
      </w:r>
      <w:r>
        <w:t>schaft bereits aus § 40. Für diese hat Absatz 4 nur klarstellende Bedeutung. Relevant kann das Abberufungsrecht der Bundesanstalt nach Absatz 4 daher bei der extern verwa</w:t>
      </w:r>
      <w:r>
        <w:t>l</w:t>
      </w:r>
      <w:r>
        <w:t>teten offenen Investmentkommanditgesellschaft werden. Die in Absatz 4 getroffene Reg</w:t>
      </w:r>
      <w:r>
        <w:t>e</w:t>
      </w:r>
      <w:r>
        <w:t>lung findet sich entsprechend bei allen extern verwalteten Investmentgesellschaften.</w:t>
      </w:r>
    </w:p>
    <w:p w:rsidR="00E457C0" w:rsidRPr="008761EE" w:rsidRDefault="00E457C0" w:rsidP="004476C0">
      <w:pPr>
        <w:pStyle w:val="VerweisBegrndung"/>
      </w:pPr>
      <w:r>
        <w:t xml:space="preserve">Zu </w:t>
      </w:r>
      <w:fldSimple w:instr=" DOCVARIABLE &quot;eNV_A535BDFD983542D0B468DA2682D514E3&quot; \* MERGEFORMAT ">
        <w:r w:rsidRPr="008761EE">
          <w:t>§ 125</w:t>
        </w:r>
      </w:fldSimple>
      <w:r w:rsidRPr="008761EE">
        <w:t xml:space="preserve"> (Verwaltung und Anlage):</w:t>
      </w:r>
    </w:p>
    <w:p w:rsidR="00E457C0" w:rsidRDefault="00E457C0" w:rsidP="004476C0">
      <w:pPr>
        <w:pStyle w:val="Text"/>
      </w:pPr>
      <w:r>
        <w:t>Die Vorschrift normiert, dass die Benennung der externen Kapitalverwaltungsgesellschaft kein Fall der Auslagerung im Sinne von § 36 ist. Für die Kündigungsmöglichkeiten der externen Kapitalverwaltungsgesellschaft wird auf die Kündigungsvorschriften von exte</w:t>
      </w:r>
      <w:r>
        <w:t>r</w:t>
      </w:r>
      <w:r>
        <w:t>nen Kapitalverwaltungsgesellschaften bei Sondervermögen verwiesen. Absatz 2 en</w:t>
      </w:r>
      <w:r>
        <w:t>t</w:t>
      </w:r>
      <w:r>
        <w:t xml:space="preserve">spricht </w:t>
      </w:r>
      <w:r w:rsidRPr="00240D39">
        <w:t xml:space="preserve">der in diesem Gesetz in § </w:t>
      </w:r>
      <w:r>
        <w:t>108 Absatz 1</w:t>
      </w:r>
      <w:r w:rsidRPr="00240D39">
        <w:t xml:space="preserve"> für die Investmentaktiengesellschaft</w:t>
      </w:r>
      <w:r>
        <w:t xml:space="preserve"> mit veränderlichem Kapital übernommenen Regelung des</w:t>
      </w:r>
      <w:r w:rsidRPr="00240D39">
        <w:t xml:space="preserve"> aufzuhebenden § </w:t>
      </w:r>
      <w:r>
        <w:t>96 Absatz 4 I</w:t>
      </w:r>
      <w:r>
        <w:t>n</w:t>
      </w:r>
      <w:r>
        <w:t xml:space="preserve">vestmentgesetz. </w:t>
      </w:r>
    </w:p>
    <w:p w:rsidR="00E457C0" w:rsidRDefault="00E457C0" w:rsidP="004476C0">
      <w:pPr>
        <w:pStyle w:val="VerweisBegrndung"/>
      </w:pPr>
      <w:r>
        <w:t xml:space="preserve">Zu </w:t>
      </w:r>
      <w:fldSimple w:instr=" DOCVARIABLE &quot;eNV_E319701312BB4567A2FECB107BFDC17C&quot; \* MERGEFORMAT ">
        <w:r w:rsidRPr="008761EE">
          <w:t>§ 126</w:t>
        </w:r>
      </w:fldSimple>
      <w:r w:rsidRPr="008761EE">
        <w:t xml:space="preserve"> (</w:t>
      </w:r>
      <w:bookmarkStart w:id="571" w:name="_Toc330470775"/>
      <w:r>
        <w:t>Unterschreitung Anfangskapital, Eigenmittel, Zahlungsunfähigkeit, Überschuldung</w:t>
      </w:r>
      <w:bookmarkEnd w:id="571"/>
      <w:r w:rsidRPr="008761EE">
        <w:t>):</w:t>
      </w:r>
    </w:p>
    <w:p w:rsidR="00E457C0" w:rsidRDefault="00E457C0" w:rsidP="004476C0">
      <w:pPr>
        <w:pStyle w:val="Text"/>
      </w:pPr>
      <w:r>
        <w:t>Die intern verwaltete offene Investmentkommanditgesellschaft ist gleichzeitig interne K</w:t>
      </w:r>
      <w:r>
        <w:t>a</w:t>
      </w:r>
      <w:r>
        <w:t>pitalverwaltungsgesellschaft und unterliegt damit den Vorschriften für Kapitalverwaltung</w:t>
      </w:r>
      <w:r>
        <w:t>s</w:t>
      </w:r>
      <w:r>
        <w:t>gesellschaften, einschließlich der Vorschriften zum Anfangskapital und zu zusätzlichen Eigenmitteln gemäß § 25. Eine erneute Regelung des Anfangskapitals und der zusätzl</w:t>
      </w:r>
      <w:r>
        <w:t>i</w:t>
      </w:r>
      <w:r>
        <w:t xml:space="preserve">chen Eigenmittel für intern verwaltete offene Investmentkommanditgesellschaft war daher in diesem Abschnitt nicht mehr erforderlich. An das gemäß § 25 für die intern verwaltete offene Investmentkommanditgesellschaft bestehende Erfordernis nach Anfangskapital und zusätzlichen Eigenmitteln anknüpfend, wird die Regelung des aufzuhebenden § 96 Absatz 6 Investmentgesetz übernommen, die an das Erfordernis des Anfangskapitals und der zusätzlichen Eigenmittel nach § 25 angepasst wurde. </w:t>
      </w:r>
    </w:p>
    <w:p w:rsidR="00E457C0" w:rsidRDefault="00E457C0" w:rsidP="004476C0">
      <w:pPr>
        <w:pStyle w:val="Text"/>
      </w:pPr>
      <w:r>
        <w:t xml:space="preserve">Bei der extern verwalteten offenen Investmentkommanditgesellschaft unterliegt nicht die Investmentkommanditgesellschaft, sondern die externe Kapitalverwaltungsgesellschaft den Vorschriften zum Anfangskapital und den zusätzlich Eigenmitteln nach § 25. </w:t>
      </w:r>
    </w:p>
    <w:p w:rsidR="00E457C0" w:rsidRPr="008761EE" w:rsidRDefault="00E457C0" w:rsidP="004476C0">
      <w:pPr>
        <w:pStyle w:val="VerweisBegrndung"/>
      </w:pPr>
      <w:r>
        <w:t xml:space="preserve">Zu </w:t>
      </w:r>
      <w:fldSimple w:instr=" DOCVARIABLE &quot;eNV_391A997080854F4B813045B4984A53DF&quot; \* MERGEFORMAT ">
        <w:r w:rsidRPr="008761EE">
          <w:t>§ 127</w:t>
        </w:r>
      </w:fldSimple>
      <w:r w:rsidRPr="008761EE">
        <w:t xml:space="preserve"> (Gesellschaftsvermögen):</w:t>
      </w:r>
    </w:p>
    <w:p w:rsidR="00E457C0" w:rsidRDefault="00E457C0" w:rsidP="004476C0">
      <w:pPr>
        <w:pStyle w:val="VerweisBegrndung"/>
      </w:pPr>
      <w:r>
        <w:t xml:space="preserve">Zu </w:t>
      </w:r>
      <w:fldSimple w:instr=" DOCVARIABLE &quot;eNV_611F49E9ACB24E2F95303939AB38FCC3&quot; \* MERGEFORMAT ">
        <w:r w:rsidRPr="008761EE">
          <w:t>Absatz 1</w:t>
        </w:r>
      </w:fldSimple>
      <w:r w:rsidRPr="008761EE">
        <w:t>:</w:t>
      </w:r>
    </w:p>
    <w:p w:rsidR="00E457C0" w:rsidRDefault="00E457C0" w:rsidP="004476C0">
      <w:pPr>
        <w:pStyle w:val="Text"/>
      </w:pPr>
      <w:r>
        <w:t>Das für den Betrieb des Investmentvermögens erforderliche Vermögen wird grundsätzlich von der Kapitalverwaltungsgesellschaft erworben. Da die intern verwaltete Investmen</w:t>
      </w:r>
      <w:r>
        <w:t>t</w:t>
      </w:r>
      <w:r>
        <w:t>kommanditgesellschaft zugleich Kapitalverwaltungsgesellschaft und Investmentvermögen ist, wird in Absatz 1 geregelt, dass die Geschäftsführung eine intern verwalteten</w:t>
      </w:r>
      <w:r w:rsidRPr="007733A1">
        <w:t xml:space="preserve"> offene</w:t>
      </w:r>
      <w:r>
        <w:t>n</w:t>
      </w:r>
      <w:r w:rsidRPr="007733A1">
        <w:t xml:space="preserve"> Investmentkommanditgesellschaft </w:t>
      </w:r>
      <w:r>
        <w:t>gestattet ist, Gegenstände anzuschaffen, die für den Betrieb des Gesellschaftsvermögens notwendig sind. Dieses Betriebsvermögen ist aus den Einlagen der geschäftsführenden Gesellschafter bzw. des geschäftsführenden G</w:t>
      </w:r>
      <w:r>
        <w:t>e</w:t>
      </w:r>
      <w:r>
        <w:t>sellschafters anzuschaffen und für die Zwecke der Rechnungslegung ausschließlich den Kapitalkonten der geschäftsführenden Gesellschafter zuzuordnen. Um wie bei der exte</w:t>
      </w:r>
      <w:r>
        <w:t>r</w:t>
      </w:r>
      <w:r>
        <w:t>nen Kapitalverwaltungsgesellschaft das Anlagevermögen vom Betriebsvermögen der K</w:t>
      </w:r>
      <w:r>
        <w:t>a</w:t>
      </w:r>
      <w:r>
        <w:t>pitalverwaltungsgesellschaft zu trennen, darf der</w:t>
      </w:r>
      <w:r w:rsidRPr="007733A1">
        <w:t xml:space="preserve"> Erwerb nicht mit Kapital aus der Beg</w:t>
      </w:r>
      <w:r w:rsidRPr="007733A1">
        <w:t>e</w:t>
      </w:r>
      <w:r w:rsidRPr="007733A1">
        <w:t>bung von Kommanditantei</w:t>
      </w:r>
      <w:r>
        <w:t>len an Anleger bestritten werden</w:t>
      </w:r>
      <w:r w:rsidRPr="007733A1">
        <w:t>.</w:t>
      </w:r>
      <w:r>
        <w:t xml:space="preserve"> </w:t>
      </w:r>
    </w:p>
    <w:p w:rsidR="00E457C0" w:rsidRDefault="00E457C0" w:rsidP="004476C0">
      <w:pPr>
        <w:pStyle w:val="VerweisBegrndung"/>
      </w:pPr>
      <w:r>
        <w:t xml:space="preserve">Zu </w:t>
      </w:r>
      <w:fldSimple w:instr=" DOCVARIABLE &quot;eNV_33A3CE12310843EF91B1889FC04564FB&quot; \* MERGEFORMAT ">
        <w:r w:rsidRPr="008761EE">
          <w:t>Absatz 2</w:t>
        </w:r>
      </w:fldSimple>
      <w:r w:rsidRPr="008761EE">
        <w:t>:</w:t>
      </w:r>
    </w:p>
    <w:p w:rsidR="00E457C0" w:rsidRDefault="00E457C0" w:rsidP="004476C0">
      <w:pPr>
        <w:pStyle w:val="Text"/>
      </w:pPr>
      <w:r>
        <w:t xml:space="preserve">Absatz 2 beschreibt die Zusammensetzung des Kommanditanlagevermögens. </w:t>
      </w:r>
    </w:p>
    <w:p w:rsidR="00E457C0" w:rsidRPr="008761EE" w:rsidRDefault="00E457C0" w:rsidP="004476C0">
      <w:pPr>
        <w:pStyle w:val="VerweisBegrndung"/>
      </w:pPr>
      <w:r>
        <w:t xml:space="preserve">Zu </w:t>
      </w:r>
      <w:fldSimple w:instr=" DOCVARIABLE &quot;eNV_4D25E2BA05204875858A13F148A9E8FC&quot; \* MERGEFORMAT ">
        <w:r w:rsidRPr="008761EE">
          <w:t>§ 128</w:t>
        </w:r>
      </w:fldSimple>
      <w:r w:rsidRPr="008761EE">
        <w:t xml:space="preserve"> (Teilgesellschaftsvermögen):</w:t>
      </w:r>
    </w:p>
    <w:p w:rsidR="00E457C0" w:rsidRDefault="00E457C0" w:rsidP="004476C0">
      <w:pPr>
        <w:pStyle w:val="VerweisBegrndung"/>
      </w:pPr>
      <w:r>
        <w:t xml:space="preserve">Zu </w:t>
      </w:r>
      <w:fldSimple w:instr=" DOCVARIABLE &quot;eNV_5EB18637373F4E4CB7A8205ABE0F739B&quot; \* MERGEFORMAT ">
        <w:r w:rsidRPr="008761EE">
          <w:t>Absatz 1</w:t>
        </w:r>
      </w:fldSimple>
      <w:r w:rsidRPr="008761EE">
        <w:t>:</w:t>
      </w:r>
    </w:p>
    <w:p w:rsidR="00E457C0" w:rsidRDefault="00E457C0" w:rsidP="004476C0">
      <w:pPr>
        <w:pStyle w:val="Text"/>
      </w:pPr>
      <w:r>
        <w:t>Wie die Investmentaktiengesellschaft mit veränderlichem Kapital kann auch die offene Investmentkommanditgesellschaft Teilgesellschaftsvermögen bilden. Die in Absatz 1 g</w:t>
      </w:r>
      <w:r>
        <w:t>e</w:t>
      </w:r>
      <w:r>
        <w:t>troffenen Regelungen zur haftungs- und vermögensrechtlichen Trennung der Teilgesel</w:t>
      </w:r>
      <w:r>
        <w:t>l</w:t>
      </w:r>
      <w:r>
        <w:t xml:space="preserve">schaftsvermögen sowie zur Berechnung des Anteilswertes entsprechen der </w:t>
      </w:r>
      <w:r w:rsidRPr="00240D39">
        <w:t xml:space="preserve">in diesem Gesetz in § </w:t>
      </w:r>
      <w:r>
        <w:t xml:space="preserve">113 </w:t>
      </w:r>
      <w:r w:rsidRPr="00240D39">
        <w:t>für die Investmentaktiengesellschaft</w:t>
      </w:r>
      <w:r>
        <w:t xml:space="preserve"> mit veränderlichem Kapital übe</w:t>
      </w:r>
      <w:r>
        <w:t>r</w:t>
      </w:r>
      <w:r>
        <w:t>nommenen Regelung des aufzuhebenden § 100 Absatz 2 Investmentgesetz.</w:t>
      </w:r>
    </w:p>
    <w:p w:rsidR="00E457C0" w:rsidRDefault="00E457C0" w:rsidP="004476C0">
      <w:pPr>
        <w:pStyle w:val="VerweisBegrndung"/>
      </w:pPr>
      <w:r>
        <w:t xml:space="preserve">Zu </w:t>
      </w:r>
      <w:fldSimple w:instr=" DOCVARIABLE &quot;eNV_045ABB1A3443495BB5128BD31F31F6A9&quot; \* MERGEFORMAT ">
        <w:r w:rsidRPr="008761EE">
          <w:t>Absatz 2</w:t>
        </w:r>
      </w:fldSimple>
      <w:r w:rsidRPr="008761EE">
        <w:t>:</w:t>
      </w:r>
    </w:p>
    <w:p w:rsidR="00E457C0" w:rsidRDefault="00E457C0" w:rsidP="004476C0">
      <w:pPr>
        <w:pStyle w:val="Text"/>
      </w:pPr>
      <w:r>
        <w:t>Absatz 2 regelt in Anlehnung an den aufzuhebenden § 97 Absatz 4 Satz 1 und 2 Inves</w:t>
      </w:r>
      <w:r>
        <w:t>t</w:t>
      </w:r>
      <w:r>
        <w:t xml:space="preserve">mentgesetz und entsprechend der </w:t>
      </w:r>
      <w:r w:rsidRPr="00240D39">
        <w:t xml:space="preserve">in diesem Gesetz in § </w:t>
      </w:r>
      <w:r>
        <w:t>113</w:t>
      </w:r>
      <w:r w:rsidRPr="00240D39">
        <w:t xml:space="preserve"> für die Investmentaktieng</w:t>
      </w:r>
      <w:r w:rsidRPr="00240D39">
        <w:t>e</w:t>
      </w:r>
      <w:r w:rsidRPr="00240D39">
        <w:t>sellschaft</w:t>
      </w:r>
      <w:r>
        <w:t xml:space="preserve"> mit veränderlichem Kapital vorgesehenen Regelung, dass für Teilgesellschaft</w:t>
      </w:r>
      <w:r>
        <w:t>s</w:t>
      </w:r>
      <w:r>
        <w:t>vermögen Anlagebedingungen zu erstellen sind. Für das Verfahren zur Vorlage bzw. bei Hedgefonds zur Genehmigung der Anlagebedingungen für Teilgesellschaftsvermögen wird auf die Vorschriften dieses Gesetzes zu Anlagebedingungen von Spezial-AIF verwi</w:t>
      </w:r>
      <w:r>
        <w:t>e</w:t>
      </w:r>
      <w:r>
        <w:t xml:space="preserve">sen. </w:t>
      </w:r>
    </w:p>
    <w:p w:rsidR="00E457C0" w:rsidRDefault="00E457C0" w:rsidP="004476C0">
      <w:pPr>
        <w:pStyle w:val="VerweisBegrndung"/>
      </w:pPr>
      <w:r>
        <w:t xml:space="preserve">Zu </w:t>
      </w:r>
      <w:fldSimple w:instr=" DOCVARIABLE &quot;eNV_33C0EA0CFB9446EAB7DD156357F2DE89&quot; \* MERGEFORMAT ">
        <w:r w:rsidRPr="008761EE">
          <w:t>Absatz 3</w:t>
        </w:r>
      </w:fldSimple>
      <w:r w:rsidRPr="008761EE">
        <w:t>:</w:t>
      </w:r>
    </w:p>
    <w:p w:rsidR="00E457C0" w:rsidRDefault="00E457C0" w:rsidP="004476C0">
      <w:pPr>
        <w:pStyle w:val="Text"/>
      </w:pPr>
      <w:r>
        <w:t>Entsprechend der in § 92 Absatz 2 Satz 2 für Sondervermögen und der in § 113 Absatz 3 Satz 2 für Investmentaktiengesellschaften mit veränderlichem Kapital getroffenen Reg</w:t>
      </w:r>
      <w:r>
        <w:t>e</w:t>
      </w:r>
      <w:r>
        <w:t>lung regelt Absatz 3, dass Kosten für die Auflegung neuer Teilgesellschaftsvermögen nur zulasten der Anteilspreise der neuen Teilgesellschaftsvermögen in Rechnung gestellt werden dürfen.</w:t>
      </w:r>
    </w:p>
    <w:p w:rsidR="00E457C0" w:rsidRDefault="00E457C0" w:rsidP="004476C0">
      <w:pPr>
        <w:pStyle w:val="VerweisBegrndung"/>
      </w:pPr>
      <w:r>
        <w:t xml:space="preserve">Zu </w:t>
      </w:r>
      <w:fldSimple w:instr=" DOCVARIABLE &quot;eNV_DBC863316A95498DA7A8EF0442054D0D&quot; \* MERGEFORMAT ">
        <w:r w:rsidRPr="008761EE">
          <w:t>Absatz 4</w:t>
        </w:r>
      </w:fldSimple>
      <w:r w:rsidRPr="008761EE">
        <w:t>:</w:t>
      </w:r>
    </w:p>
    <w:p w:rsidR="00E457C0" w:rsidRDefault="00E457C0" w:rsidP="004476C0">
      <w:pPr>
        <w:pStyle w:val="Text"/>
      </w:pPr>
      <w:r>
        <w:t>Entsprechend der in § 113 Absatz 5 für Investmentaktiengesellschaften mit veränderl</w:t>
      </w:r>
      <w:r>
        <w:t>i</w:t>
      </w:r>
      <w:r>
        <w:t>chem Kapital getroffenen Regelung regelt Absatz 4 auch für die offenen Investmentko</w:t>
      </w:r>
      <w:r>
        <w:t>m</w:t>
      </w:r>
      <w:r>
        <w:t>manditgesellschaft, dass für jedes Teilgesellschaftsvermögen eine Verwahrstelle zu b</w:t>
      </w:r>
      <w:r>
        <w:t>e</w:t>
      </w:r>
      <w:r>
        <w:t xml:space="preserve">nennen ist. </w:t>
      </w:r>
    </w:p>
    <w:p w:rsidR="00E457C0" w:rsidRDefault="00E457C0" w:rsidP="004476C0">
      <w:pPr>
        <w:pStyle w:val="VerweisBegrndung"/>
      </w:pPr>
      <w:r>
        <w:t xml:space="preserve">Zu </w:t>
      </w:r>
      <w:fldSimple w:instr=" DOCVARIABLE &quot;eNV_D875CAAA71D94B2B94C30B8A9305681D&quot; \* MERGEFORMAT ">
        <w:r w:rsidRPr="008761EE">
          <w:t>Absatz 5</w:t>
        </w:r>
      </w:fldSimple>
      <w:r w:rsidRPr="008761EE">
        <w:t>:</w:t>
      </w:r>
    </w:p>
    <w:p w:rsidR="00E457C0" w:rsidRDefault="00E457C0" w:rsidP="004476C0">
      <w:pPr>
        <w:pStyle w:val="Text"/>
      </w:pPr>
      <w:r>
        <w:t>Absatz 5 stellt klar, dass die Komplementäre für die Verbindlichkeiten sämtlicher Teilg</w:t>
      </w:r>
      <w:r>
        <w:t>e</w:t>
      </w:r>
      <w:r>
        <w:t>sellschaftsvermögen haften, während die Kommanditisten als Anleger entsprechend der in Absatz 1 geregelten haftungs- und vermögensrechtlichen Trennung nur gemäß §§ 171 bis 176 des Handelsgesetzbuchs in Verbindung mit den Vorschriften dieses Untera</w:t>
      </w:r>
      <w:r>
        <w:t>b</w:t>
      </w:r>
      <w:r>
        <w:t>schnitts für Verbindlichkeiten des Teilgesellschaftsvermögens haften können, an dem sie beteiligt sind.</w:t>
      </w:r>
    </w:p>
    <w:p w:rsidR="00E457C0" w:rsidRDefault="00E457C0" w:rsidP="004476C0">
      <w:pPr>
        <w:pStyle w:val="VerweisBegrndung"/>
      </w:pPr>
      <w:r>
        <w:t xml:space="preserve">Zu </w:t>
      </w:r>
      <w:fldSimple w:instr=" DOCVARIABLE &quot;eNV_CDB683E628C64A879E04FB6A57505E3F&quot; \* MERGEFORMAT ">
        <w:r w:rsidRPr="008761EE">
          <w:t>Absatz 6</w:t>
        </w:r>
      </w:fldSimple>
      <w:r w:rsidRPr="008761EE">
        <w:t>:</w:t>
      </w:r>
    </w:p>
    <w:p w:rsidR="00E457C0" w:rsidRDefault="00E457C0" w:rsidP="004476C0">
      <w:pPr>
        <w:pStyle w:val="Text"/>
      </w:pPr>
      <w:r>
        <w:t>Der Gesellschaftsvertrag kann vorsehen, dass nur Anleger eines Teilgesellschaftsverm</w:t>
      </w:r>
      <w:r>
        <w:t>ö</w:t>
      </w:r>
      <w:r>
        <w:t>gens gemeinsam mit den Komplementären einer Gesellschafterversammlung abhalten, um über Beschlussgegenstände abzustimmen, die nur das Teilgesellschaftsvermögen betreffen. Um sicherzustellen, dass die Anleger über Angelegenheiten entscheiden kö</w:t>
      </w:r>
      <w:r>
        <w:t>n</w:t>
      </w:r>
      <w:r>
        <w:t>nen, die die Investmentkommanditgesellschaft insgesamt betreffen, ist gemäß Absatz 6 eine Gesellschafterversammlung einzuberufen, an der die Anleger sämtlicher Teilgesel</w:t>
      </w:r>
      <w:r>
        <w:t>l</w:t>
      </w:r>
      <w:r>
        <w:t xml:space="preserve">schaftsvermögen teilnehmen können. </w:t>
      </w:r>
    </w:p>
    <w:p w:rsidR="00E457C0" w:rsidRDefault="00E457C0" w:rsidP="004476C0">
      <w:pPr>
        <w:pStyle w:val="VerweisBegrndung"/>
      </w:pPr>
      <w:r>
        <w:t xml:space="preserve">Zu </w:t>
      </w:r>
      <w:fldSimple w:instr=" DOCVARIABLE &quot;eNV_46497DC389854B9EB36CC9D05FA6F778&quot; \* MERGEFORMAT ">
        <w:r w:rsidRPr="008761EE">
          <w:t>Absatz 7</w:t>
        </w:r>
      </w:fldSimple>
      <w:r w:rsidRPr="008761EE">
        <w:t>:</w:t>
      </w:r>
    </w:p>
    <w:p w:rsidR="00E457C0" w:rsidRPr="0096434B" w:rsidRDefault="00E457C0" w:rsidP="004476C0">
      <w:pPr>
        <w:pStyle w:val="Text"/>
      </w:pPr>
      <w:r>
        <w:t>Entsprechend der in § 113 Absatz 7 für die Investmentaktiengesellschaft mit veränderl</w:t>
      </w:r>
      <w:r>
        <w:t>i</w:t>
      </w:r>
      <w:r>
        <w:t>chem Kapital enthaltenen Regelung, kann der Gesellschaftsvertrag vorsehen, dass die Geschäftsführung die Auflösung eines Teilgesellschaftsvermögens ohne Zustimmung der Anleger beschließen kann. Zum Schutz der Anleger dienen zum einen die Voraussetzung, dass die Ermächtigung im Gesellschaftsvertrag enthalten sein muss und zum anderen die erforderliche Zustimmung der Verwahrstelle.</w:t>
      </w:r>
    </w:p>
    <w:p w:rsidR="00E457C0" w:rsidRPr="008761EE" w:rsidRDefault="00E457C0" w:rsidP="004476C0">
      <w:pPr>
        <w:pStyle w:val="VerweisBegrndung"/>
      </w:pPr>
      <w:r>
        <w:t xml:space="preserve">Zu </w:t>
      </w:r>
      <w:fldSimple w:instr=" DOCVARIABLE &quot;eNV_1E0F55E5557A4380B71B5CB5B66CF9BF&quot; \* MERGEFORMAT ">
        <w:r w:rsidRPr="008761EE">
          <w:t>§ 129</w:t>
        </w:r>
      </w:fldSimple>
      <w:r w:rsidRPr="008761EE">
        <w:t xml:space="preserve"> (Veränderliches Kapital, Kündigung von Kommanditanteilen):</w:t>
      </w:r>
    </w:p>
    <w:p w:rsidR="00E457C0" w:rsidRDefault="00E457C0" w:rsidP="004476C0">
      <w:pPr>
        <w:pStyle w:val="VerweisBegrndung"/>
      </w:pPr>
      <w:r>
        <w:t xml:space="preserve">Zu </w:t>
      </w:r>
      <w:fldSimple w:instr=" DOCVARIABLE &quot;eNV_FC842325F7964A9D9C6763389BB47166&quot; \* MERGEFORMAT ">
        <w:r w:rsidRPr="008761EE">
          <w:t>Absatz 1</w:t>
        </w:r>
      </w:fldSimple>
      <w:r w:rsidRPr="008761EE">
        <w:t>:</w:t>
      </w:r>
    </w:p>
    <w:p w:rsidR="00E457C0" w:rsidRDefault="00E457C0" w:rsidP="004476C0">
      <w:pPr>
        <w:pStyle w:val="Text"/>
      </w:pPr>
      <w:r>
        <w:t>Die offene Investmentkommanditgesellschaft ist ein offenes Investmentvermögen. Offene Investmentvermögen sind dadurch gekennzeichnet, dass sie ihren Anlegern mindestens einmal pro Jahr die Rückgabe der Anteile ermöglichen. Absatz 1 normiert dieses Recht für die Anleger, d.h. die Kommanditisten einer offenen Investmentkommanditgesellschaft erhalten das Recht, ihre Kommanditbeteiligung in voller Höhe oder zu einem Teilbetrag mindestens jährlich zu kündigen. Entsprechend dem gesetzlichen Leitbild des § 131 A</w:t>
      </w:r>
      <w:r>
        <w:t>b</w:t>
      </w:r>
      <w:r>
        <w:t xml:space="preserve">satz 3 Nummer 3 des Handelsgesetzbuchs führt die Kündigung eines Gesellschafters nicht zur Auflösung der Gesellschaft, sondern zum Ausscheiden des Gesellschafters. Der Gesellschafter erhält im Gegenzug einen Abfindungsanspruch </w:t>
      </w:r>
      <w:r w:rsidRPr="00CC1EF1">
        <w:t>gegen die offene Inves</w:t>
      </w:r>
      <w:r w:rsidRPr="00CC1EF1">
        <w:t>t</w:t>
      </w:r>
      <w:r w:rsidRPr="00CC1EF1">
        <w:t>mentkommanditgesellschaft in Höhe seines gekündigten Anteils am Wert des Gesel</w:t>
      </w:r>
      <w:r w:rsidRPr="00CC1EF1">
        <w:t>l</w:t>
      </w:r>
      <w:r w:rsidRPr="00CC1EF1">
        <w:t>schaftsvermögens</w:t>
      </w:r>
      <w:r>
        <w:t>, gegebenenfalls abzüglich der Aufwendungen, die der offenen Inves</w:t>
      </w:r>
      <w:r>
        <w:t>t</w:t>
      </w:r>
      <w:r>
        <w:t>mentkommanditgesellschaft entstanden sind. Entsprechend der in § 112 Absatz 2 für I</w:t>
      </w:r>
      <w:r>
        <w:t>n</w:t>
      </w:r>
      <w:r>
        <w:t>vestmentaktiengesellschaften mit veränderlichem Kapital getroffenen Regelung bestehen auch bei der offenen Investmentkommanditgesellschaft Grenzen des Rücknahmea</w:t>
      </w:r>
      <w:r>
        <w:t>n</w:t>
      </w:r>
      <w:r>
        <w:t>spruchs. Zum einen besteht das Recht zur Kündigung bei der intern verwalteten offenen Investmentkommanditgesellschaft nur, wenn durch die Erfüllung des Abfindungsa</w:t>
      </w:r>
      <w:r>
        <w:t>n</w:t>
      </w:r>
      <w:r>
        <w:t xml:space="preserve">spruchs das </w:t>
      </w:r>
      <w:r w:rsidRPr="003A2655">
        <w:t xml:space="preserve">Gesellschaftsvermögen </w:t>
      </w:r>
      <w:r>
        <w:t>das erforderliche Anfangskapital und die erforderl</w:t>
      </w:r>
      <w:r>
        <w:t>i</w:t>
      </w:r>
      <w:r>
        <w:t xml:space="preserve">chen zusätzlichen Eigenmitteln </w:t>
      </w:r>
      <w:r w:rsidRPr="003A2655">
        <w:t>nicht unterschreitet</w:t>
      </w:r>
      <w:r>
        <w:t>. Durch die aufsichtlichen Regelung zum Anfangskapital und zu zusätzlichen Eigenmitteln wird damit für die intern verwaltete offene Investmentkommanditgesellschaft eine Mindesthaftmasse geschaffen. Zum and</w:t>
      </w:r>
      <w:r>
        <w:t>e</w:t>
      </w:r>
      <w:r>
        <w:t>ren kann der Gesellschaftsvertrag entsprechend § 94 Absatz 2 vorsehen, dass das Kü</w:t>
      </w:r>
      <w:r>
        <w:t>n</w:t>
      </w:r>
      <w:r>
        <w:t xml:space="preserve">digungsrecht ausgesetzt werden kann, </w:t>
      </w:r>
      <w:r w:rsidRPr="00E21E85">
        <w:t>wenn außergewöhnliche Umstände vorliegen, die eine Aussetzung unter Berücksichtigung der Interessen der Anleger erforderlich ersche</w:t>
      </w:r>
      <w:r w:rsidRPr="00E21E85">
        <w:t>i</w:t>
      </w:r>
      <w:r w:rsidRPr="00E21E85">
        <w:t xml:space="preserve">nen lassen. </w:t>
      </w:r>
      <w:r>
        <w:t>Die Bundesanstalt kann eine solche Aussetzung auch anordnen. Die Einze</w:t>
      </w:r>
      <w:r>
        <w:t>l</w:t>
      </w:r>
      <w:r>
        <w:t>heiten der Kündigung regelt der Gesellschaftsvertrag. Dieser kann z.B. bestimmte Künd</w:t>
      </w:r>
      <w:r>
        <w:t>i</w:t>
      </w:r>
      <w:r>
        <w:t>gungstermine und Kündigungsfristen in Abweichung von § 132 des Handelsgesetzbuchs festlegen, soweit durch diese Regelungen sichergestellt ist, dass der Kommanditist mi</w:t>
      </w:r>
      <w:r>
        <w:t>n</w:t>
      </w:r>
      <w:r>
        <w:t>destens einmal pro Jahr das Recht zur Kündigung hat. Die Aufnahme neuer Kommand</w:t>
      </w:r>
      <w:r>
        <w:t>i</w:t>
      </w:r>
      <w:r>
        <w:t>tisten in die offene Investmentkommanditgesellschaft richtet sich nach den allgemeinen gesellschaftsrechtlichen Vorschriften für die Kommanditgesellschaft und dem Gesel</w:t>
      </w:r>
      <w:r>
        <w:t>l</w:t>
      </w:r>
      <w:r>
        <w:t xml:space="preserve">schaftsvertrag. </w:t>
      </w:r>
    </w:p>
    <w:p w:rsidR="00E457C0" w:rsidRDefault="00E457C0" w:rsidP="004476C0">
      <w:pPr>
        <w:pStyle w:val="VerweisBegrndung"/>
      </w:pPr>
      <w:r>
        <w:t xml:space="preserve">Zu </w:t>
      </w:r>
      <w:fldSimple w:instr=" DOCVARIABLE &quot;eNV_9CB87C61E6584D0E973F24D18D838282&quot; \* MERGEFORMAT ">
        <w:r w:rsidRPr="008761EE">
          <w:t>Absatz 2</w:t>
        </w:r>
      </w:fldSimple>
      <w:r w:rsidRPr="008761EE">
        <w:t>:</w:t>
      </w:r>
    </w:p>
    <w:p w:rsidR="00E457C0" w:rsidRPr="0096434B" w:rsidRDefault="00E457C0" w:rsidP="004476C0">
      <w:pPr>
        <w:pStyle w:val="Text"/>
      </w:pPr>
      <w:r>
        <w:t>Der Ausschluss der Nachhaftung sowie die Regelung, dass die Zahlung nicht als Rüc</w:t>
      </w:r>
      <w:r>
        <w:t>k</w:t>
      </w:r>
      <w:r>
        <w:t>zahlung der Einlage des Kommanditisten anzusehen sind, ist vergleichbar mit der Ste</w:t>
      </w:r>
      <w:r>
        <w:t>l</w:t>
      </w:r>
      <w:r>
        <w:t>lung der Anleger bei der Rückgabe von Aktien an einer Investmentaktiengesellschaft g</w:t>
      </w:r>
      <w:r>
        <w:t>e</w:t>
      </w:r>
      <w:r>
        <w:t>mäß der in diesem Gesetz in § 112 Absatz 2 für die Investmentaktiengesellschaft mit ve</w:t>
      </w:r>
      <w:r>
        <w:t>r</w:t>
      </w:r>
      <w:r>
        <w:t xml:space="preserve">änderlichem Kapital übernommenen Regelung des aufzuhebenden § 105 Absatz 2 Satz 5 Investmentgesetz. </w:t>
      </w:r>
      <w:r w:rsidRPr="008B0174">
        <w:t>Eine entsprechende Regelung wird in Absatz 2 für die offene Inves</w:t>
      </w:r>
      <w:r w:rsidRPr="008B0174">
        <w:t>t</w:t>
      </w:r>
      <w:r w:rsidRPr="008B0174">
        <w:t xml:space="preserve">mentkommanditgesellschaft zur Gleichstellung der nach diesem Gesetz möglichen Fondsvehikel getroffen. </w:t>
      </w:r>
    </w:p>
    <w:p w:rsidR="00E457C0" w:rsidRPr="008761EE" w:rsidRDefault="00E457C0" w:rsidP="004476C0">
      <w:pPr>
        <w:pStyle w:val="VerweisBegrndung"/>
      </w:pPr>
      <w:r>
        <w:t xml:space="preserve">Zu </w:t>
      </w:r>
      <w:fldSimple w:instr=" DOCVARIABLE &quot;eNV_0CE430BB7A894F0FABABD1F6FCC31A9F&quot; \* MERGEFORMAT ">
        <w:r w:rsidRPr="008761EE">
          <w:t>§ 130</w:t>
        </w:r>
      </w:fldSimple>
      <w:r w:rsidRPr="008761EE">
        <w:t xml:space="preserve"> (Firma und zusätzliche Hinweise im Rechtsverkehr):</w:t>
      </w:r>
    </w:p>
    <w:p w:rsidR="00E457C0" w:rsidRDefault="00E457C0" w:rsidP="004476C0">
      <w:pPr>
        <w:pStyle w:val="VerweisBegrndung"/>
      </w:pPr>
      <w:r>
        <w:t xml:space="preserve">Zu </w:t>
      </w:r>
      <w:fldSimple w:instr=" DOCVARIABLE &quot;eNV_FBFCB07C7DA447AA9C7B1799A2311408&quot; \* MERGEFORMAT ">
        <w:r w:rsidRPr="008761EE">
          <w:t>Absatz 1</w:t>
        </w:r>
      </w:fldSimple>
      <w:r w:rsidRPr="008761EE">
        <w:t>:</w:t>
      </w:r>
    </w:p>
    <w:p w:rsidR="00E457C0" w:rsidRDefault="00E457C0" w:rsidP="004476C0">
      <w:pPr>
        <w:pStyle w:val="Text"/>
      </w:pPr>
      <w:r>
        <w:t>Die Regelung in Absatz 1 ist angelehnt an die in diesem Gesetz in § 114 für die Inves</w:t>
      </w:r>
      <w:r>
        <w:t>t</w:t>
      </w:r>
      <w:r>
        <w:t>mentaktiengesellschaft mit veränderlichem Kapital übernommene Regelung des aufzuh</w:t>
      </w:r>
      <w:r>
        <w:t>e</w:t>
      </w:r>
      <w:r>
        <w:t>benden § 98 Absatz 1 Satz 1 Investmentgesetz. Anders als bei der Investmentaktieng</w:t>
      </w:r>
      <w:r>
        <w:t>e</w:t>
      </w:r>
      <w:r>
        <w:t>sellschaft mit veränderlichem Kapital müssen bei der offenen Investmentkommanditg</w:t>
      </w:r>
      <w:r>
        <w:t>e</w:t>
      </w:r>
      <w:r>
        <w:t>sellschaft keine Regelungen zu Hinweisen auf das veränderliche Kapital in Geschäftsbri</w:t>
      </w:r>
      <w:r>
        <w:t>e</w:t>
      </w:r>
      <w:r>
        <w:t>fen getroffen werden. Denn bei der Kommanditgesellschaft gibt es anders als bei der A</w:t>
      </w:r>
      <w:r>
        <w:t>k</w:t>
      </w:r>
      <w:r>
        <w:t>tiengesellschaft kein festes Grundkapital.</w:t>
      </w:r>
    </w:p>
    <w:p w:rsidR="00E457C0" w:rsidRDefault="00E457C0" w:rsidP="004476C0">
      <w:pPr>
        <w:pStyle w:val="VerweisBegrndung"/>
      </w:pPr>
      <w:r>
        <w:t xml:space="preserve">Zu </w:t>
      </w:r>
      <w:fldSimple w:instr=" DOCVARIABLE &quot;eNV_E2822A93F25249AA85ACB191319BCABB&quot; \* MERGEFORMAT ">
        <w:r w:rsidRPr="008761EE">
          <w:t>Absatz 2</w:t>
        </w:r>
      </w:fldSimple>
      <w:r w:rsidRPr="008761EE">
        <w:t>:</w:t>
      </w:r>
    </w:p>
    <w:p w:rsidR="00E457C0" w:rsidRDefault="00E457C0" w:rsidP="004476C0">
      <w:pPr>
        <w:pStyle w:val="Text"/>
      </w:pPr>
      <w:r>
        <w:t>Absatz 2 regelt in Anlehnung an die in diesem Gesetz in § 114 für die Investmentaktie</w:t>
      </w:r>
      <w:r>
        <w:t>n</w:t>
      </w:r>
      <w:r>
        <w:t>gesellschaft mit veränderlichem Kapital übernommene Regelung des aufzuhebenden § 98 Absatz 1 Satz 2 und Absatz 2 Investmentgesetz die Firma und die erforderlichen zusätzl</w:t>
      </w:r>
      <w:r>
        <w:t>i</w:t>
      </w:r>
      <w:r>
        <w:t xml:space="preserve">chen Hinweise im Rechtsverkehr bei der offenen Investmentkommanditgesellschaft mit Teilgesellschaftsvermögen. </w:t>
      </w:r>
    </w:p>
    <w:p w:rsidR="00E457C0" w:rsidRPr="008761EE" w:rsidRDefault="00E457C0" w:rsidP="004476C0">
      <w:pPr>
        <w:pStyle w:val="VerweisBegrndung"/>
      </w:pPr>
      <w:r>
        <w:t xml:space="preserve">Zu </w:t>
      </w:r>
      <w:fldSimple w:instr=" DOCVARIABLE &quot;eNV_539D1F309FA443D7B0680DB7AB5D1C31&quot; \* MERGEFORMAT ">
        <w:r w:rsidRPr="008761EE">
          <w:t>§ 131</w:t>
        </w:r>
      </w:fldSimple>
      <w:r w:rsidRPr="008761EE">
        <w:t xml:space="preserve"> (Jahresbericht</w:t>
      </w:r>
      <w:r>
        <w:t>; Verordnungsermächtigung</w:t>
      </w:r>
      <w:r w:rsidRPr="008761EE">
        <w:t>):</w:t>
      </w:r>
    </w:p>
    <w:p w:rsidR="00E457C0" w:rsidRDefault="00E457C0" w:rsidP="004476C0">
      <w:pPr>
        <w:pStyle w:val="VerweisBegrndung"/>
      </w:pPr>
      <w:r>
        <w:t xml:space="preserve">Zu </w:t>
      </w:r>
      <w:fldSimple w:instr=" DOCVARIABLE &quot;eNV_C5AAA355B01C4D858F7EE526C5967B1A&quot; \* MERGEFORMAT ">
        <w:r w:rsidRPr="008761EE">
          <w:t>Absatz 1</w:t>
        </w:r>
      </w:fldSimple>
      <w:r w:rsidRPr="008761EE">
        <w:t>:</w:t>
      </w:r>
    </w:p>
    <w:p w:rsidR="00E457C0" w:rsidRDefault="00E457C0" w:rsidP="004476C0">
      <w:pPr>
        <w:pStyle w:val="Text"/>
      </w:pPr>
      <w:r>
        <w:t>Absatz 1 verpflichtet die offene Investmentkommanditgesellschaft zur Erstellung eines Jahresberichts und setzt Artikel 22 Absatz Unterabsatz 1 Satz 1 der Richtlinie 2011/61/EU um. Satz 2 konkretisiert die Anforderungen an den Jahresbericht. Dieser umfasst einen nach dem Handelsgesetzbuch aufgestellten und geprüften Jahresabschluss und Lageb</w:t>
      </w:r>
      <w:r>
        <w:t>e</w:t>
      </w:r>
      <w:r>
        <w:t>richt. Darüber hinaus hat der Jahresbericht eine den Vorgaben des § 264 Absatz 2 Satz 3, § 289 Absatz 1 Satz 5 des Handelsgesetzbuchs entsprechende Erklärung sowie die Be</w:t>
      </w:r>
      <w:r>
        <w:t>s</w:t>
      </w:r>
      <w:r>
        <w:t xml:space="preserve">tätigung des Abschlussprüfers zu enthalten. </w:t>
      </w:r>
    </w:p>
    <w:p w:rsidR="00E457C0" w:rsidRDefault="00E457C0" w:rsidP="004476C0">
      <w:pPr>
        <w:pStyle w:val="VerweisBegrndung"/>
      </w:pPr>
      <w:r>
        <w:t xml:space="preserve">Zu </w:t>
      </w:r>
      <w:fldSimple w:instr=" DOCVARIABLE &quot;eNV_31F9440F056F4A8F86FFC9D954C515CB&quot; \* MERGEFORMAT ">
        <w:r w:rsidRPr="008761EE">
          <w:t>Absatz 2</w:t>
        </w:r>
      </w:fldSimple>
      <w:r w:rsidRPr="008761EE">
        <w:t>:</w:t>
      </w:r>
    </w:p>
    <w:p w:rsidR="00E457C0" w:rsidRDefault="00E457C0" w:rsidP="004476C0">
      <w:pPr>
        <w:pStyle w:val="Text"/>
      </w:pPr>
      <w:r>
        <w:t>Absatz 2 Satz 1 regelt, dass eine offene Investmentkommanditgesellschaft, die nicht als haftungsbeschränkte Personenhandelsgesellschaft nach geltendem Recht die Besti</w:t>
      </w:r>
      <w:r>
        <w:t>m</w:t>
      </w:r>
      <w:r>
        <w:t>mungen der §§ 264a, 264c des Handelsgesetzbuchs (HGB) anzuwenden hat, den ergä</w:t>
      </w:r>
      <w:r>
        <w:t>n</w:t>
      </w:r>
      <w:r>
        <w:t>zenden Vorschriften für Personenhandelsgesellschaft im Ersten Unterabschnitt des Zwe</w:t>
      </w:r>
      <w:r>
        <w:t>i</w:t>
      </w:r>
      <w:r>
        <w:t xml:space="preserve">ten Abschnitts des Dritten Buchs des HGB unterliegt. </w:t>
      </w:r>
      <w:r w:rsidRPr="00717EFB">
        <w:t>Satz 2 stellt – im Übrigen im Ei</w:t>
      </w:r>
      <w:r w:rsidRPr="00717EFB">
        <w:t>n</w:t>
      </w:r>
      <w:r w:rsidRPr="00717EFB">
        <w:t>klang mit dem Wahlrecht gemäß Artikel 57a der Richtlinie 78/660/EWG (Bilanzrichtlinie) – klar, dass in diesem Fall bestimmte Regelungen der §§ 264, 264b HGB nicht anzuwenden sind, weil ansonsten der Zweck der EU-Regelung verfehlt würde.</w:t>
      </w:r>
    </w:p>
    <w:p w:rsidR="00E457C0" w:rsidRDefault="00E457C0" w:rsidP="004476C0">
      <w:pPr>
        <w:pStyle w:val="VerweisBegrndung"/>
      </w:pPr>
      <w:r>
        <w:t xml:space="preserve">Zu </w:t>
      </w:r>
      <w:fldSimple w:instr=" DOCVARIABLE &quot;eNV_8025E490AF3D4DE7BED4F61E716722DA&quot; \* MERGEFORMAT ">
        <w:r w:rsidRPr="008761EE">
          <w:t>Absatz 3</w:t>
        </w:r>
      </w:fldSimple>
      <w:r w:rsidRPr="008761EE">
        <w:t>:</w:t>
      </w:r>
    </w:p>
    <w:p w:rsidR="00E457C0" w:rsidRDefault="00E457C0" w:rsidP="004476C0">
      <w:pPr>
        <w:pStyle w:val="Text"/>
      </w:pPr>
      <w:r>
        <w:t>Absatz 3 sieht für die Bilanz die Staffelform vor. Weiter regelt die Vorschrift, dass Glied</w:t>
      </w:r>
      <w:r>
        <w:t>e</w:t>
      </w:r>
      <w:r>
        <w:t>rung, Ansatz und Bewertung von dem Sondervermögen vergleichbaren Vermögensg</w:t>
      </w:r>
      <w:r>
        <w:t>e</w:t>
      </w:r>
      <w:r>
        <w:t>genständen und Schulden sich nach § 97 Absatz 1Satz 3 Nummer 1 bestimmen. Hie</w:t>
      </w:r>
      <w:r>
        <w:t>r</w:t>
      </w:r>
      <w:r>
        <w:t>durch wird klargestellt, dass die Vermögensgegenstände und Schulden, die von der I</w:t>
      </w:r>
      <w:r>
        <w:t>n</w:t>
      </w:r>
      <w:r>
        <w:t xml:space="preserve">vestmentkommanditgesellschaft für Rechnung der Anleger und nicht für eigene Zwecke erworben werden, für investmentrechtliche Zwecke in der Bilanz mit ihrem beizulegenden Zeitwert anzusetzen sind. </w:t>
      </w:r>
    </w:p>
    <w:p w:rsidR="00E457C0" w:rsidRDefault="00E457C0" w:rsidP="004476C0">
      <w:pPr>
        <w:pStyle w:val="VerweisBegrndung"/>
      </w:pPr>
      <w:r>
        <w:t xml:space="preserve">Zu </w:t>
      </w:r>
      <w:fldSimple w:instr=" DOCVARIABLE &quot;eNV_D273FE8F18054257A97F6A4EF105102B&quot; \* MERGEFORMAT ">
        <w:r w:rsidRPr="008761EE">
          <w:t>Absatz 4</w:t>
        </w:r>
      </w:fldSimple>
      <w:r w:rsidRPr="008761EE">
        <w:t>:</w:t>
      </w:r>
    </w:p>
    <w:p w:rsidR="00E457C0" w:rsidRDefault="00E457C0" w:rsidP="004476C0">
      <w:pPr>
        <w:pStyle w:val="Text"/>
      </w:pPr>
      <w:r>
        <w:t>Absatz 4 sieht vor, dass sich die Gliederung der Gewinn- und Verlustrechnung nach § 97 Absatz 1 Satz 3 Nummer 4 richtet.</w:t>
      </w:r>
    </w:p>
    <w:p w:rsidR="00E457C0" w:rsidRDefault="00E457C0" w:rsidP="004476C0">
      <w:pPr>
        <w:pStyle w:val="VerweisBegrndung"/>
      </w:pPr>
      <w:r>
        <w:t xml:space="preserve">Zu </w:t>
      </w:r>
      <w:fldSimple w:instr=" DOCVARIABLE &quot;eNV_7995F638B0DE4ECFB1B57D10EBFABCA2&quot; \* MERGEFORMAT ">
        <w:r w:rsidRPr="008761EE">
          <w:t>Absatz 5</w:t>
        </w:r>
      </w:fldSimple>
      <w:r>
        <w:t xml:space="preserve"> un 6</w:t>
      </w:r>
      <w:r w:rsidRPr="008761EE">
        <w:t>:</w:t>
      </w:r>
    </w:p>
    <w:p w:rsidR="00E457C0" w:rsidRDefault="00E457C0" w:rsidP="004476C0">
      <w:pPr>
        <w:pStyle w:val="Text"/>
      </w:pPr>
      <w:r>
        <w:t xml:space="preserve">Absatz 5 und 6 sehen vor, dass die sonstigen Bestandteile des Jahresberichts im Anhang und Lagebericht zu platzieren sind. </w:t>
      </w:r>
    </w:p>
    <w:p w:rsidR="00E457C0" w:rsidRDefault="00E457C0" w:rsidP="004476C0">
      <w:pPr>
        <w:pStyle w:val="VerweisBegrndung"/>
      </w:pPr>
      <w:r>
        <w:t xml:space="preserve">Zu </w:t>
      </w:r>
      <w:fldSimple w:instr=" DOCVARIABLE &quot;eNV_2A98333E00C14F2C88D9B7BB14BFEB16&quot; \* MERGEFORMAT ">
        <w:r w:rsidRPr="008761EE">
          <w:t>Absatz 7</w:t>
        </w:r>
      </w:fldSimple>
      <w:r w:rsidRPr="008761EE">
        <w:t>:</w:t>
      </w:r>
    </w:p>
    <w:p w:rsidR="00E457C0" w:rsidRDefault="00E457C0" w:rsidP="004476C0">
      <w:pPr>
        <w:pStyle w:val="Text"/>
      </w:pPr>
      <w:r>
        <w:t xml:space="preserve">Absatz 7 verweist auf § 97 Absatz 3 und dient der Umsetzung von Artikel 22 Absatz 2 Buchstabe d bis f der Richtlinie 2011/61/EU. </w:t>
      </w:r>
    </w:p>
    <w:p w:rsidR="00E457C0" w:rsidRDefault="00E457C0" w:rsidP="004476C0">
      <w:pPr>
        <w:pStyle w:val="VerweisBegrndung"/>
      </w:pPr>
      <w:r>
        <w:t xml:space="preserve">Zu </w:t>
      </w:r>
      <w:fldSimple w:instr=" DOCVARIABLE &quot;eNV_2864DA8EE4074EFE8F539575C7C6D615&quot; \* MERGEFORMAT ">
        <w:r w:rsidRPr="008761EE">
          <w:t>Absatz 8</w:t>
        </w:r>
      </w:fldSimple>
      <w:r w:rsidRPr="008761EE">
        <w:t>:</w:t>
      </w:r>
    </w:p>
    <w:p w:rsidR="00E457C0" w:rsidRDefault="00E457C0" w:rsidP="004476C0">
      <w:pPr>
        <w:pStyle w:val="Text"/>
      </w:pPr>
      <w:r>
        <w:t xml:space="preserve">Absatz 8 setzt Artikel 22 Absatz 1 Unterabsatz 2 der Richtlinie 2011/61/EU um. </w:t>
      </w:r>
    </w:p>
    <w:p w:rsidR="00E457C0" w:rsidRDefault="00E457C0" w:rsidP="004476C0">
      <w:pPr>
        <w:pStyle w:val="VerweisBegrndung"/>
      </w:pPr>
      <w:r>
        <w:t xml:space="preserve">Zu </w:t>
      </w:r>
      <w:fldSimple w:instr=" DOCVARIABLE &quot;eNV_CBC243CF41344A24ABFBE90D8AF2817E&quot; \* MERGEFORMAT ">
        <w:r w:rsidRPr="008761EE">
          <w:t>Absatz 9</w:t>
        </w:r>
      </w:fldSimple>
      <w:r w:rsidRPr="008761EE">
        <w:t>:</w:t>
      </w:r>
    </w:p>
    <w:p w:rsidR="00E457C0" w:rsidRDefault="00E457C0" w:rsidP="004476C0">
      <w:pPr>
        <w:pStyle w:val="Text"/>
      </w:pPr>
      <w:r>
        <w:t>Bei Absatz 9 handelt es sich um eine dem § 5 Absatz 4 des Publizitätsgesetzes entspr</w:t>
      </w:r>
      <w:r>
        <w:t>e</w:t>
      </w:r>
      <w:r>
        <w:t xml:space="preserve">chende Bestimmung. </w:t>
      </w:r>
    </w:p>
    <w:p w:rsidR="00E457C0" w:rsidRDefault="00E457C0" w:rsidP="004476C0">
      <w:pPr>
        <w:pStyle w:val="VerweisBegrndung"/>
      </w:pPr>
      <w:r>
        <w:t xml:space="preserve">Zu </w:t>
      </w:r>
      <w:fldSimple w:instr=" DOCVARIABLE &quot;eNV_290887E2875F4D0B98AEC0AD4163B206&quot; \* MERGEFORMAT ">
        <w:r w:rsidRPr="008761EE">
          <w:t>Absatz 10</w:t>
        </w:r>
      </w:fldSimple>
      <w:r w:rsidRPr="008761EE">
        <w:t>:</w:t>
      </w:r>
    </w:p>
    <w:p w:rsidR="00E457C0" w:rsidRDefault="00E457C0" w:rsidP="004476C0">
      <w:pPr>
        <w:pStyle w:val="Text"/>
      </w:pPr>
      <w:r>
        <w:t>Absatz 10 unterscheidet für die offene Investmentkommanditgesellschaft, die durch eine interne Kapitalverwaltungsgesellschaft verwaltet wird, zwischen dem Investmentbetrieb</w:t>
      </w:r>
      <w:r>
        <w:t>s</w:t>
      </w:r>
      <w:r>
        <w:t xml:space="preserve">vermögen und dem Investmentanlagevermögen. </w:t>
      </w:r>
    </w:p>
    <w:p w:rsidR="00E457C0" w:rsidRDefault="00E457C0" w:rsidP="004476C0">
      <w:pPr>
        <w:pStyle w:val="VerweisBegrndung"/>
      </w:pPr>
      <w:r>
        <w:t xml:space="preserve">Zu </w:t>
      </w:r>
      <w:fldSimple w:instr=" DOCVARIABLE &quot;eNV_39792A38B3124C05A8D99CCD2589D68C&quot; \* MERGEFORMAT ">
        <w:r w:rsidRPr="008761EE">
          <w:t>Absatz 11</w:t>
        </w:r>
      </w:fldSimple>
      <w:r w:rsidRPr="008761EE">
        <w:t>:</w:t>
      </w:r>
    </w:p>
    <w:p w:rsidR="00E457C0" w:rsidRDefault="00E457C0" w:rsidP="004476C0">
      <w:pPr>
        <w:pStyle w:val="Text"/>
      </w:pPr>
      <w:r>
        <w:t xml:space="preserve">Absatz 11 sieht entsprechend § 102 und § 116 Absatz 9 eine Verordnungsbefugnis vor, um für sämtliche Investmentvermögen einheitliche Anforderungen für die Erstellung von Jahresabschlüssen zu entwickeln. </w:t>
      </w:r>
    </w:p>
    <w:p w:rsidR="00E457C0" w:rsidRPr="008761EE" w:rsidRDefault="00E457C0" w:rsidP="004476C0">
      <w:pPr>
        <w:pStyle w:val="VerweisBegrndung"/>
      </w:pPr>
      <w:r>
        <w:t xml:space="preserve">Zu </w:t>
      </w:r>
      <w:fldSimple w:instr=" DOCVARIABLE &quot;eNV_C405B1326F514C8FACF373AEEE2ABDA7&quot; \* MERGEFORMAT ">
        <w:r w:rsidRPr="008761EE">
          <w:t>§ 132</w:t>
        </w:r>
      </w:fldSimple>
      <w:r w:rsidRPr="008761EE">
        <w:t xml:space="preserve"> (Abschlussprüfung</w:t>
      </w:r>
      <w:r>
        <w:t>; Verordnungsermächtigung</w:t>
      </w:r>
      <w:r w:rsidRPr="008761EE">
        <w:t>):</w:t>
      </w:r>
    </w:p>
    <w:p w:rsidR="00E457C0" w:rsidRDefault="00E457C0" w:rsidP="004476C0">
      <w:pPr>
        <w:pStyle w:val="VerweisBegrndung"/>
      </w:pPr>
      <w:r>
        <w:t xml:space="preserve">Zu </w:t>
      </w:r>
      <w:fldSimple w:instr=" DOCVARIABLE &quot;eNV_D51F52FB3A7044D5A186210D9FD096CC&quot; \* MERGEFORMAT ">
        <w:r w:rsidRPr="008761EE">
          <w:t>Absatz 1</w:t>
        </w:r>
      </w:fldSimple>
      <w:r w:rsidRPr="008761EE">
        <w:t>:</w:t>
      </w:r>
    </w:p>
    <w:p w:rsidR="00E457C0" w:rsidRDefault="00E457C0" w:rsidP="004476C0">
      <w:pPr>
        <w:pStyle w:val="Text"/>
      </w:pPr>
      <w:r>
        <w:t>Absatz 1 sieht die Prüfung des Jahresabschlusses und des Lageberichts nach den Vo</w:t>
      </w:r>
      <w:r>
        <w:t>r</w:t>
      </w:r>
      <w:r>
        <w:t>schriften des Handelsgesetzbuchs vor. Die Anforderungen an die Prüfung sollen siche</w:t>
      </w:r>
      <w:r>
        <w:t>r</w:t>
      </w:r>
      <w:r>
        <w:t>stellen, dass der Jahresbericht alle erforderlichen Angaben enthält und sollen dem Anl</w:t>
      </w:r>
      <w:r>
        <w:t>e</w:t>
      </w:r>
      <w:r>
        <w:t xml:space="preserve">ger die notwendige Sicherheit über die Ordnungsmäßigkeit der Rechnungslegung und der Verwaltung des Investmentvermögens verschaffen. </w:t>
      </w:r>
    </w:p>
    <w:p w:rsidR="00E457C0" w:rsidRDefault="00E457C0" w:rsidP="004476C0">
      <w:pPr>
        <w:pStyle w:val="VerweisBegrndung"/>
      </w:pPr>
      <w:r>
        <w:t xml:space="preserve">Zu </w:t>
      </w:r>
      <w:fldSimple w:instr=" DOCVARIABLE &quot;eNV_5911E46284F24497B440FDE9545F6575&quot; \* MERGEFORMAT ">
        <w:r w:rsidRPr="008761EE">
          <w:t>Absatz 2</w:t>
        </w:r>
      </w:fldSimple>
      <w:r w:rsidRPr="008761EE">
        <w:t>:</w:t>
      </w:r>
    </w:p>
    <w:p w:rsidR="00E457C0" w:rsidRDefault="00E457C0" w:rsidP="004476C0">
      <w:pPr>
        <w:pStyle w:val="Text"/>
      </w:pPr>
      <w:r>
        <w:t>Da die Fortschreibung der Kapitalkonten entscheidend für den Wert des Anteils an der offenen Investmentkommanditgesellschaft ist, besteht für den Anleger ein besonderes Interesse an einem ordnungsgemäßen Ausweis der Kapitalkonten. Dem Wirtschaftsprüfer kommt hier eine besondere Bedeutung zu.</w:t>
      </w:r>
    </w:p>
    <w:p w:rsidR="00E457C0" w:rsidRDefault="00E457C0" w:rsidP="004476C0">
      <w:pPr>
        <w:pStyle w:val="VerweisBegrndung"/>
      </w:pPr>
      <w:r>
        <w:t xml:space="preserve">Zu </w:t>
      </w:r>
      <w:fldSimple w:instr=" DOCVARIABLE &quot;eNV_E8B50003283342048ECA31632C2BB8B5&quot; \* MERGEFORMAT ">
        <w:r w:rsidRPr="008761EE">
          <w:t>Absatz 3</w:t>
        </w:r>
      </w:fldSimple>
      <w:r w:rsidRPr="008761EE">
        <w:t>:</w:t>
      </w:r>
    </w:p>
    <w:p w:rsidR="00E457C0" w:rsidRPr="0099307B" w:rsidRDefault="00E457C0" w:rsidP="004476C0">
      <w:pPr>
        <w:pStyle w:val="Text"/>
      </w:pPr>
      <w:r>
        <w:t>Entsprechend der Regelung in § 117 Absatz 3 zur Investmentaktiengesellschaft mit ve</w:t>
      </w:r>
      <w:r>
        <w:t>r</w:t>
      </w:r>
      <w:r>
        <w:t>änderlichem Kapital hat sich die Abschussprüfung neben der Prüfung des Jahresa</w:t>
      </w:r>
      <w:r>
        <w:t>b</w:t>
      </w:r>
      <w:r>
        <w:t>schlusses und des Lageberichts auch darauf zu erstrecken, ob bei der Verwaltung der Investmentkommanditgesellschaft die Vorschriften dieses Gesetzes und des zugrundeli</w:t>
      </w:r>
      <w:r>
        <w:t>e</w:t>
      </w:r>
      <w:r>
        <w:t>genden Gesellschaftsvertrages beachtet wurden. Insbesondere hat der Abschlussprüfer bestimmte in § 34 geregelte Anzeigepflichten sowie die für die Auslagerung von Diens</w:t>
      </w:r>
      <w:r>
        <w:t>t</w:t>
      </w:r>
      <w:r>
        <w:t>leistungen geltenden Regelungen in § 36 zu prüfen. Daneben ist die Einhaltung der A</w:t>
      </w:r>
      <w:r>
        <w:t>n</w:t>
      </w:r>
      <w:r>
        <w:t>forderungen aus dem Geldwäschegesetz zu prüfen. Der auf der Grundlage der Prüfung</w:t>
      </w:r>
      <w:r>
        <w:t>s</w:t>
      </w:r>
      <w:r>
        <w:t>feststellungen zu erstellende Prüfungsbericht ist auf Verlangen bei der Bundesanstalt ei</w:t>
      </w:r>
      <w:r>
        <w:t>n</w:t>
      </w:r>
      <w:r>
        <w:t xml:space="preserve">zureichen.  </w:t>
      </w:r>
    </w:p>
    <w:p w:rsidR="00E457C0" w:rsidRPr="0099307B" w:rsidRDefault="00E457C0" w:rsidP="004476C0">
      <w:pPr>
        <w:pStyle w:val="Text"/>
        <w:rPr>
          <w:b/>
          <w:bCs/>
        </w:rPr>
      </w:pPr>
      <w:r w:rsidRPr="0099307B">
        <w:rPr>
          <w:b/>
          <w:bCs/>
        </w:rPr>
        <w:t>Zu Absatz 4:</w:t>
      </w:r>
    </w:p>
    <w:p w:rsidR="00E457C0" w:rsidRDefault="00E457C0" w:rsidP="004476C0">
      <w:pPr>
        <w:pStyle w:val="Text"/>
      </w:pPr>
      <w:r>
        <w:t xml:space="preserve">Absatz 4 enthält eine Verordnungsermächtigung entsprechend dem § 38 Absatz 5 und dem § 117 Absatz 4, um für sämtliche Investmentvermögen einheitliche Anforderungen für die Erstellung der Prüfungsberichte zu gewährleisten. </w:t>
      </w:r>
    </w:p>
    <w:p w:rsidR="00E457C0" w:rsidRPr="008761EE" w:rsidRDefault="00E457C0" w:rsidP="004476C0">
      <w:pPr>
        <w:pStyle w:val="VerweisBegrndung"/>
      </w:pPr>
      <w:r>
        <w:t xml:space="preserve">Zu </w:t>
      </w:r>
      <w:fldSimple w:instr=" DOCVARIABLE &quot;eNV_DF89D7943986411EAEDEB4BE9F990DB9&quot; \* MERGEFORMAT ">
        <w:r w:rsidRPr="008761EE">
          <w:t>§ 133</w:t>
        </w:r>
      </w:fldSimple>
      <w:r w:rsidRPr="008761EE">
        <w:t xml:space="preserve"> (Vorlage von Berichten):</w:t>
      </w:r>
    </w:p>
    <w:p w:rsidR="00E457C0" w:rsidRPr="008236BC" w:rsidRDefault="00E457C0" w:rsidP="004476C0">
      <w:pPr>
        <w:pStyle w:val="Text"/>
      </w:pPr>
      <w:r>
        <w:t>Die Vorschrift setzt Artikel 22 Absatz 1 Unterabsatz 1 Satz 3 der Richtlinie 2011/61/EU um.</w:t>
      </w:r>
    </w:p>
    <w:p w:rsidR="00E457C0" w:rsidRPr="008761EE" w:rsidRDefault="00E457C0" w:rsidP="004476C0">
      <w:pPr>
        <w:pStyle w:val="VerweisBegrndung"/>
      </w:pPr>
      <w:r>
        <w:t xml:space="preserve">Zu </w:t>
      </w:r>
      <w:fldSimple w:instr=" DOCVARIABLE &quot;eNV_2460454283144AC2A3F553D937450438&quot; \* MERGEFORMAT ">
        <w:r w:rsidRPr="008761EE">
          <w:t>§ 134</w:t>
        </w:r>
      </w:fldSimple>
      <w:r w:rsidRPr="008761EE">
        <w:t xml:space="preserve"> (Liquidation):</w:t>
      </w:r>
    </w:p>
    <w:p w:rsidR="00E457C0" w:rsidRDefault="00E457C0" w:rsidP="004476C0">
      <w:pPr>
        <w:pStyle w:val="VerweisBegrndung"/>
      </w:pPr>
      <w:r>
        <w:t xml:space="preserve">Zu </w:t>
      </w:r>
      <w:fldSimple w:instr=" DOCVARIABLE &quot;eNV_E3916098CA704BECB916817D516BF76D&quot; \* MERGEFORMAT ">
        <w:r w:rsidRPr="008761EE">
          <w:t>Absatz 1</w:t>
        </w:r>
      </w:fldSimple>
      <w:r w:rsidRPr="008761EE">
        <w:t>:</w:t>
      </w:r>
    </w:p>
    <w:p w:rsidR="00E457C0" w:rsidRDefault="00E457C0" w:rsidP="004476C0">
      <w:pPr>
        <w:pStyle w:val="Text"/>
      </w:pPr>
      <w:r>
        <w:t>Absatz 1 entspricht der in diesem Gesetz in § 91 Absatz 1 und 3 für das Sondervermögen und in § 108 Absatz 1 für die Investmentaktiengesellschaft mit veränderlichem Kapital übernommenen Regelung des aufzuhebenden § 39 Absatz 1 und 3 Investmentgesetz. Erlischt das Recht der AIF-Kapitalverwaltungsgesellschaft, die offenen Investmentko</w:t>
      </w:r>
      <w:r>
        <w:t>m</w:t>
      </w:r>
      <w:r>
        <w:t>manditgesellschaft zu verwalten, geht das Verfügungsrecht grundsätzlich auf die Ve</w:t>
      </w:r>
      <w:r>
        <w:t>r</w:t>
      </w:r>
      <w:r>
        <w:t xml:space="preserve">wahrstelle über. Dies ist dann nicht der Fall, wenn die Gesellschafterversammlung der intern verwalteten offenen Investmentkommanditgesellschaft beschließt </w:t>
      </w:r>
      <w:r w:rsidRPr="00A869A4">
        <w:t xml:space="preserve">eine andere </w:t>
      </w:r>
      <w:r>
        <w:t>AIF-Kapitalv</w:t>
      </w:r>
      <w:r w:rsidRPr="00A869A4">
        <w:t xml:space="preserve">erwaltungsgesellschaft als geschäftsführende Komplementärin </w:t>
      </w:r>
      <w:r>
        <w:t>aufzunehmen oder wenn die Gesellschafterversammlung der extern verwalteten offenen Investmentko</w:t>
      </w:r>
      <w:r>
        <w:t>m</w:t>
      </w:r>
      <w:r>
        <w:t xml:space="preserve">manditgesellschaft beschließt, dass </w:t>
      </w:r>
      <w:r w:rsidRPr="00A869A4">
        <w:t xml:space="preserve">eine andere </w:t>
      </w:r>
      <w:r>
        <w:t>externe AIF-Kapitalv</w:t>
      </w:r>
      <w:r w:rsidRPr="00A869A4">
        <w:t xml:space="preserve">erwaltungsgesellschaft benannt wird. </w:t>
      </w:r>
      <w:r>
        <w:t xml:space="preserve">Die Aufnahme einer </w:t>
      </w:r>
      <w:r w:rsidRPr="00A869A4">
        <w:t>andere</w:t>
      </w:r>
      <w:r>
        <w:t>n</w:t>
      </w:r>
      <w:r w:rsidRPr="00A869A4">
        <w:t xml:space="preserve"> </w:t>
      </w:r>
      <w:r>
        <w:t>AIF-Kapitalv</w:t>
      </w:r>
      <w:r w:rsidRPr="00A869A4">
        <w:t>erwaltungsgesellschaft als geschäftsführende Komplementärin</w:t>
      </w:r>
      <w:r>
        <w:t xml:space="preserve"> oder die Bene</w:t>
      </w:r>
      <w:r>
        <w:t>n</w:t>
      </w:r>
      <w:r>
        <w:t>nung einer anderen AIF-Kapitalv</w:t>
      </w:r>
      <w:r w:rsidRPr="00A869A4">
        <w:t xml:space="preserve">erwaltungsgesellschaft als eine andere </w:t>
      </w:r>
      <w:r>
        <w:t>externe AIF-Kapitalv</w:t>
      </w:r>
      <w:r w:rsidRPr="00A869A4">
        <w:t xml:space="preserve">erwaltungsgesellschaft </w:t>
      </w:r>
      <w:r>
        <w:t>sind der Bundesanstalt anzuzeigen.</w:t>
      </w:r>
    </w:p>
    <w:p w:rsidR="00E457C0" w:rsidRDefault="00E457C0" w:rsidP="004476C0">
      <w:pPr>
        <w:pStyle w:val="VerweisBegrndung"/>
      </w:pPr>
      <w:r>
        <w:t xml:space="preserve">Zu </w:t>
      </w:r>
      <w:fldSimple w:instr=" DOCVARIABLE &quot;eNV_298D9F12556F4A9FA89AE691775F5EFE&quot; \* MERGEFORMAT ">
        <w:r w:rsidRPr="008761EE">
          <w:t>Absatz 2</w:t>
        </w:r>
      </w:fldSimple>
      <w:r w:rsidRPr="008761EE">
        <w:t>:</w:t>
      </w:r>
    </w:p>
    <w:p w:rsidR="00E457C0" w:rsidRDefault="00E457C0" w:rsidP="004476C0">
      <w:pPr>
        <w:pStyle w:val="Text"/>
      </w:pPr>
      <w:r>
        <w:t>Abweichend von § 146 des Handelsgesetzbuchs regelt Absatz 2, dass entsprechend der in § 108 Absatz 1 für die Investmentaktiengesellschaft mit veränderlichem Kapital übe</w:t>
      </w:r>
      <w:r>
        <w:t>r</w:t>
      </w:r>
      <w:r>
        <w:t>nommenen Regelung des aufzuhebenden § 39 Absatz 2 Investmentgesetz die Verwah</w:t>
      </w:r>
      <w:r>
        <w:t>r</w:t>
      </w:r>
      <w:r>
        <w:t>stelle Liquidator der offenen Investmentkommanditgesellschaft ist. Die Regelung des § 147 des Handelsgesetzbuchs wird entsprechend zu der Abweichung von § 146 des Ha</w:t>
      </w:r>
      <w:r>
        <w:t>n</w:t>
      </w:r>
      <w:r>
        <w:t xml:space="preserve">delsgesetzbuchs durch dieses Gesetz ausgeschlossen. </w:t>
      </w:r>
    </w:p>
    <w:p w:rsidR="00E457C0" w:rsidRDefault="00E457C0" w:rsidP="004476C0">
      <w:pPr>
        <w:pStyle w:val="VerweisBegrndung"/>
      </w:pPr>
      <w:r>
        <w:t xml:space="preserve">Zu </w:t>
      </w:r>
      <w:fldSimple w:instr=" DOCVARIABLE &quot;eNV_7DA2C68AB9C54F0AA9E81A8452058873&quot; \* MERGEFORMAT ">
        <w:r w:rsidRPr="008761EE">
          <w:t>Absatz 3</w:t>
        </w:r>
      </w:fldSimple>
      <w:r w:rsidRPr="008761EE">
        <w:t>:</w:t>
      </w:r>
    </w:p>
    <w:p w:rsidR="00E457C0" w:rsidRDefault="00E457C0" w:rsidP="004476C0">
      <w:pPr>
        <w:pStyle w:val="Text"/>
      </w:pPr>
      <w:r>
        <w:t>Gemäß Absatz 3 ist wie beim Ausscheiden eines Kommanditisten auch nach der Liquid</w:t>
      </w:r>
      <w:r>
        <w:t>a</w:t>
      </w:r>
      <w:r>
        <w:t>tion eine Nachhaftung des Kommanditisten für Verbindlichkeiten der offenen Investmen</w:t>
      </w:r>
      <w:r>
        <w:t>t</w:t>
      </w:r>
      <w:r>
        <w:t>kommanditgesellschaft ausgeschlossen.</w:t>
      </w:r>
    </w:p>
    <w:p w:rsidR="00E457C0" w:rsidRDefault="00E457C0" w:rsidP="004476C0">
      <w:pPr>
        <w:pStyle w:val="VerweisBegrndung"/>
      </w:pPr>
      <w:r>
        <w:t xml:space="preserve">Zu </w:t>
      </w:r>
      <w:fldSimple w:instr=" DOCVARIABLE &quot;eNV_C9FD6C3A5C4448CE876C16776AD495FB&quot; \* MERGEFORMAT ">
        <w:r w:rsidRPr="008761EE">
          <w:t>Absatz 4</w:t>
        </w:r>
      </w:fldSimple>
      <w:r w:rsidRPr="008761EE">
        <w:t>:</w:t>
      </w:r>
    </w:p>
    <w:p w:rsidR="00E457C0" w:rsidRDefault="00E457C0" w:rsidP="004476C0">
      <w:pPr>
        <w:pStyle w:val="Text"/>
      </w:pPr>
      <w:r>
        <w:t>Mit der von § 135 des Handelsgesetzbuchs abweichenden Regelung, dass der Gläubiger, Pfandgläubiger, Pfändungsgläubiger oder Insolvenzverwalter eines Gesellschafters nicht das Recht hat, die offene Investmentkommanditgesellschaft zu kündigen, wird die offene Investmentkommanditgesellschaft als organisationsrechtliche Form eines offenen Inves</w:t>
      </w:r>
      <w:r>
        <w:t>t</w:t>
      </w:r>
      <w:r>
        <w:t>mentvermögen dem Sondervermögen gleichgestellt. Denn mit Absatz 4 wird die in § 95 Absatz 5 für das Sondervermögen übernommene Regelung des aufzuhebenden § 38 A</w:t>
      </w:r>
      <w:r>
        <w:t>b</w:t>
      </w:r>
      <w:r>
        <w:t xml:space="preserve">satz 5 Investmentgesetz auch für die offene Investmentkommanditgesellschaft normiert. </w:t>
      </w:r>
    </w:p>
    <w:p w:rsidR="00E457C0" w:rsidRDefault="00E457C0" w:rsidP="004476C0">
      <w:pPr>
        <w:pStyle w:val="VerweisBegrndung"/>
      </w:pPr>
      <w:r>
        <w:t xml:space="preserve">Zu </w:t>
      </w:r>
      <w:fldSimple w:instr=" DOCVARIABLE &quot;eNV_E756467494AE46D8816ECD66B2E4BD10&quot; \* MERGEFORMAT ">
        <w:r w:rsidRPr="008761EE">
          <w:t>Absatz 5</w:t>
        </w:r>
      </w:fldSimple>
      <w:r w:rsidRPr="008761EE">
        <w:t>:</w:t>
      </w:r>
    </w:p>
    <w:p w:rsidR="00E457C0" w:rsidRPr="00050ACF" w:rsidRDefault="00E457C0" w:rsidP="004476C0">
      <w:pPr>
        <w:pStyle w:val="Text"/>
      </w:pPr>
      <w:r>
        <w:t>Entsprechend der in § 95 Absatz 5 für das Sondervermögen übernommenen Regelung des aufzuhebenden § 38 Absatz 5 Investmentgesetz hat auch der einzelne Anleger der offenen Investmentkommanditgesellschaft nicht das Recht, die Auflösung der Gesel</w:t>
      </w:r>
      <w:r>
        <w:t>l</w:t>
      </w:r>
      <w:r>
        <w:t>schaft zu verlangen. § 133 des Handelsgesetzbuchs hat keine Geltung. Auch bei Publ</w:t>
      </w:r>
      <w:r>
        <w:t>i</w:t>
      </w:r>
      <w:r>
        <w:t>kumskommanditgesellschaften ersetzt die Rechtsprechung die Auflösungsklage nach § 133 des Handelsgesetzbuchs durch ein Recht zur außerordentlichen Kündigung. Auch wenn der Anleger bei der offenen Investmentkommanditgesellschaft ein Rückgaberecht seiner Anteile hat, kann dieses Recht nicht das Recht zur außerordentlichen Kündigung ersetzen, da das Rücknahmerecht auch an Fristen gebunden sein oder ausgesetzt we</w:t>
      </w:r>
      <w:r>
        <w:t>r</w:t>
      </w:r>
      <w:r>
        <w:t xml:space="preserve">den kann. Durch Absatz 5 wird den Anlegern daher unter den übrigen Voraussetzungen des § 133 des Handelsgesetzbuchs ein außerordentliches Kündigungsrecht eingeräumt. </w:t>
      </w:r>
    </w:p>
    <w:p w:rsidR="00E457C0" w:rsidRPr="008761EE" w:rsidRDefault="00E457C0" w:rsidP="004476C0">
      <w:pPr>
        <w:pStyle w:val="VerweisBegrndung"/>
      </w:pPr>
      <w:r>
        <w:t xml:space="preserve">Zu </w:t>
      </w:r>
      <w:fldSimple w:instr=" DOCVARIABLE &quot;eNV_02FEAB9B8F4B428BA9DF6A84046FC9AB&quot; \* MERGEFORMAT ">
        <w:r w:rsidRPr="008761EE">
          <w:t>Abschnitt 5</w:t>
        </w:r>
      </w:fldSimple>
      <w:r w:rsidRPr="008761EE">
        <w:t xml:space="preserve"> (Geschlossene Investmentvermögen):</w:t>
      </w:r>
    </w:p>
    <w:p w:rsidR="00E457C0" w:rsidRPr="008761EE" w:rsidRDefault="00E457C0" w:rsidP="004476C0">
      <w:pPr>
        <w:pStyle w:val="VerweisBegrndung"/>
      </w:pPr>
      <w:r>
        <w:t xml:space="preserve">Zu </w:t>
      </w:r>
      <w:fldSimple w:instr=" DOCVARIABLE &quot;eNV_47E7C4B66BD946B2AFE7AAE3269ED9CF&quot; \* MERGEFORMAT ">
        <w:r w:rsidRPr="008761EE">
          <w:t>Unterabschnitt 1</w:t>
        </w:r>
      </w:fldSimple>
      <w:r w:rsidRPr="008761EE">
        <w:t xml:space="preserve"> (Allgemeine Vorschriften für geschlossene Investmentvermögen):</w:t>
      </w:r>
    </w:p>
    <w:p w:rsidR="00E457C0" w:rsidRDefault="00E457C0" w:rsidP="004476C0">
      <w:pPr>
        <w:pStyle w:val="VerweisBegrndung"/>
      </w:pPr>
      <w:r>
        <w:t xml:space="preserve">Zu </w:t>
      </w:r>
      <w:fldSimple w:instr=" DOCVARIABLE &quot;eNV_EFAA286EA7994D98B189142AC4614DF8&quot; \* MERGEFORMAT ">
        <w:r w:rsidRPr="008761EE">
          <w:t>§ 135</w:t>
        </w:r>
      </w:fldSimple>
      <w:r w:rsidRPr="008761EE">
        <w:t xml:space="preserve"> (Rechtsform):</w:t>
      </w:r>
    </w:p>
    <w:p w:rsidR="00E457C0" w:rsidRDefault="00E457C0" w:rsidP="004476C0">
      <w:pPr>
        <w:pStyle w:val="Text"/>
      </w:pPr>
      <w:r w:rsidRPr="00B06089">
        <w:t>Geschlossene Fonds</w:t>
      </w:r>
      <w:r>
        <w:t xml:space="preserve"> werden </w:t>
      </w:r>
      <w:r w:rsidRPr="002E28D7">
        <w:t>zwei mögliche Fondsvehikel</w:t>
      </w:r>
      <w:r>
        <w:t xml:space="preserve"> zur Verfügung gestellt: die I</w:t>
      </w:r>
      <w:r>
        <w:t>n</w:t>
      </w:r>
      <w:r>
        <w:t>vestmentaktiengesellschaft mit fixem Kapital und die geschlossene Investmentkomma</w:t>
      </w:r>
      <w:r>
        <w:t>n</w:t>
      </w:r>
      <w:r>
        <w:t>ditgesellschaft. Diese Fondsvehikel entsprechen den bisher ganz überwiegend von g</w:t>
      </w:r>
      <w:r>
        <w:t>e</w:t>
      </w:r>
      <w:r>
        <w:t xml:space="preserve">schlossenen Fonds gewählten Rechtsformen, insbesondere der GmbH &amp; Co. KG. Die Beschränkung der zulässigen Rechtsformen für geschlossene Fonds ist insbesondere durch den Ausschluss von Haftungsrisiken für die Anleger begründet. Da die zulässigen Fondsvehikel den in der EU gebräuchlichen Fondsvehikeln entsprechen, ergibt sich aus dieser Vorgabe kein Wettbewerbsnachteil für deutsche Fonds. Da der Richtlinie 2011/61/EU ein materieller Fondsbegriff zugrunde liegt, legt die Vorschrift gleichzeitig fest, dass geschlossene inländische Investmentvermögen zukünftig ausschließlich diese Rechtsformen wählen dürfen. Eine andere rechtliche Gestaltung ist unzulässig. </w:t>
      </w:r>
    </w:p>
    <w:p w:rsidR="00E457C0" w:rsidRPr="008761EE" w:rsidRDefault="00E457C0" w:rsidP="004476C0">
      <w:pPr>
        <w:pStyle w:val="VerweisBegrndung"/>
      </w:pPr>
      <w:r>
        <w:t xml:space="preserve">Zu </w:t>
      </w:r>
      <w:fldSimple w:instr=" DOCVARIABLE &quot;eNV_F750891B8DB340FAA681FEF8AC05F390&quot; \* MERGEFORMAT ">
        <w:r w:rsidRPr="008761EE">
          <w:t>Unterabschnitt 2</w:t>
        </w:r>
      </w:fldSimple>
      <w:r w:rsidRPr="008761EE">
        <w:t xml:space="preserve"> (Allgemeine Vorschriften für Investment</w:t>
      </w:r>
      <w:r>
        <w:t>aktien</w:t>
      </w:r>
      <w:r w:rsidRPr="008761EE">
        <w:t>gesellschaften mit fixem Kapital):</w:t>
      </w:r>
    </w:p>
    <w:p w:rsidR="00E457C0" w:rsidRPr="008761EE" w:rsidRDefault="00E457C0" w:rsidP="004476C0">
      <w:pPr>
        <w:pStyle w:val="VerweisBegrndung"/>
      </w:pPr>
      <w:r>
        <w:t xml:space="preserve">Zu </w:t>
      </w:r>
      <w:fldSimple w:instr=" DOCVARIABLE &quot;eNV_46364ED07EF540F784BEA1BB049E5C7B&quot; \* MERGEFORMAT ">
        <w:r w:rsidRPr="008761EE">
          <w:t>§ 136</w:t>
        </w:r>
      </w:fldSimple>
      <w:r w:rsidRPr="008761EE">
        <w:t xml:space="preserve"> (Rechtsform, Anwendbare Vorschriften):</w:t>
      </w:r>
    </w:p>
    <w:p w:rsidR="00E457C0" w:rsidRDefault="00E457C0" w:rsidP="004476C0">
      <w:pPr>
        <w:pStyle w:val="VerweisBegrndung"/>
      </w:pPr>
      <w:r>
        <w:t xml:space="preserve">Zu </w:t>
      </w:r>
      <w:fldSimple w:instr=" DOCVARIABLE &quot;eNV_751C92648C4D41088E57661F9D8F7628&quot; \* MERGEFORMAT ">
        <w:r w:rsidRPr="008761EE">
          <w:t>Absatz 1</w:t>
        </w:r>
      </w:fldSimple>
      <w:r w:rsidRPr="008761EE">
        <w:t>:</w:t>
      </w:r>
    </w:p>
    <w:p w:rsidR="00E457C0" w:rsidRDefault="00E457C0" w:rsidP="004476C0">
      <w:pPr>
        <w:pStyle w:val="Text"/>
      </w:pPr>
      <w:r>
        <w:t>Die Investmentaktiengesellschaft mit fixem Kapital ist eine mögliche organisationsrechtl</w:t>
      </w:r>
      <w:r>
        <w:t>i</w:t>
      </w:r>
      <w:r>
        <w:t>che Form eines geschlossenen Investmentvermögens. Mit der Einführung dieser organ</w:t>
      </w:r>
      <w:r>
        <w:t>i</w:t>
      </w:r>
      <w:r>
        <w:t>sationsrechtlichen Form wird keine neue Gesellschaftsform geschaffen. Absatz 1 regelt vielmehr, dass Investmentaktiengesellschaften mit fixem Kapital Aktiengesellschaften nach dem Aktiengesetz sind. Dementsprechend fügt sich die Investmentaktiengesel</w:t>
      </w:r>
      <w:r>
        <w:t>l</w:t>
      </w:r>
      <w:r>
        <w:t>schaft mit fixem Kapital grundsätzlich in das bestehende Regelwerk für Aktiengesellscha</w:t>
      </w:r>
      <w:r>
        <w:t>f</w:t>
      </w:r>
      <w:r>
        <w:t>ten im Aktiengesetz ein. Abweichungen von diesem Regelwerk werden in diesem Gesetz geregelt, soweit sie aufgrund aufsichtlicher Besonderheiten für die Behandlung als Fondsvehikel erforderlich sind.</w:t>
      </w:r>
    </w:p>
    <w:p w:rsidR="00E457C0" w:rsidRDefault="00E457C0" w:rsidP="004476C0">
      <w:pPr>
        <w:pStyle w:val="VerweisBegrndung"/>
      </w:pPr>
      <w:r>
        <w:t xml:space="preserve">Zu </w:t>
      </w:r>
      <w:fldSimple w:instr=" DOCVARIABLE &quot;eNV_577EA867FC8041E5A840BC0F1BC97DA9&quot; \* MERGEFORMAT ">
        <w:r w:rsidRPr="008761EE">
          <w:t>Absatz 2</w:t>
        </w:r>
      </w:fldSimple>
      <w:r w:rsidRPr="008761EE">
        <w:t>:</w:t>
      </w:r>
    </w:p>
    <w:p w:rsidR="00E457C0" w:rsidRDefault="00E457C0" w:rsidP="004476C0">
      <w:pPr>
        <w:pStyle w:val="Text"/>
      </w:pPr>
      <w:r>
        <w:t>Für den Ausschluss der in Absatz 2 genannten aktienrechtlichen Regelungen bei der I</w:t>
      </w:r>
      <w:r>
        <w:t>n</w:t>
      </w:r>
      <w:r>
        <w:t xml:space="preserve">vestmentaktiengesellschaft mit fixem Kapital gelten die gleichen Erwägungen, wie beim Ausschluss dieser Regelungen für die Investmentaktiengesellschaft mit veränderlichem Kapital: </w:t>
      </w:r>
      <w:r w:rsidRPr="00C50825">
        <w:t>Für die Investmentaktiengesellschaft bedeutet die aktienrechtliche formale Sa</w:t>
      </w:r>
      <w:r w:rsidRPr="00C50825">
        <w:t>t</w:t>
      </w:r>
      <w:r w:rsidRPr="00C50825">
        <w:t>zung</w:t>
      </w:r>
      <w:r>
        <w:t>sstrenge eine starke Einschrän</w:t>
      </w:r>
      <w:r w:rsidRPr="00C50825">
        <w:t>kung ihrer investmentspezifi</w:t>
      </w:r>
      <w:r>
        <w:t>schen Aktivitäten und ihrer Or</w:t>
      </w:r>
      <w:r w:rsidRPr="00C50825">
        <w:t>ganisation. Um eine Loslösung von der aktienrechtlichen Satzungsstre</w:t>
      </w:r>
      <w:r>
        <w:t>nge zu e</w:t>
      </w:r>
      <w:r>
        <w:t>r</w:t>
      </w:r>
      <w:r>
        <w:t>reichen, wird die Anwendung von § 23 Absatz</w:t>
      </w:r>
      <w:r w:rsidRPr="00C50825">
        <w:t xml:space="preserve"> 5 des Aktiengesetzes für die Investmenta</w:t>
      </w:r>
      <w:r w:rsidRPr="00C50825">
        <w:t>k</w:t>
      </w:r>
      <w:r w:rsidRPr="00C50825">
        <w:t>tiengesellschaft aus</w:t>
      </w:r>
      <w:r>
        <w:t>geschlos</w:t>
      </w:r>
      <w:r w:rsidRPr="00C50825">
        <w:t>sen. Die Satzung der Invest</w:t>
      </w:r>
      <w:r>
        <w:t>mentaktiengesellschaft kann s</w:t>
      </w:r>
      <w:r>
        <w:t>o</w:t>
      </w:r>
      <w:r w:rsidRPr="00C50825">
        <w:t>mit von den zwingenden Vorschriften des Aktiengesetzes abweichen. Gleichwohl ist s</w:t>
      </w:r>
      <w:r w:rsidRPr="00C50825">
        <w:t>i</w:t>
      </w:r>
      <w:r w:rsidRPr="00C50825">
        <w:t>che</w:t>
      </w:r>
      <w:r>
        <w:t>rzustellen, dass die Rege</w:t>
      </w:r>
      <w:r w:rsidRPr="00C50825">
        <w:t>lungen der Satzung der Investmentaktiengesellschaft im Ei</w:t>
      </w:r>
      <w:r w:rsidRPr="00C50825">
        <w:t>n</w:t>
      </w:r>
      <w:r w:rsidRPr="00C50825">
        <w:t xml:space="preserve">klang mit den Vorschriften des </w:t>
      </w:r>
      <w:r>
        <w:t>Kapitalanlagegesetzbuchs ste</w:t>
      </w:r>
      <w:r w:rsidRPr="00C50825">
        <w:t xml:space="preserve">hen. </w:t>
      </w:r>
    </w:p>
    <w:p w:rsidR="00E457C0" w:rsidRDefault="00E457C0" w:rsidP="004476C0">
      <w:pPr>
        <w:pStyle w:val="Text"/>
      </w:pPr>
      <w:r w:rsidRPr="00C50825">
        <w:t>Ebenso wenig ist die Entsprechenserklärung nach § 161 des Aktiengesetzes auf die I</w:t>
      </w:r>
      <w:r w:rsidRPr="00C50825">
        <w:t>n</w:t>
      </w:r>
      <w:r w:rsidRPr="00C50825">
        <w:t xml:space="preserve">vestmentaktiengesellschaft </w:t>
      </w:r>
      <w:r>
        <w:t>anzu</w:t>
      </w:r>
      <w:r w:rsidRPr="00C50825">
        <w:t xml:space="preserve">wenden. Zum einen enthält das </w:t>
      </w:r>
      <w:r>
        <w:t>Kapitalanlagegesetzbuch</w:t>
      </w:r>
      <w:r w:rsidRPr="00C50825">
        <w:t xml:space="preserve"> bereits eigene Vorschriften zur Corporate Gover</w:t>
      </w:r>
      <w:r>
        <w:t>nance und zum an</w:t>
      </w:r>
      <w:r w:rsidRPr="00C50825">
        <w:t xml:space="preserve">deren </w:t>
      </w:r>
      <w:r>
        <w:t>ist</w:t>
      </w:r>
      <w:r w:rsidRPr="00C50825">
        <w:t xml:space="preserve"> die Tätigkeit der Investmentaktiengesellschaft bereits derart durch das </w:t>
      </w:r>
      <w:r w:rsidRPr="0000303B">
        <w:t xml:space="preserve">Kapitalanlagegesetzbuch </w:t>
      </w:r>
      <w:r>
        <w:t>reg</w:t>
      </w:r>
      <w:r>
        <w:t>u</w:t>
      </w:r>
      <w:r>
        <w:t>liert</w:t>
      </w:r>
      <w:r w:rsidRPr="0000303B">
        <w:t xml:space="preserve">, dass </w:t>
      </w:r>
      <w:r>
        <w:t xml:space="preserve">fraglich wäre, ob </w:t>
      </w:r>
      <w:r w:rsidRPr="0000303B">
        <w:t xml:space="preserve">die Anwendung des Deutschen Corporate Governance Kodex einen zusätzlichen Nutzen </w:t>
      </w:r>
      <w:r>
        <w:t>brächte</w:t>
      </w:r>
      <w:r w:rsidRPr="0000303B">
        <w:t>.</w:t>
      </w:r>
      <w:r>
        <w:t xml:space="preserve"> </w:t>
      </w:r>
    </w:p>
    <w:p w:rsidR="00E457C0" w:rsidRDefault="00E457C0" w:rsidP="004476C0">
      <w:pPr>
        <w:pStyle w:val="Text"/>
      </w:pPr>
      <w:r>
        <w:t xml:space="preserve">Die Vorschriften des Aktiengesetzes zur Kommanditgesellschaft auf Aktien finden auf die Investmentaktiengesellschaft mit fixem Kapital keine Anwendung. </w:t>
      </w:r>
      <w:r w:rsidRPr="0000303B">
        <w:t>Als Rechtsform für die Investmentaktiengesellschaft mit fixem Kapital ist die Kommanditgesellschaft auf Aktien nicht vorgesehen. Anstelle der §§ 150, 152 und 158 des Aktiengesetzes enthält das Kap</w:t>
      </w:r>
      <w:r w:rsidRPr="0000303B">
        <w:t>i</w:t>
      </w:r>
      <w:r w:rsidRPr="0000303B">
        <w:t xml:space="preserve">talanlagegesetzbuch in § </w:t>
      </w:r>
      <w:r>
        <w:t>144</w:t>
      </w:r>
      <w:r w:rsidRPr="0000303B">
        <w:t xml:space="preserve"> </w:t>
      </w:r>
      <w:r>
        <w:t xml:space="preserve">eine </w:t>
      </w:r>
      <w:r w:rsidRPr="0000303B">
        <w:t xml:space="preserve">Spezialnorm. </w:t>
      </w:r>
    </w:p>
    <w:p w:rsidR="00E457C0" w:rsidRDefault="00E457C0" w:rsidP="004476C0">
      <w:pPr>
        <w:pStyle w:val="Text"/>
      </w:pPr>
      <w:r w:rsidRPr="0000303B">
        <w:t xml:space="preserve">Anders als bei der Investmentaktiengesellschaft mit veränderlichem Kapital gelten </w:t>
      </w:r>
      <w:r>
        <w:t xml:space="preserve">jedoch </w:t>
      </w:r>
      <w:r w:rsidRPr="0000303B">
        <w:t xml:space="preserve">für die Investmentaktiengesellschaft mit fixem Kapital die aktienrechtlichen Vorschriften zur </w:t>
      </w:r>
      <w:r w:rsidRPr="000E0D9E">
        <w:t>Kapitalbeschaffung und Kapitalherabsetzung, da die Investmentaktiengesellschaft mit fixem Kapital diesbezüglich keiner investmentspezifischen Sonderregelungen bedarf.</w:t>
      </w:r>
      <w:r>
        <w:t xml:space="preserve"> </w:t>
      </w:r>
    </w:p>
    <w:p w:rsidR="00E457C0" w:rsidRPr="000E0D9E" w:rsidRDefault="00E457C0" w:rsidP="004476C0">
      <w:pPr>
        <w:pStyle w:val="Text"/>
      </w:pPr>
      <w:r>
        <w:t>Der für Anlageaktien von extern verwalteten Investmentaktiengesellschaften mit verände</w:t>
      </w:r>
      <w:r>
        <w:t>r</w:t>
      </w:r>
      <w:r>
        <w:t>lichem Kapital übernommene Ausschluss von § 3 Absatz 2 Aktiengesetz und § 264d Handelsgesetzbuch wird nicht übernommen, da es bei der Investmentaktiengesellschaft mit fixem Kapital keine Anlageaktien gibt.</w:t>
      </w:r>
    </w:p>
    <w:p w:rsidR="00E457C0" w:rsidRDefault="00E457C0" w:rsidP="004476C0">
      <w:pPr>
        <w:pStyle w:val="VerweisBegrndung"/>
      </w:pPr>
      <w:r>
        <w:t xml:space="preserve">Zu </w:t>
      </w:r>
      <w:fldSimple w:instr=" DOCVARIABLE &quot;eNV_EF4F21978FB245FE9427DE33D3607BA6&quot; \* MERGEFORMAT ">
        <w:r w:rsidRPr="008761EE">
          <w:t>Absatz 3</w:t>
        </w:r>
      </w:fldSimple>
      <w:r w:rsidRPr="008761EE">
        <w:t>:</w:t>
      </w:r>
    </w:p>
    <w:p w:rsidR="00E457C0" w:rsidRPr="008236BC" w:rsidRDefault="00E457C0" w:rsidP="004476C0">
      <w:pPr>
        <w:pStyle w:val="Text"/>
      </w:pPr>
      <w:r w:rsidRPr="000E0D9E">
        <w:t>Durch den Verweis in Absatz 3 finden die für Sondervermögen in § 89 Absatz 8 (Reg</w:t>
      </w:r>
      <w:r w:rsidRPr="000E0D9E">
        <w:t>e</w:t>
      </w:r>
      <w:r w:rsidRPr="000E0D9E">
        <w:t>lung Einlagepflicht der Kapitalverwaltungsgesellschaft, wenn Anteile in den Verkehr g</w:t>
      </w:r>
      <w:r w:rsidRPr="000E0D9E">
        <w:t>e</w:t>
      </w:r>
      <w:r w:rsidRPr="000E0D9E">
        <w:t>langt sind, ohne dass der Anteilswert dem Investmentvermögen zugeflossen ist)</w:t>
      </w:r>
      <w:r>
        <w:t xml:space="preserve">, </w:t>
      </w:r>
      <w:r w:rsidRPr="000E0D9E">
        <w:t>§ 90 Absatz 2 und 4 in Verbindung mit einer Rechtsverordnung nach Absatz 5 (Regelungen zur Einordnung der AIF- Kapitalverwaltung</w:t>
      </w:r>
      <w:r>
        <w:t>sgesellschaft als Tochteruntern</w:t>
      </w:r>
      <w:r w:rsidRPr="000E0D9E">
        <w:t>e</w:t>
      </w:r>
      <w:r>
        <w:t>h</w:t>
      </w:r>
      <w:r w:rsidRPr="000E0D9E">
        <w:t>men)</w:t>
      </w:r>
      <w:r>
        <w:t xml:space="preserve"> und</w:t>
      </w:r>
      <w:r w:rsidRPr="000E0D9E">
        <w:t xml:space="preserve"> § 92 Absatz 1 (Regelungen zu Anteilsklassen) </w:t>
      </w:r>
      <w:r>
        <w:t>festgelegten Regelungen auch auf die I</w:t>
      </w:r>
      <w:r>
        <w:t>n</w:t>
      </w:r>
      <w:r>
        <w:t>vestmentaktiengesellschaft mit fixem Kapital Anwendung.</w:t>
      </w:r>
    </w:p>
    <w:p w:rsidR="00E457C0" w:rsidRDefault="00E457C0" w:rsidP="004476C0">
      <w:pPr>
        <w:pStyle w:val="VerweisBegrndung"/>
      </w:pPr>
      <w:r>
        <w:t xml:space="preserve">Zu </w:t>
      </w:r>
      <w:fldSimple w:instr=" DOCVARIABLE &quot;eNV_8B336565622549A9B4019819C00F0318&quot; \* MERGEFORMAT ">
        <w:r w:rsidRPr="008761EE">
          <w:t>§ 137</w:t>
        </w:r>
      </w:fldSimple>
      <w:r>
        <w:t xml:space="preserve"> (Aktien</w:t>
      </w:r>
      <w:r w:rsidRPr="008761EE">
        <w:t>):</w:t>
      </w:r>
    </w:p>
    <w:p w:rsidR="00E457C0" w:rsidRPr="008B5465" w:rsidRDefault="00E457C0" w:rsidP="004476C0">
      <w:pPr>
        <w:pStyle w:val="Text"/>
      </w:pPr>
      <w:r>
        <w:t>Anders als bei der Investmentaktiengesellschaft mit veränderlichem Kapital erfolgt bei der Investmentaktiengesellschaft mit fixem Kapital keine Aufteilung der Aktien in Unterne</w:t>
      </w:r>
      <w:r>
        <w:t>h</w:t>
      </w:r>
      <w:r>
        <w:t>mens- und Anlageaktien, da bei der Investmentaktiengesellschaft mit fixem Kapital auch die Anleger unternehmerisch beteiligt sind. Mangels regelmäßiger Rückgabemöglichkeit, wird auch bei den Aktien, die von Anlegern gehalten werden, dass Stimmrecht nicht durch Gesetz ausgeschlossen. Denn die Möglichkeit eines Anlegers einer Investmentaktieng</w:t>
      </w:r>
      <w:r>
        <w:t>e</w:t>
      </w:r>
      <w:r>
        <w:t xml:space="preserve">sellschaft mit veränderlichem Kapital, der seine Aktien zurückgeben kann, wenn er mit den für die Gesellschaft getroffenen Entscheidungen nicht einverstanden ist, steht dem Anleger einer Investmentaktiengesellschaft mit fixem Kapital nicht zur Verfügung. Da das Kapital der Investmentaktiengesellschaft mit fixem Kapital nicht veränderlich ist, ist auch anders als bei der Investmentaktiengesellschaft mit veränderlichem Kapital die Ausgabe von </w:t>
      </w:r>
      <w:r w:rsidRPr="008B5465">
        <w:t>Nennbetragsaktien möglich.</w:t>
      </w:r>
    </w:p>
    <w:p w:rsidR="00E457C0" w:rsidRDefault="00E457C0" w:rsidP="004476C0">
      <w:pPr>
        <w:pStyle w:val="VerweisBegrndung"/>
      </w:pPr>
      <w:r>
        <w:t xml:space="preserve">Zu </w:t>
      </w:r>
      <w:fldSimple w:instr=" DOCVARIABLE &quot;eNV_3B55C674CE1845B1BEA1C6768F31B324&quot; \* MERGEFORMAT ">
        <w:r w:rsidRPr="008761EE">
          <w:t>Absatz 1</w:t>
        </w:r>
      </w:fldSimple>
      <w:r w:rsidRPr="008761EE">
        <w:t>:</w:t>
      </w:r>
    </w:p>
    <w:p w:rsidR="00E457C0" w:rsidRPr="008B5465" w:rsidRDefault="00E457C0" w:rsidP="004476C0">
      <w:pPr>
        <w:pStyle w:val="Text"/>
      </w:pPr>
      <w:r w:rsidRPr="008B5465">
        <w:t>Entsprechend der in § 105 Absatz 4 für die Investmentaktiengesellschaft mit veränderl</w:t>
      </w:r>
      <w:r w:rsidRPr="008B5465">
        <w:t>i</w:t>
      </w:r>
      <w:r w:rsidRPr="008B5465">
        <w:t>chem Kapital übernommene</w:t>
      </w:r>
      <w:r>
        <w:t>n</w:t>
      </w:r>
      <w:r w:rsidRPr="008B5465">
        <w:t xml:space="preserve"> Regelung des aufzuhebenden § 103 Investmentgesetz dü</w:t>
      </w:r>
      <w:r w:rsidRPr="008B5465">
        <w:t>r</w:t>
      </w:r>
      <w:r w:rsidRPr="008B5465">
        <w:t>fen auch bei der Investmentaktiengesellschaft mit fixem Kapital Aktien nur gegen volle Leistung des Ausgabepreises ausgegeben werden, um die Wertgleichheit von Gesel</w:t>
      </w:r>
      <w:r w:rsidRPr="008B5465">
        <w:t>l</w:t>
      </w:r>
      <w:r w:rsidRPr="008B5465">
        <w:t xml:space="preserve">schaftsvermögen und Eigenkapital im Ausgabezeitpunkt </w:t>
      </w:r>
      <w:r>
        <w:t>herzustellen</w:t>
      </w:r>
      <w:r w:rsidRPr="008B5465">
        <w:t xml:space="preserve">. </w:t>
      </w:r>
    </w:p>
    <w:p w:rsidR="00E457C0" w:rsidRDefault="00E457C0" w:rsidP="004476C0">
      <w:pPr>
        <w:pStyle w:val="VerweisBegrndung"/>
      </w:pPr>
      <w:r>
        <w:t xml:space="preserve">Zu </w:t>
      </w:r>
      <w:fldSimple w:instr=" DOCVARIABLE &quot;eNV_E30CA3A9FCCE4A189A1B996F3747E2BA&quot; \* MERGEFORMAT ">
        <w:r w:rsidRPr="008761EE">
          <w:t>Absatz 2</w:t>
        </w:r>
      </w:fldSimple>
      <w:r w:rsidRPr="008761EE">
        <w:t>:</w:t>
      </w:r>
    </w:p>
    <w:p w:rsidR="00E457C0" w:rsidRPr="008B5465" w:rsidRDefault="00E457C0" w:rsidP="004476C0">
      <w:pPr>
        <w:pStyle w:val="Text"/>
      </w:pPr>
      <w:r>
        <w:t>Das Verbot von Sacheinlagen bei der Publikumsinvestmentaktiengesellschaft mit fixem Kapital entspricht der in § 105 Absatz 5 für die Publikumsinvestmentaktiengesellschaft mit veränderlichem Kapital übernommenen Regelung des aufzuhebenden § 99 in Verbindung mit § 23 Absatz 1 Satz 3 Investmentgesetz. Das Sacheinlageverbot dient dem Schutz der übrigen Anleger vor einer wertmäßigen Verwässerung ihrer Beteiligung an der Inves</w:t>
      </w:r>
      <w:r>
        <w:t>t</w:t>
      </w:r>
      <w:r>
        <w:t>mentaktiengesellschaft mit fixem Kapital.</w:t>
      </w:r>
    </w:p>
    <w:p w:rsidR="00E457C0" w:rsidRDefault="00E457C0" w:rsidP="004476C0">
      <w:pPr>
        <w:pStyle w:val="VerweisBegrndung"/>
      </w:pPr>
      <w:r>
        <w:t xml:space="preserve">Zu </w:t>
      </w:r>
      <w:fldSimple w:instr=" DOCVARIABLE &quot;eNV_A266F3E424C3459E986DD16C4BD17B22&quot; \* MERGEFORMAT ">
        <w:r w:rsidRPr="008761EE">
          <w:t>§ 138</w:t>
        </w:r>
      </w:fldSimple>
      <w:r w:rsidRPr="008761EE">
        <w:t xml:space="preserve"> (Satzung):</w:t>
      </w:r>
    </w:p>
    <w:p w:rsidR="00E457C0" w:rsidRPr="00381CB3" w:rsidRDefault="00E457C0" w:rsidP="004476C0">
      <w:pPr>
        <w:pStyle w:val="Text"/>
        <w:rPr>
          <w:rFonts w:ascii="DejaVuSansCondensed,Book" w:hAnsi="DejaVuSansCondensed,Book" w:cs="DejaVuSansCondensed,Book"/>
          <w:sz w:val="20"/>
          <w:szCs w:val="20"/>
        </w:rPr>
      </w:pPr>
      <w:r>
        <w:t xml:space="preserve">Die Investmentaktiengesellschaft mit fixem Kapital ist die organisationsrechtliche Form eines geschlossenen Investmentvermögens. Dementsprechend ist der in der Satzung festgelegte Unternehmensgegenstand der Investmentaktiengesellschaft mit fixem </w:t>
      </w:r>
      <w:r w:rsidRPr="000E0D9E">
        <w:t xml:space="preserve">Kapital auf die die Anlage und Verwaltung ihrer Mittel </w:t>
      </w:r>
      <w:r>
        <w:t xml:space="preserve">nach einer festgelegten Anlagestrategie </w:t>
      </w:r>
      <w:r w:rsidRPr="000E0D9E">
        <w:t>zur gemeinschaftlichen Kapitalanlage zum Nutzen ihrer Anleger beschränkt.</w:t>
      </w:r>
      <w:r w:rsidRPr="000E0D9E">
        <w:rPr>
          <w:rStyle w:val="Marker"/>
        </w:rPr>
        <w:t xml:space="preserve"> Durch den Ve</w:t>
      </w:r>
      <w:r w:rsidRPr="000E0D9E">
        <w:rPr>
          <w:rStyle w:val="Marker"/>
        </w:rPr>
        <w:t>r</w:t>
      </w:r>
      <w:r w:rsidRPr="000E0D9E">
        <w:rPr>
          <w:rStyle w:val="Marker"/>
        </w:rPr>
        <w:t>weis auf die Produktvorschriften dieses Gesetzes zu geschlossenen Publikums-AIF oder die Produktvorschriften dieses Gesetzes zu geschlossenen Spezial</w:t>
      </w:r>
      <w:r>
        <w:rPr>
          <w:rStyle w:val="Marker"/>
        </w:rPr>
        <w:t>-</w:t>
      </w:r>
      <w:r w:rsidRPr="000E0D9E">
        <w:rPr>
          <w:rStyle w:val="Marker"/>
        </w:rPr>
        <w:t>AIF konkretisiert der Unternehmensgegenstand, ob es sich bei der Investmentaktiengesellschaft mit fixem K</w:t>
      </w:r>
      <w:r w:rsidRPr="000E0D9E">
        <w:rPr>
          <w:rStyle w:val="Marker"/>
        </w:rPr>
        <w:t>a</w:t>
      </w:r>
      <w:r w:rsidRPr="000E0D9E">
        <w:rPr>
          <w:rStyle w:val="Marker"/>
        </w:rPr>
        <w:t xml:space="preserve">pital um </w:t>
      </w:r>
      <w:r w:rsidRPr="000E0D9E">
        <w:t>eine Publikumsinvestmentaktiengesellschaft mit fixem Kapital oder eine Spezia</w:t>
      </w:r>
      <w:r w:rsidRPr="000E0D9E">
        <w:t>l</w:t>
      </w:r>
      <w:r w:rsidRPr="000E0D9E">
        <w:t xml:space="preserve">investmentaktiengesellschaft mit fixem Kapital handelt. Um auszuschließen, dass </w:t>
      </w:r>
      <w:r>
        <w:t>sich auch Privatanleger an einer Spezialinvestmentaktiengesellschaft beteiligen, muss die Satzung einer Spezialinvestmentaktiengesellschaft regeln, dass die Aktien der Gesel</w:t>
      </w:r>
      <w:r>
        <w:t>l</w:t>
      </w:r>
      <w:r>
        <w:t>schaft nur von professionellen und semi-professionellen Anlegern gehalten werden dü</w:t>
      </w:r>
      <w:r>
        <w:t>r</w:t>
      </w:r>
      <w:r>
        <w:t>fen. Anders als bei der Investmentaktiengesellschaft mit veränderlichem Kapital sind b</w:t>
      </w:r>
      <w:r>
        <w:t>e</w:t>
      </w:r>
      <w:r>
        <w:t>sondere, vom Aktiengesetz abweichende Regelungen zum Gesellschaftskapital bei der Investmentaktiengesellschaft mit fixem Kapital – mit Ausnahme der in § 25 getroffenen aufsichtsrechtlichen Vorschriften zum Anfangskapital und zu zusätzlichen Eigenmitteln bei der intern verwalteten Investmentaktiengesellschaft mit fixem Kapital - nicht erforderlich.</w:t>
      </w:r>
    </w:p>
    <w:p w:rsidR="00E457C0" w:rsidRDefault="00E457C0" w:rsidP="004476C0">
      <w:pPr>
        <w:pStyle w:val="VerweisBegrndung"/>
      </w:pPr>
      <w:r>
        <w:t xml:space="preserve">Zu </w:t>
      </w:r>
      <w:fldSimple w:instr=" DOCVARIABLE &quot;eNV_D9F5274EA4694BE699945C9658D42B3C&quot; \* MERGEFORMAT ">
        <w:r w:rsidRPr="008761EE">
          <w:t>§ 139</w:t>
        </w:r>
      </w:fldSimple>
      <w:r w:rsidRPr="008761EE">
        <w:t xml:space="preserve"> (Anlagebedingungen):</w:t>
      </w:r>
    </w:p>
    <w:p w:rsidR="00E457C0" w:rsidRPr="006A4596" w:rsidRDefault="00E457C0" w:rsidP="004476C0">
      <w:pPr>
        <w:pStyle w:val="Text"/>
      </w:pPr>
      <w:r>
        <w:t>Die Investmentaktiengesellschaft mit fixem Kapital hat als geschlossenes Investmentve</w:t>
      </w:r>
      <w:r>
        <w:t>r</w:t>
      </w:r>
      <w:r>
        <w:t>mögen Anlagebedingungen gemäß §§ 230, 231 bzw. § 240 oder § 251 zu erstellen. Satz 1 regelt, dass diese Anlagebedingungen nicht in der Satzung aufgenommen werden kö</w:t>
      </w:r>
      <w:r>
        <w:t>n</w:t>
      </w:r>
      <w:r>
        <w:t>nen, sondern zusätzlich zu regeln sind. Satz 2 entspricht der Regelung des aufzuhebe</w:t>
      </w:r>
      <w:r>
        <w:t>n</w:t>
      </w:r>
      <w:r>
        <w:t>den § 96 Absatz 1d Investmentgesetz.</w:t>
      </w:r>
    </w:p>
    <w:p w:rsidR="00E457C0" w:rsidRDefault="00E457C0" w:rsidP="004476C0">
      <w:pPr>
        <w:pStyle w:val="VerweisBegrndung"/>
      </w:pPr>
      <w:r>
        <w:t xml:space="preserve">Zu </w:t>
      </w:r>
      <w:fldSimple w:instr=" DOCVARIABLE &quot;eNV_5DA6AFCD9A0F4471AB3A4684890838BF&quot; \* MERGEFORMAT ">
        <w:r w:rsidRPr="008761EE">
          <w:t>§ 140</w:t>
        </w:r>
      </w:fldSimple>
      <w:r w:rsidRPr="008761EE">
        <w:t xml:space="preserve"> (Verwaltung und Anlage):</w:t>
      </w:r>
    </w:p>
    <w:p w:rsidR="00E457C0" w:rsidRDefault="00E457C0" w:rsidP="004476C0">
      <w:pPr>
        <w:pStyle w:val="Text"/>
      </w:pPr>
      <w:r>
        <w:t>Die Vorschrift definiert, wann eine Investmentaktiengesellschaft mit fixem Kapital eine extern verwaltete Investmentaktiengesellschaft mit fixem Kapital ist und normiert, dass die Benennung der externen Kapitalverwaltungsgesellschaft kein Fall der Auslagerung im Sinne von § 36 ist. Für die Kündigungsmöglichkeiten der externen Kapitalverwaltungsg</w:t>
      </w:r>
      <w:r>
        <w:t>e</w:t>
      </w:r>
      <w:r>
        <w:t xml:space="preserve">sellschaft wird grundsätzlich auf die Kündigungsvorschriften von </w:t>
      </w:r>
      <w:r w:rsidRPr="008E75B7">
        <w:t>externen Kapitalverwa</w:t>
      </w:r>
      <w:r w:rsidRPr="008E75B7">
        <w:t>l</w:t>
      </w:r>
      <w:r w:rsidRPr="008E75B7">
        <w:t>tungsgesellschaften bei Sondervermögen verwiesen. Abweichend von den für Sonde</w:t>
      </w:r>
      <w:r w:rsidRPr="008E75B7">
        <w:t>r</w:t>
      </w:r>
      <w:r w:rsidRPr="008E75B7">
        <w:t>vermögen getroffenen Regelungen verlangt Absatz 1, dass die Kapitalverwaltungsgesel</w:t>
      </w:r>
      <w:r w:rsidRPr="008E75B7">
        <w:t>l</w:t>
      </w:r>
      <w:r w:rsidRPr="008E75B7">
        <w:t xml:space="preserve">schaft des geschlossenen Investmentvermögens nur aus wichtigem Grund kündigen kann und dass die </w:t>
      </w:r>
      <w:r w:rsidRPr="008E75B7">
        <w:rPr>
          <w:rStyle w:val="Marker"/>
        </w:rPr>
        <w:t>Kündigungsfrist im angemessenen Verhältnis zu dem Zeitraum stehen muss, der erforderlich ist, um die zum Investmentvermögen gehörenden Vermögens</w:t>
      </w:r>
      <w:r>
        <w:rPr>
          <w:rStyle w:val="Marker"/>
        </w:rPr>
        <w:t>g</w:t>
      </w:r>
      <w:r>
        <w:rPr>
          <w:rStyle w:val="Marker"/>
        </w:rPr>
        <w:t>e</w:t>
      </w:r>
      <w:r>
        <w:rPr>
          <w:rStyle w:val="Marker"/>
        </w:rPr>
        <w:t>genstände</w:t>
      </w:r>
      <w:r w:rsidRPr="008E75B7">
        <w:rPr>
          <w:rStyle w:val="Marker"/>
        </w:rPr>
        <w:t xml:space="preserve"> zu liquidieren, bei Publikumsinvestmentaktiengesellschaften muss die Künd</w:t>
      </w:r>
      <w:r w:rsidRPr="008E75B7">
        <w:rPr>
          <w:rStyle w:val="Marker"/>
        </w:rPr>
        <w:t>i</w:t>
      </w:r>
      <w:r w:rsidRPr="008E75B7">
        <w:rPr>
          <w:rStyle w:val="Marker"/>
        </w:rPr>
        <w:t>gungsfrist jedoch mindestens sechs Monate betragen. Diese Regelung trägt dem U</w:t>
      </w:r>
      <w:r w:rsidRPr="008E75B7">
        <w:rPr>
          <w:rStyle w:val="Marker"/>
        </w:rPr>
        <w:t>m</w:t>
      </w:r>
      <w:r w:rsidRPr="008E75B7">
        <w:rPr>
          <w:rStyle w:val="Marker"/>
        </w:rPr>
        <w:t>stand Rechnung, dass geschlossene Investmentvermögen überwiegend in Vermögen</w:t>
      </w:r>
      <w:r w:rsidRPr="008E75B7">
        <w:rPr>
          <w:rStyle w:val="Marker"/>
        </w:rPr>
        <w:t>s</w:t>
      </w:r>
      <w:r w:rsidRPr="008E75B7">
        <w:rPr>
          <w:rStyle w:val="Marker"/>
        </w:rPr>
        <w:t>gegenstände investieren, die keine Finanzinstrumente und in der Regel nicht liquide sind. Die Dauer der Kündigungsfrist muss damit den Zeitraum berücksichtigen, der erforderlich ist, um die Vermögensgegenstände des geschlossenen Investmentvermögens zu liquidi</w:t>
      </w:r>
      <w:r w:rsidRPr="008E75B7">
        <w:rPr>
          <w:rStyle w:val="Marker"/>
        </w:rPr>
        <w:t>e</w:t>
      </w:r>
      <w:r w:rsidRPr="008E75B7">
        <w:rPr>
          <w:rStyle w:val="Marker"/>
        </w:rPr>
        <w:t xml:space="preserve">ren. </w:t>
      </w:r>
      <w:r w:rsidRPr="008E75B7">
        <w:t>Satz 5 entspricht der</w:t>
      </w:r>
      <w:r w:rsidRPr="00240D39">
        <w:t xml:space="preserve"> in diesem Gesetz in § </w:t>
      </w:r>
      <w:r>
        <w:t>108 Absatz 1</w:t>
      </w:r>
      <w:r w:rsidRPr="00240D39">
        <w:t xml:space="preserve"> für die Investmentaktieng</w:t>
      </w:r>
      <w:r w:rsidRPr="00240D39">
        <w:t>e</w:t>
      </w:r>
      <w:r w:rsidRPr="00240D39">
        <w:t>sellschaft</w:t>
      </w:r>
      <w:r>
        <w:t xml:space="preserve"> mit veränderlichem Kapital übernommenen Regelung des</w:t>
      </w:r>
      <w:r w:rsidRPr="00240D39">
        <w:t xml:space="preserve"> aufzuhebenden § </w:t>
      </w:r>
      <w:r>
        <w:t xml:space="preserve">96 Absatz 4 Satz 5 Investmentgesetz. </w:t>
      </w:r>
    </w:p>
    <w:p w:rsidR="00E457C0" w:rsidRDefault="00E457C0" w:rsidP="004476C0">
      <w:pPr>
        <w:pStyle w:val="VerweisBegrndung"/>
      </w:pPr>
      <w:r>
        <w:t xml:space="preserve">Zu </w:t>
      </w:r>
      <w:fldSimple w:instr=" DOCVARIABLE &quot;eNV_22E515C581A34EE8BE34E19D0368921F&quot; \* MERGEFORMAT ">
        <w:r w:rsidRPr="008761EE">
          <w:t>§ 141</w:t>
        </w:r>
      </w:fldSimple>
      <w:r w:rsidRPr="008761EE">
        <w:t xml:space="preserve"> (</w:t>
      </w:r>
      <w:bookmarkStart w:id="572" w:name="_Toc330470811"/>
      <w:r>
        <w:t xml:space="preserve">Unterschreitung </w:t>
      </w:r>
      <w:r w:rsidRPr="00A15AEA">
        <w:t>Anfangskapital, Eigenmittel</w:t>
      </w:r>
      <w:r>
        <w:t>, Zahlungsunfähigkeit, Überschuldung</w:t>
      </w:r>
      <w:bookmarkEnd w:id="572"/>
      <w:r w:rsidRPr="008761EE">
        <w:t>):</w:t>
      </w:r>
    </w:p>
    <w:p w:rsidR="00E457C0" w:rsidRDefault="00E457C0" w:rsidP="004476C0">
      <w:pPr>
        <w:pStyle w:val="Text"/>
      </w:pPr>
      <w:r>
        <w:t>Die intern verwaltete Investmentaktiengesellschaft mit fixem Kapital ist gleichzeitig interne AIF-Kapitalverwaltungsgesellschaft und unterliegt damit den Vorschriften für AIF-Kapitalverwaltungsgesellschaften, einschließlich der Vorschriften zum Anfangskapital und zu den zusätzlichen Eigenmitteln gemäß § 25. Eine erneute Regelung des Anfangskap</w:t>
      </w:r>
      <w:r>
        <w:t>i</w:t>
      </w:r>
      <w:r>
        <w:t>tals und der zusätzlichen Eigenmittel für intern verwaltete Investmentaktiengesellschaften mit fixem Kapital war daher in diesem Abschnitt nicht mehr erforderlich. An das gemäß § 25 für die intern verwaltete Investmentaktiengesellschaft mit fixem Kapital bestehende Erfordernis nach Anfangskapital und zusätzlichen Eigenmitteln anknüpfend, wird die R</w:t>
      </w:r>
      <w:r>
        <w:t>e</w:t>
      </w:r>
      <w:r>
        <w:t xml:space="preserve">gelung des aufzuhebenden § 96 Absatz 6 Investmentgesetz übernommen, die an das Erfordernis des Anfangskapitals und der zusätzlichen Eigenmittel nach § 25 angepasst wurde. </w:t>
      </w:r>
    </w:p>
    <w:p w:rsidR="00E457C0" w:rsidRDefault="00E457C0" w:rsidP="004476C0">
      <w:pPr>
        <w:pStyle w:val="Text"/>
      </w:pPr>
      <w:r>
        <w:t xml:space="preserve">Bei der extern verwalteten Investmentaktiengesellschaft mit fixem Kapital unterliegt nicht die Investmentaktiengesellschaft, sondern die externe Kapitalverwaltungsgesellschaft den Vorschriften zum Anfangskapital und den zusätzlich Eigenmitteln nach § 25. </w:t>
      </w:r>
    </w:p>
    <w:p w:rsidR="00E457C0" w:rsidRDefault="00E457C0" w:rsidP="004476C0">
      <w:pPr>
        <w:pStyle w:val="VerweisBegrndung"/>
      </w:pPr>
      <w:r>
        <w:t xml:space="preserve">Zu </w:t>
      </w:r>
      <w:fldSimple w:instr=" DOCVARIABLE &quot;eNV_470F9E2AABD1484A889C23D5CE0FA209&quot; \* MERGEFORMAT ">
        <w:r w:rsidRPr="008761EE">
          <w:t>§ 142</w:t>
        </w:r>
      </w:fldSimple>
      <w:r w:rsidRPr="008761EE">
        <w:t xml:space="preserve"> (Firma):</w:t>
      </w:r>
    </w:p>
    <w:p w:rsidR="00E457C0" w:rsidRDefault="00E457C0" w:rsidP="004476C0">
      <w:pPr>
        <w:pStyle w:val="Text"/>
      </w:pPr>
      <w:r>
        <w:t>Entsprechend der in diesem Gesetz in § 114 Absatz 1 für die Investmentaktiengesel</w:t>
      </w:r>
      <w:r>
        <w:t>l</w:t>
      </w:r>
      <w:r>
        <w:t xml:space="preserve">schaft mit veränderlichem Kapital übernommenen Regelung des aufzuhebenden § 98 Absatz 1 Satz 1 Investmentgesetz muss die </w:t>
      </w:r>
      <w:r w:rsidRPr="00FD0175">
        <w:t xml:space="preserve">Firma einer Investmentaktiengesellschaft mit fixem Kapital die Bezeichnung </w:t>
      </w:r>
      <w:r>
        <w:t>„</w:t>
      </w:r>
      <w:r w:rsidRPr="00FD0175">
        <w:t>Investmentaktiengesellschaft</w:t>
      </w:r>
      <w:r>
        <w:t>“</w:t>
      </w:r>
      <w:r w:rsidRPr="00FD0175">
        <w:t xml:space="preserve"> oder eine allgemein ve</w:t>
      </w:r>
      <w:r w:rsidRPr="00FD0175">
        <w:t>r</w:t>
      </w:r>
      <w:r w:rsidRPr="00FD0175">
        <w:t xml:space="preserve">ständliche Abkürzung dieser Bezeichnung </w:t>
      </w:r>
      <w:r>
        <w:t>enthalten. Anders als bei der Investmentakt</w:t>
      </w:r>
      <w:r>
        <w:t>i</w:t>
      </w:r>
      <w:r>
        <w:t>engesellschaft mit veränderlichem Kapital müssen bei der Investmentaktiengesellschaft keine Regelungen zu Hinweisen auf das veränderliche Kapital in Geschäftsbriefen getro</w:t>
      </w:r>
      <w:r>
        <w:t>f</w:t>
      </w:r>
      <w:r>
        <w:t>fen werden, da die Investmentaktiengesellschaft mit fixem Kapital diese Besonderheit nicht aufweist und insoweit keine Abweichungen von den allgemeinen Regelungen des Aktiengesetzes bestehen.</w:t>
      </w:r>
    </w:p>
    <w:p w:rsidR="00E457C0" w:rsidRPr="008761EE" w:rsidRDefault="00E457C0" w:rsidP="004476C0">
      <w:pPr>
        <w:pStyle w:val="VerweisBegrndung"/>
      </w:pPr>
      <w:r>
        <w:t xml:space="preserve">Zu </w:t>
      </w:r>
      <w:fldSimple w:instr=" DOCVARIABLE &quot;eNV_CE8842F8DBF94F509403E1BCC68D5999&quot; \* MERGEFORMAT ">
        <w:r w:rsidRPr="008761EE">
          <w:t>§ 143</w:t>
        </w:r>
      </w:fldSimple>
      <w:r w:rsidRPr="008761EE">
        <w:t xml:space="preserve"> (Vorstand, Aufsichtsrat):</w:t>
      </w:r>
    </w:p>
    <w:p w:rsidR="00E457C0" w:rsidRDefault="00E457C0" w:rsidP="004476C0">
      <w:pPr>
        <w:pStyle w:val="VerweisBegrndung"/>
      </w:pPr>
      <w:r>
        <w:t xml:space="preserve">Zu </w:t>
      </w:r>
      <w:fldSimple w:instr=" DOCVARIABLE &quot;eNV_6BFE9ECDE2BA409FB6BFD661C5D83E04&quot; \* MERGEFORMAT ">
        <w:r w:rsidRPr="008761EE">
          <w:t>Absatz 1</w:t>
        </w:r>
      </w:fldSimple>
      <w:r w:rsidRPr="008761EE">
        <w:t>:</w:t>
      </w:r>
    </w:p>
    <w:p w:rsidR="00E457C0" w:rsidRDefault="00E457C0" w:rsidP="004476C0">
      <w:pPr>
        <w:pStyle w:val="Text"/>
      </w:pPr>
      <w:r>
        <w:t>Absatz 1</w:t>
      </w:r>
      <w:r w:rsidRPr="00240D39">
        <w:t xml:space="preserve"> entspricht </w:t>
      </w:r>
      <w:r>
        <w:t xml:space="preserve">der </w:t>
      </w:r>
      <w:r w:rsidRPr="00240D39">
        <w:t xml:space="preserve">in diesem Gesetz in § </w:t>
      </w:r>
      <w:r>
        <w:t xml:space="preserve">115 Absatz 1 </w:t>
      </w:r>
      <w:r w:rsidRPr="00240D39">
        <w:t>für die Investmentaktieng</w:t>
      </w:r>
      <w:r w:rsidRPr="00240D39">
        <w:t>e</w:t>
      </w:r>
      <w:r w:rsidRPr="00240D39">
        <w:t>sellschaft</w:t>
      </w:r>
      <w:r>
        <w:t xml:space="preserve"> mit veränderlichem Kapital übernommenen Regelung des</w:t>
      </w:r>
      <w:r w:rsidRPr="00240D39">
        <w:t xml:space="preserve"> aufzu</w:t>
      </w:r>
      <w:r>
        <w:t xml:space="preserve">hebenden § 106 Investmentgesetz. </w:t>
      </w:r>
    </w:p>
    <w:p w:rsidR="00E457C0" w:rsidRDefault="00E457C0" w:rsidP="004476C0">
      <w:pPr>
        <w:pStyle w:val="VerweisBegrndung"/>
      </w:pPr>
      <w:r>
        <w:t xml:space="preserve">Zu </w:t>
      </w:r>
      <w:fldSimple w:instr=" DOCVARIABLE &quot;eNV_77D4872EB27947DFBE2664319B675530&quot; \* MERGEFORMAT ">
        <w:r w:rsidRPr="008761EE">
          <w:t>Absatz 2</w:t>
        </w:r>
      </w:fldSimple>
      <w:r w:rsidRPr="008761EE">
        <w:t>:</w:t>
      </w:r>
    </w:p>
    <w:p w:rsidR="00E457C0" w:rsidRDefault="00E457C0" w:rsidP="004476C0">
      <w:pPr>
        <w:pStyle w:val="Text"/>
      </w:pPr>
      <w:r>
        <w:t>Das Erfordernis der Zuverlässigkeit und der fachlichen Eignung der Mitglieder des Vo</w:t>
      </w:r>
      <w:r>
        <w:t>r</w:t>
      </w:r>
      <w:r>
        <w:t>stands ergibt sich bei der intern verwalteten Investmentaktiengesellschaft mit fixem Kap</w:t>
      </w:r>
      <w:r>
        <w:t>i</w:t>
      </w:r>
      <w:r>
        <w:t>tal bereits aus § 22. Insoweit ist Absatz 2 nur klarstellend. Die Mitglieder des Vorstandes einer extern verwalteten Investmentaktiengesellschaft mit fixem Kapital werden hingegen nicht von § 22, sondern nur von der Regelung in Absatz 2 erfasst. Die in Absatz 2 getro</w:t>
      </w:r>
      <w:r>
        <w:t>f</w:t>
      </w:r>
      <w:r>
        <w:t>fene Regelung findet sich entsprechend bei allen extern verwalteten Investmentgesel</w:t>
      </w:r>
      <w:r>
        <w:t>l</w:t>
      </w:r>
      <w:r>
        <w:t xml:space="preserve">schaften. </w:t>
      </w:r>
    </w:p>
    <w:p w:rsidR="00E457C0" w:rsidRDefault="00E457C0" w:rsidP="004476C0">
      <w:pPr>
        <w:pStyle w:val="VerweisBegrndung"/>
      </w:pPr>
      <w:r>
        <w:t xml:space="preserve">Zu </w:t>
      </w:r>
      <w:fldSimple w:instr=" DOCVARIABLE &quot;eNV_744AD7FF87D845B685D47B06A2E17CF8&quot; \* MERGEFORMAT ">
        <w:r w:rsidRPr="008761EE">
          <w:t>Absatz 3</w:t>
        </w:r>
      </w:fldSimple>
      <w:r w:rsidRPr="008761EE">
        <w:t>:</w:t>
      </w:r>
    </w:p>
    <w:p w:rsidR="00E457C0" w:rsidRDefault="00E457C0" w:rsidP="004476C0">
      <w:pPr>
        <w:pStyle w:val="Text"/>
      </w:pPr>
      <w:r>
        <w:t>Absatz 3</w:t>
      </w:r>
      <w:r w:rsidRPr="00240D39">
        <w:t xml:space="preserve"> entspricht </w:t>
      </w:r>
      <w:r>
        <w:t xml:space="preserve">der </w:t>
      </w:r>
      <w:r w:rsidRPr="00240D39">
        <w:t xml:space="preserve">in diesem Gesetz in § </w:t>
      </w:r>
      <w:r>
        <w:t xml:space="preserve">115 Absatz 3 </w:t>
      </w:r>
      <w:r w:rsidRPr="00240D39">
        <w:t>für die Investmentaktieng</w:t>
      </w:r>
      <w:r w:rsidRPr="00240D39">
        <w:t>e</w:t>
      </w:r>
      <w:r w:rsidRPr="00240D39">
        <w:t>sellschaft</w:t>
      </w:r>
      <w:r>
        <w:t xml:space="preserve"> mit veränderlichem Kapital getroffenen Regelung. </w:t>
      </w:r>
    </w:p>
    <w:p w:rsidR="00E457C0" w:rsidRDefault="00E457C0" w:rsidP="004476C0">
      <w:pPr>
        <w:pStyle w:val="VerweisBegrndung"/>
      </w:pPr>
      <w:r>
        <w:t xml:space="preserve">Zu </w:t>
      </w:r>
      <w:fldSimple w:instr=" DOCVARIABLE &quot;eNV_C1C0217C40A94393B9FF0B763ACFE6A9&quot; \* MERGEFORMAT ">
        <w:r w:rsidRPr="008761EE">
          <w:t>Absatz 4</w:t>
        </w:r>
      </w:fldSimple>
      <w:r w:rsidRPr="008761EE">
        <w:t>:</w:t>
      </w:r>
    </w:p>
    <w:p w:rsidR="00E457C0" w:rsidRDefault="00E457C0" w:rsidP="004476C0">
      <w:pPr>
        <w:pStyle w:val="Text"/>
      </w:pPr>
      <w:r>
        <w:t>Absatz 4</w:t>
      </w:r>
      <w:r w:rsidRPr="00240D39">
        <w:t xml:space="preserve"> entspricht </w:t>
      </w:r>
      <w:r>
        <w:t xml:space="preserve">der </w:t>
      </w:r>
      <w:r w:rsidRPr="00240D39">
        <w:t xml:space="preserve">in diesem Gesetz in § </w:t>
      </w:r>
      <w:r>
        <w:t xml:space="preserve">115 Absatz 4 </w:t>
      </w:r>
      <w:r w:rsidRPr="00240D39">
        <w:t>für die Investmentaktieng</w:t>
      </w:r>
      <w:r w:rsidRPr="00240D39">
        <w:t>e</w:t>
      </w:r>
      <w:r w:rsidRPr="00240D39">
        <w:t>sellschaft</w:t>
      </w:r>
      <w:r>
        <w:t xml:space="preserve"> mit veränderlichem Kapital übernommenen Regelung des</w:t>
      </w:r>
      <w:r w:rsidRPr="00240D39">
        <w:t xml:space="preserve"> aufzu</w:t>
      </w:r>
      <w:r>
        <w:t xml:space="preserve">hebenden § 106b Investmentgesetz. </w:t>
      </w:r>
    </w:p>
    <w:p w:rsidR="00E457C0" w:rsidRDefault="00E457C0" w:rsidP="004476C0">
      <w:pPr>
        <w:pStyle w:val="VerweisBegrndung"/>
      </w:pPr>
      <w:r>
        <w:t xml:space="preserve">Zu </w:t>
      </w:r>
      <w:fldSimple w:instr=" DOCVARIABLE &quot;eNV_50A148984DB2496B9AF35231A243FE30&quot; \* MERGEFORMAT ">
        <w:r w:rsidRPr="008761EE">
          <w:t>Absatz 5</w:t>
        </w:r>
      </w:fldSimple>
      <w:r w:rsidRPr="008761EE">
        <w:t>:</w:t>
      </w:r>
    </w:p>
    <w:p w:rsidR="00E457C0" w:rsidRDefault="00E457C0" w:rsidP="004476C0">
      <w:pPr>
        <w:pStyle w:val="Text"/>
      </w:pPr>
      <w:r>
        <w:t>Das in Absatz 5 geregelte Recht der Bundesanstalt zur Abberufung der Mitglieder des Vorstandes ergibt sich für die intern verwaltete Investmentaktiengesellschaft mit fixem Kapital bereits aus § 40. Für diese hat Absatz 5 nur klarstellende Bedeutung. Relevant kann das Abberufungsrecht der Bundesanstalt nach Absatz 5 daher bei der extern verwa</w:t>
      </w:r>
      <w:r>
        <w:t>l</w:t>
      </w:r>
      <w:r>
        <w:t>teten Investmentaktiengesellschaft mit fixem Kapital werden. Die in Absatz 5 getroffene Regelung findet sich entsprechend bei allen extern verwalteten Investmentgesellschaften.</w:t>
      </w:r>
    </w:p>
    <w:p w:rsidR="00E457C0" w:rsidRPr="008761EE" w:rsidRDefault="00E457C0" w:rsidP="004476C0">
      <w:pPr>
        <w:pStyle w:val="VerweisBegrndung"/>
      </w:pPr>
      <w:r>
        <w:t xml:space="preserve">Zu </w:t>
      </w:r>
      <w:fldSimple w:instr=" DOCVARIABLE &quot;eNV_8261190A0893495D9A1CD88844CE6E03&quot; \* MERGEFORMAT ">
        <w:r w:rsidRPr="008761EE">
          <w:t>§ 144</w:t>
        </w:r>
      </w:fldSimple>
      <w:r w:rsidRPr="008761EE">
        <w:t xml:space="preserve"> (Rechnungslegung):</w:t>
      </w:r>
    </w:p>
    <w:p w:rsidR="00E457C0" w:rsidRDefault="00E457C0" w:rsidP="004476C0">
      <w:pPr>
        <w:pStyle w:val="VerweisBegrndung"/>
      </w:pPr>
      <w:r>
        <w:t xml:space="preserve">Zu </w:t>
      </w:r>
      <w:fldSimple w:instr=" DOCVARIABLE &quot;eNV_88AC670A3D8247C0A037FE027AE9C622&quot; \* MERGEFORMAT ">
        <w:r w:rsidRPr="008761EE">
          <w:t>Absatz 1</w:t>
        </w:r>
      </w:fldSimple>
      <w:r w:rsidRPr="008761EE">
        <w:t>:</w:t>
      </w:r>
    </w:p>
    <w:p w:rsidR="00E457C0" w:rsidRDefault="00E457C0" w:rsidP="004476C0">
      <w:pPr>
        <w:pStyle w:val="Text"/>
      </w:pPr>
      <w:r>
        <w:t>Absatz 1 verweist bezüglich der Aufstellung und Prüfung und Offenlegung des Jahresa</w:t>
      </w:r>
      <w:r>
        <w:t>b</w:t>
      </w:r>
      <w:r>
        <w:t>schlusses und Lageberichts der Investmentaktiengesellschaft mit fixem Kapital auf die Vorschriften zu der Investmentaktiengesellschaft mit veränderlichem Kapital. Insbesond</w:t>
      </w:r>
      <w:r>
        <w:t>e</w:t>
      </w:r>
      <w:r>
        <w:t>re verweist Absatz 1 auch auf die Verordnungsermächtigung in § 116 Absatz 9. In der auf dieser Grundlage zu erlassenden Verordnung werden unter anderem noch weitere Ei</w:t>
      </w:r>
      <w:r>
        <w:t>n</w:t>
      </w:r>
      <w:r>
        <w:t>zelheiten zu den in den Jahresabschluss aufzunehmenden Zusatzangaben zu den einze</w:t>
      </w:r>
      <w:r>
        <w:t>l</w:t>
      </w:r>
      <w:r>
        <w:t>nen Vermögensgegenständen aufgenommen.</w:t>
      </w:r>
    </w:p>
    <w:p w:rsidR="00E457C0" w:rsidRDefault="00E457C0" w:rsidP="004476C0">
      <w:pPr>
        <w:pStyle w:val="VerweisBegrndung"/>
      </w:pPr>
      <w:r>
        <w:t xml:space="preserve">Zu </w:t>
      </w:r>
      <w:fldSimple w:instr=" DOCVARIABLE &quot;eNV_8ADC2FF7CB2A4C75A98FF77C2BCC8D69&quot; \* MERGEFORMAT ">
        <w:r w:rsidRPr="008761EE">
          <w:t>Absatz 2</w:t>
        </w:r>
      </w:fldSimple>
      <w:r w:rsidRPr="008761EE">
        <w:t>:</w:t>
      </w:r>
    </w:p>
    <w:p w:rsidR="00E457C0" w:rsidRPr="008236BC" w:rsidRDefault="00E457C0" w:rsidP="004476C0">
      <w:pPr>
        <w:pStyle w:val="Text"/>
      </w:pPr>
      <w:r>
        <w:t xml:space="preserve">Absatz 2 übernimmt § 79 Absatz 2 des aufzuhebenden Investmentgesetzes und erweitert den bisherigen Anwendungsbereich auf alle Beteiligungen nach § 225 Absatz 1 Nummer 2 bis 6. </w:t>
      </w:r>
    </w:p>
    <w:p w:rsidR="00E457C0" w:rsidRPr="008761EE" w:rsidRDefault="00E457C0" w:rsidP="004476C0">
      <w:pPr>
        <w:pStyle w:val="VerweisBegrndung"/>
      </w:pPr>
      <w:r>
        <w:t xml:space="preserve">Zu </w:t>
      </w:r>
      <w:fldSimple w:instr=" DOCVARIABLE &quot;eNV_881551DDE945427B8A29220D9E1A56FC&quot; \* MERGEFORMAT ">
        <w:r w:rsidRPr="008761EE">
          <w:t>Unterabschnitt 3</w:t>
        </w:r>
      </w:fldSimple>
      <w:r w:rsidRPr="008761EE">
        <w:t xml:space="preserve"> (Allgemeine Vorschriften für geschlossene Investmentkommanditgesellschaften):</w:t>
      </w:r>
    </w:p>
    <w:p w:rsidR="00E457C0" w:rsidRPr="008761EE" w:rsidRDefault="00E457C0" w:rsidP="004476C0">
      <w:pPr>
        <w:pStyle w:val="VerweisBegrndung"/>
      </w:pPr>
      <w:r>
        <w:t xml:space="preserve">Zu </w:t>
      </w:r>
      <w:fldSimple w:instr=" DOCVARIABLE &quot;eNV_D250DB9C359C42E2BE7BF02A6C50B3CD&quot; \* MERGEFORMAT ">
        <w:r w:rsidRPr="008761EE">
          <w:t>§ 145</w:t>
        </w:r>
      </w:fldSimple>
      <w:r w:rsidRPr="008761EE">
        <w:t xml:space="preserve"> (Rechtsform, Anwendbare Vorschriften):</w:t>
      </w:r>
    </w:p>
    <w:p w:rsidR="00E457C0" w:rsidRDefault="00E457C0" w:rsidP="004476C0">
      <w:pPr>
        <w:pStyle w:val="VerweisBegrndung"/>
      </w:pPr>
      <w:r>
        <w:t xml:space="preserve">Zu </w:t>
      </w:r>
      <w:fldSimple w:instr=" DOCVARIABLE &quot;eNV_CDE2F5119FFF48C7AD88D1903D2F824F&quot; \* MERGEFORMAT ">
        <w:r w:rsidRPr="008761EE">
          <w:t>Absatz 1</w:t>
        </w:r>
      </w:fldSimple>
      <w:r w:rsidRPr="008761EE">
        <w:t>:</w:t>
      </w:r>
    </w:p>
    <w:p w:rsidR="00E457C0" w:rsidRDefault="00E457C0" w:rsidP="004476C0">
      <w:pPr>
        <w:pStyle w:val="Text"/>
      </w:pPr>
      <w:r>
        <w:t>Die geschlossene Investmentkommanditgesellschaft ist eine mögliche organisationsrech</w:t>
      </w:r>
      <w:r>
        <w:t>t</w:t>
      </w:r>
      <w:r>
        <w:t>liche Form eines geschlossenen Investmentvermögens. Mit der Einführung dieser organ</w:t>
      </w:r>
      <w:r>
        <w:t>i</w:t>
      </w:r>
      <w:r>
        <w:t>sationsrechtlichen Form wird keine neue Gesellschaftsform geschaffen. Absatz 1 regelt vielmehr, dass geschlossene Investmentkommanditgesellschaften Kommanditgesel</w:t>
      </w:r>
      <w:r>
        <w:t>l</w:t>
      </w:r>
      <w:r>
        <w:t>schaften im Sinne des Handelsgesetzbuchs sind. Dementsprechend fügt sich die g</w:t>
      </w:r>
      <w:r>
        <w:t>e</w:t>
      </w:r>
      <w:r>
        <w:t>schlossene Investmentkommanditgesellschaft grundsätzlich in das bestehende Rege</w:t>
      </w:r>
      <w:r>
        <w:t>l</w:t>
      </w:r>
      <w:r>
        <w:t>werk für Kommanditgesellschaften im Handelsgesetzbuch ein. Abweichungen von diesem Regelwerk werden in diesem Gesetz geregelt, soweit sie aufgrund aufsichtlicher Beso</w:t>
      </w:r>
      <w:r>
        <w:t>n</w:t>
      </w:r>
      <w:r>
        <w:t xml:space="preserve">derheiten für die </w:t>
      </w:r>
      <w:r w:rsidRPr="007B68FB">
        <w:t xml:space="preserve">Behandlung als Fondsvehikel erforderlich sind. </w:t>
      </w:r>
    </w:p>
    <w:p w:rsidR="00E457C0" w:rsidRDefault="00E457C0" w:rsidP="004476C0">
      <w:pPr>
        <w:pStyle w:val="VerweisBegrndung"/>
      </w:pPr>
      <w:r>
        <w:t xml:space="preserve">Zu </w:t>
      </w:r>
      <w:fldSimple w:instr=" DOCVARIABLE &quot;eNV_FD9FCDA32E234ABF86C95B8C4DF4737D&quot; \* MERGEFORMAT ">
        <w:r w:rsidRPr="008761EE">
          <w:t>Absatz 2</w:t>
        </w:r>
      </w:fldSimple>
      <w:r w:rsidRPr="008761EE">
        <w:t>:</w:t>
      </w:r>
    </w:p>
    <w:p w:rsidR="00E457C0" w:rsidRDefault="00E457C0" w:rsidP="004476C0">
      <w:pPr>
        <w:pStyle w:val="Text"/>
      </w:pPr>
      <w:r w:rsidRPr="007B68FB">
        <w:t>Durch den Verweis in Absatz 2 finden die für Sondervermögen</w:t>
      </w:r>
      <w:r>
        <w:t xml:space="preserve"> in </w:t>
      </w:r>
      <w:r w:rsidRPr="007B68FB">
        <w:t>§ 89</w:t>
      </w:r>
      <w:r>
        <w:t xml:space="preserve"> Absatz 8 (Reg</w:t>
      </w:r>
      <w:r>
        <w:t>e</w:t>
      </w:r>
      <w:r>
        <w:t>lung Einlagepflicht der Kapitalverwaltungsgesellschaft, wenn Anteile in den Verkehr g</w:t>
      </w:r>
      <w:r>
        <w:t>e</w:t>
      </w:r>
      <w:r>
        <w:t xml:space="preserve">langt sind, ohne dass der Anteilswert dem Investmentvermögen zugeflossen ist), § 90 Absatz 2 und 4 in Verbindung mit einer Rechtsverordnung nach Absatz 5 </w:t>
      </w:r>
      <w:r w:rsidRPr="00A840E1">
        <w:t>(Regelungen zur Einordnung der Kapitalverwaltungsgesellschaft als Tochterunternehmen)</w:t>
      </w:r>
      <w:r>
        <w:t xml:space="preserve"> und</w:t>
      </w:r>
      <w:r w:rsidRPr="00A840E1">
        <w:t xml:space="preserve"> </w:t>
      </w:r>
      <w:r>
        <w:t xml:space="preserve">§ 92 </w:t>
      </w:r>
      <w:r w:rsidRPr="007B68FB">
        <w:t xml:space="preserve">Absatz 1 (Regelungen zu Anteilsklassen) </w:t>
      </w:r>
      <w:r>
        <w:t>festgelegten Regelungen auch auf die g</w:t>
      </w:r>
      <w:r>
        <w:t>e</w:t>
      </w:r>
      <w:r>
        <w:t>schlossene Investmentkommanditgesellschaft Anwendung.</w:t>
      </w:r>
    </w:p>
    <w:p w:rsidR="00E457C0" w:rsidRPr="008761EE" w:rsidRDefault="00E457C0" w:rsidP="004476C0">
      <w:pPr>
        <w:pStyle w:val="VerweisBegrndung"/>
      </w:pPr>
      <w:r>
        <w:t xml:space="preserve">Zu </w:t>
      </w:r>
      <w:fldSimple w:instr=" DOCVARIABLE &quot;eNV_C444094BE46E42929E4CEF8A156E0165&quot; \* MERGEFORMAT ">
        <w:r w:rsidRPr="008761EE">
          <w:t>§ 146</w:t>
        </w:r>
      </w:fldSimple>
      <w:r w:rsidRPr="008761EE">
        <w:t xml:space="preserve"> (Gesellschaftsvertrag):</w:t>
      </w:r>
    </w:p>
    <w:p w:rsidR="00E457C0" w:rsidRDefault="00E457C0" w:rsidP="004476C0">
      <w:pPr>
        <w:pStyle w:val="VerweisBegrndung"/>
      </w:pPr>
      <w:r>
        <w:t xml:space="preserve">Zu </w:t>
      </w:r>
      <w:fldSimple w:instr=" DOCVARIABLE &quot;eNV_FBFAB78B23764855B50AF3F9D56A01D7&quot; \* MERGEFORMAT ">
        <w:r w:rsidRPr="008761EE">
          <w:t>Absatz 1</w:t>
        </w:r>
      </w:fldSimple>
      <w:r w:rsidRPr="008761EE">
        <w:t>:</w:t>
      </w:r>
    </w:p>
    <w:p w:rsidR="00E457C0" w:rsidRDefault="00E457C0" w:rsidP="004476C0">
      <w:pPr>
        <w:pStyle w:val="Text"/>
      </w:pPr>
      <w:r>
        <w:t xml:space="preserve">Der Gesellschaftsvertrag bedarf aus Transparenzgründen der Schriftform. </w:t>
      </w:r>
    </w:p>
    <w:p w:rsidR="00E457C0" w:rsidRDefault="00E457C0" w:rsidP="004476C0">
      <w:pPr>
        <w:pStyle w:val="VerweisBegrndung"/>
      </w:pPr>
      <w:r>
        <w:t xml:space="preserve">Zu </w:t>
      </w:r>
      <w:fldSimple w:instr=" DOCVARIABLE &quot;eNV_59F372E27D9B49199518BA07C381B09B&quot; \* MERGEFORMAT ">
        <w:r w:rsidRPr="008761EE">
          <w:t>Absatz 2</w:t>
        </w:r>
      </w:fldSimple>
      <w:r w:rsidRPr="008761EE">
        <w:t>:</w:t>
      </w:r>
    </w:p>
    <w:p w:rsidR="00E457C0" w:rsidRDefault="00E457C0" w:rsidP="004476C0">
      <w:pPr>
        <w:pStyle w:val="Text"/>
      </w:pPr>
      <w:r>
        <w:t>Die geschlossene Investmentkommanditgesellschaft ist die organisationsrechtliche Form eines geschlossenen Investmentvermögens. Dementsprechend ist der im Gesellschaft</w:t>
      </w:r>
      <w:r>
        <w:t>s</w:t>
      </w:r>
      <w:r>
        <w:t>vertrag festgelegte Unternehmensgegenstand der geschlossenen Investmentkommandi</w:t>
      </w:r>
      <w:r>
        <w:t>t</w:t>
      </w:r>
      <w:r>
        <w:t xml:space="preserve">gesellschaft auf die </w:t>
      </w:r>
      <w:r w:rsidRPr="00E21E85">
        <w:t xml:space="preserve">die Anlage und Verwaltung ihrer Mittel </w:t>
      </w:r>
      <w:r>
        <w:t>nach einer festen Anlagestr</w:t>
      </w:r>
      <w:r>
        <w:t>a</w:t>
      </w:r>
      <w:r>
        <w:t xml:space="preserve">tegie </w:t>
      </w:r>
      <w:r w:rsidRPr="003A5FAE">
        <w:t>zur gemeinschaftlichen Kapitalanlage</w:t>
      </w:r>
      <w:r>
        <w:t xml:space="preserve"> zum Nutzen ihrer Anleger</w:t>
      </w:r>
      <w:r w:rsidRPr="003A5FAE">
        <w:t xml:space="preserve"> beschränkt.</w:t>
      </w:r>
      <w:r w:rsidRPr="003A5FAE">
        <w:rPr>
          <w:rStyle w:val="Marker"/>
        </w:rPr>
        <w:t xml:space="preserve"> Durch den Verweis auf die Produktvorschriften für geschlossene Publikums-AIF oder die Pr</w:t>
      </w:r>
      <w:r w:rsidRPr="003A5FAE">
        <w:rPr>
          <w:rStyle w:val="Marker"/>
        </w:rPr>
        <w:t>o</w:t>
      </w:r>
      <w:r w:rsidRPr="003A5FAE">
        <w:rPr>
          <w:rStyle w:val="Marker"/>
        </w:rPr>
        <w:t>duktvorschriften für geschlossene Spezial-AIF konkretisiert</w:t>
      </w:r>
      <w:r>
        <w:rPr>
          <w:rStyle w:val="Marker"/>
        </w:rPr>
        <w:t xml:space="preserve"> der </w:t>
      </w:r>
      <w:r w:rsidRPr="0029339E">
        <w:rPr>
          <w:rStyle w:val="Marker"/>
        </w:rPr>
        <w:t>Unternehmensgegen</w:t>
      </w:r>
      <w:r w:rsidRPr="0029339E">
        <w:rPr>
          <w:rStyle w:val="Marker"/>
        </w:rPr>
        <w:t>s</w:t>
      </w:r>
      <w:r>
        <w:rPr>
          <w:rStyle w:val="Marker"/>
        </w:rPr>
        <w:t>tand</w:t>
      </w:r>
      <w:r w:rsidRPr="0029339E">
        <w:rPr>
          <w:rStyle w:val="Marker"/>
        </w:rPr>
        <w:t xml:space="preserve">, </w:t>
      </w:r>
      <w:r>
        <w:rPr>
          <w:rStyle w:val="Marker"/>
        </w:rPr>
        <w:t xml:space="preserve">ob es sich </w:t>
      </w:r>
      <w:r w:rsidRPr="0029339E">
        <w:rPr>
          <w:rStyle w:val="Marker"/>
        </w:rPr>
        <w:t xml:space="preserve">bei der </w:t>
      </w:r>
      <w:r>
        <w:rPr>
          <w:rStyle w:val="Marker"/>
        </w:rPr>
        <w:t xml:space="preserve">geschlossenen </w:t>
      </w:r>
      <w:r w:rsidRPr="0029339E">
        <w:rPr>
          <w:rStyle w:val="Marker"/>
        </w:rPr>
        <w:t>Investment</w:t>
      </w:r>
      <w:r>
        <w:rPr>
          <w:rStyle w:val="Marker"/>
        </w:rPr>
        <w:t>kommandit</w:t>
      </w:r>
      <w:r w:rsidRPr="0029339E">
        <w:rPr>
          <w:rStyle w:val="Marker"/>
        </w:rPr>
        <w:t xml:space="preserve">gesellschaft um </w:t>
      </w:r>
      <w:r>
        <w:t>eine g</w:t>
      </w:r>
      <w:r>
        <w:t>e</w:t>
      </w:r>
      <w:r>
        <w:t>schlossene Publikumsinvestmentkommanditgesellschaft oder eine geschlossene Spezia</w:t>
      </w:r>
      <w:r>
        <w:t>l</w:t>
      </w:r>
      <w:r>
        <w:t>investmentkommanditgesellschaft handelt.</w:t>
      </w:r>
    </w:p>
    <w:p w:rsidR="00E457C0" w:rsidRDefault="00E457C0" w:rsidP="004476C0">
      <w:pPr>
        <w:pStyle w:val="VerweisBegrndung"/>
      </w:pPr>
      <w:r>
        <w:t xml:space="preserve">Zu </w:t>
      </w:r>
      <w:fldSimple w:instr=" DOCVARIABLE &quot;eNV_F107417D929C4197A62669FB33BDAF11&quot; \* MERGEFORMAT ">
        <w:r w:rsidRPr="008761EE">
          <w:t>Absatz 3</w:t>
        </w:r>
      </w:fldSimple>
      <w:r w:rsidRPr="008761EE">
        <w:t>:</w:t>
      </w:r>
    </w:p>
    <w:p w:rsidR="00E457C0" w:rsidRDefault="00E457C0" w:rsidP="004476C0">
      <w:pPr>
        <w:pStyle w:val="Text"/>
      </w:pPr>
      <w:r w:rsidRPr="0029339E">
        <w:t>Absatz 3 stellt die Transparenz von Gesellschafterversammlungen im Interesse der Anl</w:t>
      </w:r>
      <w:r w:rsidRPr="0029339E">
        <w:t>e</w:t>
      </w:r>
      <w:r w:rsidRPr="0029339E">
        <w:t>ger sicher.</w:t>
      </w:r>
    </w:p>
    <w:p w:rsidR="00E457C0" w:rsidRDefault="00E457C0" w:rsidP="004476C0">
      <w:pPr>
        <w:pStyle w:val="VerweisBegrndung"/>
      </w:pPr>
      <w:r>
        <w:t xml:space="preserve">Zu </w:t>
      </w:r>
      <w:fldSimple w:instr=" DOCVARIABLE &quot;eNV_8C7B262B8DFF4025A51CE99970B6FA58&quot; \* MERGEFORMAT ">
        <w:r w:rsidRPr="008761EE">
          <w:t>§ 147</w:t>
        </w:r>
      </w:fldSimple>
      <w:r w:rsidRPr="008761EE">
        <w:t xml:space="preserve"> (Anlagebedingungen):</w:t>
      </w:r>
    </w:p>
    <w:p w:rsidR="00E457C0" w:rsidRPr="006A4596" w:rsidRDefault="00E457C0" w:rsidP="004476C0">
      <w:pPr>
        <w:pStyle w:val="Text"/>
      </w:pPr>
      <w:r>
        <w:t>Die geschlossene Investmentkommanditgesellschaft hat als geschlossenes Investmen</w:t>
      </w:r>
      <w:r>
        <w:t>t</w:t>
      </w:r>
      <w:r>
        <w:t>vermögen Anlagebedingungen gemäß §§ 230, 231 bzw. § 240 zu erstellen. Satz 1 regelt, dass diese Anlagebedingungen nicht in der Satzung aufgenommen werden können, so</w:t>
      </w:r>
      <w:r>
        <w:t>n</w:t>
      </w:r>
      <w:r>
        <w:t>dern zusätzlich zu regeln sind. Satz 2 entspricht der Regelung des aufzuhebenden § 96 Absatz 1d Investmentgesetz.</w:t>
      </w:r>
    </w:p>
    <w:p w:rsidR="00E457C0" w:rsidRPr="008761EE" w:rsidRDefault="00E457C0" w:rsidP="004476C0">
      <w:pPr>
        <w:pStyle w:val="VerweisBegrndung"/>
      </w:pPr>
      <w:r>
        <w:t xml:space="preserve">Zu </w:t>
      </w:r>
      <w:fldSimple w:instr=" DOCVARIABLE &quot;eNV_4337C4183F7C42BB9F3F89649583BD0D&quot; \* MERGEFORMAT ">
        <w:r w:rsidRPr="008761EE">
          <w:t>§ 148</w:t>
        </w:r>
      </w:fldSimple>
      <w:r w:rsidRPr="008761EE">
        <w:t xml:space="preserve"> (Anleger):</w:t>
      </w:r>
    </w:p>
    <w:p w:rsidR="00E457C0" w:rsidRDefault="00E457C0" w:rsidP="004476C0">
      <w:pPr>
        <w:pStyle w:val="VerweisBegrndung"/>
      </w:pPr>
      <w:r>
        <w:t xml:space="preserve">Zu </w:t>
      </w:r>
      <w:fldSimple w:instr=" DOCVARIABLE &quot;eNV_B9E31CCD84AE477FA65432EE856ADAB9&quot; \* MERGEFORMAT ">
        <w:r w:rsidRPr="008761EE">
          <w:t>Absatz 1</w:t>
        </w:r>
      </w:fldSimple>
      <w:r w:rsidRPr="008761EE">
        <w:t>:</w:t>
      </w:r>
    </w:p>
    <w:p w:rsidR="00E457C0" w:rsidRDefault="00E457C0" w:rsidP="004476C0">
      <w:pPr>
        <w:pStyle w:val="Text"/>
      </w:pPr>
      <w:r>
        <w:t>Entsprechend den Regelungen zur offenen Investmentkommanditgesellschaft können sich die Anleger nur unmittelbar als Kommanditisten an der geschlossenen Investmen</w:t>
      </w:r>
      <w:r>
        <w:t>t</w:t>
      </w:r>
      <w:r>
        <w:t>kommanditgesellschaft beteiligen. Abweichend davon regelt Satz 2, dass die mittelbare Beteiligung über einen Treuhandkommanditisten bei Publikumsinvestmentkommanditg</w:t>
      </w:r>
      <w:r>
        <w:t>e</w:t>
      </w:r>
      <w:r>
        <w:t>sellschaften zulässig ist. Damit wird dem Umstand Rechnung getragen, dass Publikum</w:t>
      </w:r>
      <w:r>
        <w:t>s</w:t>
      </w:r>
      <w:r>
        <w:t>investmentvermögen eine Vielzahl von Anlegern haben können, was aufgrund des Eintr</w:t>
      </w:r>
      <w:r>
        <w:t>a</w:t>
      </w:r>
      <w:r>
        <w:t>gungserfordernisses der Kommanditisten in das Handelsregister praktische Schwierigke</w:t>
      </w:r>
      <w:r>
        <w:t>i</w:t>
      </w:r>
      <w:r>
        <w:t>ten und hohe Kosten verursachen kann. Durch die Regelung in Satz 2 wird sichergestellt, dass der mittelbar über einen Treuhandkommanditisten beteiligte Anleger so gestellt wird, als ob er direkt an der geschlossenen Publikumskommanditgesellschaft als Kommanditist beteiligt ist. Satz 3 stellt klar, dass auch der mittelbar beteiligte Anleger bzw. der am E</w:t>
      </w:r>
      <w:r>
        <w:t>r</w:t>
      </w:r>
      <w:r>
        <w:t>werb einer mittelbaren Beteiligung Interessierte als Anleger oder am Erwerb eines Anteils Interessierter gilt. Das heißt z.B., dass die in diesem Gesetz für Anleger geltenden Schutzvorschriften und die Informationspflichten gegenüber den Anlegern bzw. dem am Erwerb eines Anteils oder einer Aktie Interessierten auch für den mittelbar beteiligten A</w:t>
      </w:r>
      <w:r>
        <w:t>n</w:t>
      </w:r>
      <w:r>
        <w:t>leger bzw. dem am Erwerb einer mitteilbaren Beteiligung Interessierten gelten. So sind auch dem am Erwerb einer mittelbaren Beteiligung Interessierten beispielsweise nach den Vorschriften im Vertriebskapitel die entsprechenden Verkaufsinformationen zur Verfügung zu stellen.</w:t>
      </w:r>
    </w:p>
    <w:p w:rsidR="00E457C0" w:rsidRDefault="00E457C0" w:rsidP="004476C0">
      <w:pPr>
        <w:pStyle w:val="VerweisBegrndung"/>
      </w:pPr>
      <w:r>
        <w:t xml:space="preserve">Zu </w:t>
      </w:r>
      <w:fldSimple w:instr=" DOCVARIABLE &quot;eNV_D7A279E3518E4A64AC58F393FB4C4820&quot; \* MERGEFORMAT ">
        <w:r w:rsidRPr="008761EE">
          <w:t>Absatz 2</w:t>
        </w:r>
      </w:fldSimple>
      <w:r w:rsidRPr="008761EE">
        <w:t>:</w:t>
      </w:r>
    </w:p>
    <w:p w:rsidR="00E457C0" w:rsidRDefault="00E457C0" w:rsidP="004476C0">
      <w:pPr>
        <w:pStyle w:val="Text"/>
      </w:pPr>
      <w:r>
        <w:t>Absatz 2 bekräftigt den Leitgedanken, dass das Kommanditanlagevermögen grundsät</w:t>
      </w:r>
      <w:r>
        <w:t>z</w:t>
      </w:r>
      <w:r>
        <w:t>lich in Höhe der Einlagen im Sinne des § 162 Absatz 1 des Handelsgesetzbuchs (Haftei</w:t>
      </w:r>
      <w:r>
        <w:t>n</w:t>
      </w:r>
      <w:r>
        <w:t>lagen) erhalten bleiben und nicht durch Rückzahlungen, Ausschüttungen oder sonstige Entnahmen geschmälert werden soll. Wird die Einlage des Kommanditisten zurückg</w:t>
      </w:r>
      <w:r>
        <w:t>e</w:t>
      </w:r>
      <w:r>
        <w:t>zahlt, lebt in dieser Höhe seine unmittelbare Haftung gegenüber den Gläubigern der G</w:t>
      </w:r>
      <w:r>
        <w:t>e</w:t>
      </w:r>
      <w:r>
        <w:t>sellschaft gemäß §§ 172 Absatz 4, 171 Absatz 1 des Handelsgesetzbuchs wieder auf. Daher bedarf es für diese Maßnahmen der Zustimmung des Anlegers. Vor der Zusti</w:t>
      </w:r>
      <w:r>
        <w:t>m</w:t>
      </w:r>
      <w:r>
        <w:t>mung des Anlegers zu einer R</w:t>
      </w:r>
      <w:r w:rsidRPr="00E21E85">
        <w:t xml:space="preserve">ückgewähr der </w:t>
      </w:r>
      <w:r>
        <w:t>E</w:t>
      </w:r>
      <w:r w:rsidRPr="00E21E85">
        <w:t xml:space="preserve">inlage oder </w:t>
      </w:r>
      <w:r>
        <w:t xml:space="preserve">zu </w:t>
      </w:r>
      <w:r w:rsidRPr="00E21E85">
        <w:t>eine</w:t>
      </w:r>
      <w:r>
        <w:t>r</w:t>
      </w:r>
      <w:r w:rsidRPr="00E21E85">
        <w:t xml:space="preserve"> Ausschüttung, die den Wert der Kommanditeinlage unter den Betrag der </w:t>
      </w:r>
      <w:r>
        <w:t>E</w:t>
      </w:r>
      <w:r w:rsidRPr="00E21E85">
        <w:t xml:space="preserve">inlage herabmindert, </w:t>
      </w:r>
      <w:r>
        <w:t xml:space="preserve">ist der Anleger </w:t>
      </w:r>
      <w:r w:rsidRPr="00E21E85">
        <w:t xml:space="preserve">darauf hinzuweisen, dass er in Höhe der Differenz zwischen der eingetragenen </w:t>
      </w:r>
      <w:r>
        <w:t>E</w:t>
      </w:r>
      <w:r w:rsidRPr="00E21E85">
        <w:t>inlage und der Rückgewähr bzw. Ausschüttung unmittelbar haftet</w:t>
      </w:r>
      <w:r>
        <w:t>.</w:t>
      </w:r>
    </w:p>
    <w:p w:rsidR="00E457C0" w:rsidRDefault="00E457C0" w:rsidP="004476C0">
      <w:pPr>
        <w:pStyle w:val="VerweisBegrndung"/>
      </w:pPr>
      <w:r>
        <w:t xml:space="preserve">Zu </w:t>
      </w:r>
      <w:fldSimple w:instr=" DOCVARIABLE &quot;eNV_059A6F1101684B1599C9A6545E32D1C1&quot; \* MERGEFORMAT ">
        <w:r w:rsidRPr="008761EE">
          <w:t>Absatz 3</w:t>
        </w:r>
      </w:fldSimple>
      <w:r w:rsidRPr="008761EE">
        <w:t>:</w:t>
      </w:r>
    </w:p>
    <w:p w:rsidR="00E457C0" w:rsidRPr="00120A99" w:rsidRDefault="00E457C0" w:rsidP="004476C0">
      <w:pPr>
        <w:pStyle w:val="Text"/>
      </w:pPr>
      <w:r>
        <w:t>Hat der Anleger seine Kommanditeinlage erbracht, erlischt d</w:t>
      </w:r>
      <w:r w:rsidRPr="00E21E85">
        <w:t xml:space="preserve">er Anspruch der </w:t>
      </w:r>
      <w:r>
        <w:t>geschloss</w:t>
      </w:r>
      <w:r>
        <w:t>e</w:t>
      </w:r>
      <w:r>
        <w:t>nen</w:t>
      </w:r>
      <w:r w:rsidRPr="00E21E85">
        <w:t xml:space="preserve"> Investmentkommanditgesellschaft gegen einen Kommanditisten auf Leistung der Ei</w:t>
      </w:r>
      <w:r w:rsidRPr="00E21E85">
        <w:t>n</w:t>
      </w:r>
      <w:r w:rsidRPr="00E21E85">
        <w:t>lage</w:t>
      </w:r>
      <w:r>
        <w:t>. Durch die Regelung in Absatz 3 wird sichergestellt, dass der Anleger ebenso wie bei allen anderen organisationsrechtlichen Formen von Investmentvermögen keiner Nac</w:t>
      </w:r>
      <w:r>
        <w:t>h</w:t>
      </w:r>
      <w:r>
        <w:t xml:space="preserve">schusspflicht unterliegt. Die Regelung ist zwingend. Abweichende Vereinbarungen sind unwirksam. </w:t>
      </w:r>
    </w:p>
    <w:p w:rsidR="00E457C0" w:rsidRDefault="00E457C0" w:rsidP="004476C0">
      <w:pPr>
        <w:pStyle w:val="VerweisBegrndung"/>
      </w:pPr>
      <w:r>
        <w:t xml:space="preserve">Zu </w:t>
      </w:r>
      <w:fldSimple w:instr=" DOCVARIABLE &quot;eNV_C28BADE9A9FE460DBDFA939A4D73BFDA&quot; \* MERGEFORMAT ">
        <w:r w:rsidRPr="008761EE">
          <w:t>Absatz 4</w:t>
        </w:r>
      </w:fldSimple>
      <w:r w:rsidRPr="008761EE">
        <w:t>:</w:t>
      </w:r>
    </w:p>
    <w:p w:rsidR="00E457C0" w:rsidRDefault="00E457C0" w:rsidP="004476C0">
      <w:pPr>
        <w:pStyle w:val="Text"/>
      </w:pPr>
      <w:r>
        <w:t>Durch die Regelung, dass d</w:t>
      </w:r>
      <w:r w:rsidRPr="00E21E85">
        <w:t>er Eintritt eines</w:t>
      </w:r>
      <w:r>
        <w:t xml:space="preserve"> Kommanditisten in eine bestehende geschlo</w:t>
      </w:r>
      <w:r>
        <w:t>s</w:t>
      </w:r>
      <w:r>
        <w:t>sene Investmentkommanditgesellschaft erst mit der Eintragung des Eintritts des Ko</w:t>
      </w:r>
      <w:r>
        <w:t>m</w:t>
      </w:r>
      <w:r>
        <w:t>manditisten im Handelsregister wirksam wird, wird eine nach § 176 Absatz 2 des Ha</w:t>
      </w:r>
      <w:r>
        <w:t>n</w:t>
      </w:r>
      <w:r>
        <w:t xml:space="preserve">delsgesetzbuchs mögliche unbeschränkte Haftung des Kommanditisten für die zwischen seinem Eintritt und seiner Eintragung begründeten Verbindlichkeiten der Gesellschaft ausgeschlossen. </w:t>
      </w:r>
    </w:p>
    <w:p w:rsidR="00E457C0" w:rsidRDefault="00E457C0" w:rsidP="004476C0">
      <w:pPr>
        <w:pStyle w:val="VerweisBegrndung"/>
      </w:pPr>
      <w:r>
        <w:t xml:space="preserve">Zu </w:t>
      </w:r>
      <w:fldSimple w:instr=" DOCVARIABLE &quot;eNV_C0117F61B9DB49CB9EDE12E1D8AF8F42&quot; \* MERGEFORMAT ">
        <w:r w:rsidRPr="008761EE">
          <w:t>Absatz 5</w:t>
        </w:r>
      </w:fldSimple>
      <w:r w:rsidRPr="008761EE">
        <w:t>:</w:t>
      </w:r>
    </w:p>
    <w:p w:rsidR="00E457C0" w:rsidRPr="00120A99" w:rsidRDefault="00E457C0" w:rsidP="004476C0">
      <w:pPr>
        <w:pStyle w:val="Text"/>
      </w:pPr>
      <w:r>
        <w:t xml:space="preserve">Durch die Regelung, </w:t>
      </w:r>
      <w:r w:rsidRPr="002334E5">
        <w:t>dass bei einer geschlossenen Publikumsinvestmentkommanditg</w:t>
      </w:r>
      <w:r w:rsidRPr="002334E5">
        <w:t>e</w:t>
      </w:r>
      <w:r w:rsidRPr="002334E5">
        <w:t>sellschaft die Kommanditisten dem Geschäftsbeginn nicht zustimmen können, bevor die Gesellschaft in das Handelsregister eingetragen ist, wird</w:t>
      </w:r>
      <w:r>
        <w:t xml:space="preserve"> eine nach § 176 Absatz 1 des Handelsgesetzbuchs mögliche unbeschränkte Haftung des Kommanditisten für die bis zur Eintragung begründeten Verbindlichkeiten der Gesellschaft ausgeschlossen. </w:t>
      </w:r>
    </w:p>
    <w:p w:rsidR="00E457C0" w:rsidRDefault="00E457C0" w:rsidP="004476C0">
      <w:pPr>
        <w:pStyle w:val="VerweisBegrndung"/>
      </w:pPr>
      <w:r>
        <w:t xml:space="preserve">Zu </w:t>
      </w:r>
      <w:fldSimple w:instr=" DOCVARIABLE &quot;eNV_7B77FB103D82495CA6F45F1E5CE13B0B&quot; \* MERGEFORMAT ">
        <w:r w:rsidRPr="008761EE">
          <w:t>Absatz 6</w:t>
        </w:r>
      </w:fldSimple>
      <w:r w:rsidRPr="008761EE">
        <w:t>:</w:t>
      </w:r>
    </w:p>
    <w:p w:rsidR="00E457C0" w:rsidRDefault="00E457C0" w:rsidP="004476C0">
      <w:pPr>
        <w:pStyle w:val="Text"/>
      </w:pPr>
      <w:r>
        <w:t>Der Ausschluss der Nachhaftung sowie die Regelung, dass die Zahlung nicht als Rüc</w:t>
      </w:r>
      <w:r>
        <w:t>k</w:t>
      </w:r>
      <w:r>
        <w:t>zahlung der Einlage des Kommanditisten anzusehen sind, ist vergleichbar mit der Ste</w:t>
      </w:r>
      <w:r>
        <w:t>l</w:t>
      </w:r>
      <w:r>
        <w:t>lung der Anleger bei der Rückgabe von Aktien an einer Investmentaktiengesellschaft s</w:t>
      </w:r>
      <w:r>
        <w:t>o</w:t>
      </w:r>
      <w:r>
        <w:t xml:space="preserve">wie von Anteilen an einer offenen Investmentkommanditgesellschaft. </w:t>
      </w:r>
      <w:r w:rsidRPr="008B0174">
        <w:t xml:space="preserve">Eine entsprechende Regelung wird in Absatz </w:t>
      </w:r>
      <w:r>
        <w:t>6</w:t>
      </w:r>
      <w:r w:rsidRPr="008B0174">
        <w:t xml:space="preserve"> für die </w:t>
      </w:r>
      <w:r>
        <w:t xml:space="preserve">geschlossene </w:t>
      </w:r>
      <w:r w:rsidRPr="008B0174">
        <w:t>Investmentkommanditgesellschaft zur Gleichstellung der nach diesem Gesetz möglichen Fondsvehikel getroffen.</w:t>
      </w:r>
    </w:p>
    <w:p w:rsidR="00E457C0" w:rsidRPr="0038595F" w:rsidRDefault="00E457C0" w:rsidP="004476C0">
      <w:pPr>
        <w:pStyle w:val="VerweisBegrndung"/>
      </w:pPr>
      <w:r>
        <w:t>Zu Absatz 7:</w:t>
      </w:r>
    </w:p>
    <w:p w:rsidR="00E457C0" w:rsidRDefault="00E457C0" w:rsidP="004476C0">
      <w:pPr>
        <w:pStyle w:val="Text"/>
      </w:pPr>
      <w:r>
        <w:t>Das Verbot von Sacheinlagen bei der geschlossenen Publikumsinvestmentkommanditg</w:t>
      </w:r>
      <w:r>
        <w:t>e</w:t>
      </w:r>
      <w:r>
        <w:t>sellschaft entspricht der in § 105 Absatz 5 für die Publikumsinvestmentaktiengesellschaft mit veränderlichem Kapital übernommenen Regelung des aufzuhebenden § 99 in Verbi</w:t>
      </w:r>
      <w:r>
        <w:t>n</w:t>
      </w:r>
      <w:r>
        <w:t>dung mit § 23 Absatz 1 Satz 3 Investmentgesetz. Das Sacheinlageverbot dient dem Schutz der übrigen Anleger vor einer wertmäßigen Verwässerung ihrer Beteiligung an der geschlossenen Investmentkommanditgesellschaft.</w:t>
      </w:r>
    </w:p>
    <w:p w:rsidR="00E457C0" w:rsidRPr="008761EE" w:rsidRDefault="00E457C0" w:rsidP="004476C0">
      <w:pPr>
        <w:pStyle w:val="VerweisBegrndung"/>
      </w:pPr>
      <w:r>
        <w:t xml:space="preserve">Zu </w:t>
      </w:r>
      <w:fldSimple w:instr=" DOCVARIABLE &quot;eNV_EB3EC515DA074B998595094945C56BD1&quot; \* MERGEFORMAT ">
        <w:r w:rsidRPr="008761EE">
          <w:t>§ 149</w:t>
        </w:r>
      </w:fldSimple>
      <w:r w:rsidRPr="008761EE">
        <w:t xml:space="preserve"> (Geschäftsführung, Aufsichtsrat):</w:t>
      </w:r>
    </w:p>
    <w:p w:rsidR="00E457C0" w:rsidRDefault="00E457C0" w:rsidP="004476C0">
      <w:pPr>
        <w:pStyle w:val="VerweisBegrndung"/>
      </w:pPr>
      <w:r>
        <w:t xml:space="preserve">Zu </w:t>
      </w:r>
      <w:fldSimple w:instr=" DOCVARIABLE &quot;eNV_958225E037DA4051847952F8E73992BD&quot; \* MERGEFORMAT ">
        <w:r w:rsidRPr="008761EE">
          <w:t>Absatz 1</w:t>
        </w:r>
      </w:fldSimple>
      <w:r w:rsidRPr="008761EE">
        <w:t>:</w:t>
      </w:r>
    </w:p>
    <w:p w:rsidR="00E457C0" w:rsidRDefault="00E457C0" w:rsidP="004476C0">
      <w:pPr>
        <w:pStyle w:val="Text"/>
      </w:pPr>
      <w:r w:rsidRPr="00240D39">
        <w:t xml:space="preserve">Absatz </w:t>
      </w:r>
      <w:r>
        <w:t>1</w:t>
      </w:r>
      <w:r w:rsidRPr="00240D39">
        <w:t xml:space="preserve"> entspricht </w:t>
      </w:r>
      <w:r>
        <w:t xml:space="preserve">der </w:t>
      </w:r>
      <w:r w:rsidRPr="00240D39">
        <w:t xml:space="preserve">in diesem Gesetz in § </w:t>
      </w:r>
      <w:r>
        <w:t>115 Absatz 1</w:t>
      </w:r>
      <w:r w:rsidRPr="00240D39">
        <w:t xml:space="preserve"> für die Investmentaktieng</w:t>
      </w:r>
      <w:r w:rsidRPr="00240D39">
        <w:t>e</w:t>
      </w:r>
      <w:r w:rsidRPr="00240D39">
        <w:t>sellschaft</w:t>
      </w:r>
      <w:r>
        <w:t xml:space="preserve"> mit veränderlichem Kapital übernommenen Regelung des</w:t>
      </w:r>
      <w:r w:rsidRPr="00240D39">
        <w:t xml:space="preserve"> aufzu</w:t>
      </w:r>
      <w:r>
        <w:t>hebenden § 106 Investmentgesetz. Ferner wird klargestellt, dass das Erfordernis, dass die Geschäftsfü</w:t>
      </w:r>
      <w:r>
        <w:t>h</w:t>
      </w:r>
      <w:r>
        <w:t>rung aus mindestens zwei Personen bestehen muss, bei der geschlossenen Investmen</w:t>
      </w:r>
      <w:r>
        <w:t>t</w:t>
      </w:r>
      <w:r>
        <w:t>kommanditgesellschaft z. B. dadurch erfüllt werden kann, dass mindestens zwei natürl</w:t>
      </w:r>
      <w:r>
        <w:t>i</w:t>
      </w:r>
      <w:r>
        <w:t>che Personen die Geschäftsführung übernehmen, aber auch dadurch, dass die G</w:t>
      </w:r>
      <w:r>
        <w:t>e</w:t>
      </w:r>
      <w:r>
        <w:t>schäftsführung von einer juristischen Person wahrgenommen wird, deren Geschäftsfü</w:t>
      </w:r>
      <w:r>
        <w:t>h</w:t>
      </w:r>
      <w:r>
        <w:t xml:space="preserve">rung ihrerseits von mindestens zwei Personen wahrgenommen wird.  </w:t>
      </w:r>
    </w:p>
    <w:p w:rsidR="00E457C0" w:rsidRDefault="00E457C0" w:rsidP="004476C0">
      <w:pPr>
        <w:pStyle w:val="VerweisBegrndung"/>
      </w:pPr>
      <w:r>
        <w:t xml:space="preserve">Zu </w:t>
      </w:r>
      <w:fldSimple w:instr=" DOCVARIABLE &quot;eNV_CDBDA3D53C97450581ADD169566DC4C7&quot; \* MERGEFORMAT ">
        <w:r w:rsidRPr="008761EE">
          <w:t>Absatz </w:t>
        </w:r>
        <w:r>
          <w:t>2</w:t>
        </w:r>
      </w:fldSimple>
      <w:r w:rsidRPr="008761EE">
        <w:t>:</w:t>
      </w:r>
    </w:p>
    <w:p w:rsidR="00E457C0" w:rsidRDefault="00E457C0" w:rsidP="004476C0">
      <w:pPr>
        <w:pStyle w:val="Text"/>
      </w:pPr>
      <w:r>
        <w:t>Absatz 2 regelt entsprechend den Regelungen bei den anderen Investmentgesellscha</w:t>
      </w:r>
      <w:r>
        <w:t>f</w:t>
      </w:r>
      <w:r>
        <w:t>ten, dass die Mitglieder der Geschäftsführung zuverlässig sein müssen und die erforderl</w:t>
      </w:r>
      <w:r>
        <w:t>i</w:t>
      </w:r>
      <w:r>
        <w:t xml:space="preserve">che fachliche Eignung aufweisen müssen. </w:t>
      </w:r>
    </w:p>
    <w:p w:rsidR="00E457C0" w:rsidRDefault="00E457C0" w:rsidP="004476C0">
      <w:pPr>
        <w:pStyle w:val="VerweisBegrndung"/>
      </w:pPr>
      <w:r>
        <w:t xml:space="preserve">Zu </w:t>
      </w:r>
      <w:fldSimple w:instr=" DOCVARIABLE &quot;eNV_5CA4650ACD2D488DAF0A17339F1E9F98&quot; \* MERGEFORMAT ">
        <w:r w:rsidRPr="008761EE">
          <w:t>Absatz </w:t>
        </w:r>
        <w:r>
          <w:t>3</w:t>
        </w:r>
      </w:fldSimple>
      <w:r w:rsidRPr="008761EE">
        <w:t>:</w:t>
      </w:r>
    </w:p>
    <w:p w:rsidR="00E457C0" w:rsidRDefault="00E457C0" w:rsidP="004476C0">
      <w:pPr>
        <w:pStyle w:val="Text"/>
      </w:pPr>
      <w:r>
        <w:t>Gemäß § 18 hat jede externe Kapitalverwaltungsgesellschaft einen Aufsichtsrat zu beste</w:t>
      </w:r>
      <w:r>
        <w:t>l</w:t>
      </w:r>
      <w:r>
        <w:t>len. Ein entsprechendes Kontrollorgan ist zum Schutz der Anleger auch bei der intern verwalteten geschlossenen Publikumsinvestmentkommanditgesellschaft gemäß Absatz 3 vorgesehen. Absatz 3</w:t>
      </w:r>
      <w:r w:rsidRPr="00240D39">
        <w:t xml:space="preserve"> entspricht </w:t>
      </w:r>
      <w:r>
        <w:t xml:space="preserve">im Übrigen der </w:t>
      </w:r>
      <w:r w:rsidRPr="00240D39">
        <w:t xml:space="preserve">in diesem Gesetz in § </w:t>
      </w:r>
      <w:r>
        <w:t xml:space="preserve">115 Absatz 3 </w:t>
      </w:r>
      <w:r w:rsidRPr="00240D39">
        <w:t>für die Investmentaktiengesellschaft</w:t>
      </w:r>
      <w:r>
        <w:t xml:space="preserve"> mit veränderlichem Kapital getroffenen Regelung. </w:t>
      </w:r>
    </w:p>
    <w:p w:rsidR="00E457C0" w:rsidRDefault="00E457C0" w:rsidP="004476C0">
      <w:pPr>
        <w:pStyle w:val="VerweisBegrndung"/>
      </w:pPr>
      <w:r>
        <w:t xml:space="preserve">Zu </w:t>
      </w:r>
      <w:fldSimple w:instr=" DOCVARIABLE &quot;eNV_5928B1B832B44ADEA96BE70FF5B24A60&quot; \* MERGEFORMAT ">
        <w:r w:rsidRPr="008761EE">
          <w:t>Absatz </w:t>
        </w:r>
        <w:r>
          <w:t>4</w:t>
        </w:r>
      </w:fldSimple>
      <w:r w:rsidRPr="008761EE">
        <w:t>:</w:t>
      </w:r>
    </w:p>
    <w:p w:rsidR="00E457C0" w:rsidRDefault="00E457C0" w:rsidP="004476C0">
      <w:pPr>
        <w:pStyle w:val="Text"/>
      </w:pPr>
      <w:r>
        <w:t>Absatz 4 normiert, dass die Mitglieder der Geschäftsführung Vermögensgegenstände weder an die Gesellschaft veräußern noch von dieser erwerben dürfen. Ein Erwerb und die Veräußerung von Kommanditanteilen durch die Mitglieder der Geschäftsführung we</w:t>
      </w:r>
      <w:r>
        <w:t>r</w:t>
      </w:r>
      <w:r>
        <w:t xml:space="preserve">den von Absatz 4 nicht erfasst. </w:t>
      </w:r>
      <w:r w:rsidRPr="00E66F4A">
        <w:t xml:space="preserve">Zu berücksichtigen ist, dabei, dass ein Geschäftsführer, der persönlich haftender Gesellschafter ist, auch beim Erwerb eines Kommanditanteils nur persönlich haftender Gesellschafter bleibt und nicht Kommanditist wird. </w:t>
      </w:r>
    </w:p>
    <w:p w:rsidR="00E457C0" w:rsidRDefault="00E457C0" w:rsidP="004476C0">
      <w:pPr>
        <w:pStyle w:val="Text"/>
      </w:pPr>
      <w:r>
        <w:t xml:space="preserve">Die Regelung in Absatz 4 </w:t>
      </w:r>
      <w:r w:rsidRPr="00240D39">
        <w:t>entspr</w:t>
      </w:r>
      <w:r>
        <w:t>icht der in diesem Gesetz in § 115 Absatz 4</w:t>
      </w:r>
      <w:r w:rsidRPr="00240D39">
        <w:t xml:space="preserve"> für die I</w:t>
      </w:r>
      <w:r w:rsidRPr="00240D39">
        <w:t>n</w:t>
      </w:r>
      <w:r w:rsidRPr="00240D39">
        <w:t>vestmentaktiengesellschaft</w:t>
      </w:r>
      <w:r>
        <w:t xml:space="preserve"> mit veränderlichem Kapital übernommenen Regelung des</w:t>
      </w:r>
      <w:r w:rsidRPr="00240D39">
        <w:t xml:space="preserve"> aufzuhebenden § 106</w:t>
      </w:r>
      <w:r>
        <w:t>b</w:t>
      </w:r>
      <w:r w:rsidRPr="00240D39">
        <w:t xml:space="preserve"> Investmentgesetz</w:t>
      </w:r>
      <w:r>
        <w:t>.</w:t>
      </w:r>
    </w:p>
    <w:p w:rsidR="00E457C0" w:rsidRDefault="00E457C0" w:rsidP="004476C0">
      <w:pPr>
        <w:pStyle w:val="VerweisBegrndung"/>
      </w:pPr>
      <w:r>
        <w:t xml:space="preserve">Zu </w:t>
      </w:r>
      <w:fldSimple w:instr=" DOCVARIABLE &quot;eNV_29D55CFBECE443DABAAC0CA28676BA6F&quot; \* MERGEFORMAT ">
        <w:r w:rsidRPr="008761EE">
          <w:t>Absatz </w:t>
        </w:r>
        <w:r>
          <w:t>5</w:t>
        </w:r>
      </w:fldSimple>
      <w:r w:rsidRPr="008761EE">
        <w:t>:</w:t>
      </w:r>
    </w:p>
    <w:p w:rsidR="00E457C0" w:rsidRDefault="00E457C0" w:rsidP="004476C0">
      <w:pPr>
        <w:pStyle w:val="Text"/>
      </w:pPr>
      <w:r>
        <w:t>Das in Absatz 5 geregelte Recht der Bundesanstalt zur Abberufung der Mitglieder der Geschäftsführung ergibt sich für die intern verwaltete geschlossene Investmentkomma</w:t>
      </w:r>
      <w:r>
        <w:t>n</w:t>
      </w:r>
      <w:r>
        <w:t>ditgesellschaft bereits aus § 40. Für diese hat Absatz 5 nur klarstellende Bedeutung. R</w:t>
      </w:r>
      <w:r>
        <w:t>e</w:t>
      </w:r>
      <w:r>
        <w:t>levant kann das Abberufungsrecht der Bundesanstalt nach Absatz 5 daher bei der extern verwalteten geschlossenen Investmentkommanditgesellschaft werden. Die in Absatz 5 getroffene Regelung findet sich entsprechend bei allen extern verwalteten Investmentg</w:t>
      </w:r>
      <w:r>
        <w:t>e</w:t>
      </w:r>
      <w:r>
        <w:t xml:space="preserve">sellschaften. </w:t>
      </w:r>
    </w:p>
    <w:p w:rsidR="00E457C0" w:rsidRPr="008761EE" w:rsidRDefault="00E457C0" w:rsidP="004476C0">
      <w:pPr>
        <w:pStyle w:val="VerweisBegrndung"/>
      </w:pPr>
      <w:r>
        <w:t xml:space="preserve">Zu </w:t>
      </w:r>
      <w:fldSimple w:instr=" DOCVARIABLE &quot;eNV_ADA85FBD45E241298B4619AD42BCE4E8&quot; \* MERGEFORMAT ">
        <w:r w:rsidRPr="008761EE">
          <w:t>§ 150</w:t>
        </w:r>
      </w:fldSimple>
      <w:r w:rsidRPr="008761EE">
        <w:t xml:space="preserve"> (Verwaltung und Anlage):</w:t>
      </w:r>
    </w:p>
    <w:p w:rsidR="00E457C0" w:rsidRPr="00E9687B" w:rsidRDefault="00E457C0" w:rsidP="004476C0">
      <w:pPr>
        <w:pStyle w:val="Text"/>
      </w:pPr>
      <w:r>
        <w:t xml:space="preserve">Die Vorschrift normiert, </w:t>
      </w:r>
      <w:r w:rsidRPr="00340790">
        <w:t xml:space="preserve">dass die Benennung der externen Kapitalverwaltungsgesellschaft kein Fall der Auslagerung im Sinne von § </w:t>
      </w:r>
      <w:r>
        <w:t>36</w:t>
      </w:r>
      <w:r w:rsidRPr="00340790">
        <w:t xml:space="preserve"> ist. Für die Kündigungsmöglichkeiten der externen Kapitalverwaltungsgesellschaft wird grundsätzlich auf die Kündigungsvorschri</w:t>
      </w:r>
      <w:r w:rsidRPr="00340790">
        <w:t>f</w:t>
      </w:r>
      <w:r w:rsidRPr="00340790">
        <w:t>ten von externen Kapitalverwaltungsgesellschaften bei Sondervermögen verwiesen. A</w:t>
      </w:r>
      <w:r w:rsidRPr="00340790">
        <w:t>b</w:t>
      </w:r>
      <w:r w:rsidRPr="00340790">
        <w:t xml:space="preserve">weichend von den für Sondervermögen getroffenen Regelungen </w:t>
      </w:r>
      <w:r>
        <w:t xml:space="preserve">wird </w:t>
      </w:r>
      <w:r w:rsidRPr="00340790">
        <w:t>verlangt, dass die Kapitalverwaltungsgesellschaft des geschlossenen Investmentvermögens nur aus wicht</w:t>
      </w:r>
      <w:r w:rsidRPr="00340790">
        <w:t>i</w:t>
      </w:r>
      <w:r w:rsidRPr="00340790">
        <w:t xml:space="preserve">gem Grund kündigen kann und dass die </w:t>
      </w:r>
      <w:r w:rsidRPr="00340790">
        <w:rPr>
          <w:rStyle w:val="Marker"/>
        </w:rPr>
        <w:t>Kündigungsfrist im angemessenen Verhältnis zu dem Zeitraum stehen muss, der erforderlich ist, um die zum Investmentvermögen geh</w:t>
      </w:r>
      <w:r w:rsidRPr="00340790">
        <w:rPr>
          <w:rStyle w:val="Marker"/>
        </w:rPr>
        <w:t>ö</w:t>
      </w:r>
      <w:r w:rsidRPr="00340790">
        <w:rPr>
          <w:rStyle w:val="Marker"/>
        </w:rPr>
        <w:t>renden Vermögens</w:t>
      </w:r>
      <w:r>
        <w:rPr>
          <w:rStyle w:val="Marker"/>
        </w:rPr>
        <w:t>gegenstände</w:t>
      </w:r>
      <w:r w:rsidRPr="00340790">
        <w:rPr>
          <w:rStyle w:val="Marker"/>
        </w:rPr>
        <w:t xml:space="preserve"> zu liquidieren, bei </w:t>
      </w:r>
      <w:r>
        <w:rPr>
          <w:rStyle w:val="Marker"/>
        </w:rPr>
        <w:t xml:space="preserve">geschlossenen </w:t>
      </w:r>
      <w:r w:rsidRPr="00340790">
        <w:rPr>
          <w:rStyle w:val="Marker"/>
        </w:rPr>
        <w:t>Publikumsinvestmen</w:t>
      </w:r>
      <w:r w:rsidRPr="00340790">
        <w:rPr>
          <w:rStyle w:val="Marker"/>
        </w:rPr>
        <w:t>t</w:t>
      </w:r>
      <w:r>
        <w:rPr>
          <w:rStyle w:val="Marker"/>
        </w:rPr>
        <w:t>kommandit</w:t>
      </w:r>
      <w:r w:rsidRPr="00340790">
        <w:rPr>
          <w:rStyle w:val="Marker"/>
        </w:rPr>
        <w:t>gesellschaften muss die Kündigungsfrist jedoch</w:t>
      </w:r>
      <w:r>
        <w:rPr>
          <w:rStyle w:val="Marker"/>
        </w:rPr>
        <w:t xml:space="preserve"> </w:t>
      </w:r>
      <w:r w:rsidRPr="00340790">
        <w:rPr>
          <w:rStyle w:val="Marker"/>
        </w:rPr>
        <w:t>mindestens sechs Monate betragen. Diese Regelung trägt dem Umstand Rechnung, dass geschlossene Inves</w:t>
      </w:r>
      <w:r w:rsidRPr="00340790">
        <w:rPr>
          <w:rStyle w:val="Marker"/>
        </w:rPr>
        <w:t>t</w:t>
      </w:r>
      <w:r w:rsidRPr="00340790">
        <w:rPr>
          <w:rStyle w:val="Marker"/>
        </w:rPr>
        <w:t>mentvermögen überwiegend in Vermögensgegenstände investieren, die keine Finanzi</w:t>
      </w:r>
      <w:r w:rsidRPr="00340790">
        <w:rPr>
          <w:rStyle w:val="Marker"/>
        </w:rPr>
        <w:t>n</w:t>
      </w:r>
      <w:r w:rsidRPr="00340790">
        <w:rPr>
          <w:rStyle w:val="Marker"/>
        </w:rPr>
        <w:t>strumente und in der Regel nicht liquide sind. Die Dauer der Kündigungsfrist muss damit den Zeitraum berücksichtigen, der erforderlich ist, um die Vermögensgegenstände des geschlossenen Investmentvermögens zu liquidieren.</w:t>
      </w:r>
    </w:p>
    <w:p w:rsidR="00E457C0" w:rsidRDefault="00E457C0" w:rsidP="004476C0">
      <w:pPr>
        <w:pStyle w:val="VerweisBegrndung"/>
      </w:pPr>
      <w:r>
        <w:t xml:space="preserve">Zu </w:t>
      </w:r>
      <w:fldSimple w:instr=" DOCVARIABLE &quot;eNV_AB411B66DDA44FE7AE288F1388077798&quot; \* MERGEFORMAT ">
        <w:r w:rsidRPr="008761EE">
          <w:t>§ 151</w:t>
        </w:r>
      </w:fldSimple>
      <w:r w:rsidRPr="008761EE">
        <w:t xml:space="preserve"> (</w:t>
      </w:r>
      <w:bookmarkStart w:id="573" w:name="_Toc330470833"/>
      <w:r>
        <w:t xml:space="preserve">Unterschreitung </w:t>
      </w:r>
      <w:r w:rsidRPr="00A15AEA">
        <w:t>Anfangskapital, Eigenmittel</w:t>
      </w:r>
      <w:r>
        <w:t>, Zahlungsunfähigkeit, Überschuldung</w:t>
      </w:r>
      <w:bookmarkEnd w:id="573"/>
      <w:r w:rsidRPr="008761EE">
        <w:t>):</w:t>
      </w:r>
    </w:p>
    <w:p w:rsidR="00E457C0" w:rsidRDefault="00E457C0" w:rsidP="004476C0">
      <w:pPr>
        <w:pStyle w:val="Text"/>
      </w:pPr>
      <w:r w:rsidRPr="00340790">
        <w:t xml:space="preserve">Die </w:t>
      </w:r>
      <w:r>
        <w:t>intern verwaltete</w:t>
      </w:r>
      <w:r w:rsidRPr="00340790">
        <w:t xml:space="preserve"> geschlossene Investmentkommanditgesellschaft ist gleichzeitig i</w:t>
      </w:r>
      <w:r w:rsidRPr="00340790">
        <w:t>n</w:t>
      </w:r>
      <w:r w:rsidRPr="00340790">
        <w:t>terne AIF</w:t>
      </w:r>
      <w:r>
        <w:t>-Kapitalverwaltungsgesellschaft und unterliegt damit den Vorschriften für Kap</w:t>
      </w:r>
      <w:r>
        <w:t>i</w:t>
      </w:r>
      <w:r>
        <w:t>talverwaltungsgesellschaften, einschließlich der Vorschriften zum Anfangskapital und zu zusätzlichen Eigenmitteln gemäß § 25. Eine erneute Regelung des Anfangskapitals und der zusätzlichen Eigenmittel für intern verwaltete geschlossenen Investmentkommandi</w:t>
      </w:r>
      <w:r>
        <w:t>t</w:t>
      </w:r>
      <w:r>
        <w:t>gesellschaft war daher in diesem Abschnitt nicht mehr erforderlich. An das gemäß § 25 für die intern verwaltete geschlossene Investmentkommanditgesellschaft bestehende Erfo</w:t>
      </w:r>
      <w:r>
        <w:t>r</w:t>
      </w:r>
      <w:r>
        <w:t xml:space="preserve">dernis nach Anfangskapital und zusätzlichen Eigenmitteln anknüpfend, wird die Regelung des aufzuhebenden § 96 Absatz 6 Investmentgesetz übernommen, die an das Erfordernis des Anfangskapitals und der zusätzlichen Eigenmittel nach § 25 angepasst wurde. </w:t>
      </w:r>
    </w:p>
    <w:p w:rsidR="00E457C0" w:rsidRDefault="00E457C0" w:rsidP="004476C0">
      <w:pPr>
        <w:pStyle w:val="Text"/>
      </w:pPr>
      <w:r>
        <w:t>Bei der extern verwalteten geschlossenen Investmentkommanditgesellschaft unterliegt nicht die Investmentkommanditgesellschaft, sondern die externe Kapitalverwaltungsg</w:t>
      </w:r>
      <w:r>
        <w:t>e</w:t>
      </w:r>
      <w:r>
        <w:t xml:space="preserve">sellschaft den Vorschriften zum Anfangskapital und den zusätzlich Eigenmitteln nach § 25. </w:t>
      </w:r>
    </w:p>
    <w:p w:rsidR="00E457C0" w:rsidRPr="008761EE" w:rsidRDefault="00E457C0" w:rsidP="004476C0">
      <w:pPr>
        <w:pStyle w:val="VerweisBegrndung"/>
      </w:pPr>
      <w:r>
        <w:t xml:space="preserve">Zu </w:t>
      </w:r>
      <w:fldSimple w:instr=" DOCVARIABLE &quot;eNV_EB703A397C8243FA91300FC2DF71CF2C&quot; \* MERGEFORMAT ">
        <w:r w:rsidRPr="008761EE">
          <w:t>§ 152</w:t>
        </w:r>
      </w:fldSimple>
      <w:r w:rsidRPr="008761EE">
        <w:t xml:space="preserve"> (Gesellschaftsvermögen):</w:t>
      </w:r>
    </w:p>
    <w:p w:rsidR="00E457C0" w:rsidRDefault="00E457C0" w:rsidP="004476C0">
      <w:pPr>
        <w:pStyle w:val="VerweisBegrndung"/>
      </w:pPr>
      <w:r>
        <w:t xml:space="preserve">Zu </w:t>
      </w:r>
      <w:fldSimple w:instr=" DOCVARIABLE &quot;eNV_7E7CF085986A4B83846A4F0B52187802&quot; \* MERGEFORMAT ">
        <w:r w:rsidRPr="008761EE">
          <w:t>Absatz 1</w:t>
        </w:r>
      </w:fldSimple>
      <w:r w:rsidRPr="008761EE">
        <w:t>:</w:t>
      </w:r>
    </w:p>
    <w:p w:rsidR="00E457C0" w:rsidRDefault="00E457C0" w:rsidP="004476C0">
      <w:pPr>
        <w:pStyle w:val="Text"/>
      </w:pPr>
      <w:r>
        <w:t>Das für den Betrieb des Investmentvermögens erforderliche Vermögen wird grundsätzlich von der Kapitalverwaltungsgesellschaft erworben. Da die intern verwaltete geschlossene Investmentkommanditgesellschaft zugleich Kapitalverwaltungsgesellschaft und Inves</w:t>
      </w:r>
      <w:r>
        <w:t>t</w:t>
      </w:r>
      <w:r>
        <w:t>mentvermögen ist, wird in Absatz 1 geregelt, dass die Geschäftsführung einer intern ve</w:t>
      </w:r>
      <w:r>
        <w:t>r</w:t>
      </w:r>
      <w:r>
        <w:t>walteten</w:t>
      </w:r>
      <w:r w:rsidRPr="007733A1">
        <w:t xml:space="preserve"> </w:t>
      </w:r>
      <w:r>
        <w:t xml:space="preserve">geschlossenen </w:t>
      </w:r>
      <w:r w:rsidRPr="007733A1">
        <w:t xml:space="preserve">Investmentkommanditgesellschaft </w:t>
      </w:r>
      <w:r>
        <w:t>gestattet ist, Gegenstände anzuschaffen, die für den Betrieb des Gesellschaftsvermögens notwendig sind. Dieses Betriebsvermögen ist aus den Einlagen der geschäftsführenden Gesellschafter bzw. des geschäftsführenden Gesellschafters anzuschaffen und für die Zwecke der Rechnungsl</w:t>
      </w:r>
      <w:r>
        <w:t>e</w:t>
      </w:r>
      <w:r>
        <w:t>gung ausschließlich deren Kapitalkonten zuzuordnen. Um wie bei der externen Kapita</w:t>
      </w:r>
      <w:r>
        <w:t>l</w:t>
      </w:r>
      <w:r>
        <w:t>verwaltungsgesellschaft das Anlagevermögen vom Betriebsvermögen der Kapitalverwa</w:t>
      </w:r>
      <w:r>
        <w:t>l</w:t>
      </w:r>
      <w:r>
        <w:t>tungsgesellschaft zu trennen, darf der</w:t>
      </w:r>
      <w:r w:rsidRPr="007733A1">
        <w:t xml:space="preserve"> Erwerb nicht mit Kapital aus der Begebung von Kommanditantei</w:t>
      </w:r>
      <w:r>
        <w:t>len an Anleger bestritten werden</w:t>
      </w:r>
      <w:r w:rsidRPr="007733A1">
        <w:t>.</w:t>
      </w:r>
      <w:r>
        <w:t xml:space="preserve"> Die Regelung entspricht der </w:t>
      </w:r>
      <w:r w:rsidRPr="00240D39">
        <w:t xml:space="preserve">in diesem Gesetz in § </w:t>
      </w:r>
      <w:r>
        <w:t>108 Absatz 2</w:t>
      </w:r>
      <w:r w:rsidRPr="00240D39">
        <w:t xml:space="preserve"> für die Investmentaktiengesellschaft</w:t>
      </w:r>
      <w:r>
        <w:t xml:space="preserve"> mit veränderlichem Kapital übernommenen Regelung des aufzuhebenden § 99 Absatz 3 Satz 2 und 3 Investmentg</w:t>
      </w:r>
      <w:r>
        <w:t>e</w:t>
      </w:r>
      <w:r>
        <w:t>setz.</w:t>
      </w:r>
    </w:p>
    <w:p w:rsidR="00E457C0" w:rsidRDefault="00E457C0" w:rsidP="004476C0">
      <w:pPr>
        <w:pStyle w:val="VerweisBegrndung"/>
      </w:pPr>
      <w:r>
        <w:t xml:space="preserve">Zu </w:t>
      </w:r>
      <w:fldSimple w:instr=" DOCVARIABLE &quot;eNV_ED6B5D85774743AB9737493A1EB962E7&quot; \* MERGEFORMAT ">
        <w:r w:rsidRPr="008761EE">
          <w:t>Absatz 2</w:t>
        </w:r>
      </w:fldSimple>
      <w:r w:rsidRPr="008761EE">
        <w:t>:</w:t>
      </w:r>
    </w:p>
    <w:p w:rsidR="00E457C0" w:rsidRPr="00CE674B" w:rsidRDefault="00E457C0" w:rsidP="004476C0">
      <w:pPr>
        <w:pStyle w:val="Text"/>
      </w:pPr>
      <w:r>
        <w:t>Absatz 2 normiert die Zusammensetzung des Kommanditanlagevermögens.</w:t>
      </w:r>
    </w:p>
    <w:p w:rsidR="00E457C0" w:rsidRDefault="00E457C0" w:rsidP="004476C0">
      <w:pPr>
        <w:pStyle w:val="VerweisBegrndung"/>
      </w:pPr>
      <w:r>
        <w:t xml:space="preserve">Zu </w:t>
      </w:r>
      <w:fldSimple w:instr=" DOCVARIABLE &quot;eNV_48B62EA284CE4C14B93D5B9303F0FBBE&quot; \* MERGEFORMAT ">
        <w:r w:rsidRPr="008761EE">
          <w:t>§ 153</w:t>
        </w:r>
      </w:fldSimple>
      <w:r w:rsidRPr="008761EE">
        <w:t xml:space="preserve"> (Firma):</w:t>
      </w:r>
    </w:p>
    <w:p w:rsidR="00E457C0" w:rsidRDefault="00E457C0" w:rsidP="004476C0">
      <w:pPr>
        <w:pStyle w:val="Text"/>
      </w:pPr>
      <w:r>
        <w:t>Die Regelung ist angelehnt an die in diesem Gesetz in § 114 Absatz 1 für die Investmen</w:t>
      </w:r>
      <w:r>
        <w:t>t</w:t>
      </w:r>
      <w:r>
        <w:t>aktiengesellschaft mit veränderlichem Kapital, in § 142 für die Investmentaktiengesel</w:t>
      </w:r>
      <w:r>
        <w:t>l</w:t>
      </w:r>
      <w:r>
        <w:t>schaft mit fixem Kapital und in § 130 Absatz 1 für die offene Investmentkommanditgesel</w:t>
      </w:r>
      <w:r>
        <w:t>l</w:t>
      </w:r>
      <w:r>
        <w:t>schaft übernommene Regelung des aufzuhebenden § 98 Absatz 1 Satz 1 Investmentg</w:t>
      </w:r>
      <w:r>
        <w:t>e</w:t>
      </w:r>
      <w:r>
        <w:t xml:space="preserve">setz. </w:t>
      </w:r>
    </w:p>
    <w:p w:rsidR="00E457C0" w:rsidRDefault="00E457C0" w:rsidP="004476C0">
      <w:pPr>
        <w:pStyle w:val="VerweisBegrndung"/>
      </w:pPr>
      <w:r>
        <w:t xml:space="preserve">Zu </w:t>
      </w:r>
      <w:fldSimple w:instr=" DOCVARIABLE &quot;eNV_13675C75EE834EB481E10997C0A54037&quot; \* MERGEFORMAT ">
        <w:r w:rsidRPr="008761EE">
          <w:t>§ 154</w:t>
        </w:r>
      </w:fldSimple>
      <w:r w:rsidRPr="008761EE">
        <w:t xml:space="preserve"> (Jahresbericht):</w:t>
      </w:r>
    </w:p>
    <w:p w:rsidR="00E457C0" w:rsidRDefault="00E457C0" w:rsidP="004476C0">
      <w:pPr>
        <w:pStyle w:val="Text"/>
      </w:pPr>
      <w:r>
        <w:t>Die Vorschrift verweist hinsichtlich des Inhalts eines Jahresberichts einer geschlossenen Investmentkommanditgesellschaft auf die entsprechenden Vorschriften für die offene I</w:t>
      </w:r>
      <w:r>
        <w:t>n</w:t>
      </w:r>
      <w:r>
        <w:t>vestmentkommanditgesellschaft. Bei der geschlossenen Publikumsinvestmentkomma</w:t>
      </w:r>
      <w:r>
        <w:t>n</w:t>
      </w:r>
      <w:r>
        <w:t>ditgesellschaft sind ergänzende Angaben zur Gesamtkostenquote und zu den Beteiligu</w:t>
      </w:r>
      <w:r>
        <w:t>n</w:t>
      </w:r>
      <w:r>
        <w:t xml:space="preserve">gen nach § 225 Absatz 1 Nummer 2 bis 6 zu machen. </w:t>
      </w:r>
    </w:p>
    <w:p w:rsidR="00E457C0" w:rsidRDefault="00E457C0" w:rsidP="004476C0">
      <w:pPr>
        <w:pStyle w:val="VerweisBegrndung"/>
      </w:pPr>
      <w:r>
        <w:t xml:space="preserve">Zu </w:t>
      </w:r>
      <w:fldSimple w:instr=" DOCVARIABLE &quot;eNV_C50C4F427EBC480BB56D40CF5F67BA3F&quot; \* MERGEFORMAT ">
        <w:r w:rsidRPr="008761EE">
          <w:t>§ 155</w:t>
        </w:r>
      </w:fldSimple>
      <w:r w:rsidRPr="008761EE">
        <w:t xml:space="preserve"> (Abschlussprüfung):</w:t>
      </w:r>
    </w:p>
    <w:p w:rsidR="00E457C0" w:rsidRDefault="00E457C0" w:rsidP="004476C0">
      <w:pPr>
        <w:pStyle w:val="Text"/>
      </w:pPr>
      <w:r>
        <w:t>Die Vorschrift verweist auf die Regelungen zur Abschlussprüfung bei der offenen Inves</w:t>
      </w:r>
      <w:r>
        <w:t>t</w:t>
      </w:r>
      <w:r>
        <w:t>mentkommanditgesellschaft und ergänzt diese um Regelungen für geschlossene Publ</w:t>
      </w:r>
      <w:r>
        <w:t>i</w:t>
      </w:r>
      <w:r>
        <w:t>kumsinvestmentkommanditgesellschaften.</w:t>
      </w:r>
    </w:p>
    <w:p w:rsidR="00E457C0" w:rsidRPr="008761EE" w:rsidRDefault="00E457C0" w:rsidP="004476C0">
      <w:pPr>
        <w:pStyle w:val="VerweisBegrndung"/>
      </w:pPr>
      <w:r>
        <w:t xml:space="preserve">Zu </w:t>
      </w:r>
      <w:fldSimple w:instr=" DOCVARIABLE &quot;eNV_57A0E122B58441EBB7E74930A5A1088D&quot; \* MERGEFORMAT ">
        <w:r w:rsidRPr="008761EE">
          <w:t>§ 156</w:t>
        </w:r>
      </w:fldSimple>
      <w:r w:rsidRPr="008761EE">
        <w:t xml:space="preserve"> (Offenlegung und Vorlage von Berichten):</w:t>
      </w:r>
    </w:p>
    <w:p w:rsidR="00E457C0" w:rsidRDefault="00E457C0" w:rsidP="004476C0">
      <w:pPr>
        <w:pStyle w:val="VerweisBegrndung"/>
      </w:pPr>
      <w:r>
        <w:t xml:space="preserve">Zu </w:t>
      </w:r>
      <w:fldSimple w:instr=" DOCVARIABLE &quot;eNV_D7D3322463EE43408C933BC7C1A647EA&quot; \* MERGEFORMAT ">
        <w:r w:rsidRPr="008761EE">
          <w:t>Absatz 1</w:t>
        </w:r>
      </w:fldSimple>
      <w:r w:rsidRPr="008761EE">
        <w:t>:</w:t>
      </w:r>
    </w:p>
    <w:p w:rsidR="00E457C0" w:rsidRDefault="00E457C0" w:rsidP="004476C0">
      <w:pPr>
        <w:pStyle w:val="Text"/>
      </w:pPr>
      <w:r>
        <w:t>Für die Offenlegung des Jahresberichts einer geschlossenen Publikumsinvestmentko</w:t>
      </w:r>
      <w:r>
        <w:t>m</w:t>
      </w:r>
      <w:r>
        <w:t xml:space="preserve">manditgesellschaft gelten die genannten Vorschriften des HGB. </w:t>
      </w:r>
    </w:p>
    <w:p w:rsidR="00E457C0" w:rsidRDefault="00E457C0" w:rsidP="004476C0">
      <w:pPr>
        <w:pStyle w:val="VerweisBegrndung"/>
      </w:pPr>
      <w:r>
        <w:t>Zu Absatz 2:</w:t>
      </w:r>
    </w:p>
    <w:p w:rsidR="00E457C0" w:rsidRDefault="00E457C0" w:rsidP="004476C0">
      <w:pPr>
        <w:pStyle w:val="Text"/>
      </w:pPr>
      <w:r>
        <w:t>Bei der geschlossenen Publikumsinvestmentkommanditgesellschaft soll der Jahresbericht auch dem Publikum zugänglich gemacht werden.</w:t>
      </w:r>
    </w:p>
    <w:p w:rsidR="00E457C0" w:rsidRDefault="00E457C0" w:rsidP="004476C0">
      <w:pPr>
        <w:pStyle w:val="VerweisBegrndung"/>
      </w:pPr>
      <w:r>
        <w:t xml:space="preserve">Zu </w:t>
      </w:r>
      <w:fldSimple w:instr=" DOCVARIABLE &quot;eNV_B5623490AD8F4AE6B9ABD5F18DA247EB&quot; \* MERGEFORMAT ">
        <w:r w:rsidRPr="008761EE">
          <w:t>Absatz </w:t>
        </w:r>
      </w:fldSimple>
      <w:r>
        <w:t>3</w:t>
      </w:r>
      <w:r w:rsidRPr="008761EE">
        <w:t>:</w:t>
      </w:r>
    </w:p>
    <w:p w:rsidR="00E457C0" w:rsidRPr="001705B0" w:rsidRDefault="00E457C0" w:rsidP="004476C0">
      <w:pPr>
        <w:pStyle w:val="Text"/>
      </w:pPr>
      <w:r>
        <w:t>Absatz 3 setzt Artikel 22 Absatz 1 Unterabsatz 1 Satz 2 der Richtlinie 2011/61/EU um. Er gilt sowohl für geschlossene Publikums- als auch Spezialinvestmentkommanditgesel</w:t>
      </w:r>
      <w:r>
        <w:t>l</w:t>
      </w:r>
      <w:r>
        <w:t>schaften.</w:t>
      </w:r>
    </w:p>
    <w:p w:rsidR="00E457C0" w:rsidRPr="001705B0" w:rsidRDefault="00E457C0" w:rsidP="004476C0">
      <w:pPr>
        <w:pStyle w:val="VerweisBegrndung"/>
      </w:pPr>
      <w:r>
        <w:t>Zu Absatz 4:</w:t>
      </w:r>
    </w:p>
    <w:p w:rsidR="00E457C0" w:rsidRDefault="00E457C0" w:rsidP="004476C0">
      <w:pPr>
        <w:pStyle w:val="Text"/>
      </w:pPr>
      <w:r>
        <w:t xml:space="preserve">Absatz 4 entspricht der </w:t>
      </w:r>
      <w:r w:rsidRPr="00F026A3">
        <w:t xml:space="preserve">Regelung des aufzuhebenden § 111a Absatz 4 Investmentgesetz. Spezial-AIF müssen ihren Jahresbericht gemäß </w:t>
      </w:r>
      <w:r>
        <w:t>Artikel</w:t>
      </w:r>
      <w:r w:rsidRPr="00F026A3">
        <w:t xml:space="preserve"> 24 Absatz 3 </w:t>
      </w:r>
      <w:r>
        <w:t xml:space="preserve">der Richtlinie 2011/61/EU </w:t>
      </w:r>
      <w:r w:rsidRPr="00F026A3">
        <w:t xml:space="preserve">der Bundesanstalt nur auf Verlangen vorlegen. </w:t>
      </w:r>
      <w:r>
        <w:t>Dies</w:t>
      </w:r>
      <w:r w:rsidRPr="00F026A3">
        <w:t xml:space="preserve"> ist in § </w:t>
      </w:r>
      <w:r>
        <w:t>35 Absatz 3 Nummer 1 und Absatz 4</w:t>
      </w:r>
      <w:r w:rsidRPr="00F026A3">
        <w:t xml:space="preserve"> umgesetzt.</w:t>
      </w:r>
    </w:p>
    <w:p w:rsidR="00E457C0" w:rsidRPr="008761EE" w:rsidRDefault="00E457C0" w:rsidP="004476C0">
      <w:pPr>
        <w:pStyle w:val="VerweisBegrndung"/>
      </w:pPr>
      <w:r>
        <w:t xml:space="preserve">Zu </w:t>
      </w:r>
      <w:fldSimple w:instr=" DOCVARIABLE &quot;eNV_3DD1179FA6ED45309B2125E07C096FD3&quot; \* MERGEFORMAT ">
        <w:r w:rsidRPr="008761EE">
          <w:t>§ 157</w:t>
        </w:r>
      </w:fldSimple>
      <w:r w:rsidRPr="008761EE">
        <w:t xml:space="preserve"> (Liquidation):</w:t>
      </w:r>
    </w:p>
    <w:p w:rsidR="00E457C0" w:rsidRDefault="00E457C0" w:rsidP="004476C0">
      <w:pPr>
        <w:pStyle w:val="VerweisBegrndung"/>
      </w:pPr>
      <w:r>
        <w:t xml:space="preserve">Zu </w:t>
      </w:r>
      <w:fldSimple w:instr=" DOCVARIABLE &quot;eNV_CD5BEC55CCC74798A71C758135044B0E&quot; \* MERGEFORMAT ">
        <w:r w:rsidRPr="008761EE">
          <w:t>Absatz 1</w:t>
        </w:r>
      </w:fldSimple>
      <w:r w:rsidRPr="008761EE">
        <w:t>:</w:t>
      </w:r>
    </w:p>
    <w:p w:rsidR="00E457C0" w:rsidRDefault="00E457C0" w:rsidP="004476C0">
      <w:pPr>
        <w:pStyle w:val="Text"/>
      </w:pPr>
      <w:r>
        <w:t>Absatz 1 entspricht der in diesem Gesetz in § 96 für das Sondervermögen und in § 108 Absatz 1 für die Investmentaktiengesellschaft mit veränderlichem Kapital, in § 140 für die Investmentaktiengesellschaft mit fixem Kapital und in § 134 Absatz 1 für die offene I</w:t>
      </w:r>
      <w:r>
        <w:t>n</w:t>
      </w:r>
      <w:r>
        <w:t>vestmentkommanditgesellschaft übernommenen Regelung des aufzuhebenden § 39 A</w:t>
      </w:r>
      <w:r>
        <w:t>b</w:t>
      </w:r>
      <w:r>
        <w:t>satz 1 und 3 Investmentgesetz. Erlischt das Recht der AIF-Kapitalverwaltungsgesellschaft, die geschlossene Investmentkommanditgesellschaft zu verwalten, geht das Verfügungsrecht grundsätzlich auf die Verwahrstelle über. Dies ist dann nicht der Fall, wenn die Gesellschafterversammlung der intern verwalteten g</w:t>
      </w:r>
      <w:r>
        <w:t>e</w:t>
      </w:r>
      <w:r>
        <w:t xml:space="preserve">schlossenen Investmentkommanditgesellschaft beschließt, </w:t>
      </w:r>
      <w:r w:rsidRPr="00A869A4">
        <w:t xml:space="preserve">eine andere </w:t>
      </w:r>
      <w:r>
        <w:t>AIF-Kapitalv</w:t>
      </w:r>
      <w:r w:rsidRPr="00A869A4">
        <w:t xml:space="preserve">erwaltungsgesellschaft als geschäftsführende Komplementärin </w:t>
      </w:r>
      <w:r>
        <w:t>aufzunehmen oder wenn die Gesellschafterversammlung der extern verwalteten geschlossenen Investmen</w:t>
      </w:r>
      <w:r>
        <w:t>t</w:t>
      </w:r>
      <w:r>
        <w:t xml:space="preserve">kommanditgesellschaft beschließt, </w:t>
      </w:r>
      <w:r w:rsidRPr="00A869A4">
        <w:t xml:space="preserve">eine andere </w:t>
      </w:r>
      <w:r>
        <w:t>externe AIF-Kapitalverwaltungsgesellschaft zu benennen oder sich in eine intern verwaltete geschlo</w:t>
      </w:r>
      <w:r>
        <w:t>s</w:t>
      </w:r>
      <w:r>
        <w:t>sene Investmentkommanditgesellschaft umzuwandeln</w:t>
      </w:r>
      <w:r w:rsidRPr="00A869A4">
        <w:t xml:space="preserve">. </w:t>
      </w:r>
      <w:r>
        <w:t>Bei der geschlossenen Publikum</w:t>
      </w:r>
      <w:r>
        <w:t>s</w:t>
      </w:r>
      <w:r>
        <w:t xml:space="preserve">investmentkommanditgesellschaft sind die Aufnahme einer </w:t>
      </w:r>
      <w:r w:rsidRPr="00A869A4">
        <w:t>andere</w:t>
      </w:r>
      <w:r>
        <w:t>n</w:t>
      </w:r>
      <w:r w:rsidRPr="00A869A4">
        <w:t xml:space="preserve"> </w:t>
      </w:r>
      <w:r>
        <w:t>AIF-Kapitalv</w:t>
      </w:r>
      <w:r w:rsidRPr="00A869A4">
        <w:t>erwaltungsgesellschaft als geschäftsführende Komplementärin</w:t>
      </w:r>
      <w:r>
        <w:t xml:space="preserve"> oder die Bene</w:t>
      </w:r>
      <w:r>
        <w:t>n</w:t>
      </w:r>
      <w:r>
        <w:t>nung einer anderen externen AIF-Kapitalv</w:t>
      </w:r>
      <w:r w:rsidRPr="00A869A4">
        <w:t>erwaltungsgesellschaft</w:t>
      </w:r>
      <w:r>
        <w:t xml:space="preserve"> von der Bundesanstalt zu genehmigen, bei der geschlossenen Spezialinvestmentkommanditgesellschaft jeweils anzuzeigen. </w:t>
      </w:r>
    </w:p>
    <w:p w:rsidR="00E457C0" w:rsidRDefault="00E457C0" w:rsidP="004476C0">
      <w:pPr>
        <w:pStyle w:val="VerweisBegrndung"/>
      </w:pPr>
      <w:r>
        <w:t xml:space="preserve">Zu </w:t>
      </w:r>
      <w:fldSimple w:instr=" DOCVARIABLE &quot;eNV_2538BAE45FDD4541914EA7C2CBB19C65&quot; \* MERGEFORMAT ">
        <w:r w:rsidRPr="008761EE">
          <w:t>Absatz 2</w:t>
        </w:r>
      </w:fldSimple>
      <w:r w:rsidRPr="008761EE">
        <w:t>:</w:t>
      </w:r>
    </w:p>
    <w:p w:rsidR="00E457C0" w:rsidRDefault="00E457C0" w:rsidP="004476C0">
      <w:pPr>
        <w:pStyle w:val="Text"/>
      </w:pPr>
      <w:r>
        <w:t>Abweichend von § 146 des Handelsgesetzbuchs regelt Absatz 2, dass entsprechend der in § 108 Absatz 1 für die Investmentaktiengesellschaft mit veränderlichem Kapital übe</w:t>
      </w:r>
      <w:r>
        <w:t>r</w:t>
      </w:r>
      <w:r>
        <w:t xml:space="preserve">nommenen Regelung des aufzuhebenden § 39 Absatz 2 Investmentgesetz grundsätzlich die Verwahrstelle Liquidator der geschlossenen Investmentkommanditgesellschaft ist. In diesem Fall ist § 147 des Handelsgesetzbuchs nicht anzuwenden. Die Gesellschafter der geschlossenen Investmentkommanditgesellschaft können aber auch gemäß § 146 des Handelsgesetzbuchs einen anderen Liquidator bestellen. In diesem Fall gilt die Regelung des § 147 des Handelsgesetzbuchs. </w:t>
      </w:r>
    </w:p>
    <w:p w:rsidR="00E457C0" w:rsidRDefault="00E457C0" w:rsidP="004476C0">
      <w:pPr>
        <w:pStyle w:val="VerweisBegrndung"/>
      </w:pPr>
      <w:r>
        <w:t xml:space="preserve">Zu </w:t>
      </w:r>
      <w:fldSimple w:instr=" DOCVARIABLE &quot;eNV_076EC61C525A49748AC80D0DF5455A17&quot; \* MERGEFORMAT ">
        <w:r w:rsidRPr="008761EE">
          <w:t>Absatz 3</w:t>
        </w:r>
      </w:fldSimple>
      <w:r w:rsidRPr="008761EE">
        <w:t>:</w:t>
      </w:r>
    </w:p>
    <w:p w:rsidR="00E457C0" w:rsidRPr="00CE674B" w:rsidRDefault="00E457C0" w:rsidP="004476C0">
      <w:pPr>
        <w:pStyle w:val="Text"/>
      </w:pPr>
      <w:r>
        <w:t>Gemäß Absatz 3 ist wie beim Ausscheiden eines Kommanditisten auch nach der Liquid</w:t>
      </w:r>
      <w:r>
        <w:t>a</w:t>
      </w:r>
      <w:r>
        <w:t>tion eine Nachhaftung des Kommanditisten für Verbindlichkeiten der geschlossenen I</w:t>
      </w:r>
      <w:r>
        <w:t>n</w:t>
      </w:r>
      <w:r>
        <w:t>vestmentkommanditgesellschaft ausgeschlossen.</w:t>
      </w:r>
    </w:p>
    <w:p w:rsidR="00E457C0" w:rsidRDefault="00E457C0" w:rsidP="004476C0">
      <w:pPr>
        <w:pStyle w:val="VerweisBegrndung"/>
      </w:pPr>
      <w:r>
        <w:t xml:space="preserve">Zu </w:t>
      </w:r>
      <w:fldSimple w:instr=" DOCVARIABLE &quot;eNV_612292E228AA4690A2E6E74AEFBDB262&quot; \* MERGEFORMAT ">
        <w:r w:rsidRPr="008761EE">
          <w:t>Absatz 4</w:t>
        </w:r>
      </w:fldSimple>
      <w:r w:rsidRPr="008761EE">
        <w:t>:</w:t>
      </w:r>
    </w:p>
    <w:p w:rsidR="00E457C0" w:rsidRDefault="00E457C0" w:rsidP="004476C0">
      <w:pPr>
        <w:pStyle w:val="Text"/>
      </w:pPr>
      <w:r>
        <w:t xml:space="preserve">Mit der von § 135 des Handelsgesetzbuchs abweichenden Regelung, dass der Gläubiger, Pfandgläubiger, Pfändungsgläubiger oder Insolvenzverwalter eines Gesellschafters nicht das Recht hat, die geschlossene Investmentkommanditgesellschaft zu kündigen, wird die geschlossene Investmentkommanditgesellschaft als organisationsrechtliche Form eines geschlossenen Investmentvermögen den anderen Fondsvehikeln gleichgestellt. Denn die Regelung des aufzuhebenden § 38 Absatz 5 Investmentgesetz wurde für sämtliche Fondsvehikel übernommen. </w:t>
      </w:r>
    </w:p>
    <w:p w:rsidR="00E457C0" w:rsidRDefault="00E457C0" w:rsidP="004476C0">
      <w:pPr>
        <w:pStyle w:val="VerweisBegrndung"/>
      </w:pPr>
      <w:r>
        <w:t xml:space="preserve">Zu </w:t>
      </w:r>
      <w:fldSimple w:instr=" DOCVARIABLE &quot;eNV_326FD628430A4CDABBD1976B05743CCD&quot; \* MERGEFORMAT ">
        <w:r w:rsidRPr="008761EE">
          <w:t>Absatz 5</w:t>
        </w:r>
      </w:fldSimple>
      <w:r w:rsidRPr="008761EE">
        <w:t>:</w:t>
      </w:r>
    </w:p>
    <w:p w:rsidR="00E457C0" w:rsidRDefault="00E457C0" w:rsidP="004476C0">
      <w:pPr>
        <w:pStyle w:val="Text"/>
      </w:pPr>
      <w:r>
        <w:t>Entsprechend der in § 95 Absatz 5 für das Sondervermögen übernommenen Regelung des aufzuhebenden § 38 Absatz 5 Investmentgesetz hat auch der einzelne Anleger der geschlossenen Investmentkommanditgesellschaft nicht das Recht die Auflösung der G</w:t>
      </w:r>
      <w:r>
        <w:t>e</w:t>
      </w:r>
      <w:r>
        <w:t>sellschaft zu verlangen. § 133 des Handelsgesetzbuchs hat keine Geltung. Auch bei Pu</w:t>
      </w:r>
      <w:r>
        <w:t>b</w:t>
      </w:r>
      <w:r>
        <w:t>likumskommanditgesellschaften ersetzt die Rechtsprechung die Auflösungsklage nach § 133 des Handelsgesetzbuchs durch ein Recht zur außerordentlichen Kündigung. Da der Anleger nicht wie bei offenen Publikumsinvestmentvermögen ein regelmäßiges Rückg</w:t>
      </w:r>
      <w:r>
        <w:t>a</w:t>
      </w:r>
      <w:r>
        <w:t>berecht hat, wird den Anlegern daher gemäß ein außerordentliches Kündigungsrecht u</w:t>
      </w:r>
      <w:r>
        <w:t>n</w:t>
      </w:r>
      <w:r>
        <w:t>ter den übrigen Voraussetzungen des § 133 des Handelsgesetzbuchs eingeräumt.</w:t>
      </w:r>
    </w:p>
    <w:p w:rsidR="00E457C0" w:rsidRDefault="00E457C0" w:rsidP="004476C0">
      <w:pPr>
        <w:pStyle w:val="VerweisBegrndung"/>
      </w:pPr>
      <w:r>
        <w:t xml:space="preserve">Zu </w:t>
      </w:r>
      <w:fldSimple w:instr=" DOCVARIABLE &quot;eNV_CFD1B16F26E04EC7A2E926214180A9EC&quot; \* MERGEFORMAT ">
        <w:r w:rsidRPr="008761EE">
          <w:t>Absatz 6</w:t>
        </w:r>
      </w:fldSimple>
      <w:r w:rsidRPr="008761EE">
        <w:t>:</w:t>
      </w:r>
    </w:p>
    <w:p w:rsidR="00E457C0" w:rsidRPr="00257742" w:rsidRDefault="00E457C0" w:rsidP="004476C0">
      <w:pPr>
        <w:pStyle w:val="Text"/>
      </w:pPr>
      <w:r w:rsidRPr="00257742">
        <w:t xml:space="preserve">Durch Absatz </w:t>
      </w:r>
      <w:r>
        <w:t>6</w:t>
      </w:r>
      <w:r w:rsidRPr="00257742">
        <w:t xml:space="preserve"> wird sichergestellt, dass auf den Tag, an dem das Verwaltungsrecht auf der AIF-Kapitalverwaltungsgesellschaft erlischt, ein Abschluss für die geschlossene Publ</w:t>
      </w:r>
      <w:r w:rsidRPr="00257742">
        <w:t>i</w:t>
      </w:r>
      <w:r w:rsidRPr="00257742">
        <w:t>kumsinvestmentkommanditgesellschaft erstellt wird. An diesen Abschluss sind die Anfo</w:t>
      </w:r>
      <w:r w:rsidRPr="00257742">
        <w:t>r</w:t>
      </w:r>
      <w:r w:rsidRPr="00257742">
        <w:t>derungen zu stellen, die auch für den Jahresbericht gelten.</w:t>
      </w:r>
      <w:r>
        <w:t xml:space="preserve"> </w:t>
      </w:r>
    </w:p>
    <w:p w:rsidR="00E457C0" w:rsidRDefault="00E457C0" w:rsidP="004476C0">
      <w:pPr>
        <w:pStyle w:val="VerweisBegrndung"/>
      </w:pPr>
      <w:r>
        <w:t xml:space="preserve">Zu </w:t>
      </w:r>
      <w:fldSimple w:instr=" DOCVARIABLE &quot;eNV_1067BC2C46C64DCF8C52CE4614C1AE30&quot; \* MERGEFORMAT ">
        <w:r w:rsidRPr="008761EE">
          <w:t>Absatz 7</w:t>
        </w:r>
      </w:fldSimple>
      <w:r w:rsidRPr="008761EE">
        <w:t>:</w:t>
      </w:r>
    </w:p>
    <w:p w:rsidR="00E457C0" w:rsidRPr="00CE674B" w:rsidRDefault="00E457C0" w:rsidP="004476C0">
      <w:pPr>
        <w:pStyle w:val="Text"/>
      </w:pPr>
      <w:r w:rsidRPr="00257742">
        <w:t>Da auch die Abwicklungsvorschriften entsprechende Anwendung auf die geschlossene Investmentkommanditgesellschaft finden, ist im Zeitraum der Abwicklung jährlich und dann abschließend auf den Tag, an dem die Abwicklung beendet ist, ein Abwicklungsb</w:t>
      </w:r>
      <w:r w:rsidRPr="00257742">
        <w:t>e</w:t>
      </w:r>
      <w:r w:rsidRPr="00257742">
        <w:t>richt zu erstellen. Für diesen Abwicklungsbericht gelten die Anforderungen, die auch an den Jahresbericht zu stellen sind.</w:t>
      </w:r>
    </w:p>
    <w:p w:rsidR="00E457C0" w:rsidRPr="008761EE" w:rsidRDefault="00E457C0" w:rsidP="004476C0">
      <w:pPr>
        <w:pStyle w:val="VerweisBegrndung"/>
      </w:pPr>
      <w:r>
        <w:t xml:space="preserve">Zu </w:t>
      </w:r>
      <w:fldSimple w:instr=" DOCVARIABLE &quot;eNV_90F4AA1F18504FAEA37D893732C17977&quot; \* MERGEFORMAT ">
        <w:r w:rsidRPr="008761EE">
          <w:t>Kapitel 2</w:t>
        </w:r>
      </w:fldSimple>
      <w:r w:rsidRPr="008761EE">
        <w:t xml:space="preserve"> (Publikumsinvestmentvermögen):</w:t>
      </w:r>
    </w:p>
    <w:p w:rsidR="00E457C0" w:rsidRPr="008761EE" w:rsidRDefault="00E457C0" w:rsidP="004476C0">
      <w:pPr>
        <w:pStyle w:val="VerweisBegrndung"/>
      </w:pPr>
      <w:r>
        <w:t xml:space="preserve">Zu </w:t>
      </w:r>
      <w:fldSimple w:instr=" DOCVARIABLE &quot;eNV_E2F50F0222F0429985CFDF2A58A81C64&quot; \* MERGEFORMAT ">
        <w:r w:rsidRPr="008761EE">
          <w:t>Abschnitt 1</w:t>
        </w:r>
      </w:fldSimple>
      <w:r w:rsidRPr="008761EE">
        <w:t xml:space="preserve"> (Allgemeine Vorschriften für offene Publikumsinvestmentvermögen):</w:t>
      </w:r>
    </w:p>
    <w:p w:rsidR="00E457C0" w:rsidRPr="008761EE" w:rsidRDefault="00E457C0" w:rsidP="004476C0">
      <w:pPr>
        <w:pStyle w:val="VerweisBegrndung"/>
      </w:pPr>
      <w:r>
        <w:t xml:space="preserve">Zu </w:t>
      </w:r>
      <w:fldSimple w:instr=" DOCVARIABLE &quot;eNV_45D07ECC87544F898604D15F66FFBC74&quot; \* MERGEFORMAT ">
        <w:r w:rsidRPr="008761EE">
          <w:t>Unterabschnitt 1</w:t>
        </w:r>
      </w:fldSimple>
      <w:r w:rsidRPr="008761EE">
        <w:t xml:space="preserve"> (Allgemeines):</w:t>
      </w:r>
    </w:p>
    <w:p w:rsidR="00E457C0" w:rsidRPr="008761EE" w:rsidRDefault="00E457C0" w:rsidP="004476C0">
      <w:pPr>
        <w:pStyle w:val="VerweisBegrndung"/>
      </w:pPr>
      <w:r>
        <w:t xml:space="preserve">Zu </w:t>
      </w:r>
      <w:fldSimple w:instr=" DOCVARIABLE &quot;eNV_EBACEACE884343E4B17E43FBA0A794D3&quot; \* MERGEFORMAT ">
        <w:r w:rsidRPr="008761EE">
          <w:t>§ 158</w:t>
        </w:r>
      </w:fldSimple>
      <w:r w:rsidRPr="008761EE">
        <w:t xml:space="preserve"> (Anlagebedingungen):</w:t>
      </w:r>
    </w:p>
    <w:p w:rsidR="00E457C0" w:rsidRDefault="00E457C0" w:rsidP="004476C0">
      <w:pPr>
        <w:pStyle w:val="VerweisBegrndung"/>
      </w:pPr>
      <w:r>
        <w:t xml:space="preserve">Zu </w:t>
      </w:r>
      <w:fldSimple w:instr=" DOCVARIABLE &quot;eNV_D14E286322A844BB8CC8A3E2602184FE&quot; \* MERGEFORMAT ">
        <w:r w:rsidRPr="008761EE">
          <w:t>Absatz 1</w:t>
        </w:r>
      </w:fldSimple>
      <w:r w:rsidRPr="008761EE">
        <w:t>:</w:t>
      </w:r>
    </w:p>
    <w:p w:rsidR="00E457C0" w:rsidRDefault="00E457C0" w:rsidP="004476C0">
      <w:pPr>
        <w:pStyle w:val="Text"/>
      </w:pPr>
      <w:r>
        <w:t>Absatz 1 dient der Umsetzung von Artikel 7 Absatz 3 c) der Richtlinie 2011/61/EU, die einen Mindeststandard auch für den Bereich der Publikums-AIF setzt, und ist angelehnt an die Regelung des aufzuhebenden § 43 Absatz 1 InvG.</w:t>
      </w:r>
    </w:p>
    <w:p w:rsidR="00E457C0" w:rsidRPr="008761EE" w:rsidRDefault="00E457C0" w:rsidP="004476C0">
      <w:pPr>
        <w:pStyle w:val="VerweisBegrndung"/>
      </w:pPr>
      <w:r>
        <w:t xml:space="preserve">Zu </w:t>
      </w:r>
      <w:fldSimple w:instr=" DOCVARIABLE &quot;eNV_CC07DD9D517147D59BA68D1D2C27D6A1&quot; \* MERGEFORMAT ">
        <w:r w:rsidRPr="008761EE">
          <w:t>Absatz 2</w:t>
        </w:r>
      </w:fldSimple>
      <w:r w:rsidRPr="008761EE">
        <w:t>:</w:t>
      </w:r>
    </w:p>
    <w:p w:rsidR="00E457C0" w:rsidRDefault="00E457C0" w:rsidP="004476C0">
      <w:pPr>
        <w:pStyle w:val="VerweisBegrndung"/>
      </w:pPr>
      <w:r>
        <w:t xml:space="preserve">Zu </w:t>
      </w:r>
      <w:fldSimple w:instr=" DOCVARIABLE &quot;eNV_50549EB3D3E64EEAAF588EE4FB6FDD14&quot; \* MERGEFORMAT ">
        <w:r w:rsidRPr="008761EE">
          <w:t>Nummer 1</w:t>
        </w:r>
      </w:fldSimple>
      <w:r w:rsidRPr="008761EE">
        <w:t>:</w:t>
      </w:r>
    </w:p>
    <w:p w:rsidR="00E457C0" w:rsidRDefault="00E457C0" w:rsidP="004476C0">
      <w:pPr>
        <w:pStyle w:val="Text"/>
      </w:pPr>
      <w:r>
        <w:t>Absatz 2 Nummer 1 entspricht mit Ausnahme von redaktionellen Anpassungen der Reg</w:t>
      </w:r>
      <w:r>
        <w:t>e</w:t>
      </w:r>
      <w:r>
        <w:t xml:space="preserve">lung des aufzuhebenden § 43 Absatz 4 Nummer 1 InvG. </w:t>
      </w:r>
    </w:p>
    <w:p w:rsidR="00E457C0" w:rsidRDefault="00E457C0" w:rsidP="004476C0">
      <w:pPr>
        <w:pStyle w:val="VerweisBegrndung"/>
      </w:pPr>
      <w:r>
        <w:t xml:space="preserve">Zu </w:t>
      </w:r>
      <w:fldSimple w:instr=" DOCVARIABLE &quot;eNV_8CC486BF1D37441EB8BC4B5DB9BBA6EC&quot; \* MERGEFORMAT ">
        <w:r w:rsidRPr="008761EE">
          <w:t>Nummer 2</w:t>
        </w:r>
      </w:fldSimple>
      <w:r w:rsidRPr="008761EE">
        <w:t>:</w:t>
      </w:r>
    </w:p>
    <w:p w:rsidR="00E457C0" w:rsidRDefault="00E457C0" w:rsidP="004476C0">
      <w:pPr>
        <w:pStyle w:val="Text"/>
      </w:pPr>
      <w:r>
        <w:t>Absatz 2 Nummer 2 entspricht mit Ausnahme von redaktionellen Anpassungen der Reg</w:t>
      </w:r>
      <w:r>
        <w:t>e</w:t>
      </w:r>
      <w:r>
        <w:t>lung des aufzuhebenden § 43 Absatz 4 Nummer 2 InvG.</w:t>
      </w:r>
    </w:p>
    <w:p w:rsidR="00E457C0" w:rsidRDefault="00E457C0" w:rsidP="004476C0">
      <w:pPr>
        <w:pStyle w:val="VerweisBegrndung"/>
      </w:pPr>
      <w:r>
        <w:t xml:space="preserve">Zu </w:t>
      </w:r>
      <w:fldSimple w:instr=" DOCVARIABLE &quot;eNV_01FA769D12D04C078EF0FDAC8F58F980&quot; \* MERGEFORMAT ">
        <w:r w:rsidRPr="008761EE">
          <w:t>Nummer 3</w:t>
        </w:r>
      </w:fldSimple>
      <w:r w:rsidRPr="008761EE">
        <w:t>:</w:t>
      </w:r>
    </w:p>
    <w:p w:rsidR="00E457C0" w:rsidRDefault="00E457C0" w:rsidP="004476C0">
      <w:pPr>
        <w:pStyle w:val="Text"/>
      </w:pPr>
      <w:r>
        <w:t>Absatz 2 Nummer 3 entspricht mit Ausnahme von redaktionellen Anpassungen der Reg</w:t>
      </w:r>
      <w:r>
        <w:t>e</w:t>
      </w:r>
      <w:r>
        <w:t>lung des aufzuhebenden § 43 Absatz 4 Nummer 3 InvG.</w:t>
      </w:r>
    </w:p>
    <w:p w:rsidR="00E457C0" w:rsidRDefault="00E457C0" w:rsidP="004476C0">
      <w:pPr>
        <w:pStyle w:val="VerweisBegrndung"/>
      </w:pPr>
      <w:r>
        <w:t xml:space="preserve">Zu </w:t>
      </w:r>
      <w:fldSimple w:instr=" DOCVARIABLE &quot;eNV_3A3E84D4188441FB91CA3F4D7AF06994&quot; \* MERGEFORMAT ">
        <w:r w:rsidRPr="008761EE">
          <w:t>Nummer 4</w:t>
        </w:r>
      </w:fldSimple>
      <w:r w:rsidRPr="008761EE">
        <w:t>:</w:t>
      </w:r>
    </w:p>
    <w:p w:rsidR="00E457C0" w:rsidRDefault="00E457C0" w:rsidP="004476C0">
      <w:pPr>
        <w:pStyle w:val="Text"/>
      </w:pPr>
      <w:r>
        <w:t>Absatz 2 Nummer 4 entspricht mit Ausnahme von redaktionellen Anpassungen der Reg</w:t>
      </w:r>
      <w:r>
        <w:t>e</w:t>
      </w:r>
      <w:r>
        <w:t>lung des aufzuhebenden § 43 Absatz 4 Nummer 4 InvG.</w:t>
      </w:r>
    </w:p>
    <w:p w:rsidR="00E457C0" w:rsidRDefault="00E457C0" w:rsidP="004476C0">
      <w:pPr>
        <w:pStyle w:val="VerweisBegrndung"/>
      </w:pPr>
      <w:r>
        <w:t xml:space="preserve">Zu </w:t>
      </w:r>
      <w:fldSimple w:instr=" DOCVARIABLE &quot;eNV_5C76CC79D459418BB36B484B333E80AF&quot; \* MERGEFORMAT ">
        <w:r w:rsidRPr="008761EE">
          <w:t>Nummer 5</w:t>
        </w:r>
      </w:fldSimple>
      <w:r w:rsidRPr="008761EE">
        <w:t>:</w:t>
      </w:r>
    </w:p>
    <w:p w:rsidR="00E457C0" w:rsidRDefault="00E457C0" w:rsidP="004476C0">
      <w:pPr>
        <w:pStyle w:val="Text"/>
      </w:pPr>
      <w:r>
        <w:t>Absatz 2 Nummer 5 entspricht mit Ausnahme von redaktionellen Anpassungen der Reg</w:t>
      </w:r>
      <w:r>
        <w:t>e</w:t>
      </w:r>
      <w:r>
        <w:t>lung des aufzuhebenden § 43 Absatz 4 Nummer 5 InvG.</w:t>
      </w:r>
    </w:p>
    <w:p w:rsidR="00E457C0" w:rsidRDefault="00E457C0" w:rsidP="004476C0">
      <w:pPr>
        <w:pStyle w:val="VerweisBegrndung"/>
      </w:pPr>
      <w:r>
        <w:t xml:space="preserve">Zu </w:t>
      </w:r>
      <w:fldSimple w:instr=" DOCVARIABLE &quot;eNV_740CDCA48D6C43A088384A9E524C2360&quot; \* MERGEFORMAT ">
        <w:r w:rsidRPr="008761EE">
          <w:t>Nummer 6</w:t>
        </w:r>
      </w:fldSimple>
      <w:r w:rsidRPr="008761EE">
        <w:t>:</w:t>
      </w:r>
    </w:p>
    <w:p w:rsidR="00E457C0" w:rsidRDefault="00E457C0" w:rsidP="004476C0">
      <w:pPr>
        <w:pStyle w:val="Text"/>
      </w:pPr>
      <w:r>
        <w:t>Absatz 2 Nummer 6 entspricht mit Ausnahme von redaktionellen Anpassungen der Reg</w:t>
      </w:r>
      <w:r>
        <w:t>e</w:t>
      </w:r>
      <w:r>
        <w:t>lung des aufzuhebenden § 43 Absatz 4 Nummer 6 InvG.</w:t>
      </w:r>
    </w:p>
    <w:p w:rsidR="00E457C0" w:rsidRDefault="00E457C0" w:rsidP="004476C0">
      <w:pPr>
        <w:pStyle w:val="VerweisBegrndung"/>
      </w:pPr>
      <w:r>
        <w:t xml:space="preserve">Zu </w:t>
      </w:r>
      <w:fldSimple w:instr=" DOCVARIABLE &quot;eNV_1FFAE1DC877A4B069EAAA7486AED5237&quot; \* MERGEFORMAT ">
        <w:r w:rsidRPr="008761EE">
          <w:t>Nummer 7</w:t>
        </w:r>
      </w:fldSimple>
      <w:r w:rsidRPr="008761EE">
        <w:t>:</w:t>
      </w:r>
    </w:p>
    <w:p w:rsidR="00E457C0" w:rsidRDefault="00E457C0" w:rsidP="004476C0">
      <w:pPr>
        <w:pStyle w:val="Text"/>
      </w:pPr>
      <w:r>
        <w:t>Absatz 2 Nummer 7 entspricht mit Ausnahme von redaktionellen Anpassungen der Reg</w:t>
      </w:r>
      <w:r>
        <w:t>e</w:t>
      </w:r>
      <w:r>
        <w:t>lung des aufzuhebenden § 43 Absatz 4 Nummer 7 InvG.</w:t>
      </w:r>
    </w:p>
    <w:p w:rsidR="00E457C0" w:rsidRDefault="00E457C0" w:rsidP="004476C0">
      <w:pPr>
        <w:pStyle w:val="VerweisBegrndung"/>
      </w:pPr>
      <w:r>
        <w:t xml:space="preserve">Zu </w:t>
      </w:r>
      <w:fldSimple w:instr=" DOCVARIABLE &quot;eNV_6B6831B8116E4DE68E31AC1F2CDA263B&quot; \* MERGEFORMAT ">
        <w:r w:rsidRPr="008761EE">
          <w:t>Nummer 8</w:t>
        </w:r>
      </w:fldSimple>
      <w:r w:rsidRPr="008761EE">
        <w:t>:</w:t>
      </w:r>
    </w:p>
    <w:p w:rsidR="00E457C0" w:rsidRDefault="00E457C0" w:rsidP="004476C0">
      <w:pPr>
        <w:pStyle w:val="Text"/>
      </w:pPr>
      <w:r>
        <w:t>Absatz 2 Nummer 8 entspricht mit Ausnahme von redaktionellen Anpassungen der Reg</w:t>
      </w:r>
      <w:r>
        <w:t>e</w:t>
      </w:r>
      <w:r>
        <w:t>lung des aufzuhebenden § 43 Absatz 4 Nummer 8 InvG. Die redaktionellen Anpassungen beziehen sich darauf, dass alle Regelungen zu Teilinvestmentvermögen in Nummer 8 geschoben und die Regelungen zu Anteilklassen in Nummer 9 belassen wurden.</w:t>
      </w:r>
    </w:p>
    <w:p w:rsidR="00E457C0" w:rsidRDefault="00E457C0" w:rsidP="004476C0">
      <w:pPr>
        <w:pStyle w:val="VerweisBegrndung"/>
      </w:pPr>
      <w:r>
        <w:t xml:space="preserve">Zu </w:t>
      </w:r>
      <w:fldSimple w:instr=" DOCVARIABLE &quot;eNV_EB17F98F0B7F426294CBE110F15E8522&quot; \* MERGEFORMAT ">
        <w:r w:rsidRPr="008761EE">
          <w:t>Nummer 9</w:t>
        </w:r>
      </w:fldSimple>
      <w:r w:rsidRPr="008761EE">
        <w:t>:</w:t>
      </w:r>
    </w:p>
    <w:p w:rsidR="00E457C0" w:rsidRDefault="00E457C0" w:rsidP="004476C0">
      <w:pPr>
        <w:pStyle w:val="Text"/>
      </w:pPr>
      <w:r>
        <w:t>Absatz 2 Nummer 9 entspricht mit Ausnahme von redaktionellen Anpassungen der Reg</w:t>
      </w:r>
      <w:r>
        <w:t>e</w:t>
      </w:r>
      <w:r>
        <w:t>lung des aufzuhebenden § 43 Absatz 4 Nummer 9 InvG.</w:t>
      </w:r>
    </w:p>
    <w:p w:rsidR="00E457C0" w:rsidRDefault="00E457C0" w:rsidP="004476C0">
      <w:pPr>
        <w:pStyle w:val="VerweisBegrndung"/>
      </w:pPr>
      <w:r>
        <w:t xml:space="preserve">Zu </w:t>
      </w:r>
      <w:fldSimple w:instr=" DOCVARIABLE &quot;eNV_F5A4ECE4BD384D0882D5D2A071C41B0C&quot; \* MERGEFORMAT ">
        <w:r w:rsidRPr="008761EE">
          <w:t>Nummer 10</w:t>
        </w:r>
      </w:fldSimple>
      <w:r w:rsidRPr="008761EE">
        <w:t>:</w:t>
      </w:r>
    </w:p>
    <w:p w:rsidR="00E457C0" w:rsidRDefault="00E457C0" w:rsidP="004476C0">
      <w:pPr>
        <w:pStyle w:val="Text"/>
      </w:pPr>
      <w:r>
        <w:t>Absatz 2 Nummer 10 entspricht mit Ausnahme von redaktionellen Anpassungen der R</w:t>
      </w:r>
      <w:r>
        <w:t>e</w:t>
      </w:r>
      <w:r>
        <w:t>gelung des aufzuhebenden § 43 Absatz 4 Nummer 10 InvG. § 43 Absatz 4 Nummer 11 InvG ist aus systematischen Gründen im Abschnitt Master-Feeder-Fonds geregelt.</w:t>
      </w:r>
    </w:p>
    <w:p w:rsidR="00E457C0" w:rsidRDefault="00E457C0" w:rsidP="004476C0">
      <w:pPr>
        <w:pStyle w:val="VerweisBegrndung"/>
      </w:pPr>
      <w:r>
        <w:t xml:space="preserve">Zu </w:t>
      </w:r>
      <w:fldSimple w:instr=" DOCVARIABLE &quot;eNV_F2497534BBAA49F4B5A8EEE2083F5D87&quot; \* MERGEFORMAT ">
        <w:r w:rsidRPr="008761EE">
          <w:t>Nummer 11</w:t>
        </w:r>
      </w:fldSimple>
      <w:r w:rsidRPr="008761EE">
        <w:t>:</w:t>
      </w:r>
    </w:p>
    <w:p w:rsidR="00E457C0" w:rsidRDefault="00E457C0" w:rsidP="004476C0">
      <w:pPr>
        <w:pStyle w:val="Text"/>
      </w:pPr>
      <w:r>
        <w:t>Die Regelung entspricht mit Ausnahme von redaktionellen Anpassungen der Regelung des aufzuhebenden § 41 Absatz 1 Satz 1 InvG.</w:t>
      </w:r>
    </w:p>
    <w:p w:rsidR="00E457C0" w:rsidRDefault="00E457C0" w:rsidP="004476C0">
      <w:pPr>
        <w:pStyle w:val="VerweisBegrndung"/>
      </w:pPr>
      <w:r>
        <w:t xml:space="preserve">Zu </w:t>
      </w:r>
      <w:fldSimple w:instr=" DOCVARIABLE &quot;eNV_7E7F8C4D7C7C4204A2C2BBADFBCE4C30&quot; \* MERGEFORMAT ">
        <w:r w:rsidRPr="008761EE">
          <w:t>Nummer 12</w:t>
        </w:r>
      </w:fldSimple>
      <w:r w:rsidRPr="008761EE">
        <w:t>:</w:t>
      </w:r>
    </w:p>
    <w:p w:rsidR="00E457C0" w:rsidRDefault="00E457C0" w:rsidP="004476C0">
      <w:pPr>
        <w:pStyle w:val="Text"/>
      </w:pPr>
      <w:r>
        <w:t>Die Regelung entspricht mit Ausnahme von redaktionellen Anpassungen der Regelung des aufzuhebenden § 41 Absatz 1 Satz 2 InvG.</w:t>
      </w:r>
    </w:p>
    <w:p w:rsidR="00E457C0" w:rsidRDefault="00E457C0" w:rsidP="004476C0">
      <w:pPr>
        <w:pStyle w:val="VerweisBegrndung"/>
      </w:pPr>
      <w:r>
        <w:t xml:space="preserve">Zu </w:t>
      </w:r>
      <w:fldSimple w:instr=" DOCVARIABLE &quot;eNV_ADE72F015A1B4B55A31CFD79F5DB7B3C&quot; \* MERGEFORMAT ">
        <w:r w:rsidRPr="008761EE">
          <w:t>Nummer 13</w:t>
        </w:r>
      </w:fldSimple>
      <w:r w:rsidRPr="008761EE">
        <w:t>:</w:t>
      </w:r>
    </w:p>
    <w:p w:rsidR="00E457C0" w:rsidRDefault="00E457C0" w:rsidP="004476C0">
      <w:pPr>
        <w:pStyle w:val="Text"/>
      </w:pPr>
      <w:r>
        <w:t>Die Regelung entspricht mit Ausnahme von redaktionellen Anpassungen der Regelung des aufzuhebenden § 41 Absatz 4 Satz 2 und 3 InvG.</w:t>
      </w:r>
    </w:p>
    <w:p w:rsidR="00E457C0" w:rsidRDefault="00E457C0" w:rsidP="004476C0">
      <w:pPr>
        <w:pStyle w:val="VerweisBegrndung"/>
      </w:pPr>
      <w:r>
        <w:t xml:space="preserve">Zu </w:t>
      </w:r>
      <w:fldSimple w:instr=" DOCVARIABLE &quot;eNV_2E4EE7C9E97D400E9F71A15480EF6A5B&quot; \* MERGEFORMAT ">
        <w:r w:rsidRPr="008761EE">
          <w:t>Nummer 14</w:t>
        </w:r>
      </w:fldSimple>
      <w:r w:rsidRPr="008761EE">
        <w:t>:</w:t>
      </w:r>
    </w:p>
    <w:p w:rsidR="00E457C0" w:rsidRPr="00521DA3" w:rsidRDefault="00E457C0" w:rsidP="004476C0">
      <w:pPr>
        <w:pStyle w:val="Text"/>
      </w:pPr>
      <w:r>
        <w:t>Die Regelung entspricht mit Ausnahme von redaktionellen Anpassungen der Regelung des aufzuhebenden § 41 Absatz 6 Satz 1 InvG.</w:t>
      </w:r>
    </w:p>
    <w:p w:rsidR="00E457C0" w:rsidRPr="008761EE" w:rsidRDefault="00E457C0" w:rsidP="004476C0">
      <w:pPr>
        <w:pStyle w:val="VerweisBegrndung"/>
      </w:pPr>
      <w:r>
        <w:t xml:space="preserve">Zu </w:t>
      </w:r>
      <w:fldSimple w:instr=" DOCVARIABLE &quot;eNV_5DA00AD59D9746AEBBA131F8AF425968&quot; \* MERGEFORMAT ">
        <w:r w:rsidRPr="008761EE">
          <w:t>§ 159</w:t>
        </w:r>
      </w:fldSimple>
      <w:r w:rsidRPr="008761EE">
        <w:t xml:space="preserve"> (Genehmigung der Anlagebedingungen):</w:t>
      </w:r>
    </w:p>
    <w:p w:rsidR="00E457C0" w:rsidRDefault="00E457C0" w:rsidP="004476C0">
      <w:pPr>
        <w:pStyle w:val="VerweisBegrndung"/>
      </w:pPr>
      <w:r>
        <w:t xml:space="preserve">Zu </w:t>
      </w:r>
      <w:fldSimple w:instr=" DOCVARIABLE &quot;eNV_5EF8E4BB5340405EAF220B96E98D8673&quot; \* MERGEFORMAT ">
        <w:r w:rsidRPr="008761EE">
          <w:t>Absatz 1</w:t>
        </w:r>
      </w:fldSimple>
      <w:r w:rsidRPr="008761EE">
        <w:t>:</w:t>
      </w:r>
    </w:p>
    <w:p w:rsidR="00E457C0" w:rsidRDefault="00E457C0" w:rsidP="004476C0">
      <w:pPr>
        <w:pStyle w:val="Text"/>
      </w:pPr>
      <w:r>
        <w:t>Absatz 1 geht im Bereich der Publikums-AIF zulässigerweise über Artikel 7 Absatz 3 c) der Richtlinie 2011/61/EU hinaus und entspricht mit Ausnahme von redaktionellen Anpa</w:t>
      </w:r>
      <w:r>
        <w:t>s</w:t>
      </w:r>
      <w:r>
        <w:t>sungen der Regelung des aufzuhebenden § 43 Absatz 2 InvG. Absatz 1 Satz 2 stellt klar, welche Gesellschaften die Genehmigung von Anlagebedingungen beantragen können. Dies sind Kapitalverwaltungsgesellschaften nach Nummer 1 und unter bestimmten Vo</w:t>
      </w:r>
      <w:r>
        <w:t>r</w:t>
      </w:r>
      <w:r>
        <w:t>aussetzungen auch EU-OGAW-Verwaltungsgesellschaften nach Nummer 2. Letztere dient der Umsetzung von Artikel 20 Absatz 3 der Richtlinie 2009/65/EG. Diese Regelung soll es der Bundesanstalt im Einklang mit der Richtlinie 2009/65/EG ermöglichen, Anträge auf Genehmigung der Anlagebedingungen abzulehnen, ohne vorher ein separates Unte</w:t>
      </w:r>
      <w:r>
        <w:t>r</w:t>
      </w:r>
      <w:r>
        <w:t>sagungsverfahren anstrengen zu müssen. Weitere Gesellschaften, als die in Nummer 1 und 2 genannten, sind nicht aufzuführen, da eine grenzüberschreitende Verwaltung von Publikums-AIF durch EU-AIF-Verwaltungsgesellschaften und ausländische AIF-Verwaltungsgesellschaften nicht zugelassen wird. Die Regelung dient zu gleich der U</w:t>
      </w:r>
      <w:r>
        <w:t>m</w:t>
      </w:r>
      <w:r>
        <w:t>setzung von Artikel 32 Absatz 9, Artikel 35 Absatz 17, Artikel 39 Absatz 11 und Artikel 40 Absatz 17.</w:t>
      </w:r>
    </w:p>
    <w:p w:rsidR="00E457C0" w:rsidRDefault="00E457C0" w:rsidP="004476C0">
      <w:pPr>
        <w:pStyle w:val="VerweisBegrndung"/>
      </w:pPr>
      <w:r>
        <w:t xml:space="preserve">Zu </w:t>
      </w:r>
      <w:fldSimple w:instr=" DOCVARIABLE &quot;eNV_22A7082429014C97BCC42DB5248B3DAD&quot; \* MERGEFORMAT ">
        <w:r w:rsidRPr="008761EE">
          <w:t>Absatz 2</w:t>
        </w:r>
      </w:fldSimple>
      <w:r w:rsidRPr="008761EE">
        <w:t>:</w:t>
      </w:r>
    </w:p>
    <w:p w:rsidR="00E457C0" w:rsidRDefault="00E457C0" w:rsidP="004476C0">
      <w:pPr>
        <w:pStyle w:val="Text"/>
      </w:pPr>
      <w:r>
        <w:t>Absatz 2 Satz 3 dient ebenfalls der Umsetzung von Artikel 20 Absatz 3 der Richtlinie 2009/65/EG. Auch diese Regelung soll es der Bundesanstalt im Einklang mit der Richtl</w:t>
      </w:r>
      <w:r>
        <w:t>i</w:t>
      </w:r>
      <w:r>
        <w:t>nie 2009/65/EG ermöglichen, Anträge auf Genehmigung der Anlagebedingungen abz</w:t>
      </w:r>
      <w:r>
        <w:t>u</w:t>
      </w:r>
      <w:r>
        <w:t>lehnen, ohne vorher ein separates Untersagungsverfahren anstrengen zu müssen. Im Übrigen entspricht Absatz 2 der Regelung des aufzuhebenden § 43 Absatz 2 InvG mit Ausnahme von § 43 Absatz 2 Satz 1 InvG und einigen redaktionellen Anpassungen, e</w:t>
      </w:r>
      <w:r>
        <w:t>r</w:t>
      </w:r>
      <w:r>
        <w:t>gänzt um die ursprünglich in § 42 Absatz 1 Satz 1 des aufzuhebenden Investmentgese</w:t>
      </w:r>
      <w:r>
        <w:t>t</w:t>
      </w:r>
      <w:r>
        <w:t xml:space="preserve">zes enthaltene Pflicht, die Anlagebedingungen dem Publikum zugänglich zu machen. Entsprechend § 160 Absatz 1 wird diese Pflicht wie folgt ergänzt: Die Veröffentlichung muss in der jeweils geltenden Fassung </w:t>
      </w:r>
      <w:r w:rsidRPr="006B7832">
        <w:t xml:space="preserve">auf der Internetseite der Verwaltungsgesellschaft </w:t>
      </w:r>
      <w:r>
        <w:t>erfolgen. Der letzte Halbsatz dieses Absatzes trägt dem Umstand Rechnung, dass offene Publikums-AIF vor dem Vertrieb erst das Anzeigeverfahren nach § 282 durchlaufen mü</w:t>
      </w:r>
      <w:r>
        <w:t>s</w:t>
      </w:r>
      <w:r>
        <w:t xml:space="preserve">sen. Dementsprechend darf die Verwaltungsgesellschaft die Anlagebedingungen erst dann veröffentlichen, wenn sie mit dem Vertrieb des Investmentvermögens beginnen darf. </w:t>
      </w:r>
    </w:p>
    <w:p w:rsidR="00E457C0" w:rsidRDefault="00E457C0" w:rsidP="004476C0">
      <w:pPr>
        <w:pStyle w:val="VerweisBegrndung"/>
      </w:pPr>
      <w:r>
        <w:t xml:space="preserve">Zu </w:t>
      </w:r>
      <w:fldSimple w:instr=" DOCVARIABLE &quot;eNV_172D1132D6354F4EA019BBF185677C49&quot; \* MERGEFORMAT ">
        <w:r w:rsidRPr="008761EE">
          <w:t>Absatz 3</w:t>
        </w:r>
      </w:fldSimple>
      <w:r w:rsidRPr="008761EE">
        <w:t>:</w:t>
      </w:r>
    </w:p>
    <w:p w:rsidR="00E457C0" w:rsidRDefault="00E457C0" w:rsidP="004476C0">
      <w:pPr>
        <w:pStyle w:val="Text"/>
      </w:pPr>
      <w:r>
        <w:t>Absatz 3 dient der Umsetzung von Artikel 10 der Richtlinie 2011/61/EU, die einen Mi</w:t>
      </w:r>
      <w:r>
        <w:t>n</w:t>
      </w:r>
      <w:r>
        <w:t>deststandard auch für den Bereich der Publikums-AIF setzt, und entspricht mit Ausnahme von redaktionellen Anpassungen der Regelung des aufzuhebenden § 43 Absatz 3 InvG.</w:t>
      </w:r>
    </w:p>
    <w:p w:rsidR="00E457C0" w:rsidRDefault="00E457C0" w:rsidP="004476C0">
      <w:pPr>
        <w:pStyle w:val="VerweisBegrndung"/>
      </w:pPr>
      <w:r>
        <w:t xml:space="preserve">Zu </w:t>
      </w:r>
      <w:fldSimple w:instr=" DOCVARIABLE &quot;eNV_880F0AD2297D464D963AC46B349402B7&quot; \* MERGEFORMAT ">
        <w:r w:rsidRPr="008761EE">
          <w:t>Absatz 4</w:t>
        </w:r>
      </w:fldSimple>
      <w:r w:rsidRPr="008761EE">
        <w:t>:</w:t>
      </w:r>
    </w:p>
    <w:p w:rsidR="00E457C0" w:rsidRDefault="00E457C0" w:rsidP="004476C0">
      <w:pPr>
        <w:pStyle w:val="Text"/>
      </w:pPr>
      <w:r>
        <w:t xml:space="preserve">Absatz 4 entspricht mit </w:t>
      </w:r>
      <w:r w:rsidRPr="00D5592D">
        <w:t xml:space="preserve">Ausnahme von redaktionellen Anpassungen der Regelung des aufzuhebenden § 43 Absatz 5 InvG. </w:t>
      </w:r>
      <w:r w:rsidRPr="00426254">
        <w:t xml:space="preserve">Da </w:t>
      </w:r>
      <w:r w:rsidRPr="00D5592D">
        <w:t xml:space="preserve">eine solche </w:t>
      </w:r>
      <w:r w:rsidRPr="00426254">
        <w:t>Veröffentlichung außerhalb des Bu</w:t>
      </w:r>
      <w:r w:rsidRPr="00426254">
        <w:t>n</w:t>
      </w:r>
      <w:r w:rsidRPr="00426254">
        <w:t xml:space="preserve">desanzeigers gemäß § 262 Absatz 10 als Werbung und damit als Vertrieb </w:t>
      </w:r>
      <w:r w:rsidRPr="00D5592D">
        <w:t>einzustufen</w:t>
      </w:r>
      <w:r w:rsidRPr="00426254">
        <w:t xml:space="preserve"> </w:t>
      </w:r>
      <w:r w:rsidRPr="00D5592D">
        <w:t>ist</w:t>
      </w:r>
      <w:r w:rsidRPr="00426254">
        <w:t>, wird von dieser Vorschrift eine Veröffentlichung in anderen Medien nur gefordert, wenn die Anteile oder Aktien des Investmentvermögens im Geltungsbereich dieses Gesetzes auch vertrieben werden dürfen.</w:t>
      </w:r>
    </w:p>
    <w:p w:rsidR="00E457C0" w:rsidRPr="008761EE" w:rsidRDefault="00E457C0" w:rsidP="004476C0">
      <w:pPr>
        <w:pStyle w:val="VerweisBegrndung"/>
      </w:pPr>
      <w:r>
        <w:t xml:space="preserve">Zu </w:t>
      </w:r>
      <w:fldSimple w:instr=" DOCVARIABLE &quot;eNV_A7EBD131F5BE4300A9D6F4234EBBE49D&quot; \* MERGEFORMAT ">
        <w:r w:rsidRPr="008761EE">
          <w:t>§ 160</w:t>
        </w:r>
      </w:fldSimple>
      <w:r w:rsidRPr="008761EE">
        <w:t xml:space="preserve"> (Erstellung von Verkaufsprospekt und wesentlichen Anlegerinformationen):</w:t>
      </w:r>
    </w:p>
    <w:p w:rsidR="00E457C0" w:rsidRDefault="00E457C0" w:rsidP="004476C0">
      <w:pPr>
        <w:pStyle w:val="VerweisBegrndung"/>
      </w:pPr>
      <w:r>
        <w:t xml:space="preserve">Zu </w:t>
      </w:r>
      <w:fldSimple w:instr=" DOCVARIABLE &quot;eNV_0328BF3A38BC4B5988CFCFBBF125AA34&quot; \* MERGEFORMAT ">
        <w:r w:rsidRPr="008761EE">
          <w:t>Absatz 1</w:t>
        </w:r>
      </w:fldSimple>
      <w:r w:rsidRPr="008761EE">
        <w:t>:</w:t>
      </w:r>
    </w:p>
    <w:p w:rsidR="00E457C0" w:rsidRPr="007C418C" w:rsidRDefault="00E457C0" w:rsidP="004476C0">
      <w:pPr>
        <w:pStyle w:val="Text"/>
      </w:pPr>
      <w:r>
        <w:t xml:space="preserve">Absatz 1 Satz 1 entspricht mit Ausnahme von redaktionellen Anpassungen der Regelung des aufzuhebenden § 42 Absatz 1 Satz 1 InvG </w:t>
      </w:r>
      <w:r w:rsidRPr="006B7832">
        <w:t xml:space="preserve">und enthält die ergänzende Regelung, dass der Verkaufsprospekt und die wesentlichen Anlegerinformationen </w:t>
      </w:r>
      <w:r>
        <w:t>in der jeweils ge</w:t>
      </w:r>
      <w:r>
        <w:t>l</w:t>
      </w:r>
      <w:r>
        <w:t xml:space="preserve">tenden Fassung </w:t>
      </w:r>
      <w:r w:rsidRPr="006B7832">
        <w:t>auf der Internetseite der Verwaltungsgesellschaft dem Publikum zugän</w:t>
      </w:r>
      <w:r w:rsidRPr="006B7832">
        <w:t>g</w:t>
      </w:r>
      <w:r w:rsidRPr="006B7832">
        <w:t>lich gemacht werden müssen.</w:t>
      </w:r>
      <w:r>
        <w:t xml:space="preserve"> Die Regelung in Satz 2 trägt dem Umstand Rechnung, dass offene Publikums-AIF vor dem Vertrieb erst das </w:t>
      </w:r>
      <w:r w:rsidRPr="007C418C">
        <w:t xml:space="preserve">Anzeigeverfahren nach § </w:t>
      </w:r>
      <w:r>
        <w:t>282</w:t>
      </w:r>
      <w:r w:rsidRPr="007C418C">
        <w:t xml:space="preserve"> durc</w:t>
      </w:r>
      <w:r w:rsidRPr="007C418C">
        <w:t>h</w:t>
      </w:r>
      <w:r w:rsidRPr="007C418C">
        <w:t>laufen müssen. Dementsprechend darf die AIF-Kapitalverwaltungsgesellschaft den Ve</w:t>
      </w:r>
      <w:r w:rsidRPr="007C418C">
        <w:t>r</w:t>
      </w:r>
      <w:r w:rsidRPr="007C418C">
        <w:t xml:space="preserve">kaufsprospekt und die wesentlichen Anlegerinformationen erst dann veröffentlichen, wenn sie mit dem Vertrieb des Publikums-AIF beginnen darf. </w:t>
      </w:r>
    </w:p>
    <w:p w:rsidR="00E457C0" w:rsidRDefault="00E457C0" w:rsidP="004476C0">
      <w:pPr>
        <w:pStyle w:val="VerweisBegrndung"/>
      </w:pPr>
      <w:r>
        <w:t xml:space="preserve">Zu </w:t>
      </w:r>
      <w:fldSimple w:instr=" DOCVARIABLE &quot;eNV_6285C452355E4D86999259EA20A948D8&quot; \* MERGEFORMAT ">
        <w:r w:rsidRPr="008761EE">
          <w:t>Absatz 2</w:t>
        </w:r>
      </w:fldSimple>
      <w:r w:rsidRPr="008761EE">
        <w:t>:</w:t>
      </w:r>
    </w:p>
    <w:p w:rsidR="00E457C0" w:rsidRPr="007C418C" w:rsidRDefault="00E457C0" w:rsidP="004476C0">
      <w:pPr>
        <w:pStyle w:val="Text"/>
      </w:pPr>
      <w:r w:rsidRPr="007C418C">
        <w:t>Absatz 2 stellt klar, dass für die einzelnen Teilinvestmentvermögen eines Umbrella-Investmentvermögens weiterhin ein Verkaufsprospekt erstellt werden kann. Die Regelung ist erforderlich geworden, da nach der neuen Regelungssystematik die Vorschriften für Investmentvermögen grundsätzlich auch für Teilinvestmentvermögen gelten, soweit nichts anderes geregelt ist.</w:t>
      </w:r>
    </w:p>
    <w:p w:rsidR="00E457C0" w:rsidRDefault="00E457C0" w:rsidP="004476C0">
      <w:pPr>
        <w:pStyle w:val="VerweisBegrndung"/>
      </w:pPr>
      <w:r>
        <w:t xml:space="preserve">Zu </w:t>
      </w:r>
      <w:fldSimple w:instr=" DOCVARIABLE &quot;eNV_3E496E3210A740C3B849921743CB5CDC&quot; \* MERGEFORMAT ">
        <w:r w:rsidRPr="008761EE">
          <w:t>Absatz 3</w:t>
        </w:r>
      </w:fldSimple>
      <w:r w:rsidRPr="008761EE">
        <w:t>:</w:t>
      </w:r>
    </w:p>
    <w:p w:rsidR="00E457C0" w:rsidRDefault="00E457C0" w:rsidP="004476C0">
      <w:pPr>
        <w:pStyle w:val="Text"/>
      </w:pPr>
      <w:r w:rsidRPr="007C418C">
        <w:t xml:space="preserve">Absatz 3 entspricht der Regelung des aufzuhebenden § 42 </w:t>
      </w:r>
      <w:r>
        <w:t>Absatz</w:t>
      </w:r>
      <w:r w:rsidRPr="007C418C">
        <w:t xml:space="preserve"> 5 InvG.</w:t>
      </w:r>
    </w:p>
    <w:p w:rsidR="00E457C0" w:rsidRDefault="00E457C0" w:rsidP="004476C0">
      <w:pPr>
        <w:pStyle w:val="VerweisBegrndung"/>
      </w:pPr>
      <w:r>
        <w:t xml:space="preserve">Zu </w:t>
      </w:r>
      <w:fldSimple w:instr=" DOCVARIABLE &quot;eNV_E386015B81FA44AB9B29DD3609D0364D&quot; \* MERGEFORMAT ">
        <w:r w:rsidRPr="008761EE">
          <w:t>Absatz 4</w:t>
        </w:r>
      </w:fldSimple>
      <w:r w:rsidRPr="008761EE">
        <w:t>:</w:t>
      </w:r>
    </w:p>
    <w:p w:rsidR="00E457C0" w:rsidRDefault="00E457C0" w:rsidP="004476C0">
      <w:pPr>
        <w:pStyle w:val="Text"/>
      </w:pPr>
      <w:r>
        <w:t>Absatz 4 basiert auf der Regelung des aufzuhebenden § 42 Absatz 6 Sätze 1 und 2 InvG, beschränkt die Regelung aber auf OGAW. Die Verkaufsprospekte und wesentlichen A</w:t>
      </w:r>
      <w:r>
        <w:t>n</w:t>
      </w:r>
      <w:r>
        <w:t>legerinformationen von offenen Publikums-AIF sind der Bundesanstalt basierend auf der Richtlinie 2011/61/EU im Anzeigeverfahren gemäß § 282 einzureichen. Denn die Ve</w:t>
      </w:r>
      <w:r>
        <w:t>r</w:t>
      </w:r>
      <w:r>
        <w:t xml:space="preserve">kaufsinformationen für Publikums-AIF, diese sind im Wesentlichen im Verkaufsprospekt enthalten, müssen der Bundesanstalt bereits im Anzeigeverfahren vorab vorgelegt und von der Bundesanstalt insbesondere daraufhin geprüft werden, ob sie alle von Artikel 23 der Richtlinie 2011/61/EU geforderten Informationen enthalten. </w:t>
      </w:r>
    </w:p>
    <w:p w:rsidR="00E457C0" w:rsidRDefault="00E457C0" w:rsidP="004476C0">
      <w:pPr>
        <w:pStyle w:val="VerweisBegrndung"/>
      </w:pPr>
      <w:r>
        <w:t xml:space="preserve">Zu </w:t>
      </w:r>
      <w:fldSimple w:instr=" DOCVARIABLE &quot;eNV_5DA0E1F0D8D4418A84FB01CC0F2BDE6F&quot; \* MERGEFORMAT ">
        <w:r w:rsidRPr="008761EE">
          <w:t>Absatz 5</w:t>
        </w:r>
      </w:fldSimple>
      <w:r w:rsidRPr="008761EE">
        <w:t>:</w:t>
      </w:r>
    </w:p>
    <w:p w:rsidR="00E457C0" w:rsidRPr="00521DA3" w:rsidRDefault="00E457C0" w:rsidP="004476C0">
      <w:pPr>
        <w:pStyle w:val="Text"/>
      </w:pPr>
      <w:r>
        <w:t>Absatz 5 basiert auf der Regelung des aufzuhebenden § 42 Absatz 6 Satz 1 InvG und nimmt die offenen Publikums-AIF nunmehr wegen des auf der Richtlinie 2011/61/EU b</w:t>
      </w:r>
      <w:r>
        <w:t>a</w:t>
      </w:r>
      <w:r>
        <w:t>sierenden Anzeigeverfahrens nach § 282 aus. § 42 Absatz 6 Satz 3 InvG ist aus system</w:t>
      </w:r>
      <w:r>
        <w:t>a</w:t>
      </w:r>
      <w:r>
        <w:t xml:space="preserve">tischen Gründen </w:t>
      </w:r>
      <w:r w:rsidRPr="0078180F">
        <w:t>im Abschn</w:t>
      </w:r>
      <w:r>
        <w:t>itt Master-Feeder übernommen worden.</w:t>
      </w:r>
    </w:p>
    <w:p w:rsidR="00E457C0" w:rsidRPr="008761EE" w:rsidRDefault="00E457C0" w:rsidP="004476C0">
      <w:pPr>
        <w:pStyle w:val="VerweisBegrndung"/>
      </w:pPr>
      <w:r>
        <w:t xml:space="preserve">Zu </w:t>
      </w:r>
      <w:fldSimple w:instr=" DOCVARIABLE &quot;eNV_E4828C29E68349B1AA67FB67CA19CAF3&quot; \* MERGEFORMAT ">
        <w:r w:rsidRPr="008761EE">
          <w:t>§ 161</w:t>
        </w:r>
      </w:fldSimple>
      <w:r w:rsidRPr="008761EE">
        <w:t xml:space="preserve"> (Mindestangaben im Verkaufsprospekt):</w:t>
      </w:r>
    </w:p>
    <w:p w:rsidR="00E457C0" w:rsidRDefault="00E457C0" w:rsidP="004476C0">
      <w:pPr>
        <w:pStyle w:val="VerweisBegrndung"/>
      </w:pPr>
      <w:r>
        <w:t xml:space="preserve">Zu </w:t>
      </w:r>
      <w:fldSimple w:instr=" DOCVARIABLE &quot;eNV_E4536F8F4F2E4840A39B12E7272B853C&quot; \* MERGEFORMAT ">
        <w:r w:rsidRPr="008761EE">
          <w:t>Absatz 1</w:t>
        </w:r>
      </w:fldSimple>
      <w:r w:rsidRPr="008761EE">
        <w:t>:</w:t>
      </w:r>
    </w:p>
    <w:p w:rsidR="00E457C0" w:rsidRPr="00C4457B" w:rsidRDefault="00E457C0" w:rsidP="004476C0">
      <w:pPr>
        <w:pStyle w:val="Text"/>
      </w:pPr>
      <w:r>
        <w:t>Absatz 1 entspricht § 42 Absatz 1 Satz 2 und 3 Nummer 28 des aufzuhebenden Inves</w:t>
      </w:r>
      <w:r>
        <w:t>t</w:t>
      </w:r>
      <w:r>
        <w:t>mentgesetzes</w:t>
      </w:r>
      <w:r w:rsidRPr="00C2109C">
        <w:t xml:space="preserve">. </w:t>
      </w:r>
      <w:r w:rsidRPr="00426254">
        <w:t>Der Absatz wird ergänzt um die Klarstellung, dass der Verkaufsprospekt – wie auch die Wesentlichen Anlegerinformationen und die Werbung - redlich und eindeutig sein muss und nicht irreführend sein darf. Da</w:t>
      </w:r>
      <w:r w:rsidRPr="00C2109C">
        <w:t xml:space="preserve"> </w:t>
      </w:r>
      <w:r w:rsidRPr="00426254">
        <w:t>die Wesentlichen Anlegerinformationen und die Werbung diesen Anforderungen entsprechen müssen, so muss dies erst Recht für den Verkaufsprospekt gelten.</w:t>
      </w:r>
    </w:p>
    <w:p w:rsidR="00E457C0" w:rsidRPr="008761EE" w:rsidRDefault="00E457C0" w:rsidP="004476C0">
      <w:pPr>
        <w:pStyle w:val="VerweisBegrndung"/>
      </w:pPr>
      <w:r>
        <w:t xml:space="preserve">Zu </w:t>
      </w:r>
      <w:fldSimple w:instr=" DOCVARIABLE &quot;eNV_B80DE31CECF540C99D4B23D663D4BE68&quot; \* MERGEFORMAT ">
        <w:r w:rsidRPr="008761EE">
          <w:t>Absatz 2</w:t>
        </w:r>
      </w:fldSimple>
      <w:r w:rsidRPr="008761EE">
        <w:t>:</w:t>
      </w:r>
    </w:p>
    <w:p w:rsidR="00E457C0" w:rsidRDefault="00E457C0" w:rsidP="004476C0">
      <w:pPr>
        <w:pStyle w:val="VerweisBegrndung"/>
      </w:pPr>
      <w:r>
        <w:t xml:space="preserve">Zu </w:t>
      </w:r>
      <w:fldSimple w:instr=" DOCVARIABLE &quot;eNV_3F99BA0610ED4985865736866CD63381&quot; \* MERGEFORMAT ">
        <w:r w:rsidRPr="008761EE">
          <w:t>Nummer 1</w:t>
        </w:r>
      </w:fldSimple>
      <w:r w:rsidRPr="008761EE">
        <w:t>:</w:t>
      </w:r>
    </w:p>
    <w:p w:rsidR="00E457C0" w:rsidRDefault="00E457C0" w:rsidP="004476C0">
      <w:pPr>
        <w:pStyle w:val="Text"/>
      </w:pPr>
      <w:r>
        <w:t>Absatz 2 Nummer 1 entspricht § 42 Absatz 1 Satz 3 Nummer 1 des aufzuhebenden I</w:t>
      </w:r>
      <w:r>
        <w:t>n</w:t>
      </w:r>
      <w:r>
        <w:t>vestmentgesetzes.</w:t>
      </w:r>
    </w:p>
    <w:p w:rsidR="00E457C0" w:rsidRDefault="00E457C0" w:rsidP="004476C0">
      <w:pPr>
        <w:pStyle w:val="VerweisBegrndung"/>
      </w:pPr>
      <w:r>
        <w:t xml:space="preserve">Zu </w:t>
      </w:r>
      <w:fldSimple w:instr=" DOCVARIABLE &quot;eNV_DCBB377B0A4249228628FCAD44BCC8FD&quot; \* MERGEFORMAT ">
        <w:r w:rsidRPr="008761EE">
          <w:t>Nummer 2</w:t>
        </w:r>
      </w:fldSimple>
      <w:r w:rsidRPr="008761EE">
        <w:t>:</w:t>
      </w:r>
    </w:p>
    <w:p w:rsidR="00E457C0" w:rsidRDefault="00E457C0" w:rsidP="004476C0">
      <w:pPr>
        <w:pStyle w:val="Text"/>
      </w:pPr>
      <w:r>
        <w:t>Absatz 2 Nummer 2 entspricht § 42 Absatz 1 Satz 3 Nummer 14 des aufzuhebenden I</w:t>
      </w:r>
      <w:r>
        <w:t>n</w:t>
      </w:r>
      <w:r>
        <w:t xml:space="preserve">vestmentgesetzes, wobei Anpassungen an Artikel 23 der Richtlinie 2011/61/EU und </w:t>
      </w:r>
      <w:r w:rsidRPr="006D35A7">
        <w:t xml:space="preserve">an das </w:t>
      </w:r>
      <w:r>
        <w:t>ESMA</w:t>
      </w:r>
      <w:r w:rsidRPr="006D35A7">
        <w:t xml:space="preserve"> Consultation Paper ETFs and other UCITS issues BOX 6 Ziff. 1 vorgenommen wurden.</w:t>
      </w:r>
    </w:p>
    <w:p w:rsidR="00E457C0" w:rsidRDefault="00E457C0" w:rsidP="004476C0">
      <w:pPr>
        <w:pStyle w:val="VerweisBegrndung"/>
      </w:pPr>
      <w:r>
        <w:t xml:space="preserve">Zu </w:t>
      </w:r>
      <w:fldSimple w:instr=" DOCVARIABLE &quot;eNV_F1FE0AFFDD8740E09C414205E0369A3B&quot; \* MERGEFORMAT ">
        <w:r w:rsidRPr="008761EE">
          <w:t>Nummer 3</w:t>
        </w:r>
      </w:fldSimple>
      <w:r w:rsidRPr="008761EE">
        <w:t>:</w:t>
      </w:r>
    </w:p>
    <w:p w:rsidR="00E457C0" w:rsidRDefault="00E457C0" w:rsidP="004476C0">
      <w:pPr>
        <w:pStyle w:val="Text"/>
      </w:pPr>
      <w:r>
        <w:t>Absatz 2 Nummer 3 entspricht Artikel 69 Absatz 1 Unterabsatz 2 der Richtlinie 2009/65/EG.</w:t>
      </w:r>
    </w:p>
    <w:p w:rsidR="00E457C0" w:rsidRDefault="00E457C0" w:rsidP="004476C0">
      <w:pPr>
        <w:pStyle w:val="VerweisBegrndung"/>
      </w:pPr>
      <w:r>
        <w:t xml:space="preserve">Zu </w:t>
      </w:r>
      <w:fldSimple w:instr=" DOCVARIABLE &quot;eNV_EBC61FAC79374A3C942AF397405D4BB4&quot; \* MERGEFORMAT ">
        <w:r w:rsidRPr="008761EE">
          <w:t>Nummer 4</w:t>
        </w:r>
      </w:fldSimple>
      <w:r w:rsidRPr="008761EE">
        <w:t>:</w:t>
      </w:r>
    </w:p>
    <w:p w:rsidR="00E457C0" w:rsidRDefault="00E457C0" w:rsidP="004476C0">
      <w:pPr>
        <w:pStyle w:val="Text"/>
      </w:pPr>
      <w:r>
        <w:t>Absatz 2 Nummer 4 entspricht mit redaktionellen Anpassungen § 121 Absatz 4 Satz 2 des aufzuhebenden Investmentgesetzes.</w:t>
      </w:r>
    </w:p>
    <w:p w:rsidR="00E457C0" w:rsidRDefault="00E457C0" w:rsidP="004476C0">
      <w:pPr>
        <w:pStyle w:val="VerweisBegrndung"/>
      </w:pPr>
      <w:r>
        <w:t xml:space="preserve">Zu </w:t>
      </w:r>
      <w:fldSimple w:instr=" DOCVARIABLE &quot;eNV_C6756974D8E546F7863683B9E2764D08&quot; \* MERGEFORMAT ">
        <w:r w:rsidRPr="008761EE">
          <w:t>Nummer 5</w:t>
        </w:r>
      </w:fldSimple>
      <w:r w:rsidRPr="008761EE">
        <w:t>:</w:t>
      </w:r>
    </w:p>
    <w:p w:rsidR="00E457C0" w:rsidRDefault="00E457C0" w:rsidP="004476C0">
      <w:pPr>
        <w:pStyle w:val="Text"/>
      </w:pPr>
      <w:r>
        <w:t>Absatz 2 Nummer 5 entspricht § 42 Absatz 1 Satz 3 Nummer 14, 2. Halbsatz des aufz</w:t>
      </w:r>
      <w:r>
        <w:t>u</w:t>
      </w:r>
      <w:r>
        <w:t xml:space="preserve">hebenden Investmentgesetzes. </w:t>
      </w:r>
    </w:p>
    <w:p w:rsidR="00E457C0" w:rsidRDefault="00E457C0" w:rsidP="004476C0">
      <w:pPr>
        <w:pStyle w:val="VerweisBegrndung"/>
      </w:pPr>
      <w:r>
        <w:t xml:space="preserve">Zu </w:t>
      </w:r>
      <w:fldSimple w:instr=" DOCVARIABLE &quot;eNV_9C721C57BC2D4431BB5B75C83A679537&quot; \* MERGEFORMAT ">
        <w:r w:rsidRPr="008761EE">
          <w:t>Nummer 6</w:t>
        </w:r>
      </w:fldSimple>
      <w:r w:rsidRPr="008761EE">
        <w:t>:</w:t>
      </w:r>
    </w:p>
    <w:p w:rsidR="00E457C0" w:rsidRPr="00C4457B" w:rsidRDefault="00E457C0" w:rsidP="004476C0">
      <w:pPr>
        <w:pStyle w:val="Text"/>
      </w:pPr>
      <w:r>
        <w:t>Absatz 2 Nummer 6 setzt Artikel 23 Absatz 1 Buchstabe a der Richtlinie 2011/61/EU um. Die Angabe des erwarteten Leverage bei OGAW entspricht den CESR-Guidelines über „risk measurement“.</w:t>
      </w:r>
    </w:p>
    <w:p w:rsidR="00E457C0" w:rsidRDefault="00E457C0" w:rsidP="004476C0">
      <w:pPr>
        <w:pStyle w:val="VerweisBegrndung"/>
      </w:pPr>
      <w:r>
        <w:t xml:space="preserve">Zu </w:t>
      </w:r>
      <w:fldSimple w:instr=" DOCVARIABLE &quot;eNV_B4390340AAD541CB8CE73E190D3DA210&quot; \* MERGEFORMAT ">
        <w:r w:rsidRPr="008761EE">
          <w:t>Nummer 7</w:t>
        </w:r>
      </w:fldSimple>
      <w:r w:rsidRPr="008761EE">
        <w:t>:</w:t>
      </w:r>
    </w:p>
    <w:p w:rsidR="00E457C0" w:rsidRPr="00C4457B" w:rsidRDefault="00E457C0" w:rsidP="004476C0">
      <w:pPr>
        <w:pStyle w:val="Text"/>
      </w:pPr>
      <w:r>
        <w:t>Absatz 2 Nummer 7</w:t>
      </w:r>
      <w:r w:rsidRPr="00D9726A">
        <w:t xml:space="preserve"> setzt </w:t>
      </w:r>
      <w:r>
        <w:t>Artikel</w:t>
      </w:r>
      <w:r w:rsidRPr="00D9726A">
        <w:t xml:space="preserve"> 23 Absatz 1 </w:t>
      </w:r>
      <w:r>
        <w:t>Buchstabe</w:t>
      </w:r>
      <w:r w:rsidRPr="00D9726A">
        <w:t xml:space="preserve"> a der Richtlinie 20</w:t>
      </w:r>
      <w:r>
        <w:t>11/61/EU unter Berücksichtigung der ESMA</w:t>
      </w:r>
      <w:r w:rsidRPr="00A16063">
        <w:t xml:space="preserve"> Consultation Paper „ETFs and other UCITS issues“ BOX 6 Ziff. 2 um</w:t>
      </w:r>
      <w:r w:rsidRPr="00CF60E1">
        <w:t>.</w:t>
      </w:r>
    </w:p>
    <w:p w:rsidR="00E457C0" w:rsidRDefault="00E457C0" w:rsidP="004476C0">
      <w:pPr>
        <w:pStyle w:val="VerweisBegrndung"/>
      </w:pPr>
      <w:r>
        <w:t xml:space="preserve">Zu </w:t>
      </w:r>
      <w:fldSimple w:instr=" DOCVARIABLE &quot;eNV_561DE55C77C9454098D45B090251A484&quot; \* MERGEFORMAT ">
        <w:r w:rsidRPr="008761EE">
          <w:t>Nummer 8</w:t>
        </w:r>
      </w:fldSimple>
      <w:r w:rsidRPr="008761EE">
        <w:t>:</w:t>
      </w:r>
    </w:p>
    <w:p w:rsidR="00E457C0" w:rsidRPr="00C4457B" w:rsidRDefault="00E457C0" w:rsidP="004476C0">
      <w:pPr>
        <w:pStyle w:val="Text"/>
      </w:pPr>
      <w:r>
        <w:t>Absatz 2 Nummer 8 verweist lediglich auf Absatz 3.</w:t>
      </w:r>
    </w:p>
    <w:p w:rsidR="00E457C0" w:rsidRDefault="00E457C0" w:rsidP="004476C0">
      <w:pPr>
        <w:pStyle w:val="VerweisBegrndung"/>
      </w:pPr>
      <w:r>
        <w:t xml:space="preserve">Zu </w:t>
      </w:r>
      <w:fldSimple w:instr=" DOCVARIABLE &quot;eNV_587BE81138E34027A85D6FBF100E0885&quot; \* MERGEFORMAT ">
        <w:r w:rsidRPr="008761EE">
          <w:t>Nummer 9</w:t>
        </w:r>
      </w:fldSimple>
      <w:r w:rsidRPr="008761EE">
        <w:t>:</w:t>
      </w:r>
    </w:p>
    <w:p w:rsidR="00E457C0" w:rsidRPr="00C4457B" w:rsidRDefault="00E457C0" w:rsidP="004476C0">
      <w:pPr>
        <w:pStyle w:val="Text"/>
      </w:pPr>
      <w:r>
        <w:t>Absatz 2 Nummer 9 entspricht mit redaktionellen Anpassungen § 42 Absatz 1 Satz 3 Nummer 26 des aufzuhebenden Investmentgesetzes und setzt zugleich Artikel 23 Absatz 1 Buchstabe n der Richtlinie 2011/61/EU um.</w:t>
      </w:r>
    </w:p>
    <w:p w:rsidR="00E457C0" w:rsidRDefault="00E457C0" w:rsidP="004476C0">
      <w:pPr>
        <w:pStyle w:val="VerweisBegrndung"/>
      </w:pPr>
      <w:r>
        <w:t xml:space="preserve">Zu </w:t>
      </w:r>
      <w:fldSimple w:instr=" DOCVARIABLE &quot;eNV_F2A3CB7247A846C5BFB5E5A7568513BB&quot; \* MERGEFORMAT ">
        <w:r w:rsidRPr="008761EE">
          <w:t>Nummer 10</w:t>
        </w:r>
      </w:fldSimple>
      <w:r w:rsidRPr="008761EE">
        <w:t>:</w:t>
      </w:r>
    </w:p>
    <w:p w:rsidR="00E457C0" w:rsidRPr="00C4457B" w:rsidRDefault="00E457C0" w:rsidP="004476C0">
      <w:pPr>
        <w:pStyle w:val="Text"/>
      </w:pPr>
      <w:r>
        <w:t xml:space="preserve">Absatz 2 Nummer 10 entspricht mit redaktionellen </w:t>
      </w:r>
      <w:r w:rsidRPr="0024683E">
        <w:t>Anpassungen § 42 Absatz 1 Satz 3 Nummer 27 des aufzuhebenden Investmentgesetzes. Die Erwähnung von Teilinves</w:t>
      </w:r>
      <w:r w:rsidRPr="0024683E">
        <w:t>t</w:t>
      </w:r>
      <w:r w:rsidRPr="0024683E">
        <w:t xml:space="preserve">mentvermögen ist gestrichen, da dies wegen der </w:t>
      </w:r>
      <w:r w:rsidRPr="00426254">
        <w:t>neuen Regelung in § 160 Absatz 2 nicht erforderlich ist.</w:t>
      </w:r>
    </w:p>
    <w:p w:rsidR="00E457C0" w:rsidRDefault="00E457C0" w:rsidP="004476C0">
      <w:pPr>
        <w:pStyle w:val="VerweisBegrndung"/>
      </w:pPr>
      <w:r>
        <w:t xml:space="preserve">Zu </w:t>
      </w:r>
      <w:fldSimple w:instr=" DOCVARIABLE &quot;eNV_92D3218F82EF4EDFAE9019FAAEA4A6C0&quot; \* MERGEFORMAT ">
        <w:r w:rsidRPr="008761EE">
          <w:t>Nummer 11</w:t>
        </w:r>
      </w:fldSimple>
      <w:r w:rsidRPr="008761EE">
        <w:t>:</w:t>
      </w:r>
    </w:p>
    <w:p w:rsidR="00E457C0" w:rsidRPr="00C4457B" w:rsidRDefault="00E457C0" w:rsidP="004476C0">
      <w:pPr>
        <w:pStyle w:val="Text"/>
      </w:pPr>
      <w:r>
        <w:t>Absatz 2 Nummer 11 setzt Artikel 23 Absatz 1 Buchstabe b der Richtlinie 2011/61/EU um.</w:t>
      </w:r>
    </w:p>
    <w:p w:rsidR="00E457C0" w:rsidRDefault="00E457C0" w:rsidP="004476C0">
      <w:pPr>
        <w:pStyle w:val="VerweisBegrndung"/>
      </w:pPr>
      <w:r>
        <w:t xml:space="preserve">Zu </w:t>
      </w:r>
      <w:fldSimple w:instr=" DOCVARIABLE &quot;eNV_4697B49441A4407791BA1433617410FB&quot; \* MERGEFORMAT ">
        <w:r w:rsidRPr="008761EE">
          <w:t>Nummer 12</w:t>
        </w:r>
      </w:fldSimple>
      <w:r w:rsidRPr="008761EE">
        <w:t>:</w:t>
      </w:r>
    </w:p>
    <w:p w:rsidR="00E457C0" w:rsidRPr="00C4457B" w:rsidRDefault="00E457C0" w:rsidP="004476C0">
      <w:pPr>
        <w:pStyle w:val="Text"/>
      </w:pPr>
      <w:r>
        <w:t>Absatz 2 Nummer 12 entspricht mit redaktionellen Anpassungen § 42 Absatz 1 Satz 3 Nummer 9 des aufzuhebenden Investmentgesetzes.</w:t>
      </w:r>
    </w:p>
    <w:p w:rsidR="00E457C0" w:rsidRDefault="00E457C0" w:rsidP="004476C0">
      <w:pPr>
        <w:pStyle w:val="VerweisBegrndung"/>
      </w:pPr>
      <w:r>
        <w:t xml:space="preserve">Zu </w:t>
      </w:r>
      <w:fldSimple w:instr=" DOCVARIABLE &quot;eNV_0C714A53677D41ACAC8A0387E3728F34&quot; \* MERGEFORMAT ">
        <w:r w:rsidRPr="008761EE">
          <w:t>Nummer 13</w:t>
        </w:r>
      </w:fldSimple>
      <w:r w:rsidRPr="008761EE">
        <w:t>:</w:t>
      </w:r>
    </w:p>
    <w:p w:rsidR="00E457C0" w:rsidRPr="00C4457B" w:rsidRDefault="00E457C0" w:rsidP="004476C0">
      <w:pPr>
        <w:pStyle w:val="Text"/>
      </w:pPr>
      <w:r>
        <w:t xml:space="preserve">Absatz 2 Nummer 13 setzt Artikel 23 Absatz 1 Buchstabe p der </w:t>
      </w:r>
      <w:r w:rsidRPr="003E4B00">
        <w:t>Richtlinie 2011/61/EU um.</w:t>
      </w:r>
    </w:p>
    <w:p w:rsidR="00E457C0" w:rsidRDefault="00E457C0" w:rsidP="004476C0">
      <w:pPr>
        <w:pStyle w:val="VerweisBegrndung"/>
      </w:pPr>
      <w:r>
        <w:t xml:space="preserve">Zu </w:t>
      </w:r>
      <w:fldSimple w:instr=" DOCVARIABLE &quot;eNV_3318D9080B204EEB8DC073EAF563982F&quot; \* MERGEFORMAT ">
        <w:r w:rsidRPr="008761EE">
          <w:t>Nummer 14</w:t>
        </w:r>
      </w:fldSimple>
      <w:r w:rsidRPr="008761EE">
        <w:t>:</w:t>
      </w:r>
    </w:p>
    <w:p w:rsidR="00E457C0" w:rsidRPr="00C4457B" w:rsidRDefault="00E457C0" w:rsidP="004476C0">
      <w:pPr>
        <w:pStyle w:val="Text"/>
      </w:pPr>
      <w:r w:rsidRPr="003E4B00">
        <w:t xml:space="preserve">Absatz 2 Nummer 14 entspricht § 42 </w:t>
      </w:r>
      <w:r>
        <w:t>Absatz</w:t>
      </w:r>
      <w:r w:rsidRPr="003E4B00">
        <w:t xml:space="preserve"> 1 Satz 3 </w:t>
      </w:r>
      <w:r>
        <w:t>Nummer</w:t>
      </w:r>
      <w:r w:rsidRPr="003E4B00">
        <w:t xml:space="preserve"> 13 des aufzuhebenden Investmentgesetzes.</w:t>
      </w:r>
    </w:p>
    <w:p w:rsidR="00E457C0" w:rsidRDefault="00E457C0" w:rsidP="004476C0">
      <w:pPr>
        <w:pStyle w:val="VerweisBegrndung"/>
      </w:pPr>
      <w:r>
        <w:t xml:space="preserve">Zu </w:t>
      </w:r>
      <w:fldSimple w:instr=" DOCVARIABLE &quot;eNV_4636FA6007CC4BE387FBE55431603802&quot; \* MERGEFORMAT ">
        <w:r w:rsidRPr="008761EE">
          <w:t>Nummer 15</w:t>
        </w:r>
      </w:fldSimple>
      <w:r w:rsidRPr="008761EE">
        <w:t>:</w:t>
      </w:r>
    </w:p>
    <w:p w:rsidR="00E457C0" w:rsidRPr="00C4457B" w:rsidRDefault="00E457C0" w:rsidP="004476C0">
      <w:pPr>
        <w:pStyle w:val="Text"/>
      </w:pPr>
      <w:r>
        <w:t>Absatz 2 Nummer 15 entspricht mit redaktionellen Anpassungen § 42 Absatz 1 Satz 3 Nummer 3 des aufzuhebenden Investmentgesetzes.</w:t>
      </w:r>
    </w:p>
    <w:p w:rsidR="00E457C0" w:rsidRDefault="00E457C0" w:rsidP="004476C0">
      <w:pPr>
        <w:pStyle w:val="VerweisBegrndung"/>
      </w:pPr>
      <w:r>
        <w:t xml:space="preserve">Zu </w:t>
      </w:r>
      <w:fldSimple w:instr=" DOCVARIABLE &quot;eNV_B1404F2B708C42FF9665B26EE52A59CA&quot; \* MERGEFORMAT ">
        <w:r w:rsidRPr="008761EE">
          <w:t>Nummer 16</w:t>
        </w:r>
      </w:fldSimple>
      <w:r w:rsidRPr="008761EE">
        <w:t>:</w:t>
      </w:r>
    </w:p>
    <w:p w:rsidR="00E457C0" w:rsidRPr="00C4457B" w:rsidRDefault="00E457C0" w:rsidP="004476C0">
      <w:pPr>
        <w:pStyle w:val="Text"/>
      </w:pPr>
      <w:r>
        <w:t>Absatz 2 Nummer 16 entspricht mit redaktionellen Anpassungen § 42 Absatz 1 Satz 3 Nummer 4 des aufzuhebenden Investmentgesetzes.</w:t>
      </w:r>
    </w:p>
    <w:p w:rsidR="00E457C0" w:rsidRDefault="00E457C0" w:rsidP="004476C0">
      <w:pPr>
        <w:pStyle w:val="VerweisBegrndung"/>
      </w:pPr>
      <w:r>
        <w:t xml:space="preserve">Zu </w:t>
      </w:r>
      <w:fldSimple w:instr=" DOCVARIABLE &quot;eNV_72F18DD4BF444CECA21768F4BC36E1F9&quot; \* MERGEFORMAT ">
        <w:r w:rsidRPr="008761EE">
          <w:t>Nummer 17</w:t>
        </w:r>
      </w:fldSimple>
      <w:r w:rsidRPr="008761EE">
        <w:t>:</w:t>
      </w:r>
    </w:p>
    <w:p w:rsidR="00E457C0" w:rsidRPr="00C4457B" w:rsidRDefault="00E457C0" w:rsidP="004476C0">
      <w:pPr>
        <w:pStyle w:val="Text"/>
      </w:pPr>
      <w:r>
        <w:t>Absatz 2 Nummer 17 entspricht mit redaktionellen Anpassungen § 42 Absatz 1 Satz 3 Nummer 2 des aufzuhebenden Investmentgesetzes.</w:t>
      </w:r>
    </w:p>
    <w:p w:rsidR="00E457C0" w:rsidRDefault="00E457C0" w:rsidP="004476C0">
      <w:pPr>
        <w:pStyle w:val="VerweisBegrndung"/>
      </w:pPr>
      <w:r>
        <w:t xml:space="preserve">Zu </w:t>
      </w:r>
      <w:fldSimple w:instr=" DOCVARIABLE &quot;eNV_3ADDA46DEDF649389C550409E7FD1840&quot; \* MERGEFORMAT ">
        <w:r w:rsidRPr="008761EE">
          <w:t>Nummer 18</w:t>
        </w:r>
      </w:fldSimple>
      <w:r w:rsidRPr="008761EE">
        <w:t>:</w:t>
      </w:r>
    </w:p>
    <w:p w:rsidR="00E457C0" w:rsidRPr="00C4457B" w:rsidRDefault="00E457C0" w:rsidP="004476C0">
      <w:pPr>
        <w:pStyle w:val="Text"/>
      </w:pPr>
      <w:r>
        <w:t>Absatz 2 Nummer 18 entspricht mit redaktionellen Anpassungen § 42 Absatz 1 Satz 3 Nummer 5 des aufzuhebenden Investmentgesetzes und setzt zugleich Artikel 23 Absatz 1 Buchstabe d der Richtlinie 2011/61/EU um.</w:t>
      </w:r>
    </w:p>
    <w:p w:rsidR="00E457C0" w:rsidRDefault="00E457C0" w:rsidP="004476C0">
      <w:pPr>
        <w:pStyle w:val="VerweisBegrndung"/>
      </w:pPr>
      <w:r>
        <w:t xml:space="preserve">Zu </w:t>
      </w:r>
      <w:fldSimple w:instr=" DOCVARIABLE &quot;eNV_95F037C95E4E4A479582A2535843E4D3&quot; \* MERGEFORMAT ">
        <w:r w:rsidRPr="008761EE">
          <w:t>Nummer 19</w:t>
        </w:r>
      </w:fldSimple>
      <w:r w:rsidRPr="008761EE">
        <w:t>:</w:t>
      </w:r>
    </w:p>
    <w:p w:rsidR="00E457C0" w:rsidRPr="00C4457B" w:rsidRDefault="00E457C0" w:rsidP="004476C0">
      <w:pPr>
        <w:pStyle w:val="Text"/>
      </w:pPr>
      <w:r>
        <w:t>Absatz 2 Nummer 19 entspricht mit redaktionellen Anpassungen § 42 Absatz 1 Satz 3 Nummer 15 des aufzuhebenden Investmentgesetzes, der durch die Umsetzung von Art</w:t>
      </w:r>
      <w:r>
        <w:t>i</w:t>
      </w:r>
      <w:r>
        <w:t>kel 23 Absatz 1 Buchstabe g der Richtlinie 2011/61/EU ergänzt wurde.</w:t>
      </w:r>
    </w:p>
    <w:p w:rsidR="00E457C0" w:rsidRDefault="00E457C0" w:rsidP="004476C0">
      <w:pPr>
        <w:pStyle w:val="VerweisBegrndung"/>
      </w:pPr>
      <w:r>
        <w:t xml:space="preserve">Zu </w:t>
      </w:r>
      <w:fldSimple w:instr=" DOCVARIABLE &quot;eNV_B6994D3ED78A4758BA5B76C62ED85305&quot; \* MERGEFORMAT ">
        <w:r w:rsidRPr="008761EE">
          <w:t>Nummer 20</w:t>
        </w:r>
      </w:fldSimple>
      <w:r w:rsidRPr="008761EE">
        <w:t>:</w:t>
      </w:r>
    </w:p>
    <w:p w:rsidR="00E457C0" w:rsidRPr="00C4457B" w:rsidRDefault="00E457C0" w:rsidP="004476C0">
      <w:pPr>
        <w:pStyle w:val="Text"/>
      </w:pPr>
      <w:r>
        <w:t xml:space="preserve">Absatz 2 Nummer </w:t>
      </w:r>
      <w:r w:rsidRPr="00AB1299">
        <w:t xml:space="preserve">20 entspricht mit redaktionellen Anpassungen § 42 </w:t>
      </w:r>
      <w:r>
        <w:t>Absatz</w:t>
      </w:r>
      <w:r w:rsidRPr="00AB1299">
        <w:t xml:space="preserve"> 1 Satz 3 </w:t>
      </w:r>
      <w:r>
        <w:t>Nummer</w:t>
      </w:r>
      <w:r w:rsidRPr="00AB1299">
        <w:t xml:space="preserve"> 10 des aufzuhebenden Investmentgesetzes.</w:t>
      </w:r>
    </w:p>
    <w:p w:rsidR="00E457C0" w:rsidRDefault="00E457C0" w:rsidP="004476C0">
      <w:pPr>
        <w:pStyle w:val="VerweisBegrndung"/>
      </w:pPr>
      <w:r>
        <w:t xml:space="preserve">Zu </w:t>
      </w:r>
      <w:fldSimple w:instr=" DOCVARIABLE &quot;eNV_B0EBE1001FBA44A08FA4B7CC55798C5E&quot; \* MERGEFORMAT ">
        <w:r w:rsidRPr="008761EE">
          <w:t>Nummer 21</w:t>
        </w:r>
      </w:fldSimple>
      <w:r w:rsidRPr="008761EE">
        <w:t>:</w:t>
      </w:r>
    </w:p>
    <w:p w:rsidR="00E457C0" w:rsidRPr="00C4457B" w:rsidRDefault="00E457C0" w:rsidP="004476C0">
      <w:pPr>
        <w:pStyle w:val="Text"/>
      </w:pPr>
      <w:r w:rsidRPr="00AB1299">
        <w:t xml:space="preserve">Absatz 2 Nummer 21 entspricht mit redaktionellen Anpassungen § 42 </w:t>
      </w:r>
      <w:r>
        <w:t>Absatz</w:t>
      </w:r>
      <w:r w:rsidRPr="00AB1299">
        <w:t xml:space="preserve"> 1 Satz 3 </w:t>
      </w:r>
      <w:r>
        <w:t>Nummer</w:t>
      </w:r>
      <w:r w:rsidRPr="00AB1299">
        <w:t xml:space="preserve"> 12, 1. Halbsatz des aufzuhebenden Investmentgesetzes</w:t>
      </w:r>
      <w:r>
        <w:t xml:space="preserve"> und dient zugleich der Umsetzung von Artikel 23 Absatz 1 Buchstabe d der Richtlinie 2011/61/EU</w:t>
      </w:r>
      <w:r w:rsidRPr="00AB1299">
        <w:t>.</w:t>
      </w:r>
    </w:p>
    <w:p w:rsidR="00E457C0" w:rsidRDefault="00E457C0" w:rsidP="004476C0">
      <w:pPr>
        <w:pStyle w:val="VerweisBegrndung"/>
      </w:pPr>
      <w:r>
        <w:t xml:space="preserve">Zu </w:t>
      </w:r>
      <w:fldSimple w:instr=" DOCVARIABLE &quot;eNV_0314D9A4AECC4019844190C99CD735A3&quot; \* MERGEFORMAT ">
        <w:r w:rsidRPr="008761EE">
          <w:t>Nummer 22</w:t>
        </w:r>
      </w:fldSimple>
      <w:r w:rsidRPr="008761EE">
        <w:t>:</w:t>
      </w:r>
    </w:p>
    <w:p w:rsidR="00E457C0" w:rsidRPr="00C4457B" w:rsidRDefault="00E457C0" w:rsidP="004476C0">
      <w:pPr>
        <w:pStyle w:val="Text"/>
      </w:pPr>
      <w:r w:rsidRPr="00AB1299">
        <w:t xml:space="preserve">Absatz 2 Nummer 22 setzt </w:t>
      </w:r>
      <w:r>
        <w:t>Artikel</w:t>
      </w:r>
      <w:r w:rsidRPr="00AB1299">
        <w:t xml:space="preserve"> 23 Absatz 1 Buchstabe h der Richtlinie 2011/61/EU um und entspricht im Übrigen mit redaktionellen Anpassungen § 42 </w:t>
      </w:r>
      <w:r>
        <w:t>Absatz</w:t>
      </w:r>
      <w:r w:rsidRPr="00AB1299">
        <w:t xml:space="preserve"> 1 Satz 3 </w:t>
      </w:r>
      <w:r>
        <w:t>Nummer</w:t>
      </w:r>
      <w:r w:rsidRPr="00AB1299">
        <w:t xml:space="preserve"> 12, 2. Halbsatz des aufzuhebenden Investmentgesetzes.</w:t>
      </w:r>
    </w:p>
    <w:p w:rsidR="00E457C0" w:rsidRDefault="00E457C0" w:rsidP="004476C0">
      <w:pPr>
        <w:pStyle w:val="VerweisBegrndung"/>
      </w:pPr>
      <w:r>
        <w:t xml:space="preserve">Zu </w:t>
      </w:r>
      <w:fldSimple w:instr=" DOCVARIABLE &quot;eNV_C76DA78625A54C2495C34D9F1C213661&quot; \* MERGEFORMAT ">
        <w:r w:rsidRPr="008761EE">
          <w:t>Nummer 23</w:t>
        </w:r>
      </w:fldSimple>
      <w:r w:rsidRPr="008761EE">
        <w:t>:</w:t>
      </w:r>
    </w:p>
    <w:p w:rsidR="00E457C0" w:rsidRPr="00C4457B" w:rsidRDefault="00E457C0" w:rsidP="004476C0">
      <w:pPr>
        <w:pStyle w:val="Text"/>
      </w:pPr>
      <w:r w:rsidRPr="00AB1299">
        <w:t xml:space="preserve">Absatz 2 Nummer 23 entspricht mit redaktionellen Anpassungen § 42 </w:t>
      </w:r>
      <w:r>
        <w:t>Absatz</w:t>
      </w:r>
      <w:r w:rsidRPr="00AB1299">
        <w:t xml:space="preserve"> 1 Satz 3 </w:t>
      </w:r>
      <w:r>
        <w:t>Nummer</w:t>
      </w:r>
      <w:r w:rsidRPr="00AB1299">
        <w:t xml:space="preserve"> 25 des aufzuhebenden Investmentgesetzes.</w:t>
      </w:r>
    </w:p>
    <w:p w:rsidR="00E457C0" w:rsidRDefault="00E457C0" w:rsidP="004476C0">
      <w:pPr>
        <w:pStyle w:val="VerweisBegrndung"/>
      </w:pPr>
      <w:r>
        <w:t xml:space="preserve">Zu </w:t>
      </w:r>
      <w:fldSimple w:instr=" DOCVARIABLE &quot;eNV_926CC546B83D468AB499D97190597351&quot; \* MERGEFORMAT ">
        <w:r w:rsidRPr="008761EE">
          <w:t>Nummer 24</w:t>
        </w:r>
      </w:fldSimple>
      <w:r w:rsidRPr="008761EE">
        <w:t>:</w:t>
      </w:r>
    </w:p>
    <w:p w:rsidR="00E457C0" w:rsidRPr="00C4457B" w:rsidRDefault="00E457C0" w:rsidP="004476C0">
      <w:pPr>
        <w:pStyle w:val="Text"/>
      </w:pPr>
      <w:r w:rsidRPr="00AB1299">
        <w:t>Absatz 2 Nummer 24 setzt Artikel 23 Absatz 1 Buchstabe c der Richtlinie 2011/61/EU um.</w:t>
      </w:r>
    </w:p>
    <w:p w:rsidR="00E457C0" w:rsidRDefault="00E457C0" w:rsidP="004476C0">
      <w:pPr>
        <w:pStyle w:val="VerweisBegrndung"/>
      </w:pPr>
      <w:r>
        <w:t xml:space="preserve">Zu </w:t>
      </w:r>
      <w:fldSimple w:instr=" DOCVARIABLE &quot;eNV_291DAE4035884A13A589BC43B3F9D5DD&quot; \* MERGEFORMAT ">
        <w:r w:rsidRPr="008761EE">
          <w:t>Nummer 25</w:t>
        </w:r>
      </w:fldSimple>
      <w:r w:rsidRPr="008761EE">
        <w:t>:</w:t>
      </w:r>
    </w:p>
    <w:p w:rsidR="00E457C0" w:rsidRPr="00C4457B" w:rsidRDefault="00E457C0" w:rsidP="004476C0">
      <w:pPr>
        <w:pStyle w:val="Text"/>
      </w:pPr>
      <w:r w:rsidRPr="00AB1299">
        <w:t xml:space="preserve">Absatz 2 Nummer 25 entspricht mit redaktionellen Anpassungen § 42 </w:t>
      </w:r>
      <w:r>
        <w:t>Absatz</w:t>
      </w:r>
      <w:r w:rsidRPr="00AB1299">
        <w:t xml:space="preserve"> 1 Satz 3 </w:t>
      </w:r>
      <w:r>
        <w:t>Nummer</w:t>
      </w:r>
      <w:r w:rsidRPr="00AB1299">
        <w:t xml:space="preserve"> 6 des aufzuhebenden Investmentgesetzes.</w:t>
      </w:r>
    </w:p>
    <w:p w:rsidR="00E457C0" w:rsidRDefault="00E457C0" w:rsidP="004476C0">
      <w:pPr>
        <w:pStyle w:val="VerweisBegrndung"/>
      </w:pPr>
      <w:r>
        <w:t xml:space="preserve">Zu </w:t>
      </w:r>
      <w:fldSimple w:instr=" DOCVARIABLE &quot;eNV_E454757A46634497AA4B6583C5581DA9&quot; \* MERGEFORMAT ">
        <w:r w:rsidRPr="008761EE">
          <w:t>Nummer 26</w:t>
        </w:r>
      </w:fldSimple>
      <w:r w:rsidRPr="008761EE">
        <w:t>:</w:t>
      </w:r>
    </w:p>
    <w:p w:rsidR="00E457C0" w:rsidRPr="00C4457B" w:rsidRDefault="00E457C0" w:rsidP="004476C0">
      <w:pPr>
        <w:pStyle w:val="Text"/>
      </w:pPr>
      <w:r w:rsidRPr="00AB1299">
        <w:t xml:space="preserve">Absatz 2 Nummer 26 entspricht mit redaktionellen Anpassungen § 42 </w:t>
      </w:r>
      <w:r>
        <w:t>Absatz</w:t>
      </w:r>
      <w:r w:rsidRPr="00AB1299">
        <w:t xml:space="preserve"> 1 Satz 3 </w:t>
      </w:r>
      <w:r>
        <w:t>Nummer</w:t>
      </w:r>
      <w:r w:rsidRPr="00AB1299">
        <w:t xml:space="preserve"> 7 des aufzuhebenden </w:t>
      </w:r>
      <w:r w:rsidRPr="00CE4C2A">
        <w:t xml:space="preserve">Investmentgesetzes, wobei zusätzlich Anpassungen </w:t>
      </w:r>
      <w:r w:rsidRPr="00426254">
        <w:t>w</w:t>
      </w:r>
      <w:r w:rsidRPr="00426254">
        <w:t>e</w:t>
      </w:r>
      <w:r w:rsidRPr="00426254">
        <w:t>gen der neuen Regelung in § 160 Absatz 2 erforderlich waren.</w:t>
      </w:r>
      <w:r w:rsidRPr="00AB1299">
        <w:t xml:space="preserve">  </w:t>
      </w:r>
    </w:p>
    <w:p w:rsidR="00E457C0" w:rsidRDefault="00E457C0" w:rsidP="004476C0">
      <w:pPr>
        <w:pStyle w:val="VerweisBegrndung"/>
      </w:pPr>
      <w:r>
        <w:t xml:space="preserve">Zu </w:t>
      </w:r>
      <w:fldSimple w:instr=" DOCVARIABLE &quot;eNV_B58ABAF61500480E9C3AD07CAB35B0C9&quot; \* MERGEFORMAT ">
        <w:r w:rsidRPr="008761EE">
          <w:t>Nummer 27</w:t>
        </w:r>
      </w:fldSimple>
      <w:r w:rsidRPr="008761EE">
        <w:t>:</w:t>
      </w:r>
    </w:p>
    <w:p w:rsidR="00E457C0" w:rsidRPr="00C4457B" w:rsidRDefault="00E457C0" w:rsidP="004476C0">
      <w:pPr>
        <w:pStyle w:val="Text"/>
      </w:pPr>
      <w:r>
        <w:t>Absatz 2 Nummer 27 setzt zum einen Artikel 23 Absatz 1 Buchstabe j der Richtlinie 2011/61/EU um und übernimmt im Übrigen mit redaktionellen Anpassungen § 42 Absatz 1 Satz 3 Nummer 8 des aufzuhebenden Investmentgesetzes.</w:t>
      </w:r>
    </w:p>
    <w:p w:rsidR="00E457C0" w:rsidRDefault="00E457C0" w:rsidP="004476C0">
      <w:pPr>
        <w:pStyle w:val="VerweisBegrndung"/>
      </w:pPr>
      <w:r>
        <w:t xml:space="preserve">Zu </w:t>
      </w:r>
      <w:fldSimple w:instr=" DOCVARIABLE &quot;eNV_84A8E200F204419892916DA741C98105&quot; \* MERGEFORMAT ">
        <w:r w:rsidRPr="008761EE">
          <w:t>Nummer 28</w:t>
        </w:r>
      </w:fldSimple>
      <w:r w:rsidRPr="008761EE">
        <w:t>:</w:t>
      </w:r>
    </w:p>
    <w:p w:rsidR="00E457C0" w:rsidRPr="00C4457B" w:rsidRDefault="00E457C0" w:rsidP="004476C0">
      <w:pPr>
        <w:pStyle w:val="Text"/>
      </w:pPr>
      <w:r>
        <w:t>Absatz 2 Nummer 28 entspricht mit redaktionellen Anpassungen § 42 Absatz 1 Satz 3 Nummer 18 des aufzuhebenden Investmentgesetzes und dient zugleich der Umsetzung von Artikel 23 Absatz 1 Buchstabe d der Richtlinie 2011/61/EU.</w:t>
      </w:r>
    </w:p>
    <w:p w:rsidR="00E457C0" w:rsidRDefault="00E457C0" w:rsidP="004476C0">
      <w:pPr>
        <w:pStyle w:val="VerweisBegrndung"/>
      </w:pPr>
      <w:r>
        <w:t xml:space="preserve">Zu </w:t>
      </w:r>
      <w:fldSimple w:instr=" DOCVARIABLE &quot;eNV_57C9321AA2414D9BAAB7B3D2497413D6&quot; \* MERGEFORMAT ">
        <w:r w:rsidRPr="008761EE">
          <w:t>Nummer 29</w:t>
        </w:r>
      </w:fldSimple>
      <w:r w:rsidRPr="008761EE">
        <w:t>:</w:t>
      </w:r>
    </w:p>
    <w:p w:rsidR="00E457C0" w:rsidRPr="00C4457B" w:rsidRDefault="00E457C0" w:rsidP="004476C0">
      <w:pPr>
        <w:pStyle w:val="Text"/>
      </w:pPr>
      <w:r>
        <w:t>Absatz 2 Nummer 29 entspricht mit redaktionellen Anpassungen § 42 Absatz 1 Satz 3 Nummer 20 des aufzuhebenden Investmentgesetzes. Die Nennung des Beirats basiert auf § 12 Absatz 1 VermVerkProsV.</w:t>
      </w:r>
    </w:p>
    <w:p w:rsidR="00E457C0" w:rsidRDefault="00E457C0" w:rsidP="004476C0">
      <w:pPr>
        <w:pStyle w:val="VerweisBegrndung"/>
      </w:pPr>
      <w:r>
        <w:t xml:space="preserve">Zu </w:t>
      </w:r>
      <w:fldSimple w:instr=" DOCVARIABLE &quot;eNV_789AECC72CF24A9C8AEA350B0D9F3FBE&quot; \* MERGEFORMAT ">
        <w:r w:rsidRPr="008761EE">
          <w:t>Nummer 30</w:t>
        </w:r>
      </w:fldSimple>
      <w:r w:rsidRPr="008761EE">
        <w:t>:</w:t>
      </w:r>
    </w:p>
    <w:p w:rsidR="00E457C0" w:rsidRPr="00C4457B" w:rsidRDefault="00E457C0" w:rsidP="004476C0">
      <w:pPr>
        <w:pStyle w:val="Text"/>
      </w:pPr>
      <w:r>
        <w:t>Absatz 2 Nummer 30 entspricht mit redaktionellen Anpassungen § 42 Absatz 1 Satz 3 Nummer 21 des aufzuhebenden Investmentgesetzes.</w:t>
      </w:r>
    </w:p>
    <w:p w:rsidR="00E457C0" w:rsidRDefault="00E457C0" w:rsidP="004476C0">
      <w:pPr>
        <w:pStyle w:val="VerweisBegrndung"/>
      </w:pPr>
      <w:r>
        <w:t xml:space="preserve">Zu </w:t>
      </w:r>
      <w:fldSimple w:instr=" DOCVARIABLE &quot;eNV_00A1371A1FD949A4AA519C8C9FBA4E94&quot; \* MERGEFORMAT ">
        <w:r w:rsidRPr="008761EE">
          <w:t>Nummer 31</w:t>
        </w:r>
      </w:fldSimple>
      <w:r w:rsidRPr="008761EE">
        <w:t>:</w:t>
      </w:r>
    </w:p>
    <w:p w:rsidR="00E457C0" w:rsidRPr="00C4457B" w:rsidRDefault="00E457C0" w:rsidP="004476C0">
      <w:pPr>
        <w:pStyle w:val="Text"/>
      </w:pPr>
      <w:r>
        <w:t>Absatz 2 Nummer 31 entspricht mit redaktionellen Anpassungen § 42 Absatz 1 Satz 3 Nummer 19 des aufzuhebenden Investmentgesetzes.</w:t>
      </w:r>
    </w:p>
    <w:p w:rsidR="00E457C0" w:rsidRDefault="00E457C0" w:rsidP="004476C0">
      <w:pPr>
        <w:pStyle w:val="VerweisBegrndung"/>
      </w:pPr>
      <w:r>
        <w:t xml:space="preserve">Zu </w:t>
      </w:r>
      <w:fldSimple w:instr=" DOCVARIABLE &quot;eNV_5939C37413ED45BCAA2053B55F47306E&quot; \* MERGEFORMAT ">
        <w:r w:rsidRPr="008761EE">
          <w:t>Nummer 32</w:t>
        </w:r>
      </w:fldSimple>
      <w:r w:rsidRPr="008761EE">
        <w:t>:</w:t>
      </w:r>
    </w:p>
    <w:p w:rsidR="00E457C0" w:rsidRPr="00C4457B" w:rsidRDefault="00E457C0" w:rsidP="004476C0">
      <w:pPr>
        <w:pStyle w:val="Text"/>
      </w:pPr>
      <w:r>
        <w:t>Absatz 2 Nummer 32 entspricht mit redaktionellen Anpassungen § 42 Absatz 1 Satz 3 Nummer 22 des aufzuhebenden Investmentgesetzes und dient zugleich der Umsetzung von Artikel 23 Absatz 1 Buchstabe d der Richtlinie 2011/61/EU.</w:t>
      </w:r>
    </w:p>
    <w:p w:rsidR="00E457C0" w:rsidRDefault="00E457C0" w:rsidP="004476C0">
      <w:pPr>
        <w:pStyle w:val="VerweisBegrndung"/>
      </w:pPr>
      <w:r>
        <w:t xml:space="preserve">Zu </w:t>
      </w:r>
      <w:fldSimple w:instr=" DOCVARIABLE &quot;eNV_123CA0AB5DCF49BE8703DCB5D9C61F98&quot; \* MERGEFORMAT ">
        <w:r w:rsidRPr="008761EE">
          <w:t>Nummer 33</w:t>
        </w:r>
      </w:fldSimple>
      <w:r w:rsidRPr="008761EE">
        <w:t>:</w:t>
      </w:r>
    </w:p>
    <w:p w:rsidR="00E457C0" w:rsidRPr="00C4457B" w:rsidRDefault="00E457C0" w:rsidP="004476C0">
      <w:pPr>
        <w:pStyle w:val="Text"/>
      </w:pPr>
      <w:r>
        <w:t>Absatz 2 Nummer 33 entspricht mit redaktionellen Anpassungen § 42 Absatz 1 Satz 3 Nummer 23 des aufzuhebenden Investmentgesetzes.</w:t>
      </w:r>
    </w:p>
    <w:p w:rsidR="00E457C0" w:rsidRDefault="00E457C0" w:rsidP="004476C0">
      <w:pPr>
        <w:pStyle w:val="VerweisBegrndung"/>
      </w:pPr>
      <w:r>
        <w:t xml:space="preserve">Zu </w:t>
      </w:r>
      <w:fldSimple w:instr=" DOCVARIABLE &quot;eNV_9539ED5FAF64438383C8B5EF97ADC35A&quot; \* MERGEFORMAT ">
        <w:r w:rsidRPr="008761EE">
          <w:t>Nummer 34</w:t>
        </w:r>
      </w:fldSimple>
      <w:r w:rsidRPr="008761EE">
        <w:t>:</w:t>
      </w:r>
    </w:p>
    <w:p w:rsidR="00E457C0" w:rsidRPr="00C4457B" w:rsidRDefault="00E457C0" w:rsidP="004476C0">
      <w:pPr>
        <w:pStyle w:val="Text"/>
      </w:pPr>
      <w:r>
        <w:t>Absatz 2 Nummer 34 entspricht mit redaktionellen Anpassungen § 42 Absatz 1 Satz 3 Nummer 24 des aufzuhebenden Investmentgesetzes, wobei die Regelung durch „</w:t>
      </w:r>
      <w:r w:rsidRPr="00D510A9">
        <w:t>insb</w:t>
      </w:r>
      <w:r w:rsidRPr="00D510A9">
        <w:t>e</w:t>
      </w:r>
      <w:r w:rsidRPr="00D510A9">
        <w:t>sondere Erläuterung der Pflichten der Dienstleister und der Rechte der Anleger</w:t>
      </w:r>
      <w:r>
        <w:t>“ ergänzt wurde. Nummer 34 dient zugleich der Umsetzung von Artikel 23 Absatz 1 Buchstabe d der Richtlinie 2011/61/EU.</w:t>
      </w:r>
    </w:p>
    <w:p w:rsidR="00E457C0" w:rsidRDefault="00E457C0" w:rsidP="004476C0">
      <w:pPr>
        <w:pStyle w:val="VerweisBegrndung"/>
      </w:pPr>
      <w:r>
        <w:t xml:space="preserve">Zu </w:t>
      </w:r>
      <w:fldSimple w:instr=" DOCVARIABLE &quot;eNV_3CBE49694CB34789AB465D64411E0069&quot; \* MERGEFORMAT ">
        <w:r w:rsidRPr="008761EE">
          <w:t>Nummer 35</w:t>
        </w:r>
      </w:fldSimple>
      <w:r w:rsidRPr="008761EE">
        <w:t>:</w:t>
      </w:r>
    </w:p>
    <w:p w:rsidR="00E457C0" w:rsidRPr="00C4457B" w:rsidRDefault="00E457C0" w:rsidP="004476C0">
      <w:pPr>
        <w:pStyle w:val="Text"/>
      </w:pPr>
      <w:r>
        <w:t xml:space="preserve">Absatz 2 Nummer 35 setzt Artikel 23 Absatz 1 Buchstabe f der Richtlinie 2011/61/EU um. </w:t>
      </w:r>
    </w:p>
    <w:p w:rsidR="00E457C0" w:rsidRDefault="00E457C0" w:rsidP="004476C0">
      <w:pPr>
        <w:pStyle w:val="VerweisBegrndung"/>
      </w:pPr>
      <w:r>
        <w:t xml:space="preserve">Zu </w:t>
      </w:r>
      <w:fldSimple w:instr=" DOCVARIABLE &quot;eNV_3EA5D57708704F6195B18F08571080CA&quot; \* MERGEFORMAT ">
        <w:r w:rsidRPr="008761EE">
          <w:t>Nummer 36</w:t>
        </w:r>
      </w:fldSimple>
      <w:r w:rsidRPr="008761EE">
        <w:t>:</w:t>
      </w:r>
    </w:p>
    <w:p w:rsidR="00E457C0" w:rsidRPr="00C4457B" w:rsidRDefault="00E457C0" w:rsidP="004476C0">
      <w:pPr>
        <w:pStyle w:val="Text"/>
      </w:pPr>
      <w:r>
        <w:t>Absatz 2 Nummer 36 setzt Artikel 23 Absatz 1 Buchstabe e der Richtlinie 2011/61/EU um.</w:t>
      </w:r>
    </w:p>
    <w:p w:rsidR="00E457C0" w:rsidRDefault="00E457C0" w:rsidP="004476C0">
      <w:pPr>
        <w:pStyle w:val="VerweisBegrndung"/>
      </w:pPr>
      <w:r>
        <w:t xml:space="preserve">Zu </w:t>
      </w:r>
      <w:fldSimple w:instr=" DOCVARIABLE &quot;eNV_71ED8130504B46799B745082C5A070D6&quot; \* MERGEFORMAT ">
        <w:r w:rsidRPr="008761EE">
          <w:t>Nummer 37</w:t>
        </w:r>
      </w:fldSimple>
      <w:r w:rsidRPr="008761EE">
        <w:t>:</w:t>
      </w:r>
    </w:p>
    <w:p w:rsidR="00E457C0" w:rsidRPr="00C4457B" w:rsidRDefault="00E457C0" w:rsidP="004476C0">
      <w:pPr>
        <w:pStyle w:val="Text"/>
      </w:pPr>
      <w:r>
        <w:t>Absatz 2 Nummer 37 setzt Artikel 23 Absatz 2 Satz 1 der Richtlinie 2011/61/EU um.</w:t>
      </w:r>
    </w:p>
    <w:p w:rsidR="00E457C0" w:rsidRDefault="00E457C0" w:rsidP="004476C0">
      <w:pPr>
        <w:pStyle w:val="VerweisBegrndung"/>
      </w:pPr>
      <w:r>
        <w:t xml:space="preserve">Zu </w:t>
      </w:r>
      <w:fldSimple w:instr=" DOCVARIABLE &quot;eNV_340C3996647948E999447CE65176B912&quot; \* MERGEFORMAT ">
        <w:r w:rsidRPr="008761EE">
          <w:t>Nummer 38</w:t>
        </w:r>
      </w:fldSimple>
      <w:r w:rsidRPr="008761EE">
        <w:t>:</w:t>
      </w:r>
    </w:p>
    <w:p w:rsidR="00E457C0" w:rsidRDefault="00E457C0" w:rsidP="004476C0">
      <w:pPr>
        <w:pStyle w:val="Text"/>
      </w:pPr>
      <w:r>
        <w:t>Die Offenlegungspflicht in Absatz 2 Nummer 38 beruht auf Einzelvorschriften zur Offenl</w:t>
      </w:r>
      <w:r>
        <w:t>e</w:t>
      </w:r>
      <w:r>
        <w:t>gung von Interessenskonflikten bei geschlossenen Fonds in §§ 7 und 12 Ver</w:t>
      </w:r>
      <w:r>
        <w:t>m</w:t>
      </w:r>
      <w:r>
        <w:t>VerkProspV. Da es Interessenskonflikte auch in Bezug auf offene Publikumsinvestmen</w:t>
      </w:r>
      <w:r>
        <w:t>t</w:t>
      </w:r>
      <w:r>
        <w:t>vermögen geben kann, ist diese Regelung bereits an dieser Stelle in das Gesetz mit au</w:t>
      </w:r>
      <w:r>
        <w:t>f</w:t>
      </w:r>
      <w:r>
        <w:t xml:space="preserve">genommen worden. Ein weiterer Grund hierfür sind die ESMA-Guidelines „ETFs and </w:t>
      </w:r>
      <w:r>
        <w:t>o</w:t>
      </w:r>
      <w:r>
        <w:t>ther UCITS issues“, die eine Offenlegung von bestimmten Interessenskonflikten fordern. Die Offenlegungspflicht im Verkaufsprospekt gilt unbeschadet der §§ 15 ff. InvVerOV.</w:t>
      </w:r>
    </w:p>
    <w:p w:rsidR="00E457C0" w:rsidRDefault="00E457C0" w:rsidP="004476C0">
      <w:pPr>
        <w:pStyle w:val="VerweisBegrndung"/>
      </w:pPr>
      <w:r>
        <w:t xml:space="preserve">Zu </w:t>
      </w:r>
      <w:fldSimple w:instr=" DOCVARIABLE &quot;eNV_BB991EDD97DC4748B6CF3BF9091E00DE&quot; \* MERGEFORMAT ">
        <w:r w:rsidRPr="008761EE">
          <w:t>Nummer 39</w:t>
        </w:r>
      </w:fldSimple>
      <w:r w:rsidRPr="008761EE">
        <w:t>:</w:t>
      </w:r>
    </w:p>
    <w:p w:rsidR="00E457C0" w:rsidRDefault="00E457C0" w:rsidP="004476C0">
      <w:pPr>
        <w:pStyle w:val="Text"/>
      </w:pPr>
      <w:r>
        <w:t>Absatz 2 Nummer 39 trägt dem Umstand Rechnung, dass es nach diesem Gesetz I</w:t>
      </w:r>
      <w:r>
        <w:t>n</w:t>
      </w:r>
      <w:r>
        <w:t>vestmentvermögen mit Teilinvestmentvermögen geben kann, bei denen einzelne Teili</w:t>
      </w:r>
      <w:r>
        <w:t>n</w:t>
      </w:r>
      <w:r>
        <w:t xml:space="preserve">vestmentvermögen mangels Anzeige nach §282 nicht an Privatanleger vertrieben werden dürfen. </w:t>
      </w:r>
    </w:p>
    <w:p w:rsidR="00E457C0" w:rsidRPr="008761EE" w:rsidRDefault="00E457C0" w:rsidP="004476C0">
      <w:pPr>
        <w:pStyle w:val="VerweisBegrndung"/>
      </w:pPr>
      <w:r>
        <w:t xml:space="preserve">Zu </w:t>
      </w:r>
      <w:fldSimple w:instr=" DOCVARIABLE &quot;eNV_65CAC91DF6004999B8AE8478E2A503DF&quot; \* MERGEFORMAT ">
        <w:r w:rsidRPr="008761EE">
          <w:t>Absatz 3</w:t>
        </w:r>
      </w:fldSimple>
      <w:r w:rsidRPr="008761EE">
        <w:t>:</w:t>
      </w:r>
    </w:p>
    <w:p w:rsidR="00E457C0" w:rsidRDefault="00E457C0" w:rsidP="004476C0">
      <w:pPr>
        <w:pStyle w:val="VerweisBegrndung"/>
      </w:pPr>
      <w:r>
        <w:t xml:space="preserve">Zu </w:t>
      </w:r>
      <w:fldSimple w:instr=" DOCVARIABLE &quot;eNV_0B5B7D19B8314A619FA17B43B492ED01&quot; \* MERGEFORMAT ">
        <w:r w:rsidRPr="008761EE">
          <w:t>Nummer 1</w:t>
        </w:r>
      </w:fldSimple>
      <w:r w:rsidRPr="008761EE">
        <w:t>:</w:t>
      </w:r>
    </w:p>
    <w:p w:rsidR="00E457C0" w:rsidRDefault="00E457C0" w:rsidP="004476C0">
      <w:pPr>
        <w:pStyle w:val="Text"/>
      </w:pPr>
      <w:r>
        <w:t>Absatz 3 Nummer 1 entspricht mit Ausnahme von redaktionellen Änderungen der Reg</w:t>
      </w:r>
      <w:r>
        <w:t>e</w:t>
      </w:r>
      <w:r>
        <w:t>lung des aufzuhebenden § 42 Absatz 1 Satz 3 Nummer 16 1. Halbsatz InvG.</w:t>
      </w:r>
    </w:p>
    <w:p w:rsidR="00E457C0" w:rsidRDefault="00E457C0" w:rsidP="004476C0">
      <w:pPr>
        <w:pStyle w:val="VerweisBegrndung"/>
      </w:pPr>
      <w:r>
        <w:t xml:space="preserve">Zu </w:t>
      </w:r>
      <w:fldSimple w:instr=" DOCVARIABLE &quot;eNV_CF30CC1B15AC4172A66CC3A4EFF4218D&quot; \* MERGEFORMAT ">
        <w:r w:rsidRPr="008761EE">
          <w:t>Nummer 2</w:t>
        </w:r>
      </w:fldSimple>
      <w:r w:rsidRPr="008761EE">
        <w:t>:</w:t>
      </w:r>
    </w:p>
    <w:p w:rsidR="00E457C0" w:rsidRDefault="00E457C0" w:rsidP="004476C0">
      <w:pPr>
        <w:pStyle w:val="Text"/>
      </w:pPr>
      <w:r>
        <w:t>Absatz 3 Nummer 2 entspricht mit Ausnahme von redaktionellen Änderungen der Reg</w:t>
      </w:r>
      <w:r>
        <w:t>e</w:t>
      </w:r>
      <w:r>
        <w:t>lung des aufzuhebenden § 42 Absatz 1 Satz 3 Nummer 16 2. Halbsatz InvG.</w:t>
      </w:r>
    </w:p>
    <w:p w:rsidR="00E457C0" w:rsidRDefault="00E457C0" w:rsidP="004476C0">
      <w:pPr>
        <w:pStyle w:val="VerweisBegrndung"/>
      </w:pPr>
      <w:r>
        <w:t xml:space="preserve">Zu </w:t>
      </w:r>
      <w:fldSimple w:instr=" DOCVARIABLE &quot;eNV_7CA88A93D5EE4EFCA45A95D4EAC17E03&quot; \* MERGEFORMAT ">
        <w:r w:rsidRPr="008761EE">
          <w:t>Nummer 3</w:t>
        </w:r>
      </w:fldSimple>
      <w:r w:rsidRPr="008761EE">
        <w:t>:</w:t>
      </w:r>
    </w:p>
    <w:p w:rsidR="00E457C0" w:rsidRDefault="00E457C0" w:rsidP="004476C0">
      <w:pPr>
        <w:pStyle w:val="Text"/>
      </w:pPr>
      <w:r>
        <w:t>Absatz 3 Nummer 3 entspricht mit Ausnahme von redaktionellen Änderungen der Reg</w:t>
      </w:r>
      <w:r>
        <w:t>e</w:t>
      </w:r>
      <w:r>
        <w:t>lung des aufzuhebenden § 42 Absatz 1 Satz 3 Nummer 16 3. Halbsatz InvG.</w:t>
      </w:r>
    </w:p>
    <w:p w:rsidR="00E457C0" w:rsidRDefault="00E457C0" w:rsidP="004476C0">
      <w:pPr>
        <w:pStyle w:val="VerweisBegrndung"/>
      </w:pPr>
      <w:r>
        <w:t xml:space="preserve">Zu </w:t>
      </w:r>
      <w:fldSimple w:instr=" DOCVARIABLE &quot;eNV_A93551AB44424F28A48E5C7AB9E20F78&quot; \* MERGEFORMAT ">
        <w:r w:rsidRPr="008761EE">
          <w:t>Nummer 4</w:t>
        </w:r>
      </w:fldSimple>
      <w:r w:rsidRPr="008761EE">
        <w:t>:</w:t>
      </w:r>
    </w:p>
    <w:p w:rsidR="00E457C0" w:rsidRDefault="00E457C0" w:rsidP="004476C0">
      <w:pPr>
        <w:pStyle w:val="Text"/>
      </w:pPr>
      <w:r>
        <w:t>Absatz 3 Nummer 4 entspricht mit Ausnahme von redaktionellen Änderungen der Reg</w:t>
      </w:r>
      <w:r>
        <w:t>e</w:t>
      </w:r>
      <w:r>
        <w:t>lung des aufzuhebenden § 41 Absatz 1 Satz 3 InvG.</w:t>
      </w:r>
    </w:p>
    <w:p w:rsidR="00E457C0" w:rsidRDefault="00E457C0" w:rsidP="004476C0">
      <w:pPr>
        <w:pStyle w:val="VerweisBegrndung"/>
      </w:pPr>
      <w:r>
        <w:t xml:space="preserve">Zu </w:t>
      </w:r>
      <w:fldSimple w:instr=" DOCVARIABLE &quot;eNV_FB9D859A02294C8CA66F7A2814B20D9B&quot; \* MERGEFORMAT ">
        <w:r w:rsidRPr="008761EE">
          <w:t>Nummer 5</w:t>
        </w:r>
      </w:fldSimple>
      <w:r w:rsidRPr="008761EE">
        <w:t>:</w:t>
      </w:r>
    </w:p>
    <w:p w:rsidR="00E457C0" w:rsidRDefault="00E457C0" w:rsidP="004476C0">
      <w:pPr>
        <w:pStyle w:val="Text"/>
      </w:pPr>
      <w:r>
        <w:t>Absatz 3 Nummer 5 entspricht mit Ausnahme von redaktionellen Änderungen der Reg</w:t>
      </w:r>
      <w:r>
        <w:t>e</w:t>
      </w:r>
      <w:r>
        <w:t>lung des aufzuhebenden § 41 Absatz 2 Sätze 2 und 3 InvG.</w:t>
      </w:r>
    </w:p>
    <w:p w:rsidR="00E457C0" w:rsidRDefault="00E457C0" w:rsidP="004476C0">
      <w:pPr>
        <w:pStyle w:val="VerweisBegrndung"/>
      </w:pPr>
      <w:r>
        <w:t xml:space="preserve">Zu </w:t>
      </w:r>
      <w:fldSimple w:instr=" DOCVARIABLE &quot;eNV_3E93A805EC864FDD905F9E531176F5C3&quot; \* MERGEFORMAT ">
        <w:r w:rsidRPr="008761EE">
          <w:t>Nummer 6</w:t>
        </w:r>
      </w:fldSimple>
      <w:r w:rsidRPr="008761EE">
        <w:t>:</w:t>
      </w:r>
    </w:p>
    <w:p w:rsidR="00E457C0" w:rsidRDefault="00E457C0" w:rsidP="004476C0">
      <w:pPr>
        <w:pStyle w:val="Text"/>
      </w:pPr>
      <w:r>
        <w:t>Absatz 3 Nummer 6 entspricht mit Ausnahme von redaktionellen Änderungen der Reg</w:t>
      </w:r>
      <w:r>
        <w:t>e</w:t>
      </w:r>
      <w:r>
        <w:t>lung des aufzuhebenden § 41 Absatz 2a InvG.</w:t>
      </w:r>
    </w:p>
    <w:p w:rsidR="00E457C0" w:rsidRDefault="00E457C0" w:rsidP="004476C0">
      <w:pPr>
        <w:pStyle w:val="VerweisBegrndung"/>
      </w:pPr>
      <w:r>
        <w:t xml:space="preserve">Zu </w:t>
      </w:r>
      <w:fldSimple w:instr=" DOCVARIABLE &quot;eNV_DB212153191F4C1BBCB9E17FA1B9C814&quot; \* MERGEFORMAT ">
        <w:r w:rsidRPr="008761EE">
          <w:t>Nummer 7</w:t>
        </w:r>
      </w:fldSimple>
      <w:r w:rsidRPr="008761EE">
        <w:t>:</w:t>
      </w:r>
    </w:p>
    <w:p w:rsidR="00E457C0" w:rsidRPr="008761EE" w:rsidRDefault="00E457C0" w:rsidP="004476C0">
      <w:pPr>
        <w:pStyle w:val="Text"/>
      </w:pPr>
      <w:r>
        <w:t>Absatz 3 Nummer 7 entspricht mit Ausnahme von redaktionellen Änderungen der Reg</w:t>
      </w:r>
      <w:r>
        <w:t>e</w:t>
      </w:r>
      <w:r>
        <w:t xml:space="preserve">lung des </w:t>
      </w:r>
    </w:p>
    <w:p w:rsidR="00E457C0" w:rsidRDefault="00E457C0" w:rsidP="004476C0">
      <w:pPr>
        <w:pStyle w:val="VerweisBegrndung"/>
      </w:pPr>
      <w:r>
        <w:t xml:space="preserve">Zu </w:t>
      </w:r>
      <w:fldSimple w:instr=" DOCVARIABLE &quot;eNV_13CB2AF93F9A4CB78DAE05CD57676583&quot; \* MERGEFORMAT ">
        <w:r w:rsidRPr="008761EE">
          <w:t>Nummer 8</w:t>
        </w:r>
      </w:fldSimple>
      <w:r w:rsidRPr="008761EE">
        <w:t>:</w:t>
      </w:r>
    </w:p>
    <w:p w:rsidR="00E457C0" w:rsidRPr="00023D4D" w:rsidRDefault="00E457C0" w:rsidP="004476C0">
      <w:pPr>
        <w:pStyle w:val="Text"/>
      </w:pPr>
      <w:r>
        <w:t>Absatz 3 Nummer 8 entspricht mit Ausnahme von redaktionellen Änderungen der Reg</w:t>
      </w:r>
      <w:r>
        <w:t>e</w:t>
      </w:r>
      <w:r>
        <w:t>lung des aufzuhebenden § 41 Absatz 5 InvG.</w:t>
      </w:r>
    </w:p>
    <w:p w:rsidR="00E457C0" w:rsidRDefault="00E457C0" w:rsidP="004476C0">
      <w:pPr>
        <w:pStyle w:val="VerweisBegrndung"/>
      </w:pPr>
      <w:r>
        <w:t xml:space="preserve">Zu </w:t>
      </w:r>
      <w:fldSimple w:instr=" DOCVARIABLE &quot;eNV_9445F2155B94491AB835AC7D5BF56DBA&quot; \* MERGEFORMAT ">
        <w:r w:rsidRPr="008761EE">
          <w:t>Nummer 9</w:t>
        </w:r>
      </w:fldSimple>
      <w:r w:rsidRPr="008761EE">
        <w:t>:</w:t>
      </w:r>
    </w:p>
    <w:p w:rsidR="00E457C0" w:rsidRPr="00023D4D" w:rsidRDefault="00E457C0" w:rsidP="004476C0">
      <w:pPr>
        <w:pStyle w:val="Text"/>
      </w:pPr>
      <w:r>
        <w:t>Absatz 3 Nummer 9 entspricht inhaltlich der Regelung des aufzuhebenden § 41 Absatz 6 InvG, teilweise durch einen Verweis auf die entsprechende Regelung in Bezug auf die Vertragsbedingungen.</w:t>
      </w:r>
    </w:p>
    <w:p w:rsidR="00E457C0" w:rsidRDefault="00E457C0" w:rsidP="004476C0">
      <w:pPr>
        <w:pStyle w:val="VerweisBegrndung"/>
      </w:pPr>
      <w:r>
        <w:t xml:space="preserve">Zu </w:t>
      </w:r>
      <w:fldSimple w:instr=" DOCVARIABLE &quot;eNV_E77E2CF75A384F62A65EB7D2DB27C3BD&quot; \* MERGEFORMAT ">
        <w:r w:rsidRPr="008761EE">
          <w:t>Absatz 4</w:t>
        </w:r>
      </w:fldSimple>
      <w:r w:rsidRPr="008761EE">
        <w:t>:</w:t>
      </w:r>
    </w:p>
    <w:p w:rsidR="00E457C0" w:rsidRPr="00023D4D" w:rsidRDefault="00E457C0" w:rsidP="004476C0">
      <w:pPr>
        <w:pStyle w:val="Text"/>
      </w:pPr>
      <w:r>
        <w:t xml:space="preserve">Absatz 4 entspricht mit Ausnahme von redaktionellen Anpassungen der Regelung des aufzuhebenden § 42 Absatz 3 InvG. </w:t>
      </w:r>
    </w:p>
    <w:p w:rsidR="00E457C0" w:rsidRDefault="00E457C0" w:rsidP="004476C0">
      <w:pPr>
        <w:pStyle w:val="VerweisBegrndung"/>
      </w:pPr>
      <w:r>
        <w:t xml:space="preserve">Zu </w:t>
      </w:r>
      <w:fldSimple w:instr=" DOCVARIABLE &quot;eNV_A3F2C2BF27C440A795D9D7A67BFC3C48&quot; \* MERGEFORMAT ">
        <w:r w:rsidRPr="008761EE">
          <w:t>Absatz 5</w:t>
        </w:r>
      </w:fldSimple>
      <w:r w:rsidRPr="008761EE">
        <w:t>:</w:t>
      </w:r>
    </w:p>
    <w:p w:rsidR="00E457C0" w:rsidRPr="00023D4D" w:rsidRDefault="00E457C0" w:rsidP="004476C0">
      <w:pPr>
        <w:pStyle w:val="Text"/>
      </w:pPr>
      <w:r>
        <w:t>Absatz 5 entspricht mit Ausnahme von redaktionellen Anpassungen der Regelung des aufzuhebenden § 42 Absatz 4 InvG.</w:t>
      </w:r>
    </w:p>
    <w:p w:rsidR="00E457C0" w:rsidRDefault="00E457C0" w:rsidP="004476C0">
      <w:pPr>
        <w:pStyle w:val="VerweisBegrndung"/>
      </w:pPr>
      <w:r>
        <w:t xml:space="preserve">Zu </w:t>
      </w:r>
      <w:fldSimple w:instr=" DOCVARIABLE &quot;eNV_56863E482CBB493DA5B75642DBF302DE&quot; \* MERGEFORMAT ">
        <w:r w:rsidRPr="008761EE">
          <w:t>Absatz 6</w:t>
        </w:r>
      </w:fldSimple>
      <w:r w:rsidRPr="008761EE">
        <w:t>:</w:t>
      </w:r>
    </w:p>
    <w:p w:rsidR="00E457C0" w:rsidRPr="00023D4D" w:rsidRDefault="00E457C0" w:rsidP="004476C0">
      <w:pPr>
        <w:pStyle w:val="Text"/>
      </w:pPr>
      <w:r>
        <w:t>Absatz 6 entspricht mit Ausnahme von redaktionellen Anpassungen der Regelung des aufzuhebenden § 42 Absatz 1 Satz 3 Nummer 11 InvG.</w:t>
      </w:r>
    </w:p>
    <w:p w:rsidR="00E457C0" w:rsidRDefault="00E457C0" w:rsidP="004476C0">
      <w:pPr>
        <w:pStyle w:val="VerweisBegrndung"/>
      </w:pPr>
      <w:r>
        <w:t xml:space="preserve">Zu </w:t>
      </w:r>
      <w:fldSimple w:instr=" DOCVARIABLE &quot;eNV_102D7FA279E248568543671E5B35106A&quot; \* MERGEFORMAT ">
        <w:r w:rsidRPr="008761EE">
          <w:t>Absatz 7</w:t>
        </w:r>
      </w:fldSimple>
      <w:r w:rsidRPr="008761EE">
        <w:t>:</w:t>
      </w:r>
    </w:p>
    <w:p w:rsidR="00E457C0" w:rsidRPr="00023D4D" w:rsidRDefault="00E457C0" w:rsidP="004476C0">
      <w:pPr>
        <w:pStyle w:val="Text"/>
      </w:pPr>
      <w:r>
        <w:t>Absatz 7 setzt Artikel 23 Absatz 1 Buchstabe o der Richtlinie 2011/61/EU um.</w:t>
      </w:r>
    </w:p>
    <w:p w:rsidR="00E457C0" w:rsidRDefault="00E457C0" w:rsidP="004476C0">
      <w:pPr>
        <w:pStyle w:val="VerweisBegrndung"/>
      </w:pPr>
      <w:r>
        <w:t xml:space="preserve">Zu </w:t>
      </w:r>
      <w:fldSimple w:instr=" DOCVARIABLE &quot;eNV_6BE9BD0FC5F54B579ED9DB5AE6031899&quot; \* MERGEFORMAT ">
        <w:r w:rsidRPr="008761EE">
          <w:t>Absatz 8</w:t>
        </w:r>
      </w:fldSimple>
      <w:r w:rsidRPr="008761EE">
        <w:t>:</w:t>
      </w:r>
    </w:p>
    <w:p w:rsidR="00E457C0" w:rsidRPr="00023D4D" w:rsidRDefault="00E457C0" w:rsidP="004476C0">
      <w:pPr>
        <w:pStyle w:val="Text"/>
      </w:pPr>
      <w:r>
        <w:t>Absatz 8 entspricht der Regelung des aufzuhebenden § 42 Absatz 1 Satz 4 InvG.</w:t>
      </w:r>
    </w:p>
    <w:p w:rsidR="00E457C0" w:rsidRDefault="00E457C0" w:rsidP="004476C0">
      <w:pPr>
        <w:pStyle w:val="VerweisBegrndung"/>
      </w:pPr>
      <w:r>
        <w:t xml:space="preserve">Zu </w:t>
      </w:r>
      <w:fldSimple w:instr=" DOCVARIABLE &quot;eNV_75EB2ED383C047078D609CC0A911234C&quot; \* MERGEFORMAT ">
        <w:r w:rsidRPr="008761EE">
          <w:t>Absatz 9</w:t>
        </w:r>
      </w:fldSimple>
      <w:r w:rsidRPr="008761EE">
        <w:t>:</w:t>
      </w:r>
    </w:p>
    <w:p w:rsidR="00E457C0" w:rsidRDefault="00E457C0" w:rsidP="004476C0">
      <w:pPr>
        <w:pStyle w:val="Text"/>
      </w:pPr>
      <w:r>
        <w:t>Absatz 9 basiert auf § 2 Absatz 2 Satz 6 VermVerkProspV.</w:t>
      </w:r>
    </w:p>
    <w:p w:rsidR="00E457C0" w:rsidRPr="008761EE" w:rsidRDefault="00E457C0" w:rsidP="004476C0">
      <w:pPr>
        <w:pStyle w:val="VerweisBegrndung"/>
      </w:pPr>
      <w:r>
        <w:t xml:space="preserve">Zu </w:t>
      </w:r>
      <w:fldSimple w:instr=" DOCVARIABLE &quot;eNV_AFF0FF07EB8448CF960225DE74DC003B&quot; \* MERGEFORMAT ">
        <w:r w:rsidRPr="008761EE">
          <w:t>§ 162</w:t>
        </w:r>
      </w:fldSimple>
      <w:r w:rsidRPr="008761EE">
        <w:t xml:space="preserve"> (Inhalt, Form und Gestaltung der wesentlichen Anlegerinformationen</w:t>
      </w:r>
      <w:r>
        <w:t>; Verordnungsermächtigung</w:t>
      </w:r>
      <w:r w:rsidRPr="008761EE">
        <w:t>):</w:t>
      </w:r>
    </w:p>
    <w:p w:rsidR="00E457C0" w:rsidRDefault="00E457C0" w:rsidP="004476C0">
      <w:pPr>
        <w:pStyle w:val="VerweisBegrndung"/>
      </w:pPr>
      <w:r>
        <w:t xml:space="preserve">Zu </w:t>
      </w:r>
      <w:fldSimple w:instr=" DOCVARIABLE &quot;eNV_E60DDB83A5B64F90B68F3224225424FA&quot; \* MERGEFORMAT ">
        <w:r w:rsidRPr="008761EE">
          <w:t>Absatz 1</w:t>
        </w:r>
      </w:fldSimple>
      <w:r w:rsidRPr="008761EE">
        <w:t>:</w:t>
      </w:r>
    </w:p>
    <w:p w:rsidR="00E457C0" w:rsidRDefault="00E457C0" w:rsidP="004476C0">
      <w:pPr>
        <w:pStyle w:val="Text"/>
      </w:pPr>
      <w:r>
        <w:t>Absatz 1 entspricht mit Ausnahme von redaktionellen Anpassungen der Regelung des aufzuhebenden § 42 Absatz 2 Satz 1, 1. Halbsatz InvG.</w:t>
      </w:r>
    </w:p>
    <w:p w:rsidR="00E457C0" w:rsidRDefault="00E457C0" w:rsidP="004476C0">
      <w:pPr>
        <w:pStyle w:val="VerweisBegrndung"/>
      </w:pPr>
      <w:r>
        <w:t xml:space="preserve">Zu </w:t>
      </w:r>
      <w:fldSimple w:instr=" DOCVARIABLE &quot;eNV_C4FA6DA183C1475292041D82C22AF47D&quot; \* MERGEFORMAT ">
        <w:r w:rsidRPr="008761EE">
          <w:t>Absatz 2</w:t>
        </w:r>
      </w:fldSimple>
      <w:r w:rsidRPr="008761EE">
        <w:t>:</w:t>
      </w:r>
    </w:p>
    <w:p w:rsidR="00E457C0" w:rsidRDefault="00E457C0" w:rsidP="004476C0">
      <w:pPr>
        <w:pStyle w:val="Text"/>
      </w:pPr>
      <w:r>
        <w:t>Absatz 2 entspricht mit Ausnahme von redaktionellen Anpassungen der Regelung des aufzuhebenden § 42 Absatz 2 Satz 1, 2. Halbsatz InvG.</w:t>
      </w:r>
    </w:p>
    <w:p w:rsidR="00E457C0" w:rsidRDefault="00E457C0" w:rsidP="004476C0">
      <w:pPr>
        <w:pStyle w:val="VerweisBegrndung"/>
      </w:pPr>
      <w:r>
        <w:t xml:space="preserve">Zu </w:t>
      </w:r>
      <w:fldSimple w:instr=" DOCVARIABLE &quot;eNV_2A2EC1F9206F448C90EAD767674DE2AD&quot; \* MERGEFORMAT ">
        <w:r w:rsidRPr="008761EE">
          <w:t>Absatz 3</w:t>
        </w:r>
      </w:fldSimple>
      <w:r w:rsidRPr="008761EE">
        <w:t>:</w:t>
      </w:r>
    </w:p>
    <w:p w:rsidR="00E457C0" w:rsidRDefault="00E457C0" w:rsidP="004476C0">
      <w:pPr>
        <w:pStyle w:val="Text"/>
      </w:pPr>
      <w:r>
        <w:t>Absatz 3 entspricht mit Ausnahme von redaktionellen Anpassungen der Regelung des aufzuhebenden § 42 Absatz 2 Sätze 2-6 InvG.</w:t>
      </w:r>
    </w:p>
    <w:p w:rsidR="00E457C0" w:rsidRDefault="00E457C0" w:rsidP="004476C0">
      <w:pPr>
        <w:pStyle w:val="VerweisBegrndung"/>
      </w:pPr>
      <w:r>
        <w:t xml:space="preserve">Zu </w:t>
      </w:r>
      <w:fldSimple w:instr=" DOCVARIABLE &quot;eNV_74320194746F4A76BF883FC176FFDA8C&quot; \* MERGEFORMAT ">
        <w:r w:rsidRPr="008761EE">
          <w:t>Absatz 4</w:t>
        </w:r>
      </w:fldSimple>
      <w:r w:rsidRPr="008761EE">
        <w:t>:</w:t>
      </w:r>
    </w:p>
    <w:p w:rsidR="00E457C0" w:rsidRDefault="00E457C0" w:rsidP="004476C0">
      <w:pPr>
        <w:pStyle w:val="Text"/>
      </w:pPr>
      <w:r>
        <w:t>Absatz 4 entspricht mit Ausnahme von redaktionellen Anpassungen der Regelung des aufzuhebenden § 42 Absatz 2 Sätze 7 und 8 InvG.</w:t>
      </w:r>
    </w:p>
    <w:p w:rsidR="00E457C0" w:rsidRDefault="00E457C0" w:rsidP="004476C0">
      <w:pPr>
        <w:pStyle w:val="VerweisBegrndung"/>
      </w:pPr>
      <w:r>
        <w:t xml:space="preserve">Zu </w:t>
      </w:r>
      <w:fldSimple w:instr=" DOCVARIABLE &quot;eNV_F4707D1F617E4756A2278E80B27AC8FF&quot; \* MERGEFORMAT ">
        <w:r w:rsidRPr="008761EE">
          <w:t>Absatz 5</w:t>
        </w:r>
      </w:fldSimple>
      <w:r w:rsidRPr="008761EE">
        <w:t>:</w:t>
      </w:r>
    </w:p>
    <w:p w:rsidR="00E457C0" w:rsidRDefault="00E457C0" w:rsidP="004476C0">
      <w:pPr>
        <w:pStyle w:val="Text"/>
      </w:pPr>
      <w:r>
        <w:t>Absatz 5 Satz 1 bis 3 entspricht mit Ausnahme von redaktionellen Anpassungen der R</w:t>
      </w:r>
      <w:r>
        <w:t>e</w:t>
      </w:r>
      <w:r>
        <w:t>gelung des aufzuhebenden § 41 Absatz 2 Sätze 1, 3 und 4 InvG. Absatz 5 Satz 4 en</w:t>
      </w:r>
      <w:r>
        <w:t>t</w:t>
      </w:r>
      <w:r>
        <w:t>spricht mit Ausnahme von redaktionellen Änderungen § 41 Absatz 2 Satz 5 des aufzuh</w:t>
      </w:r>
      <w:r>
        <w:t>e</w:t>
      </w:r>
      <w:r>
        <w:t>benden Investmentgesetzes, wobei die Regelungen zur zusätzlichen Vergütung hier nicht aufzunehmen waren, da die entsprechenden Vermögensgegenstände nicht mehr von offenen Publikumsinvestmentvermögen erworben werden dürfen. Absatz 5 Satz 5 bis 7 entspricht mit Ausnahme von redaktionellen Anpassungen der Regelung des aufzuh</w:t>
      </w:r>
      <w:r>
        <w:t>e</w:t>
      </w:r>
      <w:r>
        <w:t>benden § 41 Absatz 3 InvG.</w:t>
      </w:r>
      <w:r w:rsidRPr="00157BB3">
        <w:t xml:space="preserve"> </w:t>
      </w:r>
    </w:p>
    <w:p w:rsidR="00E457C0" w:rsidRDefault="00E457C0" w:rsidP="004476C0">
      <w:pPr>
        <w:pStyle w:val="VerweisBegrndung"/>
      </w:pPr>
      <w:r>
        <w:t xml:space="preserve">Zu </w:t>
      </w:r>
      <w:fldSimple w:instr=" DOCVARIABLE &quot;eNV_329677744247498FA8D21E5B63C3537B&quot; \* MERGEFORMAT ">
        <w:r w:rsidRPr="008761EE">
          <w:t>Absatz 6</w:t>
        </w:r>
      </w:fldSimple>
      <w:r w:rsidRPr="008761EE">
        <w:t>:</w:t>
      </w:r>
    </w:p>
    <w:p w:rsidR="00E457C0" w:rsidRDefault="00E457C0" w:rsidP="004476C0">
      <w:pPr>
        <w:pStyle w:val="Text"/>
      </w:pPr>
      <w:r>
        <w:t>Absatz 6 entspricht mit Ausnahme von redaktionellen Anpassungen der Regelung des aufzuhebenden § 42 Absatz 2a InvG.</w:t>
      </w:r>
    </w:p>
    <w:p w:rsidR="00E457C0" w:rsidRDefault="00E457C0" w:rsidP="004476C0">
      <w:pPr>
        <w:pStyle w:val="VerweisBegrndung"/>
      </w:pPr>
      <w:r>
        <w:t>Zu Absatz 7:</w:t>
      </w:r>
    </w:p>
    <w:p w:rsidR="00E457C0" w:rsidRDefault="00E457C0" w:rsidP="004476C0">
      <w:pPr>
        <w:pStyle w:val="Text"/>
      </w:pPr>
      <w:r>
        <w:t>Absatz 7 entspricht mit Ausnahme von redaktionellen Anpassungen der Regelung des aufzuhebenden § 42 Absatz 2b InvG.</w:t>
      </w:r>
    </w:p>
    <w:p w:rsidR="00E457C0" w:rsidRDefault="00E457C0" w:rsidP="004476C0">
      <w:pPr>
        <w:pStyle w:val="VerweisBegrndung"/>
      </w:pPr>
      <w:r>
        <w:t>Zu Absatz 8:</w:t>
      </w:r>
    </w:p>
    <w:p w:rsidR="00E457C0" w:rsidRDefault="00E457C0" w:rsidP="004476C0">
      <w:pPr>
        <w:pStyle w:val="Text"/>
      </w:pPr>
      <w:r>
        <w:t>Absatz 8 entspricht mit Ausnahme von redaktionellen Anpassungen der Regelung des aufzuhebenden § 42 Absatz 2c InvG.</w:t>
      </w:r>
    </w:p>
    <w:p w:rsidR="00E457C0" w:rsidRDefault="00E457C0" w:rsidP="004476C0">
      <w:pPr>
        <w:pStyle w:val="VerweisBegrndung"/>
      </w:pPr>
      <w:r>
        <w:t xml:space="preserve">Zu </w:t>
      </w:r>
      <w:fldSimple w:instr=" DOCVARIABLE &quot;eNV_E330584F9B0C4992A3A02EA0F1FF7491&quot; \* MERGEFORMAT ">
        <w:r w:rsidRPr="008761EE">
          <w:t>§ 163</w:t>
        </w:r>
      </w:fldSimple>
      <w:r w:rsidRPr="008761EE">
        <w:t xml:space="preserve"> (Information mittels</w:t>
      </w:r>
      <w:r>
        <w:t xml:space="preserve"> eines dauerhaften Datenträgers</w:t>
      </w:r>
      <w:r w:rsidRPr="008761EE">
        <w:t>):</w:t>
      </w:r>
    </w:p>
    <w:p w:rsidR="00E457C0" w:rsidRDefault="00E457C0" w:rsidP="004476C0">
      <w:pPr>
        <w:pStyle w:val="Text"/>
      </w:pPr>
      <w:r>
        <w:t>Die Vorschrift übernimmt die Regelung des aufzuhebenden § 42a Investmentgesetz.</w:t>
      </w:r>
    </w:p>
    <w:p w:rsidR="00E457C0" w:rsidRPr="008761EE" w:rsidRDefault="00E457C0" w:rsidP="004476C0">
      <w:pPr>
        <w:pStyle w:val="VerweisBegrndung"/>
      </w:pPr>
      <w:r>
        <w:t xml:space="preserve">Zu </w:t>
      </w:r>
      <w:fldSimple w:instr=" DOCVARIABLE &quot;eNV_9E37E814722D439B88ECE590232ED92E&quot; \* MERGEFORMAT ">
        <w:r w:rsidRPr="008761EE">
          <w:t>§ 164</w:t>
        </w:r>
      </w:fldSimple>
      <w:r w:rsidRPr="008761EE">
        <w:t xml:space="preserve"> (Bewertung</w:t>
      </w:r>
      <w:r>
        <w:t>; Verordnungsermächtigung</w:t>
      </w:r>
      <w:r w:rsidRPr="008761EE">
        <w:t>):</w:t>
      </w:r>
    </w:p>
    <w:p w:rsidR="00E457C0" w:rsidRDefault="00E457C0" w:rsidP="004476C0">
      <w:pPr>
        <w:pStyle w:val="VerweisBegrndung"/>
      </w:pPr>
      <w:r>
        <w:t xml:space="preserve">Zu </w:t>
      </w:r>
      <w:fldSimple w:instr=" DOCVARIABLE &quot;eNV_440C74AAECB74B6B8A59055E40292AB9&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und der Neustrukturierung der Regelungen des aufzuhebenden Investmentgesetzes in diesem Gesetz die Regelung des aufzuhebenden § 36 Absatz 1 Satz 1 und 2 Investmentgesetz. Der Verkehrswert der zu dem Investmentvermögen geh</w:t>
      </w:r>
      <w:r>
        <w:t>ö</w:t>
      </w:r>
      <w:r>
        <w:t xml:space="preserve">renden Vermögensgegenstände ist die Grundlage der Anteil- und Aktienwertermittlung. </w:t>
      </w:r>
      <w:r w:rsidRPr="006549A1">
        <w:t xml:space="preserve">Zur Bestimmung des Verkehrswertes sind vorrangig </w:t>
      </w:r>
      <w:r w:rsidRPr="00496F8F">
        <w:t>gesetzliche Definitionen heranzuzi</w:t>
      </w:r>
      <w:r w:rsidRPr="00496F8F">
        <w:t>e</w:t>
      </w:r>
      <w:r w:rsidRPr="00496F8F">
        <w:t>hen</w:t>
      </w:r>
      <w:r w:rsidRPr="006549A1">
        <w:t>. Falls keine gesetzlichen Definitionen vorhanden sind, soll zur Bestimmung des Ve</w:t>
      </w:r>
      <w:r w:rsidRPr="006549A1">
        <w:t>r</w:t>
      </w:r>
      <w:r w:rsidRPr="006549A1">
        <w:t>kehrswertes an marktübliche Verfahren angeknüpft</w:t>
      </w:r>
      <w:r w:rsidRPr="00F6506B">
        <w:t xml:space="preserve"> werden.</w:t>
      </w:r>
      <w:r>
        <w:t xml:space="preserve">  </w:t>
      </w:r>
    </w:p>
    <w:p w:rsidR="00E457C0" w:rsidRDefault="00E457C0" w:rsidP="004476C0">
      <w:pPr>
        <w:pStyle w:val="VerweisBegrndung"/>
      </w:pPr>
      <w:r>
        <w:t xml:space="preserve">Zu </w:t>
      </w:r>
      <w:fldSimple w:instr=" DOCVARIABLE &quot;eNV_9DADD749FBEC4625B9EF740A87B344D7&quot; \* MERGEFORMAT ">
        <w:r w:rsidRPr="008761EE">
          <w:t>Absatz 2</w:t>
        </w:r>
      </w:fldSimple>
      <w:r w:rsidRPr="008761EE">
        <w:t>:</w:t>
      </w:r>
    </w:p>
    <w:p w:rsidR="00E457C0" w:rsidRDefault="00E457C0" w:rsidP="004476C0">
      <w:pPr>
        <w:pStyle w:val="Text"/>
      </w:pPr>
      <w:r>
        <w:t xml:space="preserve">Bei börsengehandelten </w:t>
      </w:r>
      <w:r w:rsidRPr="00F6506B">
        <w:t>Vermögensgegenständen ist als Verkehrswert der Kurswert der Vermögensgegenstände zu Grunde zu legen. Dies entspricht der bisherigen Regelung in § 36 Absatz 1 Satz 2 des aufzuhebenden Investmentgesetzes. Wie bislang auch schon in</w:t>
      </w:r>
      <w:r w:rsidRPr="00496F8F">
        <w:t xml:space="preserve"> § 23 Absatz 1 Satz 1 der Investment-Rechnungslegungs- und Bewertungsverordnung vorgesehen</w:t>
      </w:r>
      <w:r w:rsidRPr="00F6506B">
        <w:t>, sollten nur solche Kurswerte verwandt werden, die eine verlässliche Bewe</w:t>
      </w:r>
      <w:r w:rsidRPr="00F6506B">
        <w:t>r</w:t>
      </w:r>
      <w:r w:rsidRPr="00F6506B">
        <w:t>tung gewährleisten.</w:t>
      </w:r>
      <w:r>
        <w:t xml:space="preserve">  </w:t>
      </w:r>
    </w:p>
    <w:p w:rsidR="00E457C0" w:rsidRDefault="00E457C0" w:rsidP="004476C0">
      <w:pPr>
        <w:pStyle w:val="VerweisBegrndung"/>
      </w:pPr>
      <w:r>
        <w:t xml:space="preserve">Zu </w:t>
      </w:r>
      <w:fldSimple w:instr=" DOCVARIABLE &quot;eNV_0AC67C1D638F4DD0938990459363E428&quot; \* MERGEFORMAT ">
        <w:r w:rsidRPr="008761EE">
          <w:t>Absatz 3</w:t>
        </w:r>
      </w:fldSimple>
      <w:r w:rsidRPr="008761EE">
        <w:t>:</w:t>
      </w:r>
    </w:p>
    <w:p w:rsidR="00E457C0" w:rsidRDefault="00E457C0" w:rsidP="004476C0">
      <w:pPr>
        <w:pStyle w:val="Text"/>
      </w:pPr>
      <w:r>
        <w:t>Absatz 3 übernimmt mit redaktionellen Anpassungen aufgrund der Neustrukturierung der Regelungen des aufzuhebenden Investmentgesetzes in diesem Gesetz die Regelung des aufzuhebenden § 36 Absatz 3 Satz 1 Investmentgesetz.</w:t>
      </w:r>
    </w:p>
    <w:p w:rsidR="00E457C0" w:rsidRDefault="00E457C0" w:rsidP="004476C0">
      <w:pPr>
        <w:pStyle w:val="VerweisBegrndung"/>
      </w:pPr>
      <w:r>
        <w:t xml:space="preserve">Zu </w:t>
      </w:r>
      <w:fldSimple w:instr=" DOCVARIABLE &quot;eNV_846D0D6683184F7590ABEB2D7F2FEA9B&quot; \* MERGEFORMAT ">
        <w:r w:rsidRPr="008761EE">
          <w:t>Absatz 4</w:t>
        </w:r>
      </w:fldSimple>
      <w:r w:rsidRPr="008761EE">
        <w:t>:</w:t>
      </w:r>
    </w:p>
    <w:p w:rsidR="00E457C0" w:rsidRDefault="00E457C0" w:rsidP="004476C0">
      <w:pPr>
        <w:pStyle w:val="Text"/>
      </w:pPr>
      <w:r>
        <w:t>Absatz 4 übernimmt den Wortlaut des aufzuhebenden § 36 Absatz 3 Satz 2 Investmen</w:t>
      </w:r>
      <w:r>
        <w:t>t</w:t>
      </w:r>
      <w:r>
        <w:t>gesetz.</w:t>
      </w:r>
    </w:p>
    <w:p w:rsidR="00E457C0" w:rsidRDefault="00E457C0" w:rsidP="004476C0">
      <w:pPr>
        <w:pStyle w:val="VerweisBegrndung"/>
      </w:pPr>
      <w:r>
        <w:t xml:space="preserve">Zu </w:t>
      </w:r>
      <w:fldSimple w:instr=" DOCVARIABLE &quot;eNV_5D1E26841DEC444293CEFACE0B814840&quot; \* MERGEFORMAT ">
        <w:r w:rsidRPr="008761EE">
          <w:t>Absatz 5</w:t>
        </w:r>
      </w:fldSimple>
      <w:r w:rsidRPr="008761EE">
        <w:t>:</w:t>
      </w:r>
    </w:p>
    <w:p w:rsidR="00E457C0" w:rsidRDefault="00E457C0" w:rsidP="004476C0">
      <w:pPr>
        <w:pStyle w:val="Text"/>
      </w:pPr>
      <w:r>
        <w:t xml:space="preserve">Absatz 5 übernimmt mit redaktionellen </w:t>
      </w:r>
      <w:r w:rsidRPr="00F6506B">
        <w:t>Anpassungen aufgrund der in § 1 enthaltenen Begriffsbestimmungen den Wortlaut des aufzuhebenden § 36 Absatz 4 Satz 2 Inves</w:t>
      </w:r>
      <w:r w:rsidRPr="00F6506B">
        <w:t>t</w:t>
      </w:r>
      <w:r w:rsidRPr="00F6506B">
        <w:t>mentgesetz.</w:t>
      </w:r>
      <w:r>
        <w:t xml:space="preserve"> </w:t>
      </w:r>
      <w:r w:rsidRPr="00F6506B">
        <w:t>§ 36 Absatz 4 Satz 1 wurde nicht übernommen, da sich der Regelungsgehalt schon aus den allgemeinen Bewertungsgrundsätzen des Absatzes 2</w:t>
      </w:r>
      <w:r>
        <w:t xml:space="preserve"> ergibt</w:t>
      </w:r>
      <w:r w:rsidRPr="00F6506B">
        <w:t>.</w:t>
      </w:r>
    </w:p>
    <w:p w:rsidR="00E457C0" w:rsidRDefault="00E457C0" w:rsidP="004476C0">
      <w:pPr>
        <w:pStyle w:val="VerweisBegrndung"/>
      </w:pPr>
      <w:r>
        <w:t xml:space="preserve">Zu </w:t>
      </w:r>
      <w:fldSimple w:instr=" DOCVARIABLE &quot;eNV_ED56335A6E5B4E62BD956D2272A82667&quot; \* MERGEFORMAT ">
        <w:r w:rsidRPr="008761EE">
          <w:t>Absatz 6</w:t>
        </w:r>
      </w:fldSimple>
      <w:r w:rsidRPr="008761EE">
        <w:t>:</w:t>
      </w:r>
    </w:p>
    <w:p w:rsidR="00E457C0" w:rsidRDefault="00E457C0" w:rsidP="004476C0">
      <w:pPr>
        <w:pStyle w:val="Text"/>
      </w:pPr>
      <w:r>
        <w:t>Absatz 6 übernimmt mit redaktionellen Anpassungen aufgrund der in § 1 enthaltenen Begriffsbestimmungen den Wortlaut des aufzuhebenden § 36 Absatz 1 Satz 4 und 5 I</w:t>
      </w:r>
      <w:r>
        <w:t>n</w:t>
      </w:r>
      <w:r>
        <w:t>vestmentgesetz.</w:t>
      </w:r>
    </w:p>
    <w:p w:rsidR="00E457C0" w:rsidRDefault="00E457C0" w:rsidP="004476C0">
      <w:pPr>
        <w:pStyle w:val="VerweisBegrndung"/>
      </w:pPr>
      <w:r>
        <w:t xml:space="preserve">Zu </w:t>
      </w:r>
      <w:fldSimple w:instr=" DOCVARIABLE &quot;eNV_5789B857422A4FC092E66D1CF26977DB&quot; \* MERGEFORMAT ">
        <w:r w:rsidRPr="008761EE">
          <w:t>Absatz 7</w:t>
        </w:r>
      </w:fldSimple>
      <w:r w:rsidRPr="008761EE">
        <w:t>:</w:t>
      </w:r>
    </w:p>
    <w:p w:rsidR="00E457C0" w:rsidRDefault="00E457C0" w:rsidP="004476C0">
      <w:pPr>
        <w:pStyle w:val="Text"/>
      </w:pPr>
      <w:r>
        <w:t>Absatz 7 übernimmt mit redaktionellen Anpassungen aufgrund der in § 1 enthaltenen Begriffsbestimmungen den Wortlaut des aufzuhebenden § 36 Absatz 2 Investmentgesetz.</w:t>
      </w:r>
    </w:p>
    <w:p w:rsidR="00E457C0" w:rsidRDefault="00E457C0" w:rsidP="004476C0">
      <w:pPr>
        <w:pStyle w:val="VerweisBegrndung"/>
      </w:pPr>
      <w:r>
        <w:t xml:space="preserve">Zu </w:t>
      </w:r>
      <w:fldSimple w:instr=" DOCVARIABLE &quot;eNV_B895D5BBD02D43DEA31D359C4AFE942E&quot; \* MERGEFORMAT ">
        <w:r w:rsidRPr="008761EE">
          <w:t>Absatz 8</w:t>
        </w:r>
      </w:fldSimple>
      <w:r w:rsidRPr="008761EE">
        <w:t>:</w:t>
      </w:r>
    </w:p>
    <w:p w:rsidR="00E457C0" w:rsidRPr="00E65BC1" w:rsidRDefault="00E457C0" w:rsidP="004476C0">
      <w:pPr>
        <w:pStyle w:val="Text"/>
      </w:pPr>
      <w:r>
        <w:t>Absatz 8 übernimmt mit redaktionellen Anpassungen den Wortlaut des aufzuhebenden § 36 Absatz 5 Investmentgesetz.</w:t>
      </w:r>
    </w:p>
    <w:p w:rsidR="00E457C0" w:rsidRPr="008761EE" w:rsidRDefault="00E457C0" w:rsidP="004476C0">
      <w:pPr>
        <w:pStyle w:val="VerweisBegrndung"/>
      </w:pPr>
      <w:r>
        <w:t xml:space="preserve">Zu </w:t>
      </w:r>
      <w:fldSimple w:instr=" DOCVARIABLE &quot;eNV_474E4A270DAF48009C33DF9B245DB589&quot; \* MERGEFORMAT ">
        <w:r w:rsidRPr="008761EE">
          <w:t>§ 165</w:t>
        </w:r>
      </w:fldSimple>
      <w:r w:rsidRPr="008761EE">
        <w:t xml:space="preserve"> (Bewertungsverfahren):</w:t>
      </w:r>
    </w:p>
    <w:p w:rsidR="00E457C0" w:rsidRDefault="00E457C0" w:rsidP="004476C0">
      <w:pPr>
        <w:pStyle w:val="VerweisBegrndung"/>
      </w:pPr>
      <w:r>
        <w:t xml:space="preserve">Zu </w:t>
      </w:r>
      <w:fldSimple w:instr=" DOCVARIABLE &quot;eNV_3D50B4F1E870461BB1E989EC2460C581&quot; \* MERGEFORMAT ">
        <w:r w:rsidRPr="008761EE">
          <w:t>Absatz 1</w:t>
        </w:r>
      </w:fldSimple>
      <w:r w:rsidRPr="008761EE">
        <w:t>:</w:t>
      </w:r>
    </w:p>
    <w:p w:rsidR="00E457C0" w:rsidRPr="000C0958" w:rsidRDefault="00E457C0" w:rsidP="004476C0">
      <w:pPr>
        <w:pStyle w:val="Text"/>
      </w:pPr>
      <w:r>
        <w:t xml:space="preserve">Absatz 1 setzt </w:t>
      </w:r>
      <w:r w:rsidRPr="00C2122F">
        <w:t xml:space="preserve">Artikel 19 Absatz 1 </w:t>
      </w:r>
      <w:r>
        <w:t>der Richtlinie 2011/61/EU</w:t>
      </w:r>
      <w:r w:rsidRPr="00C2122F">
        <w:t xml:space="preserve"> für </w:t>
      </w:r>
      <w:r w:rsidRPr="000C0958">
        <w:t xml:space="preserve">Publikums-AIF um. Aus Anlegerschutzgesichtspunkten sollen die detaillierten Regeln der </w:t>
      </w:r>
      <w:r>
        <w:t>Richtlinie 2011/61/EU</w:t>
      </w:r>
      <w:r w:rsidRPr="000C0958">
        <w:t xml:space="preserve"> zum Bewertungsverfahren auch für OGAW-Investmentvermögen gelten. Aus diesem Grund wurde die Vorschrift in den Abschnitt offene Publikumsinvestmentvermögen aufg</w:t>
      </w:r>
      <w:r w:rsidRPr="000C0958">
        <w:t>e</w:t>
      </w:r>
      <w:r>
        <w:t xml:space="preserve">nommen. </w:t>
      </w:r>
      <w:r w:rsidRPr="000C0958">
        <w:t>Satz 2 legt bestimmte Anforderungen an die Auswahl des Wertermittlungsve</w:t>
      </w:r>
      <w:r w:rsidRPr="000C0958">
        <w:t>r</w:t>
      </w:r>
      <w:r w:rsidRPr="000C0958">
        <w:t>fahren</w:t>
      </w:r>
      <w:r>
        <w:t>s</w:t>
      </w:r>
      <w:r w:rsidRPr="000C0958">
        <w:t xml:space="preserve"> fest. Zwar ergibt sich das Kriterium aus </w:t>
      </w:r>
      <w:r>
        <w:t xml:space="preserve">Artikel 67 bis 74 </w:t>
      </w:r>
      <w:r w:rsidRPr="000C0958">
        <w:t xml:space="preserve">der </w:t>
      </w:r>
      <w:r>
        <w:t>Verordnung (EU) Nr. ___/2013 [</w:t>
      </w:r>
      <w:r w:rsidRPr="00E65BC1">
        <w:t xml:space="preserve">Level 2-Verordnung Nach </w:t>
      </w:r>
      <w:r>
        <w:t>Artikel</w:t>
      </w:r>
      <w:r w:rsidRPr="00E65BC1">
        <w:t xml:space="preserve"> 19 </w:t>
      </w:r>
      <w:r>
        <w:t>Absatz</w:t>
      </w:r>
      <w:r w:rsidRPr="00E65BC1">
        <w:t xml:space="preserve"> 11 Buchstabe a </w:t>
      </w:r>
      <w:r>
        <w:t>der Richtlinie 2011/61/EU]</w:t>
      </w:r>
      <w:r w:rsidRPr="000C0958">
        <w:t xml:space="preserve">. </w:t>
      </w:r>
      <w:r>
        <w:t xml:space="preserve">Da es jedoch für alle Investmentvermögen gelten soll, wurde die Regelung an dieser Stelle übernommen. </w:t>
      </w:r>
    </w:p>
    <w:p w:rsidR="00E457C0" w:rsidRDefault="00E457C0" w:rsidP="004476C0">
      <w:pPr>
        <w:pStyle w:val="VerweisBegrndung"/>
      </w:pPr>
      <w:r>
        <w:t xml:space="preserve">Zu </w:t>
      </w:r>
      <w:fldSimple w:instr=" DOCVARIABLE &quot;eNV_1A06A4ECC0DA40D6B180C321B22FF004&quot; \* MERGEFORMAT ">
        <w:r w:rsidRPr="008761EE">
          <w:t>Absatz 2</w:t>
        </w:r>
      </w:fldSimple>
      <w:r w:rsidRPr="008761EE">
        <w:t>:</w:t>
      </w:r>
    </w:p>
    <w:p w:rsidR="00E457C0" w:rsidRPr="000C0958" w:rsidRDefault="00E457C0" w:rsidP="004476C0">
      <w:pPr>
        <w:pStyle w:val="Text"/>
      </w:pPr>
      <w:r w:rsidRPr="000C0958">
        <w:t xml:space="preserve">Absatz 2 setzt Artikel 19 Absatz 8 </w:t>
      </w:r>
      <w:r>
        <w:t>der Richtlinie 2011/61/EU</w:t>
      </w:r>
      <w:r w:rsidRPr="000C0958">
        <w:t xml:space="preserve"> für Publikums-AIF um. Aus Anlegerschutzgesichtspunkten sollen die detaillierten Regeln der </w:t>
      </w:r>
      <w:r>
        <w:t xml:space="preserve">Richtlinie 2011/61/EU </w:t>
      </w:r>
      <w:r w:rsidRPr="000C0958">
        <w:t>zum Bewertungsverfahren auch für OGAW</w:t>
      </w:r>
      <w:r>
        <w:t xml:space="preserve"> </w:t>
      </w:r>
      <w:r w:rsidRPr="000C0958">
        <w:t>gelten. Aus diesem Grund wurde die Vo</w:t>
      </w:r>
      <w:r w:rsidRPr="000C0958">
        <w:t>r</w:t>
      </w:r>
      <w:r w:rsidRPr="000C0958">
        <w:t>schrift in den Abschnitt offene Publikumsinvestmentvermögen aufgenommen.</w:t>
      </w:r>
    </w:p>
    <w:p w:rsidR="00E457C0" w:rsidRDefault="00E457C0" w:rsidP="004476C0">
      <w:pPr>
        <w:pStyle w:val="VerweisBegrndung"/>
      </w:pPr>
      <w:r>
        <w:t xml:space="preserve">Zu </w:t>
      </w:r>
      <w:fldSimple w:instr=" DOCVARIABLE &quot;eNV_8F2EA961BA734BE1B189095552B68217&quot; \* MERGEFORMAT ">
        <w:r w:rsidRPr="008761EE">
          <w:t>Absatz 3</w:t>
        </w:r>
      </w:fldSimple>
      <w:r w:rsidRPr="008761EE">
        <w:t>:</w:t>
      </w:r>
    </w:p>
    <w:p w:rsidR="00E457C0" w:rsidRDefault="00E457C0" w:rsidP="004476C0">
      <w:pPr>
        <w:pStyle w:val="Text"/>
      </w:pPr>
      <w:r w:rsidRPr="000C0958">
        <w:t>Absatz 3 Satz 1 verweist hinsichtlich der Verfahren für die ordnungsgemäße Bewertung der Vermögensgegenstände und die Berechnung des Nettoinventarwerts pro Anteil oder Aktie sowie deren konsistente Anwendung und die Überprüfung der Verfahren, Methoden und Berechnungen auf die Verordnung (EU</w:t>
      </w:r>
      <w:r>
        <w:t>)</w:t>
      </w:r>
      <w:r w:rsidRPr="000C0958">
        <w:t xml:space="preserve"> Nr. ___/2012, die die </w:t>
      </w:r>
      <w:r>
        <w:t xml:space="preserve">Europäische </w:t>
      </w:r>
      <w:r w:rsidRPr="000C0958">
        <w:t>Kommi</w:t>
      </w:r>
      <w:r w:rsidRPr="000C0958">
        <w:t>s</w:t>
      </w:r>
      <w:r w:rsidRPr="000C0958">
        <w:t xml:space="preserve">sion auf Grundlage von Artikel 19 Absatz 11 Buchstabe a </w:t>
      </w:r>
      <w:r>
        <w:t>der Richtlinie 2011/61/EU</w:t>
      </w:r>
      <w:r w:rsidRPr="000C0958">
        <w:t xml:space="preserve"> erla</w:t>
      </w:r>
      <w:r w:rsidRPr="000C0958">
        <w:t>s</w:t>
      </w:r>
      <w:r w:rsidRPr="000C0958">
        <w:t>sen hat. Die EU-Verordnung ist damit auch auf die Bewertungsverfahren von Publikums-AIF anwendbar. Satz 2 regelt entsprechend der Regelungen in Absatz 1 und 2 die en</w:t>
      </w:r>
      <w:r w:rsidRPr="000C0958">
        <w:t>t</w:t>
      </w:r>
      <w:r w:rsidRPr="000C0958">
        <w:t>sprechende Anwendung der EU-Verordnung auch auf inländische OGAW.</w:t>
      </w:r>
      <w:r>
        <w:t xml:space="preserve"> </w:t>
      </w:r>
    </w:p>
    <w:p w:rsidR="00E457C0" w:rsidRDefault="00E457C0" w:rsidP="004476C0">
      <w:pPr>
        <w:pStyle w:val="VerweisBegrndung"/>
      </w:pPr>
      <w:r>
        <w:t xml:space="preserve">Zu </w:t>
      </w:r>
      <w:fldSimple w:instr=" DOCVARIABLE &quot;eNV_9FCAC5C1F4DA4F86A8C6393B8C71FE8B&quot; \* MERGEFORMAT ">
        <w:r w:rsidRPr="008761EE">
          <w:t>§ 166</w:t>
        </w:r>
      </w:fldSimple>
      <w:r w:rsidRPr="008761EE">
        <w:t xml:space="preserve"> (Veröffentlichung des Ausgabe- und Rücknahmepreises und des Nettoinventarwerts):</w:t>
      </w:r>
    </w:p>
    <w:p w:rsidR="00E457C0" w:rsidRPr="000D52E3" w:rsidRDefault="00E457C0" w:rsidP="004476C0">
      <w:pPr>
        <w:pStyle w:val="Text"/>
      </w:pPr>
      <w:r>
        <w:t xml:space="preserve">Die Vorschrift übernimmt mit redaktionellen Anpassungen aufgrund der in § 1 enthaltenen Begriffsbestimmungen den Wortlaut des aufzuhebenden § 36 Absatz 6 Investmentgesetz. Gleichzeitig setzt sie die Artikel 19 Absatz 3 Unterabsatz 1 bis 5 der Richtlinie 2011/61/EU für Publikums-AIF um. </w:t>
      </w:r>
    </w:p>
    <w:p w:rsidR="00E457C0" w:rsidRPr="008761EE" w:rsidRDefault="00E457C0" w:rsidP="004476C0">
      <w:pPr>
        <w:pStyle w:val="VerweisBegrndung"/>
      </w:pPr>
      <w:r>
        <w:t xml:space="preserve">Zu </w:t>
      </w:r>
      <w:fldSimple w:instr=" DOCVARIABLE &quot;eNV_CF52C5F03F1844E1AA76D7BD1A9A7FAF&quot; \* MERGEFORMAT ">
        <w:r w:rsidRPr="008761EE">
          <w:t>Unterabschnitt 2</w:t>
        </w:r>
      </w:fldSimple>
      <w:r w:rsidRPr="008761EE">
        <w:t xml:space="preserve"> (Master-Feeder-Strukturen):</w:t>
      </w:r>
    </w:p>
    <w:p w:rsidR="00E457C0" w:rsidRDefault="00E457C0" w:rsidP="004476C0">
      <w:pPr>
        <w:pStyle w:val="VerweisBegrndung"/>
      </w:pPr>
      <w:r>
        <w:t xml:space="preserve">Zu </w:t>
      </w:r>
      <w:fldSimple w:instr=" DOCVARIABLE &quot;eNV_3C4BBFE51DAE4B49A313C296B9F130A8&quot; \* MERGEFORMAT ">
        <w:r w:rsidRPr="008761EE">
          <w:t>§ 167</w:t>
        </w:r>
      </w:fldSimple>
      <w:r w:rsidRPr="008761EE">
        <w:t xml:space="preserve"> (Genehmigung</w:t>
      </w:r>
      <w:r>
        <w:t xml:space="preserve"> des Feederfonds</w:t>
      </w:r>
      <w:r w:rsidRPr="008761EE">
        <w:t>):</w:t>
      </w:r>
    </w:p>
    <w:p w:rsidR="00E457C0" w:rsidRPr="009D13A9" w:rsidRDefault="00E457C0" w:rsidP="004476C0">
      <w:pPr>
        <w:pStyle w:val="Text"/>
      </w:pPr>
      <w:r>
        <w:t>Absatz 1 und Absatz 3 bis 6 übernehmen mit redaktionellen Anpassungen aufgrund der in § 1 enthaltenen Begriffsbestimmungen und der Neustrukturierung der Regelungen des aufzuhebenden Investmentgesetzes in diesem Gesetz den Wortlaut des aufzuhebenden § 45a Absatz 1 bis 5 Investmentgesetz. In Absatz 1 wurde ebenfalls der Bezug auf Sonde</w:t>
      </w:r>
      <w:r>
        <w:t>r</w:t>
      </w:r>
      <w:r>
        <w:t>vermögen mit zusätzlichen Risiken, d.h. Hedgefonds, gestrichen, da diese nach den R</w:t>
      </w:r>
      <w:r>
        <w:t>e</w:t>
      </w:r>
      <w:r>
        <w:t>geln dieses Gesetzes nur noch als Spezial-AIF aufgelegt werden können und sich gemäß Absatz 2 Spezial-AIF nicht als Master- oder Feederfonds an einer Master-Feeder-Struktur beteiligen können, in der ein Publikumsinvestmentvermögen Master- oder Feederfonds ist. Absatz 2 übernimmt mit redaktionellen Anpassungen aufgrund der in § 1 enthaltenen Begriffsbestimmungen den Wortlaut des aufzuhebenden § 95 Absatz 8 Investmentgesetz.</w:t>
      </w:r>
    </w:p>
    <w:p w:rsidR="00E457C0" w:rsidRPr="008761EE" w:rsidRDefault="00E457C0" w:rsidP="004476C0">
      <w:pPr>
        <w:pStyle w:val="VerweisBegrndung"/>
      </w:pPr>
      <w:r>
        <w:t xml:space="preserve">Zu </w:t>
      </w:r>
      <w:fldSimple w:instr=" DOCVARIABLE &quot;eNV_E77A216180C44226A1260043C0A80ED5&quot; \* MERGEFORMAT ">
        <w:r w:rsidRPr="008761EE">
          <w:t>§ 168</w:t>
        </w:r>
      </w:fldSimple>
      <w:r w:rsidRPr="008761EE">
        <w:t xml:space="preserve"> (Besondere Anforderungen an Kapitalverwaltungsgesellschaften):</w:t>
      </w:r>
    </w:p>
    <w:p w:rsidR="00E457C0" w:rsidRDefault="00E457C0" w:rsidP="004476C0">
      <w:pPr>
        <w:pStyle w:val="VerweisBegrndung"/>
      </w:pPr>
      <w:r>
        <w:t xml:space="preserve">Zu </w:t>
      </w:r>
      <w:fldSimple w:instr=" DOCVARIABLE &quot;eNV_1A69264C1E47475498AF393C99B7A1DC&quot; \* MERGEFORMAT ">
        <w:r w:rsidRPr="008761EE">
          <w:t>Absatz 1</w:t>
        </w:r>
      </w:fldSimple>
      <w:r w:rsidRPr="008761EE">
        <w:t>:</w:t>
      </w:r>
    </w:p>
    <w:p w:rsidR="00E457C0" w:rsidRDefault="00E457C0" w:rsidP="004476C0">
      <w:pPr>
        <w:pStyle w:val="Text"/>
      </w:pPr>
      <w:r>
        <w:t xml:space="preserve">Absatz 1 übernimmt mit redaktionellen Anpassungen aufgrund der in § 1 enthaltenen Begriffsbestimmungen den Wortlaut des aufzuhebenden § 9 Absatz 3a Investmentgesetz. Die Regelung wurde aus systematischen Gründen in den Abschnitt Master-Feeder-Strukturen verschoben. </w:t>
      </w:r>
    </w:p>
    <w:p w:rsidR="00E457C0" w:rsidRDefault="00E457C0" w:rsidP="004476C0">
      <w:pPr>
        <w:pStyle w:val="VerweisBegrndung"/>
      </w:pPr>
      <w:r>
        <w:t xml:space="preserve">Zu </w:t>
      </w:r>
      <w:fldSimple w:instr=" DOCVARIABLE &quot;eNV_D2CD982879964CC98C6536DD9AD66153&quot; \* MERGEFORMAT ">
        <w:r w:rsidRPr="008761EE">
          <w:t>Absatz 2</w:t>
        </w:r>
      </w:fldSimple>
      <w:r w:rsidRPr="008761EE">
        <w:t>:</w:t>
      </w:r>
    </w:p>
    <w:p w:rsidR="00E457C0" w:rsidRDefault="00E457C0" w:rsidP="004476C0">
      <w:pPr>
        <w:pStyle w:val="Text"/>
      </w:pPr>
      <w:r>
        <w:t>Absatz 2 übernimmt mit redaktionellen Anpassungen aufgrund der in § 1 enthaltenen Begriffsbestimmungen und der Neustrukturierung der Regelungen des aufzuhebenden Investmentgesetzes in diesem Gesetz den Wortlaut des aufzuhebenden § 9 Absatz 3b Satz 2 Investmentgesetz. Die Regelung wurde aus systematischen Gründen in den A</w:t>
      </w:r>
      <w:r>
        <w:t>b</w:t>
      </w:r>
      <w:r>
        <w:t xml:space="preserve">schnitt Master-Feeder-Strukturen verschoben. </w:t>
      </w:r>
    </w:p>
    <w:p w:rsidR="00E457C0" w:rsidRPr="008761EE" w:rsidRDefault="00E457C0" w:rsidP="004476C0">
      <w:pPr>
        <w:pStyle w:val="VerweisBegrndung"/>
      </w:pPr>
      <w:r>
        <w:t xml:space="preserve">Zu </w:t>
      </w:r>
      <w:fldSimple w:instr=" DOCVARIABLE &quot;eNV_C24B4B9136244C4AB68B8A3048C713B3&quot; \* MERGEFORMAT ">
        <w:r w:rsidRPr="008761EE">
          <w:t>§ 169</w:t>
        </w:r>
      </w:fldSimple>
      <w:r w:rsidRPr="008761EE">
        <w:t xml:space="preserve"> (Verkaufsprospekt, Anlagebedingungen, Jahresbericht bei Master-Feeder-Konstruktionen):</w:t>
      </w:r>
    </w:p>
    <w:p w:rsidR="00E457C0" w:rsidRDefault="00E457C0" w:rsidP="004476C0">
      <w:pPr>
        <w:pStyle w:val="VerweisBegrndung"/>
      </w:pPr>
      <w:r>
        <w:t xml:space="preserve">Zu </w:t>
      </w:r>
      <w:fldSimple w:instr=" DOCVARIABLE &quot;eNV_E848E92D9CE74B73871889EE3795BAE1&quot; \* MERGEFORMAT ">
        <w:r w:rsidRPr="008761EE">
          <w:t>Absatz 1</w:t>
        </w:r>
      </w:fldSimple>
      <w:r w:rsidRPr="008761EE">
        <w:t>:</w:t>
      </w:r>
    </w:p>
    <w:p w:rsidR="00E457C0" w:rsidRPr="005D7442" w:rsidRDefault="00E457C0" w:rsidP="004476C0">
      <w:pPr>
        <w:pStyle w:val="Text"/>
      </w:pPr>
      <w:r>
        <w:t>Absatz 1 übernimmt mit redaktionellen Anpassungen aufgrund der in § 1 enthaltenen Begriffsbestimmungen und der Neustrukturierung der Regelungen des aufzuhebenden Investmentgesetzes in diesem Gesetz den Wortlaut des aufzuhebenden § 42 Absatz 1a Investmentgesetz. Die Regelung wurde aus systematischen Gründen in den Abschnitt Master-Feeder-Strukturen verschoben. Die zusätzliche Anforderung zur Angabe des Si</w:t>
      </w:r>
      <w:r>
        <w:t>t</w:t>
      </w:r>
      <w:r>
        <w:t>zes des Masterfonds in Absatz 1 Nummer 3 dient der Umsetzung von Artikel 23 Absatz 1 Buchstabe a der Richtlinie 2011/61/EU.</w:t>
      </w:r>
    </w:p>
    <w:p w:rsidR="00E457C0" w:rsidRDefault="00E457C0" w:rsidP="004476C0">
      <w:pPr>
        <w:pStyle w:val="VerweisBegrndung"/>
      </w:pPr>
      <w:r>
        <w:t xml:space="preserve">Zu </w:t>
      </w:r>
      <w:fldSimple w:instr=" DOCVARIABLE &quot;eNV_8BA7E2B379BB4AE3BD43733B0F5B4241&quot; \* MERGEFORMAT ">
        <w:r w:rsidRPr="008761EE">
          <w:t>Absatz 2</w:t>
        </w:r>
      </w:fldSimple>
      <w:r w:rsidRPr="008761EE">
        <w:t>:</w:t>
      </w:r>
    </w:p>
    <w:p w:rsidR="00E457C0" w:rsidRDefault="00E457C0" w:rsidP="004476C0">
      <w:pPr>
        <w:pStyle w:val="Text"/>
      </w:pPr>
      <w:r>
        <w:t>Absatz 2 übernimmt mit redaktionellen Anpassungen aufgrund der in § 1 enthaltenen Begriffsbestimmungen und der Neustrukturierung der Regelungen des aufzuhebenden Investmentgesetzes in diesem Gesetz den Wortlaut des aufzuhebenden § 42 Absatz 6 Satz 3 Investmentgesetz. Die Regelung wurde aus systematischen Gründen in den A</w:t>
      </w:r>
      <w:r>
        <w:t>b</w:t>
      </w:r>
      <w:r>
        <w:t xml:space="preserve">schnitt Master-Feeder-Strukturen verschoben. </w:t>
      </w:r>
    </w:p>
    <w:p w:rsidR="00E457C0" w:rsidRDefault="00E457C0" w:rsidP="004476C0">
      <w:pPr>
        <w:pStyle w:val="VerweisBegrndung"/>
      </w:pPr>
      <w:r>
        <w:t xml:space="preserve">Zu </w:t>
      </w:r>
      <w:fldSimple w:instr=" DOCVARIABLE &quot;eNV_EF0CA256632C475782866D5715839CA4&quot; \* MERGEFORMAT ">
        <w:r w:rsidRPr="008761EE">
          <w:t>Absatz 3</w:t>
        </w:r>
      </w:fldSimple>
      <w:r w:rsidRPr="008761EE">
        <w:t>:</w:t>
      </w:r>
    </w:p>
    <w:p w:rsidR="00E457C0" w:rsidRDefault="00E457C0" w:rsidP="004476C0">
      <w:pPr>
        <w:pStyle w:val="Text"/>
      </w:pPr>
      <w:r>
        <w:t>Absatz 3 übernimmt mit redaktionellen Anpassungen aufgrund der in § 1 enthaltenen Begriffsbestimmungen die Regelung des aufzuhebenden § 43 Absatz 4 Nummer 11 I</w:t>
      </w:r>
      <w:r>
        <w:t>n</w:t>
      </w:r>
      <w:r>
        <w:t>vestmentgesetz. Die Regelung wurde aus systematischen Gründen in den Abschnitt Ma</w:t>
      </w:r>
      <w:r>
        <w:t>s</w:t>
      </w:r>
      <w:r>
        <w:t xml:space="preserve">ter-Feeder-Strukturen verschoben. </w:t>
      </w:r>
    </w:p>
    <w:p w:rsidR="00E457C0" w:rsidRDefault="00E457C0" w:rsidP="004476C0">
      <w:pPr>
        <w:pStyle w:val="VerweisBegrndung"/>
      </w:pPr>
      <w:r>
        <w:t xml:space="preserve">Zu </w:t>
      </w:r>
      <w:fldSimple w:instr=" DOCVARIABLE &quot;eNV_AB70E8E550B94002AFB012549C312C8D&quot; \* MERGEFORMAT ">
        <w:r w:rsidRPr="008761EE">
          <w:t>Absatz 4</w:t>
        </w:r>
      </w:fldSimple>
      <w:r w:rsidRPr="008761EE">
        <w:t>:</w:t>
      </w:r>
    </w:p>
    <w:p w:rsidR="00E457C0" w:rsidRDefault="00E457C0" w:rsidP="004476C0">
      <w:pPr>
        <w:pStyle w:val="Text"/>
      </w:pPr>
      <w:r>
        <w:t>Satz 1 übernimmt mit redaktionellen Anpassungen aufgrund der Neustrukturierung der Regelungen des aufzuhebenden Investmentgesetzes in diesem Gesetz den Wortlaut des aufzuhebenden § 41 Absatz 7 Investmentgesetz. Satz 2 übernimmt den Wortlaut des au</w:t>
      </w:r>
      <w:r>
        <w:t>f</w:t>
      </w:r>
      <w:r>
        <w:t>zuhebenden § 44 Absatz 1 Satz 4 Investmentgesetz. Satz 3 übernimmt den Wortlaut des aufzuhebenden § 44 Absatz 2 Satz 3 Investmentgesetz. Die Regelung wurde aus syst</w:t>
      </w:r>
      <w:r>
        <w:t>e</w:t>
      </w:r>
      <w:r>
        <w:t>matischen Gründen in den Abschnitt Master-Feeder-Strukturen verschoben.</w:t>
      </w:r>
    </w:p>
    <w:p w:rsidR="00E457C0" w:rsidRDefault="00E457C0" w:rsidP="004476C0">
      <w:pPr>
        <w:pStyle w:val="VerweisBegrndung"/>
      </w:pPr>
      <w:r>
        <w:t xml:space="preserve">Zu </w:t>
      </w:r>
      <w:fldSimple w:instr=" DOCVARIABLE &quot;eNV_090BD4C26C31403E963E87F145E076CC&quot; \* MERGEFORMAT ">
        <w:r w:rsidRPr="008761EE">
          <w:t>Absatz 5</w:t>
        </w:r>
      </w:fldSimple>
      <w:r w:rsidRPr="008761EE">
        <w:t>:</w:t>
      </w:r>
    </w:p>
    <w:p w:rsidR="00E457C0" w:rsidRPr="003251A6" w:rsidRDefault="00E457C0" w:rsidP="004476C0">
      <w:pPr>
        <w:pStyle w:val="Text"/>
      </w:pPr>
      <w:r>
        <w:t>Absatz 5 übernimmt mit redaktionellen Anpassungen aufgrund der in § 1 enthaltenen Begriffsbestimmungen die Regelung des aufzuhebenden § 45 Absatz 3 Satz 3 Inves</w:t>
      </w:r>
      <w:r>
        <w:t>t</w:t>
      </w:r>
      <w:r>
        <w:t xml:space="preserve">mentgesetz. Die Regelung wurde aus systematischen Gründen in den Abschnitt Master-Feeder-Strukturen verschoben. </w:t>
      </w:r>
    </w:p>
    <w:p w:rsidR="00E457C0" w:rsidRDefault="00E457C0" w:rsidP="004476C0">
      <w:pPr>
        <w:pStyle w:val="VerweisBegrndung"/>
      </w:pPr>
      <w:r>
        <w:t xml:space="preserve">Zu </w:t>
      </w:r>
      <w:fldSimple w:instr=" DOCVARIABLE &quot;eNV_3720CBAF0E72404BB8753D07D5B7A6EC&quot; \* MERGEFORMAT ">
        <w:r w:rsidRPr="008761EE">
          <w:t>Absatz 6</w:t>
        </w:r>
      </w:fldSimple>
      <w:r w:rsidRPr="008761EE">
        <w:t>:</w:t>
      </w:r>
    </w:p>
    <w:p w:rsidR="00E457C0" w:rsidRPr="003251A6" w:rsidRDefault="00E457C0" w:rsidP="004476C0">
      <w:pPr>
        <w:pStyle w:val="Text"/>
      </w:pPr>
      <w:r>
        <w:t>Absatz 6 übernimmt mit redaktionellen Anpassungen aufgrund der in § 1 enthaltenen Begriffsbestimmungen die Regelung des aufzuhebenden § 44 Absatz 5a Investmentg</w:t>
      </w:r>
      <w:r>
        <w:t>e</w:t>
      </w:r>
      <w:r>
        <w:t xml:space="preserve">setz. Die Regelung wurde aus systematischen Gründen in den Abschnitt Master-Feeder-Strukturen verschoben. </w:t>
      </w:r>
    </w:p>
    <w:p w:rsidR="00E457C0" w:rsidRPr="008761EE" w:rsidRDefault="00E457C0" w:rsidP="004476C0">
      <w:pPr>
        <w:pStyle w:val="VerweisBegrndung"/>
      </w:pPr>
      <w:r>
        <w:t xml:space="preserve">Zu </w:t>
      </w:r>
      <w:fldSimple w:instr=" DOCVARIABLE &quot;eNV_7D6E09FFE114440F925F3C0643FDDA98&quot; \* MERGEFORMAT ">
        <w:r w:rsidRPr="008761EE">
          <w:t>§ 170</w:t>
        </w:r>
      </w:fldSimple>
      <w:r w:rsidRPr="008761EE">
        <w:t xml:space="preserve"> (Anlagegrenzen, Anlagebeschränkungen, Aussetzung der Anteile):</w:t>
      </w:r>
    </w:p>
    <w:p w:rsidR="00E457C0" w:rsidRDefault="00E457C0" w:rsidP="004476C0">
      <w:pPr>
        <w:pStyle w:val="VerweisBegrndung"/>
      </w:pPr>
      <w:r>
        <w:t xml:space="preserve">Zu </w:t>
      </w:r>
      <w:fldSimple w:instr=" DOCVARIABLE &quot;eNV_1651DB310D2B477398A3D55B568B48BD&quot; \* MERGEFORMAT ">
        <w:r w:rsidRPr="008761EE">
          <w:t>Absatz 1</w:t>
        </w:r>
      </w:fldSimple>
      <w:r w:rsidRPr="008761EE">
        <w:t>:</w:t>
      </w:r>
    </w:p>
    <w:p w:rsidR="00E457C0" w:rsidRPr="00461C1D" w:rsidRDefault="00E457C0" w:rsidP="004476C0">
      <w:pPr>
        <w:pStyle w:val="Text"/>
      </w:pPr>
      <w:r>
        <w:t xml:space="preserve">Absatz 1 übernimmt mit redaktionellen Anpassungen aufgrund der in § 1 enthaltenen Begriffsbestimmungen und der Neustrukturierung der Regelungen des aufzuhebenden Investmentgesetzes in diesem Gesetz den Wortlaut des aufzuhebenden </w:t>
      </w:r>
      <w:r w:rsidRPr="00461C1D">
        <w:t xml:space="preserve">§ 63a </w:t>
      </w:r>
      <w:r>
        <w:t>Inves</w:t>
      </w:r>
      <w:r>
        <w:t>t</w:t>
      </w:r>
      <w:r>
        <w:t xml:space="preserve">mentgesetz. Die Regelung wurde aus systematischen Gründen in den Abschnitt Master-Feeder-Strukturen verschoben. </w:t>
      </w:r>
    </w:p>
    <w:p w:rsidR="00E457C0" w:rsidRDefault="00E457C0" w:rsidP="004476C0">
      <w:pPr>
        <w:pStyle w:val="VerweisBegrndung"/>
      </w:pPr>
      <w:r>
        <w:t xml:space="preserve">Zu </w:t>
      </w:r>
      <w:fldSimple w:instr=" DOCVARIABLE &quot;eNV_A521C6C58F414DBB8A11A62F0D0FE452&quot; \* MERGEFORMAT ">
        <w:r w:rsidRPr="008761EE">
          <w:t>Absatz 2</w:t>
        </w:r>
      </w:fldSimple>
      <w:r w:rsidRPr="008761EE">
        <w:t>:</w:t>
      </w:r>
    </w:p>
    <w:p w:rsidR="00E457C0" w:rsidRPr="00461C1D" w:rsidRDefault="00E457C0" w:rsidP="004476C0">
      <w:pPr>
        <w:pStyle w:val="Text"/>
      </w:pPr>
      <w:r>
        <w:t xml:space="preserve">Absatz 2 übernimmt mit redaktionellen Anpassungen aufgrund der in § 1 enthaltenen Begriffsbestimmungen den Wortlaut des aufzuhebenden </w:t>
      </w:r>
      <w:r w:rsidRPr="00461C1D">
        <w:t xml:space="preserve">§ </w:t>
      </w:r>
      <w:r>
        <w:t>50 Absatz 3 Investmentgesetz. Die Regelung wurde aus systematischen Gründen in den Abschnitt Master-Feeder-Strukturen verschoben.</w:t>
      </w:r>
    </w:p>
    <w:p w:rsidR="00E457C0" w:rsidRDefault="00E457C0" w:rsidP="004476C0">
      <w:pPr>
        <w:pStyle w:val="VerweisBegrndung"/>
      </w:pPr>
      <w:r>
        <w:t xml:space="preserve">Zu </w:t>
      </w:r>
      <w:fldSimple w:instr=" DOCVARIABLE &quot;eNV_4740BFB4F5AA427E9E423DC8B63B8A05&quot; \* MERGEFORMAT ">
        <w:r w:rsidRPr="008761EE">
          <w:t>Absatz 3</w:t>
        </w:r>
      </w:fldSimple>
      <w:r w:rsidRPr="008761EE">
        <w:t>:</w:t>
      </w:r>
    </w:p>
    <w:p w:rsidR="00E457C0" w:rsidRPr="00986259" w:rsidRDefault="00E457C0" w:rsidP="004476C0">
      <w:pPr>
        <w:pStyle w:val="Text"/>
      </w:pPr>
      <w:r>
        <w:t xml:space="preserve">Absatz 3 übernimmt mit redaktionellen Anpassungen aufgrund der in § 1 enthaltenen Begriffsbestimmungen und der Neustrukturierung der Regelungen des aufzuhebenden Investmentgesetzes in diesem Gesetz den Wortlaut des aufzuhebenden </w:t>
      </w:r>
      <w:r w:rsidRPr="00461C1D">
        <w:t xml:space="preserve">§ </w:t>
      </w:r>
      <w:r>
        <w:t xml:space="preserve">51 Absatz </w:t>
      </w:r>
      <w:r w:rsidRPr="00461C1D">
        <w:t xml:space="preserve">2a </w:t>
      </w:r>
      <w:r>
        <w:t>Investmentgesetz. Die Regelung wurde aus systematischen Gründen in den Abschnitt Master-Feeder-Strukturen verschoben.</w:t>
      </w:r>
    </w:p>
    <w:p w:rsidR="00E457C0" w:rsidRDefault="00E457C0" w:rsidP="004476C0">
      <w:pPr>
        <w:pStyle w:val="VerweisBegrndung"/>
      </w:pPr>
      <w:r>
        <w:t xml:space="preserve">Zu </w:t>
      </w:r>
      <w:fldSimple w:instr=" DOCVARIABLE &quot;eNV_C5E77381B0C64CD283A001CBC3FF6A79&quot; \* MERGEFORMAT ">
        <w:r w:rsidRPr="008761EE">
          <w:t>Absatz 4</w:t>
        </w:r>
      </w:fldSimple>
      <w:r w:rsidRPr="008761EE">
        <w:t>:</w:t>
      </w:r>
    </w:p>
    <w:p w:rsidR="00E457C0" w:rsidRPr="007D2543" w:rsidRDefault="00E457C0" w:rsidP="004476C0">
      <w:pPr>
        <w:pStyle w:val="Text"/>
      </w:pPr>
      <w:r>
        <w:t xml:space="preserve">Absatz 4 übernimmt mit redaktionellen Anpassungen aufgrund der in § 1 enthaltenen Begriffsbestimmungen und der Neustrukturierung der Regelungen des aufzuhebenden Investmentgesetzes in diesem Gesetz den Wortlaut des aufzuhebenden </w:t>
      </w:r>
      <w:r w:rsidRPr="00461C1D">
        <w:t xml:space="preserve">§ </w:t>
      </w:r>
      <w:r>
        <w:t xml:space="preserve">37 Absatz </w:t>
      </w:r>
      <w:r w:rsidRPr="00461C1D">
        <w:t xml:space="preserve">2a </w:t>
      </w:r>
      <w:r>
        <w:t>Investmentgesetz. Die Regelung wurde aus systematischen Gründen in den Abschnitt Master-Feeder-Strukturen verschoben.</w:t>
      </w:r>
    </w:p>
    <w:p w:rsidR="00E457C0" w:rsidRDefault="00E457C0" w:rsidP="004476C0">
      <w:pPr>
        <w:pStyle w:val="VerweisBegrndung"/>
      </w:pPr>
      <w:r>
        <w:t xml:space="preserve">Zu </w:t>
      </w:r>
      <w:fldSimple w:instr=" DOCVARIABLE &quot;eNV_C48AB774BD90457BA775E4C58F298C54&quot; \* MERGEFORMAT ">
        <w:r w:rsidRPr="008761EE">
          <w:t>§ 171</w:t>
        </w:r>
      </w:fldSimple>
      <w:r w:rsidRPr="008761EE">
        <w:t xml:space="preserve"> (Vereinbarunge</w:t>
      </w:r>
      <w:r>
        <w:t>n bei Master-Feeder-Strukturen</w:t>
      </w:r>
      <w:r w:rsidRPr="008761EE">
        <w:t>):</w:t>
      </w:r>
    </w:p>
    <w:p w:rsidR="00E457C0" w:rsidRDefault="00E457C0" w:rsidP="004476C0">
      <w:pPr>
        <w:pStyle w:val="Text"/>
      </w:pPr>
      <w:r>
        <w:t>Absätze 1 bis 3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 xml:space="preserve">45b Investmentgesetz. </w:t>
      </w:r>
    </w:p>
    <w:p w:rsidR="00E457C0" w:rsidRDefault="00E457C0" w:rsidP="004476C0">
      <w:pPr>
        <w:pStyle w:val="VerweisBegrndung"/>
      </w:pPr>
      <w:r>
        <w:t xml:space="preserve">Zu </w:t>
      </w:r>
      <w:fldSimple w:instr=" DOCVARIABLE &quot;eNV_6C2702446719430C975A30A0F2003567&quot; \* MERGEFORMAT ">
        <w:r w:rsidRPr="008761EE">
          <w:t>§ 172</w:t>
        </w:r>
      </w:fldSimple>
      <w:r w:rsidRPr="008761EE">
        <w:t xml:space="preserve"> (Pflichten und Besonderheiten für Kapital</w:t>
      </w:r>
      <w:r>
        <w:t>verwaltungsgesellschaft und Verwahrstelle</w:t>
      </w:r>
      <w:r w:rsidRPr="008761EE">
        <w:t>):</w:t>
      </w:r>
    </w:p>
    <w:p w:rsidR="00E457C0" w:rsidRDefault="00E457C0" w:rsidP="004476C0">
      <w:pPr>
        <w:pStyle w:val="Text"/>
      </w:pPr>
      <w:r>
        <w:t>Absätze 1 bis 6 übernehmen mit redaktionellen Anpassungen aufgrund der in § 1 entha</w:t>
      </w:r>
      <w:r>
        <w:t>l</w:t>
      </w:r>
      <w:r>
        <w:t xml:space="preserve">tenen Begriffsbestimmungen den Wortlaut des aufzuhebenden </w:t>
      </w:r>
      <w:r w:rsidRPr="00461C1D">
        <w:t xml:space="preserve">§ </w:t>
      </w:r>
      <w:r>
        <w:t>45c Investmentgesetz.</w:t>
      </w:r>
    </w:p>
    <w:p w:rsidR="00E457C0" w:rsidRDefault="00E457C0" w:rsidP="004476C0">
      <w:pPr>
        <w:pStyle w:val="VerweisBegrndung"/>
      </w:pPr>
      <w:r>
        <w:t xml:space="preserve">Zu </w:t>
      </w:r>
      <w:fldSimple w:instr=" DOCVARIABLE &quot;eNV_340BE1972F274F2A94ABD91F9C712370&quot; \* MERGEFORMAT ">
        <w:r w:rsidRPr="008761EE">
          <w:t>§ 173</w:t>
        </w:r>
      </w:fldSimple>
      <w:r w:rsidRPr="008761EE">
        <w:t xml:space="preserve"> (Mitteilu</w:t>
      </w:r>
      <w:r>
        <w:t>ngspflichten der Bundesanstalt</w:t>
      </w:r>
      <w:r w:rsidRPr="008761EE">
        <w:t>):</w:t>
      </w:r>
    </w:p>
    <w:p w:rsidR="00E457C0" w:rsidRDefault="00E457C0" w:rsidP="004476C0">
      <w:pPr>
        <w:pStyle w:val="Text"/>
      </w:pPr>
      <w:r>
        <w:t>Absätze 1 bis 3 übernehmen mit redaktionellen Anpassungen aufgrund der in § 1 entha</w:t>
      </w:r>
      <w:r>
        <w:t>l</w:t>
      </w:r>
      <w:r>
        <w:t xml:space="preserve">tenen Begriffsbestimmungen den Wortlaut des aufzuhebenden </w:t>
      </w:r>
      <w:r w:rsidRPr="00461C1D">
        <w:t xml:space="preserve">§ </w:t>
      </w:r>
      <w:r>
        <w:t>45d Investmentgesetz.</w:t>
      </w:r>
    </w:p>
    <w:p w:rsidR="00E457C0" w:rsidRDefault="00E457C0" w:rsidP="004476C0">
      <w:pPr>
        <w:pStyle w:val="VerweisBegrndung"/>
      </w:pPr>
      <w:r>
        <w:t xml:space="preserve">Zu </w:t>
      </w:r>
      <w:fldSimple w:instr=" DOCVARIABLE &quot;eNV_9028B071B212455088064D1E2BB34181&quot; \* MERGEFORMAT ">
        <w:r w:rsidRPr="008761EE">
          <w:t>§ 174</w:t>
        </w:r>
      </w:fldSimple>
      <w:r w:rsidRPr="008761EE">
        <w:t xml:space="preserve"> (Abwicklung eines Masterfond</w:t>
      </w:r>
      <w:r>
        <w:t>s</w:t>
      </w:r>
      <w:r w:rsidRPr="008761EE">
        <w:t>):</w:t>
      </w:r>
    </w:p>
    <w:p w:rsidR="00E457C0" w:rsidRDefault="00E457C0" w:rsidP="004476C0">
      <w:pPr>
        <w:pStyle w:val="Text"/>
      </w:pPr>
      <w:r>
        <w:t>Absätze 1 bis 6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45e Investmentgesetz.</w:t>
      </w:r>
    </w:p>
    <w:p w:rsidR="00E457C0" w:rsidRDefault="00E457C0" w:rsidP="004476C0">
      <w:pPr>
        <w:pStyle w:val="VerweisBegrndung"/>
      </w:pPr>
      <w:r>
        <w:t xml:space="preserve">Zu </w:t>
      </w:r>
      <w:fldSimple w:instr=" DOCVARIABLE &quot;eNV_E9C6F9D2FEE4409B94A3E241B78472E7&quot; \* MERGEFORMAT ">
        <w:r w:rsidRPr="008761EE">
          <w:t>§ 175</w:t>
        </w:r>
      </w:fldSimple>
      <w:r w:rsidRPr="008761EE">
        <w:t xml:space="preserve"> (Verschmelzung</w:t>
      </w:r>
      <w:r>
        <w:t xml:space="preserve"> oder Spaltung des Masterfonds</w:t>
      </w:r>
      <w:r w:rsidRPr="008761EE">
        <w:t>):</w:t>
      </w:r>
    </w:p>
    <w:p w:rsidR="00E457C0" w:rsidRDefault="00E457C0" w:rsidP="004476C0">
      <w:pPr>
        <w:pStyle w:val="Text"/>
      </w:pPr>
      <w:r>
        <w:t>Absätze 1 bis 8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45f Investmentgesetz.</w:t>
      </w:r>
    </w:p>
    <w:p w:rsidR="00E457C0" w:rsidRDefault="00E457C0" w:rsidP="004476C0">
      <w:pPr>
        <w:pStyle w:val="VerweisBegrndung"/>
      </w:pPr>
      <w:r>
        <w:t xml:space="preserve">Zu </w:t>
      </w:r>
      <w:fldSimple w:instr=" DOCVARIABLE &quot;eNV_843D40A1774640BAADF18A952FACF7AE&quot; \* MERGEFORMAT ">
        <w:r w:rsidRPr="008761EE">
          <w:t>§ 176</w:t>
        </w:r>
      </w:fldSimple>
      <w:r w:rsidRPr="008761EE">
        <w:t xml:space="preserve"> (Umwandlung in Feederfonds</w:t>
      </w:r>
      <w:r>
        <w:t xml:space="preserve"> oder Änderung des Masterfonds</w:t>
      </w:r>
      <w:r w:rsidRPr="008761EE">
        <w:t>):</w:t>
      </w:r>
    </w:p>
    <w:p w:rsidR="00E457C0" w:rsidRDefault="00E457C0" w:rsidP="004476C0">
      <w:pPr>
        <w:pStyle w:val="Text"/>
      </w:pPr>
      <w:r>
        <w:t>Absätze 1 bis 4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 xml:space="preserve">45g Investmentgesetz. </w:t>
      </w:r>
    </w:p>
    <w:p w:rsidR="00E457C0" w:rsidRPr="008761EE" w:rsidRDefault="00E457C0" w:rsidP="004476C0">
      <w:pPr>
        <w:pStyle w:val="VerweisBegrndung"/>
      </w:pPr>
      <w:r>
        <w:t xml:space="preserve">Zu </w:t>
      </w:r>
      <w:fldSimple w:instr=" DOCVARIABLE &quot;eNV_2947A1CC970043A8851CC2B89F85A0C5&quot; \* MERGEFORMAT ">
        <w:r w:rsidRPr="008761EE">
          <w:t>Unterabschnitt 3</w:t>
        </w:r>
      </w:fldSimple>
      <w:r w:rsidRPr="008761EE">
        <w:t xml:space="preserve"> (Verschmelzung von offenen Publikumsinvestmentvermögen):</w:t>
      </w:r>
    </w:p>
    <w:p w:rsidR="00E457C0" w:rsidRDefault="00E457C0" w:rsidP="004476C0">
      <w:pPr>
        <w:pStyle w:val="VerweisBegrndung"/>
      </w:pPr>
      <w:r>
        <w:t xml:space="preserve">Zu </w:t>
      </w:r>
      <w:fldSimple w:instr=" DOCVARIABLE &quot;eNV_09C7E374784A46D19F2351B2EB9EEA00&quot; \* MERGEFORMAT ">
        <w:r w:rsidRPr="008761EE">
          <w:t>§ 177</w:t>
        </w:r>
      </w:fldSimple>
      <w:r w:rsidRPr="008761EE">
        <w:t xml:space="preserve"> (Gegenstand der Verschmelzung</w:t>
      </w:r>
      <w:r>
        <w:t>; Verschmelzungsarten</w:t>
      </w:r>
      <w:r w:rsidRPr="008761EE">
        <w:t>):</w:t>
      </w:r>
    </w:p>
    <w:p w:rsidR="00E457C0" w:rsidRDefault="00E457C0" w:rsidP="004476C0">
      <w:pPr>
        <w:pStyle w:val="VerweisBegrndung"/>
      </w:pPr>
      <w:r>
        <w:t>Zu Absatz 1:</w:t>
      </w:r>
    </w:p>
    <w:p w:rsidR="00E457C0" w:rsidRDefault="00E457C0" w:rsidP="004476C0">
      <w:pPr>
        <w:pStyle w:val="Text"/>
      </w:pPr>
      <w:r>
        <w:t>Die Vorschrift übernimmt mit redaktionellen Anpassungen aufgrund der in § 1 enthaltenen Begriffsbestimmungen die Regelung des aufzuhebenden § 95 Absatz 7 Satz 1 Inves</w:t>
      </w:r>
      <w:r>
        <w:t>t</w:t>
      </w:r>
      <w:r>
        <w:t>mentgesetz. Die Regelung wurde aus systematischen Gründen in den Abschnitt Ve</w:t>
      </w:r>
      <w:r>
        <w:t>r</w:t>
      </w:r>
      <w:r>
        <w:t>schmelzung von Publikumsinvestmentvermögen verschoben. Satz 2 dient der Klarste</w:t>
      </w:r>
      <w:r>
        <w:t>l</w:t>
      </w:r>
      <w:r>
        <w:t xml:space="preserve">lung. Mit der </w:t>
      </w:r>
      <w:r w:rsidRPr="00AD3508">
        <w:t>Regelung wird sichergestellt, dass durch Verschmelzungen das Umbi</w:t>
      </w:r>
      <w:r w:rsidRPr="00AD3508">
        <w:t>l</w:t>
      </w:r>
      <w:r w:rsidRPr="00AD3508">
        <w:t>dungsverbot für OGAW aus Artikel 1 Absatz 5 der Richtlinie 2009/65/EG nicht umgangen werden kann</w:t>
      </w:r>
      <w:r>
        <w:t>.</w:t>
      </w:r>
    </w:p>
    <w:p w:rsidR="00E457C0" w:rsidRDefault="00E457C0" w:rsidP="004476C0">
      <w:pPr>
        <w:pStyle w:val="VerweisBegrndung"/>
      </w:pPr>
      <w:r>
        <w:t>Zu Absatz 2:</w:t>
      </w:r>
    </w:p>
    <w:p w:rsidR="00E457C0" w:rsidRDefault="00E457C0" w:rsidP="004476C0">
      <w:pPr>
        <w:pStyle w:val="Text"/>
      </w:pPr>
      <w:r>
        <w:t>Die Regelung übernimmt mit redaktionellen Anpassungen aufgrund der in § 1 enthaltenen Begriffsbestimmungen die Regelung des aufzuhebenden § 2 Absatz 25 Satz 2 des I</w:t>
      </w:r>
      <w:r>
        <w:t>n</w:t>
      </w:r>
      <w:r>
        <w:t xml:space="preserve">vestmentgesetzes. </w:t>
      </w:r>
    </w:p>
    <w:p w:rsidR="00E457C0" w:rsidRDefault="00E457C0" w:rsidP="004476C0">
      <w:pPr>
        <w:pStyle w:val="VerweisBegrndung"/>
      </w:pPr>
      <w:r>
        <w:t xml:space="preserve">Zu </w:t>
      </w:r>
      <w:fldSimple w:instr=" DOCVARIABLE &quot;eNV_02DA158611384885932C09BC0E14DA7F&quot; \* MERGEFORMAT ">
        <w:r w:rsidRPr="008761EE">
          <w:t>§ 178</w:t>
        </w:r>
      </w:fldSimple>
      <w:r w:rsidRPr="008761EE">
        <w:t xml:space="preserve"> </w:t>
      </w:r>
      <w:r>
        <w:t>(Genehmigung der Verschmelzung</w:t>
      </w:r>
      <w:r w:rsidRPr="008761EE">
        <w:t>):</w:t>
      </w:r>
    </w:p>
    <w:p w:rsidR="00E457C0" w:rsidRPr="006F034E" w:rsidRDefault="00E457C0" w:rsidP="004476C0">
      <w:pPr>
        <w:pStyle w:val="Text"/>
      </w:pPr>
      <w:r>
        <w:t>Absätze 1 bis 7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40 I</w:t>
      </w:r>
      <w:r>
        <w:t>n</w:t>
      </w:r>
      <w:r>
        <w:t>vestmentgesetz.</w:t>
      </w:r>
    </w:p>
    <w:p w:rsidR="00E457C0" w:rsidRDefault="00E457C0" w:rsidP="004476C0">
      <w:pPr>
        <w:pStyle w:val="VerweisBegrndung"/>
      </w:pPr>
      <w:r>
        <w:t xml:space="preserve">Zu </w:t>
      </w:r>
      <w:fldSimple w:instr=" DOCVARIABLE &quot;eNV_2F9D6C36B746435B90832B94D81CDE78&quot; \* MERGEFORMAT ">
        <w:r w:rsidRPr="008761EE">
          <w:t>§ 179</w:t>
        </w:r>
      </w:fldSimple>
      <w:r w:rsidRPr="008761EE">
        <w:t xml:space="preserve"> (Verschmelzung eines EU-OG</w:t>
      </w:r>
      <w:r>
        <w:t>AW auf ein OGAW-Sondervermögen</w:t>
      </w:r>
      <w:r w:rsidRPr="008761EE">
        <w:t>):</w:t>
      </w:r>
    </w:p>
    <w:p w:rsidR="00E457C0" w:rsidRPr="006F034E" w:rsidRDefault="00E457C0" w:rsidP="004476C0">
      <w:pPr>
        <w:pStyle w:val="Text"/>
      </w:pPr>
      <w:r>
        <w:t>Absätze 1 und 2 übernehmen mit redaktionellen Anpassungen aufgrund der in § 1 entha</w:t>
      </w:r>
      <w:r>
        <w:t>l</w:t>
      </w:r>
      <w:r>
        <w:t xml:space="preserve">tenen Begriffsbestimmungen die Regelung des aufzuhebenden </w:t>
      </w:r>
      <w:r w:rsidRPr="00461C1D">
        <w:t xml:space="preserve">§ </w:t>
      </w:r>
      <w:r>
        <w:t>40a Investmentgesetz.</w:t>
      </w:r>
    </w:p>
    <w:p w:rsidR="00E457C0" w:rsidRDefault="00E457C0" w:rsidP="004476C0">
      <w:pPr>
        <w:pStyle w:val="VerweisBegrndung"/>
      </w:pPr>
      <w:r>
        <w:t xml:space="preserve">Zu </w:t>
      </w:r>
      <w:fldSimple w:instr=" DOCVARIABLE &quot;eNV_125D32A05672464B85F4684F1E9DFD69&quot; \* MERGEFORMAT ">
        <w:r w:rsidRPr="008761EE">
          <w:t>§ 180</w:t>
        </w:r>
      </w:fldSimple>
      <w:r w:rsidRPr="008761EE">
        <w:t xml:space="preserve"> (Verschmelzungsplan):</w:t>
      </w:r>
    </w:p>
    <w:p w:rsidR="00E457C0" w:rsidRPr="002A2790" w:rsidRDefault="00E457C0" w:rsidP="004476C0">
      <w:pPr>
        <w:pStyle w:val="Text"/>
      </w:pPr>
      <w:r>
        <w:t xml:space="preserve">Die Vorschrift übernimmt mit redaktionellen Anpassungen aufgrund der in § 1 enthaltenen Begriffsbestimmungen und der Neustrukturierung der Regelungen des aufzuhebenden Investmentgesetzes in diesem Gesetz den Wortlaut des aufzuhebenden </w:t>
      </w:r>
      <w:r w:rsidRPr="00461C1D">
        <w:t xml:space="preserve">§ </w:t>
      </w:r>
      <w:r>
        <w:t>40b Inves</w:t>
      </w:r>
      <w:r>
        <w:t>t</w:t>
      </w:r>
      <w:r>
        <w:t>mentgesetz.</w:t>
      </w:r>
    </w:p>
    <w:p w:rsidR="00E457C0" w:rsidRDefault="00E457C0" w:rsidP="004476C0">
      <w:pPr>
        <w:pStyle w:val="VerweisBegrndung"/>
      </w:pPr>
      <w:r>
        <w:t xml:space="preserve">Zu </w:t>
      </w:r>
      <w:fldSimple w:instr=" DOCVARIABLE &quot;eNV_3380CE698EEA49E1979C9A46F1DB59FA&quot; \* MERGEFORMAT ">
        <w:r w:rsidRPr="008761EE">
          <w:t>§ 181</w:t>
        </w:r>
      </w:fldSimple>
      <w:r w:rsidRPr="008761EE">
        <w:t xml:space="preserve"> (Prüfung der Verschmelzung</w:t>
      </w:r>
      <w:r>
        <w:t>; Verordnungsermächtigung</w:t>
      </w:r>
      <w:r w:rsidRPr="008761EE">
        <w:t>):</w:t>
      </w:r>
    </w:p>
    <w:p w:rsidR="00E457C0" w:rsidRPr="00BC76AC" w:rsidRDefault="00E457C0" w:rsidP="004476C0">
      <w:pPr>
        <w:pStyle w:val="Text"/>
      </w:pPr>
      <w:r>
        <w:t>Absätze 1 bis 3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40c Investmentgesetz.</w:t>
      </w:r>
    </w:p>
    <w:p w:rsidR="00E457C0" w:rsidRDefault="00E457C0" w:rsidP="004476C0">
      <w:pPr>
        <w:pStyle w:val="VerweisBegrndung"/>
      </w:pPr>
      <w:r>
        <w:t xml:space="preserve">Zu </w:t>
      </w:r>
      <w:fldSimple w:instr=" DOCVARIABLE &quot;eNV_7DEC2F96FF504268B24363A4441082F2&quot; \* MERGEFORMAT ">
        <w:r w:rsidRPr="008761EE">
          <w:t>§ 182</w:t>
        </w:r>
      </w:fldSimple>
      <w:r w:rsidRPr="008761EE">
        <w:t xml:space="preserve"> (Verschmelzungsinformationen):</w:t>
      </w:r>
    </w:p>
    <w:p w:rsidR="00E457C0" w:rsidRDefault="00E457C0" w:rsidP="004476C0">
      <w:pPr>
        <w:pStyle w:val="Text"/>
      </w:pPr>
      <w:r>
        <w:t>Absätze 1 bis 4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40d Investmentgesetz.</w:t>
      </w:r>
    </w:p>
    <w:p w:rsidR="00E457C0" w:rsidRDefault="00E457C0" w:rsidP="004476C0">
      <w:pPr>
        <w:pStyle w:val="VerweisBegrndung"/>
      </w:pPr>
      <w:r>
        <w:t xml:space="preserve">Zu </w:t>
      </w:r>
      <w:fldSimple w:instr=" DOCVARIABLE &quot;eNV_C409F1021CC940F89B38EBC8FA09D821&quot; \* MERGEFORMAT ">
        <w:r w:rsidRPr="008761EE">
          <w:t>§ 183</w:t>
        </w:r>
      </w:fldSimple>
      <w:r>
        <w:t xml:space="preserve"> (Rechte der Anleger</w:t>
      </w:r>
      <w:r w:rsidRPr="008761EE">
        <w:t>):</w:t>
      </w:r>
    </w:p>
    <w:p w:rsidR="00E457C0" w:rsidRDefault="00E457C0" w:rsidP="004476C0">
      <w:pPr>
        <w:pStyle w:val="Text"/>
      </w:pPr>
      <w:r>
        <w:t>Absätze 1 bis 3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 xml:space="preserve">40e </w:t>
      </w:r>
      <w:r w:rsidRPr="006A1FD3">
        <w:t>Investmentgesetz. Dabei wird Absatz 1 Nummer 3 des aufzuhebenden § 40e Investmen</w:t>
      </w:r>
      <w:r w:rsidRPr="006A1FD3">
        <w:t>t</w:t>
      </w:r>
      <w:r w:rsidRPr="006A1FD3">
        <w:t>gesetz mit Bezug auf Infrastruktur</w:t>
      </w:r>
      <w:r w:rsidRPr="00B34979">
        <w:t>investment</w:t>
      </w:r>
      <w:r w:rsidRPr="006A1FD3">
        <w:t>vermögen nicht übernommen, da Infrastru</w:t>
      </w:r>
      <w:r w:rsidRPr="006A1FD3">
        <w:t>k</w:t>
      </w:r>
      <w:r w:rsidRPr="006A1FD3">
        <w:t>turinvestmentvermögen nach den Vorschriften dieses Gesetzes nur noch als geschloss</w:t>
      </w:r>
      <w:r w:rsidRPr="006A1FD3">
        <w:t>e</w:t>
      </w:r>
      <w:r w:rsidRPr="006A1FD3">
        <w:t>ne Investmentvermögen aufgelegt werden können und damit nicht den für offene Publ</w:t>
      </w:r>
      <w:r w:rsidRPr="006A1FD3">
        <w:t>i</w:t>
      </w:r>
      <w:r w:rsidRPr="006A1FD3">
        <w:t>kumsinvestmentvermögen geltenden Verschmelzungsregeln unterliegen.</w:t>
      </w:r>
    </w:p>
    <w:p w:rsidR="00E457C0" w:rsidRDefault="00E457C0" w:rsidP="004476C0">
      <w:pPr>
        <w:pStyle w:val="VerweisBegrndung"/>
      </w:pPr>
      <w:r>
        <w:t xml:space="preserve">Zu </w:t>
      </w:r>
      <w:fldSimple w:instr=" DOCVARIABLE &quot;eNV_562D478815E346A199FA6BE2DF7AF624&quot; \* MERGEFORMAT ">
        <w:r w:rsidRPr="008761EE">
          <w:t>§ 184</w:t>
        </w:r>
      </w:fldSimple>
      <w:r w:rsidRPr="008761EE">
        <w:t xml:space="preserve"> (Kosten der Verschmelzung):</w:t>
      </w:r>
    </w:p>
    <w:p w:rsidR="00E457C0" w:rsidRDefault="00E457C0" w:rsidP="004476C0">
      <w:pPr>
        <w:pStyle w:val="Text"/>
      </w:pPr>
      <w:r>
        <w:t xml:space="preserve">Die Vorschrift übernimmt mit redaktionellen Anpassungen aufgrund der in § 1 enthaltenen Begriffsbestimmungen den Wortlaut des aufzuhebenden </w:t>
      </w:r>
      <w:r w:rsidRPr="00461C1D">
        <w:t xml:space="preserve">§ </w:t>
      </w:r>
      <w:r>
        <w:t>40f Investmentgesetz.</w:t>
      </w:r>
    </w:p>
    <w:p w:rsidR="00E457C0" w:rsidRDefault="00E457C0" w:rsidP="004476C0">
      <w:pPr>
        <w:pStyle w:val="VerweisBegrndung"/>
      </w:pPr>
      <w:r>
        <w:t xml:space="preserve">Zu </w:t>
      </w:r>
      <w:fldSimple w:instr=" DOCVARIABLE &quot;eNV_5EF65C68890D43D2BF2F71B7E4C76C39&quot; \* MERGEFORMAT ">
        <w:r w:rsidRPr="008761EE">
          <w:t>§ 185</w:t>
        </w:r>
      </w:fldSimple>
      <w:r w:rsidRPr="008761EE">
        <w:t xml:space="preserve"> (Wirksamwerden der Verschmelzung):</w:t>
      </w:r>
    </w:p>
    <w:p w:rsidR="00E457C0" w:rsidRDefault="00E457C0" w:rsidP="004476C0">
      <w:pPr>
        <w:pStyle w:val="Text"/>
      </w:pPr>
      <w:r>
        <w:t>Absätze 1 bis 5 übernehmen mit redaktionellen Anpassungen aufgrund der in § 1 entha</w:t>
      </w:r>
      <w:r>
        <w:t>l</w:t>
      </w:r>
      <w:r>
        <w:t xml:space="preserve">tenen Begriffsbestimmungen den Wortlaut des aufzuhebenden </w:t>
      </w:r>
      <w:r w:rsidRPr="00461C1D">
        <w:t xml:space="preserve">§ </w:t>
      </w:r>
      <w:r>
        <w:t>40g Investmentgesetz.</w:t>
      </w:r>
    </w:p>
    <w:p w:rsidR="00E457C0" w:rsidRDefault="00E457C0" w:rsidP="004476C0">
      <w:pPr>
        <w:pStyle w:val="VerweisBegrndung"/>
      </w:pPr>
      <w:r>
        <w:t xml:space="preserve">Zu </w:t>
      </w:r>
      <w:fldSimple w:instr=" DOCVARIABLE &quot;eNV_C8AB9DCBE9AD41F0AE0C7DFBB40812E6&quot; \* MERGEFORMAT ">
        <w:r w:rsidRPr="008761EE">
          <w:t>§ 186</w:t>
        </w:r>
      </w:fldSimple>
      <w:r w:rsidRPr="008761EE">
        <w:t xml:space="preserve"> (</w:t>
      </w:r>
      <w:r>
        <w:t>Rechtsfolgen der Verschmelzung</w:t>
      </w:r>
      <w:r w:rsidRPr="008761EE">
        <w:t>):</w:t>
      </w:r>
    </w:p>
    <w:p w:rsidR="00E457C0" w:rsidRDefault="00E457C0" w:rsidP="004476C0">
      <w:pPr>
        <w:pStyle w:val="Text"/>
      </w:pPr>
      <w:r>
        <w:t>Absätze 1 bis 3 übernehmen mit redaktionellen Anpassungen aufgrund der in § 1 entha</w:t>
      </w:r>
      <w:r>
        <w:t>l</w:t>
      </w:r>
      <w:r>
        <w:t xml:space="preserve">tenen Begriffsbestimmungen die Regelung des aufzuhebenden </w:t>
      </w:r>
      <w:r w:rsidRPr="00461C1D">
        <w:t xml:space="preserve">§ </w:t>
      </w:r>
      <w:r>
        <w:t>40h Investmentgesetz.</w:t>
      </w:r>
    </w:p>
    <w:p w:rsidR="00E457C0" w:rsidRPr="008761EE" w:rsidRDefault="00E457C0" w:rsidP="004476C0">
      <w:pPr>
        <w:pStyle w:val="VerweisBegrndung"/>
      </w:pPr>
      <w:r>
        <w:t xml:space="preserve">Zu </w:t>
      </w:r>
      <w:fldSimple w:instr=" DOCVARIABLE &quot;eNV_97CB9E8622CB44A2B098BF224A8EC640&quot; \* MERGEFORMAT ">
        <w:r w:rsidRPr="008761EE">
          <w:t>§ 187</w:t>
        </w:r>
      </w:fldSimple>
      <w:r w:rsidRPr="008761EE">
        <w:t xml:space="preserve"> (Verschmelzung mit Investmentaktiengesellschaften mit veränderlichem Kapital):</w:t>
      </w:r>
    </w:p>
    <w:p w:rsidR="00E457C0" w:rsidRDefault="00E457C0" w:rsidP="004476C0">
      <w:pPr>
        <w:pStyle w:val="VerweisBegrndung"/>
      </w:pPr>
      <w:r>
        <w:t xml:space="preserve">Zu </w:t>
      </w:r>
      <w:fldSimple w:instr=" DOCVARIABLE &quot;eNV_0D42C23655A245969ED25A46A9401E32&quot; \* MERGEFORMAT ">
        <w:r w:rsidRPr="008761EE">
          <w:t>Absatz 1</w:t>
        </w:r>
      </w:fldSimple>
      <w:r w:rsidRPr="008761EE">
        <w:t>:</w:t>
      </w:r>
    </w:p>
    <w:p w:rsidR="00E457C0" w:rsidRDefault="00E457C0" w:rsidP="004476C0">
      <w:pPr>
        <w:pStyle w:val="Text"/>
      </w:pPr>
      <w:r>
        <w:t xml:space="preserve">Absatz 1 übernimmt mit redaktionellen Anpassungen aufgrund der in § 1 enthaltenen Begriffsbestimmungen den Wortlaut des aufzuhebenden </w:t>
      </w:r>
      <w:r w:rsidRPr="00461C1D">
        <w:t xml:space="preserve">§ </w:t>
      </w:r>
      <w:r>
        <w:t>100 Absatz 5 Satz 1 Nummer 1 bis 4 Investmentgesetz.</w:t>
      </w:r>
    </w:p>
    <w:p w:rsidR="00E457C0" w:rsidRDefault="00E457C0" w:rsidP="004476C0">
      <w:pPr>
        <w:pStyle w:val="VerweisBegrndung"/>
      </w:pPr>
      <w:r>
        <w:t xml:space="preserve">Zu </w:t>
      </w:r>
      <w:fldSimple w:instr=" DOCVARIABLE &quot;eNV_D8E816DC54B2404DBD1D2FC5F559AF6A&quot; \* MERGEFORMAT ">
        <w:r w:rsidRPr="008761EE">
          <w:t>Absatz 2</w:t>
        </w:r>
      </w:fldSimple>
      <w:r w:rsidRPr="008761EE">
        <w:t>:</w:t>
      </w:r>
    </w:p>
    <w:p w:rsidR="00E457C0" w:rsidRDefault="00E457C0" w:rsidP="004476C0">
      <w:pPr>
        <w:pStyle w:val="Text"/>
      </w:pPr>
      <w:r>
        <w:t xml:space="preserve">Absatz 2 übernimmt mit redaktionellen Anpassungen aufgrund der in § 1 enthaltenen Begriffsbestimmungen den Wortlaut des aufzuhebenden </w:t>
      </w:r>
      <w:r w:rsidRPr="00461C1D">
        <w:t xml:space="preserve">§ </w:t>
      </w:r>
      <w:r>
        <w:t>100 Absatz 5 Satz 1 Nummer 5 Investmentgesetz und stellt dabei klar, welche Vorschriften im Einzelnen auf die Ve</w:t>
      </w:r>
      <w:r>
        <w:t>r</w:t>
      </w:r>
      <w:r>
        <w:t>schmelzung eines EU-OGAW auf eine inländische OGAW-Investmentaktiengesellschaft anwendbar sind.</w:t>
      </w:r>
    </w:p>
    <w:p w:rsidR="00E457C0" w:rsidRDefault="00E457C0" w:rsidP="004476C0">
      <w:pPr>
        <w:pStyle w:val="VerweisBegrndung"/>
      </w:pPr>
      <w:r>
        <w:t xml:space="preserve">Zu </w:t>
      </w:r>
      <w:fldSimple w:instr=" DOCVARIABLE &quot;eNV_9E371871E54C41EC9E190825443B9AEB&quot; \* MERGEFORMAT ">
        <w:r w:rsidRPr="008761EE">
          <w:t>Absatz 3</w:t>
        </w:r>
      </w:fldSimple>
      <w:r w:rsidRPr="008761EE">
        <w:t>:</w:t>
      </w:r>
    </w:p>
    <w:p w:rsidR="00E457C0" w:rsidRDefault="00E457C0" w:rsidP="004476C0">
      <w:pPr>
        <w:pStyle w:val="VerweisBegrndung"/>
      </w:pPr>
      <w:r>
        <w:t xml:space="preserve">Absatz 3 übernimmt mit redaktionellen Anpassungen aufgrund der in § 1 enthaltenen Begriffsbestimmungen die Regelung des aufzuhebenden </w:t>
      </w:r>
      <w:r w:rsidRPr="00461C1D">
        <w:t xml:space="preserve">§ </w:t>
      </w:r>
      <w:r>
        <w:t xml:space="preserve">99 Absatz 6 Satz 1 und 2 Investmentgesetz. Zu </w:t>
      </w:r>
      <w:fldSimple w:instr=" DOCVARIABLE &quot;eNV_5C2CC088F9FA46C59CFC14B44A9FDE91&quot; \* MERGEFORMAT ">
        <w:r w:rsidRPr="008761EE">
          <w:t>Absatz 4</w:t>
        </w:r>
      </w:fldSimple>
      <w:r w:rsidRPr="008761EE">
        <w:t>:</w:t>
      </w:r>
    </w:p>
    <w:p w:rsidR="00E457C0" w:rsidRDefault="00E457C0" w:rsidP="004476C0">
      <w:pPr>
        <w:pStyle w:val="Text"/>
      </w:pPr>
      <w:r>
        <w:t xml:space="preserve">Absatz 4 übernimmt mit redaktionellen Anpassungen aufgrund der in § 1 enthaltenen Begriffsbestimmungen die Regelung sowohl des aufzuhebenden § 99 Absatz 6 Satz 3 als auch des aufzuhebenden </w:t>
      </w:r>
      <w:r w:rsidRPr="00461C1D">
        <w:t xml:space="preserve">§ </w:t>
      </w:r>
      <w:r>
        <w:t xml:space="preserve">100 Absatz 5 Satz 2 Investmentgesetz. </w:t>
      </w:r>
    </w:p>
    <w:p w:rsidR="00E457C0" w:rsidRDefault="00E457C0" w:rsidP="004476C0">
      <w:pPr>
        <w:pStyle w:val="VerweisBegrndung"/>
      </w:pPr>
      <w:r>
        <w:t xml:space="preserve">Zu </w:t>
      </w:r>
      <w:fldSimple w:instr=" DOCVARIABLE &quot;eNV_D49C30E71C3446E3A71B491F6FC83004&quot; \* MERGEFORMAT ">
        <w:r w:rsidRPr="008761EE">
          <w:t>Absatz 5</w:t>
        </w:r>
      </w:fldSimple>
      <w:r w:rsidRPr="008761EE">
        <w:t>:</w:t>
      </w:r>
    </w:p>
    <w:p w:rsidR="00E457C0" w:rsidRPr="002546B7" w:rsidRDefault="00E457C0" w:rsidP="004476C0">
      <w:pPr>
        <w:pStyle w:val="Text"/>
      </w:pPr>
      <w:r>
        <w:t xml:space="preserve">Absatz 5 übernimmt mit redaktionellen Anpassungen aufgrund der Neustrukturierung der Regelungen des aufzuhebenden Investmentgesetzes in diesem Gesetz den Wortlaut des aufzuhebenden </w:t>
      </w:r>
      <w:r w:rsidRPr="00461C1D">
        <w:t xml:space="preserve">§ </w:t>
      </w:r>
      <w:r>
        <w:t>99a Absatz 2 Investmentgesetz.</w:t>
      </w:r>
    </w:p>
    <w:p w:rsidR="00E457C0" w:rsidRPr="008761EE" w:rsidRDefault="00E457C0" w:rsidP="004476C0">
      <w:pPr>
        <w:pStyle w:val="VerweisBegrndung"/>
      </w:pPr>
      <w:r>
        <w:t xml:space="preserve">Zu </w:t>
      </w:r>
      <w:fldSimple w:instr=" DOCVARIABLE &quot;eNV_AFFDC60F23B54542B14C497B46548E98&quot; \* MERGEFORMAT ">
        <w:r w:rsidRPr="008761EE">
          <w:t>Abschnitt 2</w:t>
        </w:r>
      </w:fldSimple>
      <w:r w:rsidRPr="008761EE">
        <w:t xml:space="preserve"> (Investmentvermögen gemäß der OGAW-Richtlinie):</w:t>
      </w:r>
    </w:p>
    <w:p w:rsidR="00E457C0" w:rsidRDefault="00E457C0" w:rsidP="004476C0">
      <w:pPr>
        <w:pStyle w:val="VerweisBegrndung"/>
      </w:pPr>
      <w:r>
        <w:t xml:space="preserve">Zu </w:t>
      </w:r>
      <w:fldSimple w:instr=" DOCVARIABLE &quot;eNV_013BC03E93FD4FE4B3481F803899F2B8&quot; \* MERGEFORMAT ">
        <w:r w:rsidRPr="008761EE">
          <w:t>§ 188</w:t>
        </w:r>
      </w:fldSimple>
      <w:r w:rsidRPr="008761EE">
        <w:t xml:space="preserve"> </w:t>
      </w:r>
      <w:r>
        <w:t>(Zulässige Vermögensgegenstände</w:t>
      </w:r>
      <w:r w:rsidRPr="008761EE">
        <w:t>):</w:t>
      </w:r>
    </w:p>
    <w:p w:rsidR="00E457C0" w:rsidRPr="005745DD" w:rsidRDefault="00E457C0" w:rsidP="004476C0">
      <w:pPr>
        <w:pStyle w:val="Text"/>
      </w:pPr>
      <w:r>
        <w:t xml:space="preserve">Die Vorschrift übernimmt mit redaktionellen Anpassungen aufgrund der in § 1 enthaltenen Begriffsbestimmungen und der Neustrukturierung der Regelungen des aufzuhebenden Investmentgesetzes in diesem Gesetz den Wortlaut des aufzuhebenden </w:t>
      </w:r>
      <w:r w:rsidRPr="00461C1D">
        <w:t xml:space="preserve">§ </w:t>
      </w:r>
      <w:r>
        <w:t>46 Investmen</w:t>
      </w:r>
      <w:r>
        <w:t>t</w:t>
      </w:r>
      <w:r>
        <w:t>gesetz.</w:t>
      </w:r>
    </w:p>
    <w:p w:rsidR="00E457C0" w:rsidRDefault="00E457C0" w:rsidP="004476C0">
      <w:pPr>
        <w:pStyle w:val="VerweisBegrndung"/>
      </w:pPr>
      <w:r>
        <w:t xml:space="preserve">Zu </w:t>
      </w:r>
      <w:fldSimple w:instr=" DOCVARIABLE &quot;eNV_4FBFBB71E4774AC79A52DA123B09320C&quot; \* MERGEFORMAT ">
        <w:r w:rsidRPr="008761EE">
          <w:t>§ 189</w:t>
        </w:r>
      </w:fldSimple>
      <w:r>
        <w:t xml:space="preserve"> (Wertpapiere</w:t>
      </w:r>
      <w:r w:rsidRPr="008761EE">
        <w:t>):</w:t>
      </w:r>
    </w:p>
    <w:p w:rsidR="00E457C0" w:rsidRPr="005745DD" w:rsidRDefault="00E457C0" w:rsidP="004476C0">
      <w:pPr>
        <w:pStyle w:val="Text"/>
      </w:pPr>
      <w:r>
        <w:t>Absätze 1 und 2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47 I</w:t>
      </w:r>
      <w:r>
        <w:t>n</w:t>
      </w:r>
      <w:r>
        <w:t xml:space="preserve">vestmentgesetz. </w:t>
      </w:r>
    </w:p>
    <w:p w:rsidR="00E457C0" w:rsidRDefault="00E457C0" w:rsidP="004476C0">
      <w:pPr>
        <w:pStyle w:val="VerweisBegrndung"/>
      </w:pPr>
      <w:r>
        <w:t xml:space="preserve">Zu </w:t>
      </w:r>
      <w:fldSimple w:instr=" DOCVARIABLE &quot;eNV_B432AE29E786466BA260F5A37FB83BDA&quot; \* MERGEFORMAT ">
        <w:r w:rsidRPr="008761EE">
          <w:t>§ 190</w:t>
        </w:r>
      </w:fldSimple>
      <w:r>
        <w:t xml:space="preserve"> (Geldmarktinstrumente</w:t>
      </w:r>
      <w:r w:rsidRPr="008761EE">
        <w:t>):</w:t>
      </w:r>
    </w:p>
    <w:p w:rsidR="00E457C0" w:rsidRDefault="00E457C0" w:rsidP="004476C0">
      <w:pPr>
        <w:pStyle w:val="Text"/>
      </w:pPr>
      <w:r>
        <w:t>Absätze 1 bis 3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48 I</w:t>
      </w:r>
      <w:r>
        <w:t>n</w:t>
      </w:r>
      <w:r>
        <w:t>vestmentgesetz.</w:t>
      </w:r>
    </w:p>
    <w:p w:rsidR="00E457C0" w:rsidRDefault="00E457C0" w:rsidP="004476C0">
      <w:pPr>
        <w:pStyle w:val="VerweisBegrndung"/>
      </w:pPr>
      <w:r>
        <w:t xml:space="preserve">Zu </w:t>
      </w:r>
      <w:fldSimple w:instr=" DOCVARIABLE &quot;eNV_43ED16A8D2734D7C9FCB0599E69917DA&quot; \* MERGEFORMAT ">
        <w:r w:rsidRPr="008761EE">
          <w:t>§ 191</w:t>
        </w:r>
      </w:fldSimple>
      <w:r>
        <w:t xml:space="preserve"> (Bankguthaben</w:t>
      </w:r>
      <w:r w:rsidRPr="008761EE">
        <w:t>):</w:t>
      </w:r>
    </w:p>
    <w:p w:rsidR="00E457C0" w:rsidRDefault="00E457C0" w:rsidP="004476C0">
      <w:pPr>
        <w:pStyle w:val="Text"/>
      </w:pPr>
      <w:r>
        <w:t xml:space="preserve">Die Vorschrift übernimmt mit redaktionellen Anpassungen aufgrund der in § 1 enthaltenen Begriffsbestimmungen den Wortlaut des aufzuhebenden </w:t>
      </w:r>
      <w:r w:rsidRPr="00461C1D">
        <w:t xml:space="preserve">§ </w:t>
      </w:r>
      <w:r>
        <w:t>49 Investmentgesetz.</w:t>
      </w:r>
    </w:p>
    <w:p w:rsidR="00E457C0" w:rsidRDefault="00E457C0" w:rsidP="004476C0">
      <w:pPr>
        <w:pStyle w:val="VerweisBegrndung"/>
      </w:pPr>
      <w:r>
        <w:t xml:space="preserve">Zu </w:t>
      </w:r>
      <w:fldSimple w:instr=" DOCVARIABLE &quot;eNV_DA7001E7CACF40E8BCF2B16A0444A661&quot; \* MERGEFORMAT ">
        <w:r w:rsidRPr="008761EE">
          <w:t>§ 192</w:t>
        </w:r>
      </w:fldSimple>
      <w:r>
        <w:t xml:space="preserve"> (Investmentanteile</w:t>
      </w:r>
      <w:r w:rsidRPr="008761EE">
        <w:t>):</w:t>
      </w:r>
    </w:p>
    <w:p w:rsidR="00E457C0" w:rsidRDefault="00E457C0" w:rsidP="004476C0">
      <w:pPr>
        <w:pStyle w:val="Text"/>
      </w:pPr>
      <w:r>
        <w:t>Absätze 1 und 2 übernehmen mit redaktionellen Anpassungen aufgrund der in § 1 entha</w:t>
      </w:r>
      <w:r>
        <w:t>l</w:t>
      </w:r>
      <w:r>
        <w:t xml:space="preserve">tenen Begriffsbestimmungen den Wortlaut des aufzuhebenden </w:t>
      </w:r>
      <w:r w:rsidRPr="00461C1D">
        <w:t xml:space="preserve">§ </w:t>
      </w:r>
      <w:r>
        <w:t>50 Absatz 1 und 2 I</w:t>
      </w:r>
      <w:r>
        <w:t>n</w:t>
      </w:r>
      <w:r>
        <w:t>vestmentgesetz. Die Regelung des aufzuhebenden § 50 Absatz 3 Investmentgesetz wu</w:t>
      </w:r>
      <w:r>
        <w:t>r</w:t>
      </w:r>
      <w:r>
        <w:t xml:space="preserve">de aus systematischen Gründen in den Abschnitt Master-Feeder-Strukturen verschoben. </w:t>
      </w:r>
    </w:p>
    <w:p w:rsidR="00E457C0" w:rsidRDefault="00E457C0" w:rsidP="004476C0">
      <w:pPr>
        <w:pStyle w:val="VerweisBegrndung"/>
      </w:pPr>
      <w:r>
        <w:t xml:space="preserve">Zu </w:t>
      </w:r>
      <w:fldSimple w:instr=" DOCVARIABLE &quot;eNV_E535EF1C81A84F07A01E04D3E75D29BB&quot; \* MERGEFORMAT ">
        <w:r w:rsidRPr="008761EE">
          <w:t>§ 193</w:t>
        </w:r>
      </w:fldSimple>
      <w:r>
        <w:t xml:space="preserve"> (Gesamtgrenze; Derivate; Verordnungsermächtigung</w:t>
      </w:r>
      <w:r w:rsidRPr="008761EE">
        <w:t>):</w:t>
      </w:r>
    </w:p>
    <w:p w:rsidR="00E457C0" w:rsidRDefault="00E457C0" w:rsidP="004476C0">
      <w:pPr>
        <w:pStyle w:val="Text"/>
      </w:pPr>
      <w:r>
        <w:t>Absätze 1 bis 3 übernehmen mit redaktionellen Anpassungen aufgrund der in § 1 entha</w:t>
      </w:r>
      <w:r>
        <w:t>l</w:t>
      </w:r>
      <w:r>
        <w:t>tenen Begriffsbestimmungen und der Neustrukturierung der Regelungen des aufzuh</w:t>
      </w:r>
      <w:r>
        <w:t>e</w:t>
      </w:r>
      <w:r>
        <w:t xml:space="preserve">benden Investmentgesetzes in diesem Gesetz die Regelungen des aufzuhebenden </w:t>
      </w:r>
      <w:r w:rsidRPr="00461C1D">
        <w:t xml:space="preserve">§ </w:t>
      </w:r>
      <w:r>
        <w:t>51 Absätze 1, 2 und 3 Investmentgesetz. Der im aufzuhebenden § 51 Absatz 3 Satz 1 Nu</w:t>
      </w:r>
      <w:r>
        <w:t>m</w:t>
      </w:r>
      <w:r>
        <w:t>mer 2 enthaltene Verweis auf § 90m Investmentgesetz wird nicht übernommen, da die im Investmentgesetz enthaltenen Regelungen zu Mitarbeiterbeteiligungs-Sondervermögen aufgehoben werden. Die Regelung des aufzuhebenden § 51 Absatz 2a Investmentgesetz wurde aus systematischen Gründen in den Abschnitt Master-Feeder-Strukturen versch</w:t>
      </w:r>
      <w:r>
        <w:t>o</w:t>
      </w:r>
      <w:r>
        <w:t>ben. Die Regelung des aufzuhebenden § 51 Absatz 3 Nummer 3 Investmentgesetz wird aus systematischen Gründen in § 200 verschoben.</w:t>
      </w:r>
    </w:p>
    <w:p w:rsidR="00E457C0" w:rsidRDefault="00E457C0" w:rsidP="004476C0">
      <w:pPr>
        <w:pStyle w:val="VerweisBegrndung"/>
      </w:pPr>
      <w:r>
        <w:t xml:space="preserve">Zu </w:t>
      </w:r>
      <w:fldSimple w:instr=" DOCVARIABLE &quot;eNV_08A99E5CF546490A8625085134049FD8&quot; \* MERGEFORMAT ">
        <w:r w:rsidRPr="008761EE">
          <w:t>§ 194</w:t>
        </w:r>
      </w:fldSimple>
      <w:r w:rsidRPr="008761EE">
        <w:t xml:space="preserve"> (Sonstige Anlageinstrumente):</w:t>
      </w:r>
    </w:p>
    <w:p w:rsidR="00E457C0" w:rsidRDefault="00E457C0" w:rsidP="004476C0">
      <w:pPr>
        <w:pStyle w:val="Text"/>
      </w:pPr>
      <w:r>
        <w:t xml:space="preserve">Die Vorschrift übernimmt mit redaktionellen Anpassungen aufgrund der in § 1 enthaltenen Begriffsbestimmungen und der Neustrukturierung der Regelungen des aufzuhebenden Investmentgesetzes in diesem Gesetz den Wortlaut des aufzuhebenden </w:t>
      </w:r>
      <w:r w:rsidRPr="00461C1D">
        <w:t xml:space="preserve">§ </w:t>
      </w:r>
      <w:r>
        <w:t>52 Investmen</w:t>
      </w:r>
      <w:r>
        <w:t>t</w:t>
      </w:r>
      <w:r>
        <w:t>gesetz.</w:t>
      </w:r>
    </w:p>
    <w:p w:rsidR="00E457C0" w:rsidRDefault="00E457C0" w:rsidP="004476C0">
      <w:pPr>
        <w:pStyle w:val="VerweisBegrndung"/>
      </w:pPr>
      <w:r>
        <w:t xml:space="preserve">Zu </w:t>
      </w:r>
      <w:fldSimple w:instr=" DOCVARIABLE &quot;eNV_01A2164FC1484ED6B920CD6B130C9177&quot; \* MERGEFORMAT ">
        <w:r w:rsidRPr="008761EE">
          <w:t>§ 195</w:t>
        </w:r>
      </w:fldSimple>
      <w:r>
        <w:t xml:space="preserve"> (Kreditaufnahme</w:t>
      </w:r>
      <w:r w:rsidRPr="008761EE">
        <w:t>):</w:t>
      </w:r>
    </w:p>
    <w:p w:rsidR="00E457C0" w:rsidRDefault="00E457C0" w:rsidP="004476C0">
      <w:pPr>
        <w:pStyle w:val="Text"/>
      </w:pPr>
      <w:r>
        <w:t xml:space="preserve">Die Vorschrift übernimmt mit redaktionellen Anpassungen aufgrund der in § 1 enthaltenen Begriffsbestimmungen den Wortlaut des aufzuhebenden </w:t>
      </w:r>
      <w:r w:rsidRPr="00461C1D">
        <w:t xml:space="preserve">§ </w:t>
      </w:r>
      <w:r>
        <w:t>53 Investmentgesetz.</w:t>
      </w:r>
    </w:p>
    <w:p w:rsidR="00E457C0" w:rsidRDefault="00E457C0" w:rsidP="004476C0">
      <w:pPr>
        <w:pStyle w:val="VerweisBegrndung"/>
      </w:pPr>
      <w:r>
        <w:t xml:space="preserve">Zu </w:t>
      </w:r>
      <w:fldSimple w:instr=" DOCVARIABLE &quot;eNV_31D3891C32164DE6BDEF5318DFFAD085&quot; \* MERGEFORMAT ">
        <w:r w:rsidRPr="008761EE">
          <w:t>§ 196</w:t>
        </w:r>
      </w:fldSimple>
      <w:r w:rsidRPr="008761EE">
        <w:t xml:space="preserve"> (Wertpapierdarlehe</w:t>
      </w:r>
      <w:r>
        <w:t>n, Sicherheiten</w:t>
      </w:r>
      <w:r w:rsidRPr="008761EE">
        <w:t>):</w:t>
      </w:r>
    </w:p>
    <w:p w:rsidR="00E457C0" w:rsidRDefault="00E457C0" w:rsidP="004476C0">
      <w:pPr>
        <w:pStyle w:val="Text"/>
      </w:pPr>
      <w:r>
        <w:t xml:space="preserve">Absätze 1 bis 4 basieren auf dem aufzuhebenden </w:t>
      </w:r>
      <w:r w:rsidRPr="00461C1D">
        <w:t xml:space="preserve">§ </w:t>
      </w:r>
      <w:r>
        <w:t>54 Investmentgesetz. Im Gegensatz zu den bisherigen Regelungen des § 54 Investmentgesetz wird vorgeschrieben, dass die OGAW-Kapitalverwaltungsgesellschaft jederzeit zur Kündigung des Wertpapier-Darlehens berechtigt sein muss, um die verliehenen Wertpapiere zurückfordern zu können. Damit wird die Dispositionsmöglichkeit weiter erhöht und das Liquiditätsrisiko beschränkt. In A</w:t>
      </w:r>
      <w:r>
        <w:t>b</w:t>
      </w:r>
      <w:r>
        <w:t>satz 2 wird zudem die Wiederanlagemöglichkeit von Sicherheiten in Form von Guthaben weiter eingeschränkt, damit kein zusätzliches Marktrisiko generiert werden kann und Ve</w:t>
      </w:r>
      <w:r>
        <w:t>r</w:t>
      </w:r>
      <w:r>
        <w:t>kettungen vermieden werden. Der Anlagekatalog setzt die Vorgaben von Nummer 40 Buchstabe j der ESMA Guidelines on UCITS ETF and Other UCITS Issues um. Die Wi</w:t>
      </w:r>
      <w:r>
        <w:t>e</w:t>
      </w:r>
      <w:r>
        <w:t>derverwendung von anderen Sicherheiten in Form von Wertpapieren war schon nach der bisherigen Vorschrift nicht möglich. Weitere Anforderungen an die Sicherheiten werden durch Rechtsverordnung geregelt. Zudem wurde die bisherige Möglichkeit in § 54 Absatz 2 Satz 3 Investmentgesetz, zur Sicherheit übereignete Wertpapiere mit Zustimmung der Depotbank bei einem geeigneten Kreditinstitut zu verwahren, gestrichen. Übereignete Wertpapiere sind generell durch die Verwahrstelle zu verwahren. Die Vorgabe setzt Nummer 40 Buchstabe g der ESMA Guidelines on UCITS ETF and Other UCITS Issues um. Die Möglichkeit der Unterverwahrung bleibt hiervon unberührt.</w:t>
      </w:r>
    </w:p>
    <w:p w:rsidR="00E457C0" w:rsidRDefault="00E457C0" w:rsidP="004476C0">
      <w:pPr>
        <w:pStyle w:val="VerweisBegrndung"/>
      </w:pPr>
      <w:r>
        <w:t xml:space="preserve">Zu </w:t>
      </w:r>
      <w:fldSimple w:instr=" DOCVARIABLE &quot;eNV_A22F973942664B4285B984FA6EF71A8D&quot; \* MERGEFORMAT ">
        <w:r w:rsidRPr="008761EE">
          <w:t>§ 197</w:t>
        </w:r>
      </w:fldSimple>
      <w:r w:rsidRPr="008761EE">
        <w:t xml:space="preserve"> (Wertpapier-Darlehensvertrag):</w:t>
      </w:r>
    </w:p>
    <w:p w:rsidR="00E457C0" w:rsidRDefault="00E457C0" w:rsidP="004476C0">
      <w:pPr>
        <w:pStyle w:val="Text"/>
      </w:pPr>
      <w:r>
        <w:t xml:space="preserve">Die Vorschrift übernimmt mit redaktionellen Anpassungen aufgrund der in § 1 enthaltenen Begriffsbestimmungen den Wortlaut des aufzuhebenden </w:t>
      </w:r>
      <w:r w:rsidRPr="00461C1D">
        <w:t xml:space="preserve">§ </w:t>
      </w:r>
      <w:r>
        <w:t>55 Investmentgesetz.</w:t>
      </w:r>
    </w:p>
    <w:p w:rsidR="00E457C0" w:rsidRDefault="00E457C0" w:rsidP="004476C0">
      <w:pPr>
        <w:pStyle w:val="VerweisBegrndung"/>
      </w:pPr>
      <w:r>
        <w:t xml:space="preserve">Zu </w:t>
      </w:r>
      <w:fldSimple w:instr=" DOCVARIABLE &quot;eNV_D744ECB662A74173A255FC369F059B52&quot; \* MERGEFORMAT ">
        <w:r w:rsidRPr="008761EE">
          <w:t>§ 198</w:t>
        </w:r>
      </w:fldSimple>
      <w:r w:rsidRPr="008761EE">
        <w:t xml:space="preserve"> (Organisie</w:t>
      </w:r>
      <w:r>
        <w:t>rte Wertpapier-Darlehenssysteme</w:t>
      </w:r>
      <w:r w:rsidRPr="008761EE">
        <w:t>):</w:t>
      </w:r>
    </w:p>
    <w:p w:rsidR="00E457C0" w:rsidRDefault="00E457C0" w:rsidP="004476C0">
      <w:pPr>
        <w:pStyle w:val="Text"/>
      </w:pPr>
      <w:r>
        <w:t xml:space="preserve">Die Vorschrift übernimmt mit redaktionellen Anpassungen aufgrund der in § 1 enthaltenen Begriffsbestimmungen und der Neustrukturierung der Regelungen des aufzuhebenden Investmentgesetzes in diesem Gesetz den Wortlaut des aufzuhebenden </w:t>
      </w:r>
      <w:r w:rsidRPr="00461C1D">
        <w:t xml:space="preserve">§ </w:t>
      </w:r>
      <w:r>
        <w:t>56 Investmen</w:t>
      </w:r>
      <w:r>
        <w:t>t</w:t>
      </w:r>
      <w:r>
        <w:t xml:space="preserve">gesetz. Satz 2 stellt zudem entsprechend der </w:t>
      </w:r>
      <w:r w:rsidRPr="00696070">
        <w:t>Regelungen in § 196 Absatz 1 die jederze</w:t>
      </w:r>
      <w:r w:rsidRPr="00696070">
        <w:t>i</w:t>
      </w:r>
      <w:r w:rsidRPr="00696070">
        <w:t>tige</w:t>
      </w:r>
      <w:r>
        <w:t xml:space="preserve"> Dispositionsmöglichkeit sicher.</w:t>
      </w:r>
    </w:p>
    <w:p w:rsidR="00E457C0" w:rsidRDefault="00E457C0" w:rsidP="004476C0">
      <w:pPr>
        <w:pStyle w:val="VerweisBegrndung"/>
      </w:pPr>
      <w:r>
        <w:t xml:space="preserve">Zu </w:t>
      </w:r>
      <w:fldSimple w:instr=" DOCVARIABLE &quot;eNV_FF722E7660E04C669B2A7023AC444DE5&quot; \* MERGEFORMAT ">
        <w:r w:rsidRPr="008761EE">
          <w:t>§ 199</w:t>
        </w:r>
      </w:fldSimple>
      <w:r>
        <w:t xml:space="preserve"> (Pensionsgeschäfte</w:t>
      </w:r>
      <w:r w:rsidRPr="008761EE">
        <w:t>):</w:t>
      </w:r>
    </w:p>
    <w:p w:rsidR="00E457C0" w:rsidRDefault="00E457C0" w:rsidP="004476C0">
      <w:pPr>
        <w:pStyle w:val="Text"/>
      </w:pPr>
      <w:r>
        <w:t xml:space="preserve">Die Vorschrift basiert auf dem aufzuhebenden </w:t>
      </w:r>
      <w:r w:rsidRPr="00461C1D">
        <w:t xml:space="preserve">§ </w:t>
      </w:r>
      <w:r>
        <w:t>57 Investmentgesetz. Zwar sind grun</w:t>
      </w:r>
      <w:r>
        <w:t>d</w:t>
      </w:r>
      <w:r>
        <w:t>sätzlich weiterhin Pensionsgeschäfte mit einer Laufzeit von bis zu zwölf Monaten zulässig, im Gegensatz zu den bisherigen Regelungen des § 57 Investmentgesetz wird jedoch z</w:t>
      </w:r>
      <w:r>
        <w:t>u</w:t>
      </w:r>
      <w:r>
        <w:t>sätzlich vorgeschrieben, dass die OGAW-Kapitalverwaltungsgesellschaft jederzeit zur Kündigung des Geschäftes und damit zur Rückforderung der in Pension gegebenen Wertpapiere beziehungsweise zur Rückforderung der Geldbeträge berechtigt sein muss, um die Dispositionsmöglichkeit weiter zu erhöhen und das Liquiditätsrisiko zu beschrä</w:t>
      </w:r>
      <w:r>
        <w:t>n</w:t>
      </w:r>
      <w:r>
        <w:t>ken.</w:t>
      </w:r>
    </w:p>
    <w:p w:rsidR="00E457C0" w:rsidRDefault="00E457C0" w:rsidP="004476C0">
      <w:pPr>
        <w:pStyle w:val="VerweisBegrndung"/>
      </w:pPr>
      <w:r>
        <w:t xml:space="preserve">Zu </w:t>
      </w:r>
      <w:fldSimple w:instr=" DOCVARIABLE &quot;eNV_60DA87297601439981C48F3B54EBCB2D&quot; \* MERGEFORMAT ">
        <w:r w:rsidRPr="008761EE">
          <w:t>§ 200</w:t>
        </w:r>
      </w:fldSimple>
      <w:r>
        <w:t xml:space="preserve"> (Verweisung; Verordnungsermächtigung</w:t>
      </w:r>
      <w:r w:rsidRPr="008761EE">
        <w:t>):</w:t>
      </w:r>
    </w:p>
    <w:p w:rsidR="00E457C0" w:rsidRDefault="00E457C0" w:rsidP="004476C0">
      <w:pPr>
        <w:pStyle w:val="Text"/>
      </w:pPr>
      <w:r>
        <w:t xml:space="preserve">Die Vorschrift übernimmt mit redaktionellen Anpassungen aufgrund der Neustrukturierung der Regelungen des aufzuhebenden Investmentgesetzes in diesem Gesetz den Wortlaut des aufzuhebenden </w:t>
      </w:r>
      <w:r w:rsidRPr="00461C1D">
        <w:t xml:space="preserve">§ </w:t>
      </w:r>
      <w:r>
        <w:t>58 Investmentgesetz. Absatz 3 enthält eine Verordnungsermächt</w:t>
      </w:r>
      <w:r>
        <w:t>i</w:t>
      </w:r>
      <w:r>
        <w:t>gung zur weiteren Regelung von Wertpapier-Darlehen und Pensionsgeschäften. Hierbei soll insbesondere die Beschaffenheit der Sicherheiten bzw. der dem Pensionsgeschäft zugrundeliegenden Wertpapiere und Geldbeträge und die Anrechnung der Geschäfte auf die Anlagegrenzen konkretisiert werden. Zudem übernimmt die Verordnungsermächtigung die Regelung des aufzuhebenden § 51 Absatz 3 Nummer 3 Investmentgesetz.</w:t>
      </w:r>
    </w:p>
    <w:p w:rsidR="00E457C0" w:rsidRDefault="00E457C0" w:rsidP="004476C0">
      <w:pPr>
        <w:pStyle w:val="VerweisBegrndung"/>
      </w:pPr>
      <w:r>
        <w:t xml:space="preserve">Zu </w:t>
      </w:r>
      <w:fldSimple w:instr=" DOCVARIABLE &quot;eNV_B15318C50A1A4C7097E0F23F81EC0FDB&quot; \* MERGEFORMAT ">
        <w:r w:rsidRPr="008761EE">
          <w:t>§ 201</w:t>
        </w:r>
      </w:fldSimple>
      <w:r>
        <w:t xml:space="preserve"> (Leerverkäufe</w:t>
      </w:r>
      <w:r w:rsidRPr="008761EE">
        <w:t>):</w:t>
      </w:r>
    </w:p>
    <w:p w:rsidR="00E457C0" w:rsidRDefault="00E457C0" w:rsidP="004476C0">
      <w:pPr>
        <w:pStyle w:val="Text"/>
      </w:pPr>
      <w:r>
        <w:t xml:space="preserve">Die Vorschrift übernimmt mit redaktionellen Anpassungen aufgrund der in § 1 enthaltenen Begriffsbestimmungen und der Neustrukturierung der Regelungen des aufzuhebenden Investmentgesetzes in diesem Gesetz den Wortlaut des aufzuhebenden </w:t>
      </w:r>
      <w:r w:rsidRPr="00461C1D">
        <w:t xml:space="preserve">§ </w:t>
      </w:r>
      <w:r>
        <w:t>59 Investmen</w:t>
      </w:r>
      <w:r>
        <w:t>t</w:t>
      </w:r>
      <w:r>
        <w:t>gesetz.</w:t>
      </w:r>
    </w:p>
    <w:p w:rsidR="00E457C0" w:rsidRDefault="00E457C0" w:rsidP="004476C0">
      <w:pPr>
        <w:pStyle w:val="VerweisBegrndung"/>
      </w:pPr>
      <w:r>
        <w:t xml:space="preserve">Zu </w:t>
      </w:r>
      <w:fldSimple w:instr=" DOCVARIABLE &quot;eNV_49F2180A204D4D67B35CA7B3FD123DF5&quot; \* MERGEFORMAT ">
        <w:r w:rsidRPr="008761EE">
          <w:t>§ 202</w:t>
        </w:r>
      </w:fldSimple>
      <w:r w:rsidRPr="008761EE">
        <w:t xml:space="preserve"> (Ausstellergrenzen):</w:t>
      </w:r>
    </w:p>
    <w:p w:rsidR="00E457C0" w:rsidRDefault="00E457C0" w:rsidP="004476C0">
      <w:pPr>
        <w:pStyle w:val="Text"/>
      </w:pPr>
      <w:r>
        <w:t>Absätze 1 bis 6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60 I</w:t>
      </w:r>
      <w:r>
        <w:t>n</w:t>
      </w:r>
      <w:r>
        <w:t>vestmentgesetz.</w:t>
      </w:r>
    </w:p>
    <w:p w:rsidR="00E457C0" w:rsidRDefault="00E457C0" w:rsidP="004476C0">
      <w:pPr>
        <w:pStyle w:val="VerweisBegrndung"/>
      </w:pPr>
      <w:r>
        <w:t xml:space="preserve">Zu </w:t>
      </w:r>
      <w:fldSimple w:instr=" DOCVARIABLE &quot;eNV_0617AD33EF83481CB3CEA81113845A78&quot; \* MERGEFORMAT ">
        <w:r w:rsidRPr="008761EE">
          <w:t>§ 203</w:t>
        </w:r>
      </w:fldSimple>
      <w:r w:rsidRPr="008761EE">
        <w:t xml:space="preserve"> (Erwerb von</w:t>
      </w:r>
      <w:r>
        <w:t xml:space="preserve"> Anteilen an Investmentvermögen</w:t>
      </w:r>
      <w:r w:rsidRPr="008761EE">
        <w:t>):</w:t>
      </w:r>
    </w:p>
    <w:p w:rsidR="00E457C0" w:rsidRDefault="00E457C0" w:rsidP="004476C0">
      <w:pPr>
        <w:pStyle w:val="Text"/>
      </w:pPr>
      <w:r>
        <w:t xml:space="preserve">Die Vorschrift übernimmt mit redaktionellen Anpassungen aufgrund der in § 1 enthaltenen Begriffsbestimmungen und der Neustrukturierung der Regelungen des aufzuhebenden Investmentgesetzes in diesem Gesetz den Wortlaut des aufzuhebenden </w:t>
      </w:r>
      <w:r w:rsidRPr="00461C1D">
        <w:t xml:space="preserve">§ </w:t>
      </w:r>
      <w:r>
        <w:t>61 Investmen</w:t>
      </w:r>
      <w:r>
        <w:t>t</w:t>
      </w:r>
      <w:r>
        <w:t>gesetz.</w:t>
      </w:r>
    </w:p>
    <w:p w:rsidR="00E457C0" w:rsidRDefault="00E457C0" w:rsidP="004476C0">
      <w:pPr>
        <w:pStyle w:val="VerweisBegrndung"/>
      </w:pPr>
      <w:r>
        <w:t xml:space="preserve">Zu </w:t>
      </w:r>
      <w:fldSimple w:instr=" DOCVARIABLE &quot;eNV_E28AC351A3584175934AE87C0D1D95B6&quot; \* MERGEFORMAT ">
        <w:r w:rsidRPr="008761EE">
          <w:t>§ 204</w:t>
        </w:r>
      </w:fldSimple>
      <w:r>
        <w:t xml:space="preserve"> (Erweiterte Anlagegrenzen</w:t>
      </w:r>
      <w:r w:rsidRPr="008761EE">
        <w:t>):</w:t>
      </w:r>
    </w:p>
    <w:p w:rsidR="00E457C0" w:rsidRPr="005745DD" w:rsidRDefault="00E457C0" w:rsidP="004476C0">
      <w:pPr>
        <w:pStyle w:val="Text"/>
      </w:pPr>
      <w:r>
        <w:t xml:space="preserve">Die Vorschrift übernimmt mit redaktionellen Anpassungen aufgrund der Neustrukturierung der Regelungen des aufzuhebenden Investmentgesetzes in diesem Gesetz den Wortlaut des aufzuhebenden </w:t>
      </w:r>
      <w:r w:rsidRPr="00461C1D">
        <w:t xml:space="preserve">§ </w:t>
      </w:r>
      <w:r>
        <w:t>62 Investmentgesetz.</w:t>
      </w:r>
    </w:p>
    <w:p w:rsidR="00E457C0" w:rsidRDefault="00E457C0" w:rsidP="004476C0">
      <w:pPr>
        <w:pStyle w:val="VerweisBegrndung"/>
      </w:pPr>
      <w:r>
        <w:t xml:space="preserve">Zu </w:t>
      </w:r>
      <w:fldSimple w:instr=" DOCVARIABLE &quot;eNV_227D54A976624D6D8E9E3F152D5251DE&quot; \* MERGEFORMAT ">
        <w:r w:rsidRPr="008761EE">
          <w:t>§ 205</w:t>
        </w:r>
      </w:fldSimple>
      <w:r w:rsidRPr="008761EE">
        <w:t xml:space="preserve"> (Wertpapierindex-OGAW):</w:t>
      </w:r>
    </w:p>
    <w:p w:rsidR="00E457C0" w:rsidRPr="005745DD" w:rsidRDefault="00E457C0" w:rsidP="004476C0">
      <w:pPr>
        <w:pStyle w:val="Text"/>
      </w:pPr>
      <w:r>
        <w:t>Absätze 1 und 2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63 I</w:t>
      </w:r>
      <w:r>
        <w:t>n</w:t>
      </w:r>
      <w:r>
        <w:t>vestmentgesetz.</w:t>
      </w:r>
    </w:p>
    <w:p w:rsidR="00E457C0" w:rsidRDefault="00E457C0" w:rsidP="004476C0">
      <w:pPr>
        <w:pStyle w:val="VerweisBegrndung"/>
      </w:pPr>
      <w:r>
        <w:t xml:space="preserve">Zu </w:t>
      </w:r>
      <w:fldSimple w:instr=" DOCVARIABLE &quot;eNV_6E982011F7D340A9950052066516FAD3&quot; \* MERGEFORMAT ">
        <w:r w:rsidRPr="008761EE">
          <w:t>§ 206</w:t>
        </w:r>
      </w:fldSimple>
      <w:r w:rsidRPr="008761EE">
        <w:t xml:space="preserve"> (Emittentenbezogene Anlagegrenzen):</w:t>
      </w:r>
    </w:p>
    <w:p w:rsidR="00E457C0" w:rsidRPr="005745DD" w:rsidRDefault="00E457C0" w:rsidP="004476C0">
      <w:pPr>
        <w:pStyle w:val="Text"/>
      </w:pPr>
      <w:r>
        <w:t>Absätze 1 bis 3 übernehmen mit redaktionellen Anpassungen aufgrund der in § 1 entha</w:t>
      </w:r>
      <w:r>
        <w:t>l</w:t>
      </w:r>
      <w:r>
        <w:t>tenen Begriffsbestimmungen und der Neustrukturierung der Regelungen des aufzuh</w:t>
      </w:r>
      <w:r>
        <w:t>e</w:t>
      </w:r>
      <w:r>
        <w:t xml:space="preserve">benden Investmentgesetzes in diesem Gesetz den Wortlaut des aufzuhebenden </w:t>
      </w:r>
      <w:r w:rsidRPr="00461C1D">
        <w:t xml:space="preserve">§ </w:t>
      </w:r>
      <w:r>
        <w:t>64 I</w:t>
      </w:r>
      <w:r>
        <w:t>n</w:t>
      </w:r>
      <w:r>
        <w:t>vestmentgesetz.</w:t>
      </w:r>
    </w:p>
    <w:p w:rsidR="00E457C0" w:rsidRDefault="00E457C0" w:rsidP="004476C0">
      <w:pPr>
        <w:pStyle w:val="VerweisBegrndung"/>
      </w:pPr>
      <w:r>
        <w:t xml:space="preserve">Zu </w:t>
      </w:r>
      <w:fldSimple w:instr=" DOCVARIABLE &quot;eNV_DBD32D3085CA47CD9DA0D91BC37D51F0&quot; \* MERGEFORMAT ">
        <w:r w:rsidRPr="008761EE">
          <w:t>§ 207</w:t>
        </w:r>
      </w:fldSimple>
      <w:r w:rsidRPr="008761EE">
        <w:t xml:space="preserve"> (Überschreiten von Anlagegrenzen):</w:t>
      </w:r>
    </w:p>
    <w:p w:rsidR="00E457C0" w:rsidRDefault="00E457C0" w:rsidP="004476C0">
      <w:pPr>
        <w:pStyle w:val="Text"/>
      </w:pPr>
      <w:r>
        <w:t xml:space="preserve">Die Vorschrift übernimmt mit redaktionellen Anpassungen aufgrund der in § 1 enthaltenen Begriffsbestimmungen und der Neustrukturierung der Regelungen des aufzuhebenden Investmentgesetzes in diesem Gesetz den Wortlaut des aufzuhebenden </w:t>
      </w:r>
      <w:r w:rsidRPr="00461C1D">
        <w:t xml:space="preserve">§ </w:t>
      </w:r>
      <w:r>
        <w:t>65 Investmen</w:t>
      </w:r>
      <w:r>
        <w:t>t</w:t>
      </w:r>
      <w:r>
        <w:t>gesetz.</w:t>
      </w:r>
    </w:p>
    <w:p w:rsidR="00E457C0" w:rsidRDefault="00E457C0" w:rsidP="004476C0">
      <w:pPr>
        <w:pStyle w:val="VerweisBegrndung"/>
      </w:pPr>
      <w:r>
        <w:t xml:space="preserve">Zu </w:t>
      </w:r>
      <w:fldSimple w:instr=" DOCVARIABLE &quot;eNV_06E079CB587F4C9B9D443F18AE52EC4A&quot; \* MERGEFORMAT ">
        <w:r w:rsidRPr="008761EE">
          <w:t>§ 208</w:t>
        </w:r>
      </w:fldSimple>
      <w:r w:rsidRPr="008761EE">
        <w:t xml:space="preserve"> (</w:t>
      </w:r>
      <w:bookmarkStart w:id="574" w:name="_Toc330470959"/>
      <w:r>
        <w:t>Bewerter; Häufigkeit der Bewertung</w:t>
      </w:r>
      <w:bookmarkEnd w:id="574"/>
      <w:r>
        <w:t xml:space="preserve"> und Berechnung</w:t>
      </w:r>
      <w:r w:rsidRPr="008761EE">
        <w:t>):</w:t>
      </w:r>
    </w:p>
    <w:p w:rsidR="00E457C0" w:rsidRDefault="00E457C0" w:rsidP="004476C0">
      <w:pPr>
        <w:pStyle w:val="Text"/>
      </w:pPr>
      <w:r>
        <w:t>Die Vorschrift übernimmt im Hinblick auf die Frage, wer den Wert des Investmentverm</w:t>
      </w:r>
      <w:r>
        <w:t>ö</w:t>
      </w:r>
      <w:r>
        <w:t xml:space="preserve">gens und den Nettoinventarwert zu ermitteln hat, die Regelung des aufzuhebenden </w:t>
      </w:r>
      <w:r w:rsidRPr="008B2441">
        <w:t>§ 36 Absatz 1 Satz 2 Investmentgesetz, indem geregelt wird, dass die Verwahrstelle unter Mi</w:t>
      </w:r>
      <w:r w:rsidRPr="008B2441">
        <w:t>t</w:t>
      </w:r>
      <w:r w:rsidRPr="008B2441">
        <w:t>wirkung der OGAW-Kapitalverwaltungsgesellschaft oder die OGAW-Kapitalverwaltungsgesellschaft selbst diese Werte zu ermitteln hat.</w:t>
      </w:r>
      <w:r>
        <w:t xml:space="preserve"> </w:t>
      </w:r>
    </w:p>
    <w:p w:rsidR="00E457C0" w:rsidRDefault="00E457C0" w:rsidP="004476C0">
      <w:pPr>
        <w:pStyle w:val="VerweisBegrndung"/>
      </w:pPr>
      <w:r>
        <w:t xml:space="preserve">Zu </w:t>
      </w:r>
      <w:fldSimple w:instr=" DOCVARIABLE &quot;eNV_A976CC05DC0F43C38E08CE4794D2FF20&quot; \* MERGEFORMAT ">
        <w:r w:rsidRPr="008761EE">
          <w:t>§ 209</w:t>
        </w:r>
      </w:fldSimple>
      <w:r w:rsidRPr="008761EE">
        <w:t xml:space="preserve"> (Umwandlung von inländischen OGAW):</w:t>
      </w:r>
    </w:p>
    <w:p w:rsidR="00E457C0" w:rsidRDefault="00E457C0" w:rsidP="004476C0">
      <w:pPr>
        <w:pStyle w:val="Text"/>
      </w:pPr>
      <w:r>
        <w:t xml:space="preserve">Die Vorschrift setzt Artikel 1 Absatz 5 der Richtlinie 2009/65/EG um, wonach sich OGAW nicht in Nicht-OGAW umwandeln dürfen. Diese Regelung war bisher im aufzuhebenden </w:t>
      </w:r>
      <w:r w:rsidRPr="00461C1D">
        <w:t xml:space="preserve">§ </w:t>
      </w:r>
      <w:r>
        <w:t>43 Absatz 6 Investmentgesetz umgesetzt.</w:t>
      </w:r>
    </w:p>
    <w:p w:rsidR="00E457C0" w:rsidRPr="008761EE" w:rsidRDefault="00E457C0" w:rsidP="004476C0">
      <w:pPr>
        <w:pStyle w:val="VerweisBegrndung"/>
      </w:pPr>
      <w:r>
        <w:t xml:space="preserve">Zu </w:t>
      </w:r>
      <w:fldSimple w:instr=" DOCVARIABLE &quot;eNV_93D3A3A4EC23408B91C451B0A845A4E6&quot; \* MERGEFORMAT ">
        <w:r w:rsidRPr="008761EE">
          <w:t>Abschnitt 3</w:t>
        </w:r>
      </w:fldSimple>
      <w:r w:rsidRPr="008761EE">
        <w:t xml:space="preserve"> (Offene </w:t>
      </w:r>
      <w:r>
        <w:t>Publikums-AIF</w:t>
      </w:r>
      <w:r w:rsidRPr="008761EE">
        <w:t>):</w:t>
      </w:r>
    </w:p>
    <w:p w:rsidR="00E457C0" w:rsidRPr="008761EE" w:rsidRDefault="00E457C0" w:rsidP="004476C0">
      <w:pPr>
        <w:pStyle w:val="VerweisBegrndung"/>
      </w:pPr>
      <w:r>
        <w:t xml:space="preserve">Zu </w:t>
      </w:r>
      <w:fldSimple w:instr=" DOCVARIABLE &quot;eNV_5D3C136D289940FA8593724F3A9DB052&quot; \* MERGEFORMAT ">
        <w:r w:rsidRPr="008761EE">
          <w:t>Unterabschnitt 1</w:t>
        </w:r>
      </w:fldSimple>
      <w:r w:rsidRPr="008761EE">
        <w:t xml:space="preserve"> (Allgemeine Vorschriften für offene </w:t>
      </w:r>
      <w:r>
        <w:t>Publikums-AIF</w:t>
      </w:r>
      <w:r w:rsidRPr="008761EE">
        <w:t>):</w:t>
      </w:r>
    </w:p>
    <w:p w:rsidR="00E457C0" w:rsidRDefault="00E457C0" w:rsidP="004476C0">
      <w:pPr>
        <w:pStyle w:val="VerweisBegrndung"/>
      </w:pPr>
      <w:r>
        <w:t xml:space="preserve">Zu </w:t>
      </w:r>
      <w:fldSimple w:instr=" DOCVARIABLE &quot;eNV_FABE8656D5AD4235BB1F1C2E3293FE45&quot; \* MERGEFORMAT ">
        <w:r w:rsidRPr="008761EE">
          <w:t>§ 210</w:t>
        </w:r>
      </w:fldSimple>
      <w:r w:rsidRPr="008761EE">
        <w:t xml:space="preserve"> (Arten):</w:t>
      </w:r>
    </w:p>
    <w:p w:rsidR="00E457C0" w:rsidRDefault="00E457C0" w:rsidP="004476C0">
      <w:pPr>
        <w:pStyle w:val="Text"/>
      </w:pPr>
      <w:r>
        <w:t>Die für offene Publikums-AIF, d.h. AIF-Sondervermögen oder AIF-Investmentaktiengesellschaften mit veränderlichem Kapital, zulässigen Vermögensg</w:t>
      </w:r>
      <w:r>
        <w:t>e</w:t>
      </w:r>
      <w:r>
        <w:t>genstände, Anlagegrenzen und geltende sonstige Produktregeln ergeben sich aus den Unterabschnitten 2 bis 5 dieses Abschnitts, je nachdem ob der offene Publikums-AIF als Gemischtes Investmentvermögen, Sonstiges Investmentvermögen, Dach-Hedgefonds oder Offenes Immobilien-Sondervermögen aufgelegt werden soll. Offene Publikums-AIF, die nicht den Regelungen eines dieser Unterabschnitte entsprechen, sind unzulässig.</w:t>
      </w:r>
    </w:p>
    <w:p w:rsidR="00E457C0" w:rsidRPr="008761EE" w:rsidRDefault="00E457C0" w:rsidP="004476C0">
      <w:pPr>
        <w:pStyle w:val="VerweisBegrndung"/>
      </w:pPr>
      <w:r>
        <w:t xml:space="preserve">Zu </w:t>
      </w:r>
      <w:fldSimple w:instr=" DOCVARIABLE &quot;eNV_915AD845BF50468F933047952C2BC327&quot; \* MERGEFORMAT ">
        <w:r w:rsidRPr="008761EE">
          <w:t>§ 211</w:t>
        </w:r>
      </w:fldSimple>
      <w:r w:rsidRPr="008761EE">
        <w:t xml:space="preserve"> (Begrenzung von Leverage durch die Bundesanstalt):</w:t>
      </w:r>
    </w:p>
    <w:p w:rsidR="00E457C0" w:rsidRDefault="00E457C0" w:rsidP="004476C0">
      <w:pPr>
        <w:pStyle w:val="VerweisBegrndung"/>
      </w:pPr>
      <w:r>
        <w:t xml:space="preserve">Zu </w:t>
      </w:r>
      <w:fldSimple w:instr=" DOCVARIABLE &quot;eNV_B39997EB2574444DB0FBE99C77636DB8&quot; \* MERGEFORMAT ">
        <w:r w:rsidRPr="008761EE">
          <w:t>Absatz 1</w:t>
        </w:r>
      </w:fldSimple>
      <w:r w:rsidRPr="008761EE">
        <w:t>:</w:t>
      </w:r>
    </w:p>
    <w:p w:rsidR="00E457C0" w:rsidRDefault="00E457C0" w:rsidP="004476C0">
      <w:pPr>
        <w:pStyle w:val="Text"/>
      </w:pPr>
      <w:r>
        <w:t>Absatz 1 setzt Artikel 25 Absatz 3 Satz 1 der Richtlinie 2011/61/EU um.</w:t>
      </w:r>
    </w:p>
    <w:p w:rsidR="00E457C0" w:rsidRDefault="00E457C0" w:rsidP="004476C0">
      <w:pPr>
        <w:pStyle w:val="VerweisBegrndung"/>
      </w:pPr>
      <w:r>
        <w:t xml:space="preserve">Zu </w:t>
      </w:r>
      <w:fldSimple w:instr=" DOCVARIABLE &quot;eNV_4DF012BC96CD42A19816AEB9905F960F&quot; \* MERGEFORMAT ">
        <w:r w:rsidRPr="008761EE">
          <w:t>Absatz 2</w:t>
        </w:r>
      </w:fldSimple>
      <w:r w:rsidRPr="008761EE">
        <w:t>:</w:t>
      </w:r>
    </w:p>
    <w:p w:rsidR="00E457C0" w:rsidRDefault="00E457C0" w:rsidP="004476C0">
      <w:pPr>
        <w:pStyle w:val="Text"/>
      </w:pPr>
      <w:r>
        <w:t>Absatz 2 setzt Artikel 25 Absatz 3 Satz 2 und 3 der Richtlinie 2011/61/EU um.</w:t>
      </w:r>
    </w:p>
    <w:p w:rsidR="00E457C0" w:rsidRDefault="00E457C0" w:rsidP="004476C0">
      <w:pPr>
        <w:pStyle w:val="VerweisBegrndung"/>
      </w:pPr>
      <w:r>
        <w:t xml:space="preserve">Zu </w:t>
      </w:r>
      <w:fldSimple w:instr=" DOCVARIABLE &quot;eNV_F37986866FE540D2B0B1902E140FEE0B&quot; \* MERGEFORMAT ">
        <w:r w:rsidRPr="008761EE">
          <w:t>Absatz 3</w:t>
        </w:r>
      </w:fldSimple>
      <w:r w:rsidRPr="008761EE">
        <w:t>:</w:t>
      </w:r>
    </w:p>
    <w:p w:rsidR="00E457C0" w:rsidRDefault="00E457C0" w:rsidP="004476C0">
      <w:pPr>
        <w:pStyle w:val="Text"/>
      </w:pPr>
      <w:r>
        <w:t>Absatz 3 setzt Artikel 25 Absatz 4 der Richtlinie 2011/61/EU um.</w:t>
      </w:r>
    </w:p>
    <w:p w:rsidR="00E457C0" w:rsidRDefault="00E457C0" w:rsidP="004476C0">
      <w:pPr>
        <w:pStyle w:val="VerweisBegrndung"/>
      </w:pPr>
      <w:r>
        <w:t xml:space="preserve">Zu </w:t>
      </w:r>
      <w:fldSimple w:instr=" DOCVARIABLE &quot;eNV_D685AACED09A4B5C8D2F3C4C3B6A4F32&quot; \* MERGEFORMAT ">
        <w:r w:rsidRPr="008761EE">
          <w:t>Absatz 4</w:t>
        </w:r>
      </w:fldSimple>
      <w:r w:rsidRPr="008761EE">
        <w:t>:</w:t>
      </w:r>
    </w:p>
    <w:p w:rsidR="00E457C0" w:rsidRDefault="00E457C0" w:rsidP="004476C0">
      <w:pPr>
        <w:pStyle w:val="Text"/>
      </w:pPr>
      <w:r>
        <w:t>Absatz 4 setzt Artikel 25 Absatz 8 der Richtlinie 2011/61/EU um.</w:t>
      </w:r>
    </w:p>
    <w:p w:rsidR="00E457C0" w:rsidRDefault="00E457C0" w:rsidP="004476C0">
      <w:pPr>
        <w:pStyle w:val="VerweisBegrndung"/>
      </w:pPr>
      <w:r>
        <w:t xml:space="preserve">Zu </w:t>
      </w:r>
      <w:fldSimple w:instr=" DOCVARIABLE &quot;eNV_D2F9DFCE3A194A1DAF4B365C97917C8F&quot; \* MERGEFORMAT ">
        <w:r w:rsidRPr="008761EE">
          <w:t>Absatz 5</w:t>
        </w:r>
      </w:fldSimple>
      <w:r w:rsidRPr="008761EE">
        <w:t>:</w:t>
      </w:r>
    </w:p>
    <w:p w:rsidR="00E457C0" w:rsidRDefault="00E457C0" w:rsidP="004476C0">
      <w:pPr>
        <w:pStyle w:val="Text"/>
      </w:pPr>
      <w:r w:rsidRPr="000C0958">
        <w:t xml:space="preserve">Absatz </w:t>
      </w:r>
      <w:r>
        <w:t>5</w:t>
      </w:r>
      <w:r w:rsidRPr="000C0958">
        <w:t xml:space="preserve"> verweist hinsichtlich der </w:t>
      </w:r>
      <w:r w:rsidRPr="00F944DE">
        <w:t>Bedingungen, unter welchen die Maßnahmen nach A</w:t>
      </w:r>
      <w:r w:rsidRPr="00F944DE">
        <w:t>b</w:t>
      </w:r>
      <w:r w:rsidRPr="00F944DE">
        <w:t>satz 2 angewendet werden,</w:t>
      </w:r>
      <w:r>
        <w:t xml:space="preserve"> auf die Verordnung (</w:t>
      </w:r>
      <w:r w:rsidRPr="000C0958">
        <w:t>EU</w:t>
      </w:r>
      <w:r>
        <w:t>) Nr. __</w:t>
      </w:r>
      <w:r w:rsidRPr="000C0958">
        <w:t xml:space="preserve">/2012, die die Kommission auf Grundlage von Artikel </w:t>
      </w:r>
      <w:r>
        <w:t>25</w:t>
      </w:r>
      <w:r w:rsidRPr="000C0958">
        <w:t xml:space="preserve"> Absatz </w:t>
      </w:r>
      <w:r>
        <w:t>9</w:t>
      </w:r>
      <w:r w:rsidRPr="000C0958">
        <w:t xml:space="preserve"> </w:t>
      </w:r>
      <w:r>
        <w:t>der Richtlinie 2011/61/EU</w:t>
      </w:r>
      <w:r w:rsidRPr="000C0958">
        <w:t xml:space="preserve"> erlassen hat</w:t>
      </w:r>
      <w:r>
        <w:t>, und erklärt diese EU-Verordnung für Publikums-AIF entsprechend für anwendbar.</w:t>
      </w:r>
    </w:p>
    <w:p w:rsidR="00E457C0" w:rsidRPr="008761EE" w:rsidRDefault="00E457C0" w:rsidP="004476C0">
      <w:pPr>
        <w:pStyle w:val="VerweisBegrndung"/>
      </w:pPr>
      <w:r>
        <w:t xml:space="preserve">Zu </w:t>
      </w:r>
      <w:fldSimple w:instr=" DOCVARIABLE &quot;eNV_92ECBE4F7B5F4E8EB1A39C550DA74E1D&quot; \* MERGEFORMAT ">
        <w:r w:rsidRPr="008761EE">
          <w:t>§ 212</w:t>
        </w:r>
      </w:fldSimple>
      <w:r w:rsidRPr="008761EE">
        <w:t xml:space="preserve"> (Bewerter):</w:t>
      </w:r>
    </w:p>
    <w:p w:rsidR="00E457C0" w:rsidRDefault="00E457C0" w:rsidP="004476C0">
      <w:pPr>
        <w:pStyle w:val="VerweisBegrndung"/>
      </w:pPr>
      <w:r>
        <w:t xml:space="preserve">Zu </w:t>
      </w:r>
      <w:fldSimple w:instr=" DOCVARIABLE &quot;eNV_529CDA7E2BFD47BEB13768CF154BD1F1&quot; \* MERGEFORMAT ">
        <w:r w:rsidRPr="008761EE">
          <w:t>Absatz 1</w:t>
        </w:r>
      </w:fldSimple>
      <w:r w:rsidRPr="008761EE">
        <w:t>:</w:t>
      </w:r>
    </w:p>
    <w:p w:rsidR="00E457C0" w:rsidRDefault="00E457C0" w:rsidP="004476C0">
      <w:pPr>
        <w:pStyle w:val="Text"/>
      </w:pPr>
      <w:r>
        <w:t xml:space="preserve">Absatz 1 setzt </w:t>
      </w:r>
      <w:r w:rsidRPr="00C2122F">
        <w:t xml:space="preserve">Artikel 19 Absatz </w:t>
      </w:r>
      <w:r>
        <w:t>4</w:t>
      </w:r>
      <w:r w:rsidRPr="00C2122F">
        <w:t xml:space="preserve"> </w:t>
      </w:r>
      <w:r>
        <w:t>der Richtlinie 2011/61/EU</w:t>
      </w:r>
      <w:r w:rsidRPr="00C2122F">
        <w:t xml:space="preserve"> für Publikums-AIF um.</w:t>
      </w:r>
    </w:p>
    <w:p w:rsidR="00E457C0" w:rsidRDefault="00E457C0" w:rsidP="004476C0">
      <w:pPr>
        <w:pStyle w:val="VerweisBegrndung"/>
      </w:pPr>
      <w:r>
        <w:t xml:space="preserve">Zu </w:t>
      </w:r>
      <w:fldSimple w:instr=" DOCVARIABLE &quot;eNV_459BE7C461BB48A086BE1E50E6B2A01E&quot; \* MERGEFORMAT ">
        <w:r w:rsidRPr="008761EE">
          <w:t>Absatz 2</w:t>
        </w:r>
      </w:fldSimple>
      <w:r w:rsidRPr="008761EE">
        <w:t>:</w:t>
      </w:r>
    </w:p>
    <w:p w:rsidR="00E457C0" w:rsidRDefault="00E457C0" w:rsidP="004476C0">
      <w:pPr>
        <w:pStyle w:val="Text"/>
      </w:pPr>
      <w:r>
        <w:t xml:space="preserve">Absatz 2 setzt </w:t>
      </w:r>
      <w:r w:rsidRPr="00C2122F">
        <w:t xml:space="preserve">Artikel 19 Absatz </w:t>
      </w:r>
      <w:r>
        <w:t>5 der</w:t>
      </w:r>
      <w:r w:rsidRPr="00C2122F">
        <w:t xml:space="preserve"> </w:t>
      </w:r>
      <w:r>
        <w:t>Richtlinie 2011/61/EU</w:t>
      </w:r>
      <w:r w:rsidRPr="00C2122F">
        <w:t xml:space="preserve"> für Publikums-AIF um.</w:t>
      </w:r>
      <w:r>
        <w:t xml:space="preserve"> Für die Kriterien und den </w:t>
      </w:r>
      <w:r w:rsidRPr="001271E9">
        <w:t>Inhalt der erforderlichen beruflichen Garantien des externen Bewe</w:t>
      </w:r>
      <w:r w:rsidRPr="001271E9">
        <w:t>r</w:t>
      </w:r>
      <w:r w:rsidRPr="001271E9">
        <w:t xml:space="preserve">ters </w:t>
      </w:r>
      <w:r>
        <w:t xml:space="preserve">verweist Absatz 2 auf die </w:t>
      </w:r>
      <w:r w:rsidRPr="00611D47">
        <w:t>Verordnung (EU) Nr. ___/2012,</w:t>
      </w:r>
      <w:r>
        <w:rPr>
          <w:b/>
          <w:bCs/>
          <w:i/>
          <w:iCs/>
        </w:rPr>
        <w:t xml:space="preserve"> </w:t>
      </w:r>
      <w:r w:rsidRPr="00C2122F">
        <w:t xml:space="preserve">die die </w:t>
      </w:r>
      <w:r>
        <w:t xml:space="preserve">Europäische </w:t>
      </w:r>
      <w:r w:rsidRPr="00C2122F">
        <w:t>Ko</w:t>
      </w:r>
      <w:r w:rsidRPr="00C2122F">
        <w:t>m</w:t>
      </w:r>
      <w:r w:rsidRPr="00C2122F">
        <w:t>mission auf Grundlage von Artikel 19 Absatz 11 Buchsta</w:t>
      </w:r>
      <w:r>
        <w:t>be b</w:t>
      </w:r>
      <w:r w:rsidRPr="00C2122F">
        <w:t xml:space="preserve"> </w:t>
      </w:r>
      <w:r>
        <w:t>der Richtlinie 2011/61/EU</w:t>
      </w:r>
      <w:r w:rsidRPr="00C2122F">
        <w:t xml:space="preserve"> erlassen hat. Diese EU-Verordnung ist damit auch auf die Bewertungsverfahren von Pu</w:t>
      </w:r>
      <w:r w:rsidRPr="00C2122F">
        <w:t>b</w:t>
      </w:r>
      <w:r w:rsidRPr="00C2122F">
        <w:t xml:space="preserve">likums-AIF anwendbar. </w:t>
      </w:r>
      <w:r>
        <w:t>Bei der Bestellung des externen Bewerters sind neben bestim</w:t>
      </w:r>
      <w:r>
        <w:t>m</w:t>
      </w:r>
      <w:r>
        <w:t>ten qualitativen Anforderungen, die an den externen Bewerter zu stellen sind, auch b</w:t>
      </w:r>
      <w:r>
        <w:t>e</w:t>
      </w:r>
      <w:r>
        <w:t>stimmte Regelungen, die für die Auslagerung gelten, entsprechend anwendbar. Dazu g</w:t>
      </w:r>
      <w:r>
        <w:t>e</w:t>
      </w:r>
      <w:r>
        <w:t>hören auch die Bedingungen nach § 36 Absatz 1, unter denen eine Auslagerung stattfi</w:t>
      </w:r>
      <w:r>
        <w:t>n</w:t>
      </w:r>
      <w:r>
        <w:t>den darf. Soweit im Rahmen der Überwachungs- und Kontrollbefugnisse auch Weisung</w:t>
      </w:r>
      <w:r>
        <w:t>s</w:t>
      </w:r>
      <w:r>
        <w:t>befugnisse vereinbart werden, dürfen sich die zu vereinbarenden Kontroll-, Eingriffs- und Weisungsbefugnisse nur auf den Umfang und den Inhalt der Beauftragung beziehen, nicht aber auf den Gutachteninhalt und das Bewertungsergebnis.</w:t>
      </w:r>
    </w:p>
    <w:p w:rsidR="00E457C0" w:rsidRDefault="00E457C0" w:rsidP="004476C0">
      <w:pPr>
        <w:pStyle w:val="VerweisBegrndung"/>
      </w:pPr>
      <w:r w:rsidRPr="00241837">
        <w:t>Zu Absatz 3:</w:t>
      </w:r>
    </w:p>
    <w:p w:rsidR="00E457C0" w:rsidRDefault="00E457C0" w:rsidP="004476C0">
      <w:pPr>
        <w:pStyle w:val="Text"/>
      </w:pPr>
      <w:r>
        <w:t>Absatz 3 verweist für die Kriterien und den Inhalt der erforderlichen beruflichen Garantien es externen Bewerters auf die Verordnung (EU) Nr.  ___/2013, die die Kommission auf der Grundlage von Artikel 19 Absatz 11 Buchstabe b der Richtlinie 2011/61/EU erlassen hat.</w:t>
      </w:r>
    </w:p>
    <w:p w:rsidR="00E457C0" w:rsidRDefault="00E457C0" w:rsidP="004476C0">
      <w:pPr>
        <w:pStyle w:val="VerweisBegrndung"/>
      </w:pPr>
      <w:r>
        <w:t xml:space="preserve">Zu </w:t>
      </w:r>
      <w:fldSimple w:instr=" DOCVARIABLE &quot;eNV_B886173CB50742E28AD5C6532574D5C4&quot; \* MERGEFORMAT ">
        <w:r w:rsidRPr="008761EE">
          <w:t>Absatz </w:t>
        </w:r>
        <w:r>
          <w:t>4</w:t>
        </w:r>
      </w:fldSimple>
      <w:r w:rsidRPr="008761EE">
        <w:t>:</w:t>
      </w:r>
    </w:p>
    <w:p w:rsidR="00E457C0" w:rsidRDefault="00E457C0" w:rsidP="004476C0">
      <w:pPr>
        <w:pStyle w:val="Text"/>
      </w:pPr>
      <w:r>
        <w:t xml:space="preserve">Absatz 4 setzt </w:t>
      </w:r>
      <w:r w:rsidRPr="00C2122F">
        <w:t xml:space="preserve">Artikel 19 Absatz </w:t>
      </w:r>
      <w:r>
        <w:t>6</w:t>
      </w:r>
      <w:r w:rsidRPr="00C2122F">
        <w:t xml:space="preserve"> </w:t>
      </w:r>
      <w:r>
        <w:t>der Richtlinie 2011/61/EU</w:t>
      </w:r>
      <w:r w:rsidRPr="00C2122F">
        <w:t xml:space="preserve"> für Publikums-AIF um.</w:t>
      </w:r>
    </w:p>
    <w:p w:rsidR="00E457C0" w:rsidRDefault="00E457C0" w:rsidP="004476C0">
      <w:pPr>
        <w:pStyle w:val="VerweisBegrndung"/>
      </w:pPr>
      <w:r>
        <w:t xml:space="preserve">Zu </w:t>
      </w:r>
      <w:fldSimple w:instr=" DOCVARIABLE &quot;eNV_58B116B2189E4B3B8A08CCFFE25C87CB&quot; \* MERGEFORMAT ">
        <w:r w:rsidRPr="008761EE">
          <w:t>Absatz </w:t>
        </w:r>
        <w:r>
          <w:t>5</w:t>
        </w:r>
      </w:fldSimple>
      <w:r w:rsidRPr="008761EE">
        <w:t>:</w:t>
      </w:r>
    </w:p>
    <w:p w:rsidR="00E457C0" w:rsidRDefault="00E457C0" w:rsidP="004476C0">
      <w:pPr>
        <w:pStyle w:val="Text"/>
      </w:pPr>
      <w:r>
        <w:t xml:space="preserve">Absatz 5 setzt </w:t>
      </w:r>
      <w:r w:rsidRPr="00C2122F">
        <w:t xml:space="preserve">Artikel 19 Absatz </w:t>
      </w:r>
      <w:r>
        <w:t>7</w:t>
      </w:r>
      <w:r w:rsidRPr="00C2122F">
        <w:t xml:space="preserve"> </w:t>
      </w:r>
      <w:r>
        <w:t>der Richtlinie 2011/61/EU</w:t>
      </w:r>
      <w:r w:rsidRPr="00C2122F">
        <w:t xml:space="preserve"> für Publikums-AIF um.</w:t>
      </w:r>
    </w:p>
    <w:p w:rsidR="00E457C0" w:rsidRDefault="00E457C0" w:rsidP="004476C0">
      <w:pPr>
        <w:pStyle w:val="VerweisBegrndung"/>
      </w:pPr>
      <w:r>
        <w:t xml:space="preserve">Zu </w:t>
      </w:r>
      <w:fldSimple w:instr=" DOCVARIABLE &quot;eNV_634759FED56947C482F267C5E2A8691D&quot; \* MERGEFORMAT ">
        <w:r w:rsidRPr="008761EE">
          <w:t>Absatz </w:t>
        </w:r>
        <w:r>
          <w:t>6</w:t>
        </w:r>
      </w:fldSimple>
      <w:r w:rsidRPr="008761EE">
        <w:t>:</w:t>
      </w:r>
    </w:p>
    <w:p w:rsidR="00E457C0" w:rsidRDefault="00E457C0" w:rsidP="004476C0">
      <w:pPr>
        <w:pStyle w:val="Text"/>
      </w:pPr>
      <w:r>
        <w:t xml:space="preserve">Absatz 6 setzt </w:t>
      </w:r>
      <w:r w:rsidRPr="00C2122F">
        <w:t xml:space="preserve">Artikel 19 Absatz </w:t>
      </w:r>
      <w:r>
        <w:t>9</w:t>
      </w:r>
      <w:r w:rsidRPr="00C2122F">
        <w:t xml:space="preserve"> </w:t>
      </w:r>
      <w:r>
        <w:t>der Richtlinie 2011/61/EU</w:t>
      </w:r>
      <w:r w:rsidRPr="00C2122F">
        <w:t xml:space="preserve"> für Publikums-AIF um.</w:t>
      </w:r>
      <w:r>
        <w:t xml:space="preserve"> Fo</w:t>
      </w:r>
      <w:r>
        <w:t>r</w:t>
      </w:r>
      <w:r>
        <w:t>dert die Bundesanstalt eine Überprüfung</w:t>
      </w:r>
      <w:r w:rsidRPr="00595D82">
        <w:t xml:space="preserve"> </w:t>
      </w:r>
      <w:r>
        <w:t>der Bewertung sowie der Bewertungsverfahren, hat diese im Rahmen der Jahresabschlussprüfung durch den Abschussprüfer zu erfolgen.</w:t>
      </w:r>
    </w:p>
    <w:p w:rsidR="00E457C0" w:rsidRDefault="00E457C0" w:rsidP="004476C0">
      <w:pPr>
        <w:pStyle w:val="VerweisBegrndung"/>
      </w:pPr>
      <w:r>
        <w:t xml:space="preserve">Zu </w:t>
      </w:r>
      <w:fldSimple w:instr=" DOCVARIABLE &quot;eNV_A674D718A0DE4832A2C5DB5AB43A8043&quot; \* MERGEFORMAT ">
        <w:r w:rsidRPr="008761EE">
          <w:t>Absatz </w:t>
        </w:r>
        <w:r>
          <w:t>7</w:t>
        </w:r>
      </w:fldSimple>
      <w:r w:rsidRPr="008761EE">
        <w:t>:</w:t>
      </w:r>
    </w:p>
    <w:p w:rsidR="00E457C0" w:rsidRDefault="00E457C0" w:rsidP="004476C0">
      <w:pPr>
        <w:pStyle w:val="Text"/>
      </w:pPr>
      <w:r>
        <w:t xml:space="preserve">Absatz 7 setzt </w:t>
      </w:r>
      <w:r w:rsidRPr="00C2122F">
        <w:t xml:space="preserve">Artikel 19 Absatz </w:t>
      </w:r>
      <w:r>
        <w:t>10</w:t>
      </w:r>
      <w:r w:rsidRPr="00C2122F">
        <w:t xml:space="preserve"> </w:t>
      </w:r>
      <w:r>
        <w:t>der Richtlinie 2011/61/EU</w:t>
      </w:r>
      <w:r w:rsidRPr="00C2122F">
        <w:t xml:space="preserve"> für Publikums-AIF um.</w:t>
      </w:r>
    </w:p>
    <w:p w:rsidR="00E457C0" w:rsidRPr="008761EE" w:rsidRDefault="00E457C0" w:rsidP="004476C0">
      <w:pPr>
        <w:pStyle w:val="VerweisBegrndung"/>
      </w:pPr>
      <w:r>
        <w:t xml:space="preserve">Zu </w:t>
      </w:r>
      <w:fldSimple w:instr=" DOCVARIABLE &quot;eNV_1EAD1EC4ED9A49CA82DF8792C83A8362&quot; \* MERGEFORMAT ">
        <w:r w:rsidRPr="008761EE">
          <w:t>§ 213</w:t>
        </w:r>
      </w:fldSimple>
      <w:r w:rsidRPr="008761EE">
        <w:t xml:space="preserve"> (</w:t>
      </w:r>
      <w:bookmarkStart w:id="575" w:name="_Toc330470973"/>
      <w:r>
        <w:t>Häufigkeit der Bewertung</w:t>
      </w:r>
      <w:bookmarkEnd w:id="575"/>
      <w:r>
        <w:t xml:space="preserve"> und Berechnung; Offenlegung</w:t>
      </w:r>
      <w:r w:rsidRPr="008761EE">
        <w:t>):</w:t>
      </w:r>
    </w:p>
    <w:p w:rsidR="00E457C0" w:rsidRDefault="00E457C0" w:rsidP="004476C0">
      <w:pPr>
        <w:pStyle w:val="VerweisBegrndung"/>
      </w:pPr>
      <w:r>
        <w:t xml:space="preserve">Zu </w:t>
      </w:r>
      <w:fldSimple w:instr=" DOCVARIABLE &quot;eNV_906C8606C8EF4EC6A398F09AFE136601&quot; \* MERGEFORMAT ">
        <w:r w:rsidRPr="008761EE">
          <w:t>Absatz 1</w:t>
        </w:r>
      </w:fldSimple>
      <w:r w:rsidRPr="008761EE">
        <w:t>:</w:t>
      </w:r>
    </w:p>
    <w:p w:rsidR="00E457C0" w:rsidRDefault="00E457C0" w:rsidP="004476C0">
      <w:pPr>
        <w:pStyle w:val="Text"/>
      </w:pPr>
      <w:r>
        <w:t xml:space="preserve">Absatz 1 setzt </w:t>
      </w:r>
      <w:r w:rsidRPr="00C2122F">
        <w:t xml:space="preserve">Artikel 19 Absatz </w:t>
      </w:r>
      <w:r>
        <w:t>3 Unterabsatz 1 bis 3 der</w:t>
      </w:r>
      <w:r w:rsidRPr="00C2122F">
        <w:t xml:space="preserve"> </w:t>
      </w:r>
      <w:r>
        <w:t>Richtlinie 2011/61/EU</w:t>
      </w:r>
      <w:r w:rsidRPr="00C2122F">
        <w:t xml:space="preserve"> für Publ</w:t>
      </w:r>
      <w:r w:rsidRPr="00C2122F">
        <w:t>i</w:t>
      </w:r>
      <w:r w:rsidRPr="00C2122F">
        <w:t>kums-AIF um.</w:t>
      </w:r>
      <w:r>
        <w:t xml:space="preserve"> </w:t>
      </w:r>
    </w:p>
    <w:p w:rsidR="00E457C0" w:rsidRDefault="00E457C0" w:rsidP="004476C0">
      <w:pPr>
        <w:pStyle w:val="VerweisBegrndung"/>
      </w:pPr>
      <w:r>
        <w:t xml:space="preserve">Zu </w:t>
      </w:r>
      <w:fldSimple w:instr=" DOCVARIABLE &quot;eNV_C3790FEAA8D246C78B8DD35E07C3E023&quot; \* MERGEFORMAT ">
        <w:r w:rsidRPr="008761EE">
          <w:t>Absatz 2</w:t>
        </w:r>
      </w:fldSimple>
      <w:r w:rsidRPr="008761EE">
        <w:t>:</w:t>
      </w:r>
    </w:p>
    <w:p w:rsidR="00E457C0" w:rsidRDefault="00E457C0" w:rsidP="004476C0">
      <w:pPr>
        <w:pStyle w:val="Text"/>
      </w:pPr>
      <w:r w:rsidRPr="00544053">
        <w:t xml:space="preserve">Absatz 2 verweist für die Kriterien zur Bestimmung der Häufigkeit der Bewertung des Wertes des Investmentvermögens und zur Berechnung des Nettoinventarwertes je Anteil oder Aktie auf </w:t>
      </w:r>
      <w:r>
        <w:t>Artikel 67 bis 74</w:t>
      </w:r>
      <w:r w:rsidRPr="00BD5414">
        <w:t xml:space="preserve"> </w:t>
      </w:r>
      <w:r>
        <w:t>der</w:t>
      </w:r>
      <w:r w:rsidRPr="00544053">
        <w:t xml:space="preserve"> Verordnung (EU) Nr. ___/201</w:t>
      </w:r>
      <w:r>
        <w:t>3</w:t>
      </w:r>
      <w:r w:rsidRPr="00544053">
        <w:t xml:space="preserve"> [Level 2-Verordnung nach </w:t>
      </w:r>
      <w:r>
        <w:t>Artikel</w:t>
      </w:r>
      <w:r w:rsidRPr="00544053">
        <w:t xml:space="preserve"> 19 Absatz 11 Buchstabe c], die die Europäische Kommission auf Grundlage von Artikel 19 Absatz 11 Buchstabe c der Richtlinie 2011/61/EU erlassen hat. Diese EU-Verordnung ist damit auch auf die Bewertung der Vermögensgegenstände von offenen Publikums-AIF anwendbar.</w:t>
      </w:r>
    </w:p>
    <w:p w:rsidR="00E457C0" w:rsidRDefault="00E457C0" w:rsidP="004476C0">
      <w:pPr>
        <w:pStyle w:val="VerweisBegrndung"/>
      </w:pPr>
      <w:r>
        <w:t>Zu Absatz 3:</w:t>
      </w:r>
    </w:p>
    <w:p w:rsidR="00E457C0" w:rsidRPr="00544053" w:rsidRDefault="00E457C0" w:rsidP="004476C0">
      <w:pPr>
        <w:pStyle w:val="Text"/>
      </w:pPr>
      <w:r w:rsidRPr="00C409E5">
        <w:t>Satz 1 dient der Klarstellung im Zusammenhang. Die Regelung ergibt sich bereits aus § 166. Satz 2 dient der Umsetzung von Artikel 19 Absatz 3 Unterabsatz 5 der Richtlinie 2011/61/EU für Publikums-AIF</w:t>
      </w:r>
      <w:r>
        <w:t>.</w:t>
      </w:r>
    </w:p>
    <w:p w:rsidR="00E457C0" w:rsidRPr="008761EE" w:rsidRDefault="00E457C0" w:rsidP="004476C0">
      <w:pPr>
        <w:pStyle w:val="VerweisBegrndung"/>
      </w:pPr>
      <w:r>
        <w:t xml:space="preserve">Zu </w:t>
      </w:r>
      <w:fldSimple w:instr=" DOCVARIABLE &quot;eNV_C620A3357D7446EDA7785EADA16823C1&quot; \* MERGEFORMAT ">
        <w:r w:rsidRPr="008761EE">
          <w:t>Unterabschnitt 2</w:t>
        </w:r>
      </w:fldSimple>
      <w:r w:rsidRPr="008761EE">
        <w:t xml:space="preserve"> (Gemischte Investmentvermögen):</w:t>
      </w:r>
    </w:p>
    <w:p w:rsidR="00E457C0" w:rsidRDefault="00E457C0" w:rsidP="004476C0">
      <w:pPr>
        <w:pStyle w:val="VerweisBegrndung"/>
      </w:pPr>
      <w:r>
        <w:t xml:space="preserve">Zu </w:t>
      </w:r>
      <w:fldSimple w:instr=" DOCVARIABLE &quot;eNV_A3DD2FFC45994A64B32548972EDBC035&quot; \* MERGEFORMAT ">
        <w:r w:rsidRPr="008761EE">
          <w:t>§ 214</w:t>
        </w:r>
      </w:fldSimple>
      <w:r w:rsidRPr="008761EE">
        <w:t xml:space="preserve"> (Gemischte Investmentvermögen):</w:t>
      </w:r>
    </w:p>
    <w:p w:rsidR="00E457C0" w:rsidRDefault="00E457C0" w:rsidP="004476C0">
      <w:pPr>
        <w:pStyle w:val="Text"/>
      </w:pPr>
      <w:r>
        <w:t>Die Vorschrift definiert, was Gemischte Investmentvermögen sind. Diese Definition en</w:t>
      </w:r>
      <w:r>
        <w:t>t</w:t>
      </w:r>
      <w:r>
        <w:t>spricht grundsätzlich der Definition von Gemischten Sondervermögen in den aufzuhebe</w:t>
      </w:r>
      <w:r>
        <w:t>n</w:t>
      </w:r>
      <w:r>
        <w:t>den §§ 83 bis 86 Investmentgesetz. Anpassungen werden vor dem Hintergrund gemacht, dass Gemischte Investmentvermögen als offene Publikums-AIF nicht in Immobilieni</w:t>
      </w:r>
      <w:r>
        <w:t>n</w:t>
      </w:r>
      <w:r>
        <w:t>vestmentvermögen investieren dürfen, da diese nach diesem Gesetz nur noch als g</w:t>
      </w:r>
      <w:r>
        <w:t>e</w:t>
      </w:r>
      <w:r>
        <w:t>schlossene Investmentvermögen aufgelegt werden können. Um den regelmäßigen Rüc</w:t>
      </w:r>
      <w:r>
        <w:t>k</w:t>
      </w:r>
      <w:r>
        <w:t xml:space="preserve">nahmemöglichkeiten bei offenen Publikumsinvestmentvermögen Rechnung zu tragen und aus Anlegerschutzgesichtspunkten die Anleger von Publikums-AIF mit Anlegern von </w:t>
      </w:r>
      <w:r>
        <w:t>O</w:t>
      </w:r>
      <w:r>
        <w:t>GAW gleichzustellen, sind Anteile an geschlossenen Fonds auch bei Publikums-AIF nur dann zulässige Vermögensgegenstände, wenn sie die Voraussetzungen des Artikel 2 Absatz 2 Buchstabe a und b der OGAW-Durchführungsrichtlinie 2007/16/EG erfüllen. Denn diese Anteile gelten als Wertpapiere im Sinne des § 189 Absatz 1 Nummer 7. Ante</w:t>
      </w:r>
      <w:r>
        <w:t>i</w:t>
      </w:r>
      <w:r>
        <w:t>le an anderen geschlossenen Fonds, die diese Kriterien nicht erfüllen (insbesondere nicht handelbar sind), dürfen hingegen nicht erworben werden. Durch die Streichung von Ante</w:t>
      </w:r>
      <w:r>
        <w:t>i</w:t>
      </w:r>
      <w:r>
        <w:t>len an Immobilieninvestmentvermögen als zulässigen Vermögensgegenstand von G</w:t>
      </w:r>
      <w:r>
        <w:t>e</w:t>
      </w:r>
      <w:r>
        <w:t>mischten Investmentvermögen wird auch die die Regelung des aufzuhebenden § 83 A</w:t>
      </w:r>
      <w:r>
        <w:t>b</w:t>
      </w:r>
      <w:r>
        <w:t>satz 2 Investmentgesetz nicht übernommen. Im Übrigen regelt die Vorschrift wie bereits der aufzuhebende § 83 Absatz 1 Investmentgesetz, dass die Vorschriften zu OGAW-Investmentvermögen auf Gemischte Investmentvermögen anzuwenden sind, soweit sich aus diesem Unterabschnitt nichts anderes ergibt.</w:t>
      </w:r>
    </w:p>
    <w:p w:rsidR="00E457C0" w:rsidRPr="008761EE" w:rsidRDefault="00E457C0" w:rsidP="004476C0">
      <w:pPr>
        <w:pStyle w:val="VerweisBegrndung"/>
      </w:pPr>
      <w:r>
        <w:t xml:space="preserve">Zu </w:t>
      </w:r>
      <w:fldSimple w:instr=" DOCVARIABLE &quot;eNV_CBC54C8D16644C4980C211EDA5C09F46&quot; \* MERGEFORMAT ">
        <w:r w:rsidRPr="008761EE">
          <w:t>§ 215</w:t>
        </w:r>
      </w:fldSimple>
      <w:r w:rsidRPr="008761EE">
        <w:t xml:space="preserve"> (Zulässige Vermögensgegenstände, Anlagegrenzen):</w:t>
      </w:r>
    </w:p>
    <w:p w:rsidR="00E457C0" w:rsidRDefault="00E457C0" w:rsidP="004476C0">
      <w:pPr>
        <w:pStyle w:val="VerweisBegrndung"/>
      </w:pPr>
      <w:r>
        <w:t xml:space="preserve">Zu </w:t>
      </w:r>
      <w:fldSimple w:instr=" DOCVARIABLE &quot;eNV_436993EC560A4B1783C74BE727F68C6D&quot; \* MERGEFORMAT ">
        <w:r w:rsidRPr="008761EE">
          <w:t>Absatz 1</w:t>
        </w:r>
      </w:fldSimple>
      <w:r w:rsidRPr="008761EE">
        <w:t>:</w:t>
      </w:r>
    </w:p>
    <w:p w:rsidR="00E457C0" w:rsidRDefault="00E457C0" w:rsidP="004476C0">
      <w:pPr>
        <w:pStyle w:val="Text"/>
      </w:pPr>
      <w:r>
        <w:t xml:space="preserve">Absatz 1 übernimmt mit redaktionellen Anpassungen aufgrund der in § 1 enthaltenen Begriffsbestimmungen und der Neustrukturierung der Regelungen des aufzuhebenden Investmentgesetzes in diesem Gesetz die für Gemischte Investmentvermögen zulässigen Vermögensgegenstände des aufzuhebenden </w:t>
      </w:r>
      <w:r w:rsidRPr="00461C1D">
        <w:t xml:space="preserve">§ </w:t>
      </w:r>
      <w:r>
        <w:t>84 Absatz 1 Investmentgesetz mit Au</w:t>
      </w:r>
      <w:r>
        <w:t>s</w:t>
      </w:r>
      <w:r>
        <w:t>nahme des aufzuhebenden § 84 Absatz 1 Nummer 2 Buchstabe a 1. Halbsatz und Buc</w:t>
      </w:r>
      <w:r>
        <w:t>h</w:t>
      </w:r>
      <w:r>
        <w:t>stabe c sowie Nummer 3 Buchstabe c. Diese Regelungen werden nicht übernommen. Anteile an Immobilienfonds sind keine zulässigen Vermögensgegenstände von Gemisc</w:t>
      </w:r>
      <w:r>
        <w:t>h</w:t>
      </w:r>
      <w:r>
        <w:t>ten Investmentvermögen. Denn Immobilien-Sondervermögen können nur einmal im K</w:t>
      </w:r>
      <w:r>
        <w:t>a</w:t>
      </w:r>
      <w:r>
        <w:t>lenderjahr Rücknahmetermine vorsehen. Dies steht im Widerspruch zur  regelmäßigen, kurzfristigeren Rückgabemöglichkeit bei Gemischten Investmentvermögen. Zum anderen wurden Anteile an Hedgefonds als zulässige Vermögensgegenstände gestrichen. Hedg</w:t>
      </w:r>
      <w:r>
        <w:t>e</w:t>
      </w:r>
      <w:r>
        <w:t xml:space="preserve">fonds sind nach diesem Gesetz Spezial-AIF. Die Investition von Privatanlegern in diese Fonds soll nur indirekt über Dach-Hedgefonds möglich sein. Durch die Vorschriften zu Dach-Hedgefonds wird gewährleistet, dass Privatanlegern der Risikogehalt ihrer Anlage bewusst ist, was bei der Investition in Hedgefonds über andere Dach-Investmentvermögen nicht sichergestellt wäre. </w:t>
      </w:r>
    </w:p>
    <w:p w:rsidR="00E457C0" w:rsidRDefault="00E457C0" w:rsidP="004476C0">
      <w:pPr>
        <w:pStyle w:val="VerweisBegrndung"/>
      </w:pPr>
      <w:r>
        <w:t xml:space="preserve">Zu </w:t>
      </w:r>
      <w:fldSimple w:instr=" DOCVARIABLE &quot;eNV_F73A3C7B15254B18A170EA150F473241&quot; \* MERGEFORMAT ">
        <w:r w:rsidRPr="008761EE">
          <w:t>Absatz 2</w:t>
        </w:r>
      </w:fldSimple>
      <w:r w:rsidRPr="008761EE">
        <w:t>:</w:t>
      </w:r>
    </w:p>
    <w:p w:rsidR="00E457C0" w:rsidRDefault="00E457C0" w:rsidP="004476C0">
      <w:pPr>
        <w:pStyle w:val="Text"/>
      </w:pPr>
      <w:r>
        <w:t xml:space="preserve">Absatz 2 übernimmt mit redaktionellen Anpassungen aufgrund der in § 1 enthaltenen Begriffsbestimmungen und der Neustrukturierung der Regelungen des aufzuhebenden Investmentgesetzes in diesem Gesetz die Regelungen des aufzuhebenden </w:t>
      </w:r>
      <w:r w:rsidRPr="00461C1D">
        <w:t xml:space="preserve">§ </w:t>
      </w:r>
      <w:r>
        <w:t>84 Absatz 2 Satz 2 und 3 Investmentgesetz. Die Regelung des aufzuhebenden § 84 Absatz 2 Satz 1 Investmentgesetz wird nicht übernommen, da diese den ebenfalls nicht übernommen § 84 Absatz 1 Nummer 2 Buchstabe a und Nummer 3 Buchstabe a betroffen hat.</w:t>
      </w:r>
    </w:p>
    <w:p w:rsidR="00E457C0" w:rsidRDefault="00E457C0" w:rsidP="004476C0">
      <w:pPr>
        <w:pStyle w:val="VerweisBegrndung"/>
      </w:pPr>
      <w:r>
        <w:t xml:space="preserve">Zu </w:t>
      </w:r>
      <w:fldSimple w:instr=" DOCVARIABLE &quot;eNV_41A01D1F1F014DA198110CDBDB9A1EB2&quot; \* MERGEFORMAT ">
        <w:r w:rsidRPr="008761EE">
          <w:t>Absatz 3</w:t>
        </w:r>
      </w:fldSimple>
      <w:r w:rsidRPr="008761EE">
        <w:t>:</w:t>
      </w:r>
    </w:p>
    <w:p w:rsidR="00E457C0" w:rsidRDefault="00E457C0" w:rsidP="004476C0">
      <w:pPr>
        <w:pStyle w:val="Text"/>
      </w:pPr>
      <w:r>
        <w:t xml:space="preserve">Absatz 3 übernimmt mit redaktionellen Anpassungen aufgrund der in § 1 enthaltenen Begriffsbestimmungen und der Neustrukturierung der Regelungen des aufzuhebenden Investmentgesetzes in diesem Gesetz die Regelung des aufzuhebenden </w:t>
      </w:r>
      <w:r w:rsidRPr="00461C1D">
        <w:t xml:space="preserve">§ </w:t>
      </w:r>
      <w:r>
        <w:t>84 Absatz 3 Investmentgesetz.</w:t>
      </w:r>
    </w:p>
    <w:p w:rsidR="00E457C0" w:rsidRDefault="00E457C0" w:rsidP="004476C0">
      <w:pPr>
        <w:pStyle w:val="VerweisBegrndung"/>
      </w:pPr>
      <w:r>
        <w:t xml:space="preserve">Zu </w:t>
      </w:r>
      <w:fldSimple w:instr=" DOCVARIABLE &quot;eNV_B57196128D534C3D849E5EFA127081D0&quot; \* MERGEFORMAT ">
        <w:r w:rsidRPr="008761EE">
          <w:t>Absatz 4</w:t>
        </w:r>
      </w:fldSimple>
      <w:r w:rsidRPr="008761EE">
        <w:t>:</w:t>
      </w:r>
    </w:p>
    <w:p w:rsidR="00E457C0" w:rsidRDefault="00E457C0" w:rsidP="004476C0">
      <w:pPr>
        <w:pStyle w:val="Text"/>
      </w:pPr>
      <w:r>
        <w:t xml:space="preserve">Absatz 4 übernimmt mit redaktionellen Anpassungen aufgrund der in § 1 enthaltenen Begriffsbestimmungen und der Neustrukturierung der Regelungen des aufzuhebenden Investmentgesetzes in diesem Gesetz die Regelung des aufzuhebenden </w:t>
      </w:r>
      <w:r w:rsidRPr="00461C1D">
        <w:t xml:space="preserve">§ </w:t>
      </w:r>
      <w:r>
        <w:t>85 Inves</w:t>
      </w:r>
      <w:r>
        <w:t>t</w:t>
      </w:r>
      <w:r>
        <w:t>mentgesetz.</w:t>
      </w:r>
    </w:p>
    <w:p w:rsidR="00E457C0" w:rsidRDefault="00E457C0" w:rsidP="004476C0">
      <w:pPr>
        <w:pStyle w:val="VerweisBegrndung"/>
      </w:pPr>
      <w:r>
        <w:t xml:space="preserve">Zu </w:t>
      </w:r>
      <w:fldSimple w:instr=" DOCVARIABLE &quot;eNV_BB5D9CA937774FFF8BE3857F201F6CC1&quot; \* MERGEFORMAT ">
        <w:r w:rsidRPr="008761EE">
          <w:t>Absatz 5</w:t>
        </w:r>
      </w:fldSimple>
      <w:r w:rsidRPr="008761EE">
        <w:t>:</w:t>
      </w:r>
    </w:p>
    <w:p w:rsidR="00E457C0" w:rsidRDefault="00E457C0" w:rsidP="004476C0">
      <w:pPr>
        <w:pStyle w:val="Text"/>
      </w:pPr>
      <w:r>
        <w:t>Absatz 5 übernimmt mit redaktionellen Anpassungen aufgrund der in § 1 enthaltenen Begriffsbestimmungen und der Neustrukturierung des aufzuhebenden Investmentgese</w:t>
      </w:r>
      <w:r>
        <w:t>t</w:t>
      </w:r>
      <w:r>
        <w:t xml:space="preserve">zes in diesem Gesetz die Regelungen des aufzuhebenden </w:t>
      </w:r>
      <w:r w:rsidRPr="00461C1D">
        <w:t xml:space="preserve">§ </w:t>
      </w:r>
      <w:r>
        <w:t>86 Investmentgesetz.</w:t>
      </w:r>
    </w:p>
    <w:p w:rsidR="00E457C0" w:rsidRPr="008761EE" w:rsidRDefault="00E457C0" w:rsidP="004476C0">
      <w:pPr>
        <w:pStyle w:val="VerweisBegrndung"/>
      </w:pPr>
      <w:r>
        <w:t xml:space="preserve">Zu </w:t>
      </w:r>
      <w:fldSimple w:instr=" DOCVARIABLE &quot;eNV_6D19FDF6527443308FFCC30F9CF27F60&quot; \* MERGEFORMAT ">
        <w:r w:rsidRPr="008761EE">
          <w:t>Unterabschnitt 3</w:t>
        </w:r>
      </w:fldSimple>
      <w:r w:rsidRPr="008761EE">
        <w:t xml:space="preserve"> (Sonstige Investmentvermögen):</w:t>
      </w:r>
    </w:p>
    <w:p w:rsidR="00E457C0" w:rsidRDefault="00E457C0" w:rsidP="004476C0">
      <w:pPr>
        <w:pStyle w:val="VerweisBegrndung"/>
      </w:pPr>
      <w:r>
        <w:t xml:space="preserve">Zu </w:t>
      </w:r>
      <w:fldSimple w:instr=" DOCVARIABLE &quot;eNV_E0D092E4FCE849ABA9F17D91E4FE4951&quot; \* MERGEFORMAT ">
        <w:r w:rsidRPr="008761EE">
          <w:t>§ 216</w:t>
        </w:r>
      </w:fldSimple>
      <w:r w:rsidRPr="008761EE">
        <w:t xml:space="preserve"> (Sonstige Investmentvermögen):</w:t>
      </w:r>
    </w:p>
    <w:p w:rsidR="00E457C0" w:rsidRDefault="00E457C0" w:rsidP="004476C0">
      <w:pPr>
        <w:pStyle w:val="Text"/>
      </w:pPr>
      <w:r>
        <w:t>Die Vorschrift übernimmt mit redaktionellen Anpassungen aufgrund der in § 1 enthaltenen Begriffsbestimmungen und der Neustrukturierung des aufzuhebenden Investmentgese</w:t>
      </w:r>
      <w:r>
        <w:t>t</w:t>
      </w:r>
      <w:r>
        <w:t xml:space="preserve">zes in diesem Gesetz die Regelungen des aufzuhebenden </w:t>
      </w:r>
      <w:r w:rsidRPr="00461C1D">
        <w:t xml:space="preserve">§ </w:t>
      </w:r>
      <w:r>
        <w:t>90g Investmentgesetz.</w:t>
      </w:r>
    </w:p>
    <w:p w:rsidR="00E457C0" w:rsidRPr="008761EE" w:rsidRDefault="00E457C0" w:rsidP="004476C0">
      <w:pPr>
        <w:pStyle w:val="VerweisBegrndung"/>
      </w:pPr>
      <w:r>
        <w:t xml:space="preserve">Zu </w:t>
      </w:r>
      <w:fldSimple w:instr=" DOCVARIABLE &quot;eNV_BD18AA1E4AF64B84B4202DD324EB9447&quot; \* MERGEFORMAT ">
        <w:r w:rsidRPr="008761EE">
          <w:t>§ 217</w:t>
        </w:r>
      </w:fldSimple>
      <w:r w:rsidRPr="008761EE">
        <w:t xml:space="preserve"> (Zulässige Vermögensgegenstände, Anlagegrenzen, Kreditaufnahme):</w:t>
      </w:r>
    </w:p>
    <w:p w:rsidR="00E457C0" w:rsidRDefault="00E457C0" w:rsidP="004476C0">
      <w:pPr>
        <w:pStyle w:val="VerweisBegrndung"/>
      </w:pPr>
      <w:r>
        <w:t xml:space="preserve">Zu </w:t>
      </w:r>
      <w:fldSimple w:instr=" DOCVARIABLE &quot;eNV_3CA3CCCACAD04D32ABD9BF3019325955&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und der Neustrukturierung des aufzuhebenden Investmentgese</w:t>
      </w:r>
      <w:r>
        <w:t>t</w:t>
      </w:r>
      <w:r>
        <w:t xml:space="preserve">zes in diesem Gesetz die Regelungen des aufzuhebenden </w:t>
      </w:r>
      <w:r w:rsidRPr="00461C1D">
        <w:t xml:space="preserve">§ </w:t>
      </w:r>
      <w:r>
        <w:t>90h Absatz 1 Nummer 1, 4 und 5 Investmentgesetz. Nummer 3 des aufzuhebenden § 90h Absatz 1 Investmentg</w:t>
      </w:r>
      <w:r>
        <w:t>e</w:t>
      </w:r>
      <w:r>
        <w:t>setzes wird hingegen nicht übernommen. Die direkte Investition von Sonstigen Inves</w:t>
      </w:r>
      <w:r>
        <w:t>t</w:t>
      </w:r>
      <w:r>
        <w:t>mentvermögen in Unternehmensbeteiligungen soll aufgrund der Illiquidität dieser Anlage zukünftig nicht mehr möglich sein. Für die Anlage in Unternehmensbeteiligungen steht das Konstrukt des geschlossenen Fonds offen, an dem sich Privatanleger über Dac</w:t>
      </w:r>
      <w:r>
        <w:t>h</w:t>
      </w:r>
      <w:r>
        <w:t>fonds beteiligen können. Die Regelung des aufzuhebenden § 90h Absatz 1 Nummer 2 wird ebenfalls übernommen, wobei Anteile an Immobilienfonds und Anteile an Hedg</w:t>
      </w:r>
      <w:r>
        <w:t>e</w:t>
      </w:r>
      <w:r>
        <w:t>fonds als zulässige Vermögensgegenstände gestrichen werden. Anteile an Immobilie</w:t>
      </w:r>
      <w:r>
        <w:t>n</w:t>
      </w:r>
      <w:r>
        <w:t>fonds sind keine zulässigen Vermögensgegenstände von Sonstigen Investmentvermögen. Denn Immobilien-Sondervermögen können nur einmal im Kalenderjahr Rücknahmeterm</w:t>
      </w:r>
      <w:r>
        <w:t>i</w:t>
      </w:r>
      <w:r>
        <w:t>ne vorsehen. Dies steht im Widerspruch zur  regelmäßigen, kurzfristigeren Rückgab</w:t>
      </w:r>
      <w:r>
        <w:t>e</w:t>
      </w:r>
      <w:r>
        <w:t>möglichkeit bei Sonstigen Investmentvermögen. Zum anderen wurden Anteile an Hedg</w:t>
      </w:r>
      <w:r>
        <w:t>e</w:t>
      </w:r>
      <w:r>
        <w:t>fonds als zulässige Vermögensgegenstände gestrichen. Hedgefonds sind nach diesem Gesetz Spezial-AIF. Die Investition von Privatanlegern in diese Fonds soll nur indirekt über Dach-Hedgefonds möglich sein. Durch die besonderen Vorschriften zu Dach-Hedgefonds wird gewährleistet, dass Privatanlegern der Risikogehalt ihrer Anlage b</w:t>
      </w:r>
      <w:r>
        <w:t>e</w:t>
      </w:r>
      <w:r>
        <w:t xml:space="preserve">wusst ist, was bei der Investition in Hedgefonds über andere Dach-Investmentvermögen nicht sichergestellt wäre. </w:t>
      </w:r>
    </w:p>
    <w:p w:rsidR="00E457C0" w:rsidRDefault="00E457C0" w:rsidP="004476C0">
      <w:pPr>
        <w:pStyle w:val="VerweisBegrndung"/>
      </w:pPr>
      <w:r>
        <w:t xml:space="preserve">Zu </w:t>
      </w:r>
      <w:fldSimple w:instr=" DOCVARIABLE &quot;eNV_F2A1F3883EEB41A8ADD3D9CB68CE8F47&quot; \* MERGEFORMAT ">
        <w:r w:rsidRPr="008761EE">
          <w:t>Absatz 2</w:t>
        </w:r>
      </w:fldSimple>
      <w:r w:rsidRPr="008761EE">
        <w:t>:</w:t>
      </w:r>
    </w:p>
    <w:p w:rsidR="00E457C0" w:rsidRDefault="00E457C0" w:rsidP="004476C0">
      <w:pPr>
        <w:pStyle w:val="Text"/>
      </w:pPr>
      <w:r>
        <w:t>Absatz 2 übernimmt mit redaktionellen Anpassungen aufgrund der in § 1 enthaltenen Begriffsbestimmungen und der Neustrukturierung des aufzuhebenden Investmentgese</w:t>
      </w:r>
      <w:r>
        <w:t>t</w:t>
      </w:r>
      <w:r>
        <w:t xml:space="preserve">zes in diesem Gesetz den Wortlaut des aufzuhebenden </w:t>
      </w:r>
      <w:r w:rsidRPr="00461C1D">
        <w:t xml:space="preserve">§ </w:t>
      </w:r>
      <w:r>
        <w:t>90h Absatz 2 Investmentgesetz.</w:t>
      </w:r>
    </w:p>
    <w:p w:rsidR="00E457C0" w:rsidRDefault="00E457C0" w:rsidP="004476C0">
      <w:pPr>
        <w:pStyle w:val="VerweisBegrndung"/>
      </w:pPr>
      <w:r>
        <w:t xml:space="preserve">Zu </w:t>
      </w:r>
      <w:fldSimple w:instr=" DOCVARIABLE &quot;eNV_816AB5A9BA4B406D9C02CBCF5B2B2F69&quot; \* MERGEFORMAT ">
        <w:r w:rsidRPr="008761EE">
          <w:t>Absatz 3</w:t>
        </w:r>
      </w:fldSimple>
      <w:r w:rsidRPr="008761EE">
        <w:t>:</w:t>
      </w:r>
    </w:p>
    <w:p w:rsidR="00E457C0" w:rsidRDefault="00E457C0" w:rsidP="004476C0">
      <w:pPr>
        <w:pStyle w:val="Text"/>
      </w:pPr>
      <w:r>
        <w:t>Absatz 3 übernimmt mit redaktionellen Anpassungen aufgrund der in § 1 enthaltenen Begriffsbestimmungen und der Neustrukturierung des aufzuhebenden Investmentgese</w:t>
      </w:r>
      <w:r>
        <w:t>t</w:t>
      </w:r>
      <w:r>
        <w:t xml:space="preserve">zes in diesem Gesetz den Wortlaut des aufzuhebenden </w:t>
      </w:r>
      <w:r w:rsidRPr="00461C1D">
        <w:t xml:space="preserve">§ </w:t>
      </w:r>
      <w:r>
        <w:t>90h Absatz 3 Investmentgesetz.</w:t>
      </w:r>
    </w:p>
    <w:p w:rsidR="00E457C0" w:rsidRDefault="00E457C0" w:rsidP="004476C0">
      <w:pPr>
        <w:pStyle w:val="VerweisBegrndung"/>
      </w:pPr>
      <w:r>
        <w:t xml:space="preserve">Zu </w:t>
      </w:r>
      <w:fldSimple w:instr=" DOCVARIABLE &quot;eNV_E0E1939C8AEB4D81AA814E7E044610E5&quot; \* MERGEFORMAT ">
        <w:r w:rsidRPr="008761EE">
          <w:t>Absatz 4</w:t>
        </w:r>
      </w:fldSimple>
      <w:r w:rsidRPr="008761EE">
        <w:t>:</w:t>
      </w:r>
    </w:p>
    <w:p w:rsidR="00E457C0" w:rsidRDefault="00E457C0" w:rsidP="004476C0">
      <w:pPr>
        <w:pStyle w:val="Text"/>
      </w:pPr>
      <w:r>
        <w:t>Absatz 4 übernimmt mit redaktionellen Anpassungen aufgrund der in § 1 enthaltenen Begriffsbestimmungen, der Neustrukturierung des aufzuhebenden Investmentgesetzes in diesem Gesetz und von Folgeänderungen aufgrund der Nichtübernahme der Regelung des aufzuhebenden § 90h Absatz 1 Nummer 3 Investmentgesetz in Absatz 1 die Reg</w:t>
      </w:r>
      <w:r>
        <w:t>e</w:t>
      </w:r>
      <w:r>
        <w:t xml:space="preserve">lung des aufzuhebenden </w:t>
      </w:r>
      <w:r w:rsidRPr="00461C1D">
        <w:t xml:space="preserve">§ </w:t>
      </w:r>
      <w:r>
        <w:t>90h Absatz 4 Investmentgesetz.</w:t>
      </w:r>
    </w:p>
    <w:p w:rsidR="00E457C0" w:rsidRDefault="00E457C0" w:rsidP="004476C0">
      <w:pPr>
        <w:pStyle w:val="VerweisBegrndung"/>
      </w:pPr>
      <w:r>
        <w:t xml:space="preserve">Zu </w:t>
      </w:r>
      <w:fldSimple w:instr=" DOCVARIABLE &quot;eNV_E2E3336D076546B09C3417191E2A0205&quot; \* MERGEFORMAT ">
        <w:r w:rsidRPr="008761EE">
          <w:t>Absatz 5</w:t>
        </w:r>
      </w:fldSimple>
      <w:r w:rsidRPr="008761EE">
        <w:t>:</w:t>
      </w:r>
    </w:p>
    <w:p w:rsidR="00E457C0" w:rsidRDefault="00E457C0" w:rsidP="004476C0">
      <w:pPr>
        <w:pStyle w:val="Text"/>
      </w:pPr>
      <w:r>
        <w:t>Absatz 5 übernimmt mit redaktionellen Anpassungen aufgrund der in § 1 enthaltenen Begriffsbestimmungen und der Neustrukturierung des aufzuhebenden Investmentgese</w:t>
      </w:r>
      <w:r>
        <w:t>t</w:t>
      </w:r>
      <w:r>
        <w:t xml:space="preserve">zes in diesem Gesetz den Wortlaut des aufzuhebenden </w:t>
      </w:r>
      <w:r w:rsidRPr="00461C1D">
        <w:t xml:space="preserve">§ </w:t>
      </w:r>
      <w:r>
        <w:t>90h Absatz 5 Investmentgesetz.</w:t>
      </w:r>
    </w:p>
    <w:p w:rsidR="00E457C0" w:rsidRDefault="00E457C0" w:rsidP="004476C0">
      <w:pPr>
        <w:pStyle w:val="VerweisBegrndung"/>
      </w:pPr>
      <w:r>
        <w:t xml:space="preserve">Zu </w:t>
      </w:r>
      <w:fldSimple w:instr=" DOCVARIABLE &quot;eNV_53A895E651044D449CE4A447C3DC0860&quot; \* MERGEFORMAT ">
        <w:r w:rsidRPr="008761EE">
          <w:t>Absatz 6</w:t>
        </w:r>
      </w:fldSimple>
      <w:r w:rsidRPr="008761EE">
        <w:t>:</w:t>
      </w:r>
    </w:p>
    <w:p w:rsidR="00E457C0" w:rsidRDefault="00E457C0" w:rsidP="004476C0">
      <w:pPr>
        <w:pStyle w:val="Text"/>
      </w:pPr>
      <w:r>
        <w:t xml:space="preserve">Absatz 6 übernimmt mit redaktionellen Anpassungen aufgrund der in § 1 enthaltenen Begriffsbestimmungen den Wortlaut des aufzuhebenden </w:t>
      </w:r>
      <w:r w:rsidRPr="00461C1D">
        <w:t xml:space="preserve">§ </w:t>
      </w:r>
      <w:r>
        <w:t>90h Absatz 6 Investmentg</w:t>
      </w:r>
      <w:r>
        <w:t>e</w:t>
      </w:r>
      <w:r>
        <w:t>setz.</w:t>
      </w:r>
    </w:p>
    <w:p w:rsidR="00E457C0" w:rsidRDefault="00E457C0" w:rsidP="004476C0">
      <w:pPr>
        <w:pStyle w:val="VerweisBegrndung"/>
      </w:pPr>
      <w:r>
        <w:t xml:space="preserve">Zu </w:t>
      </w:r>
      <w:fldSimple w:instr=" DOCVARIABLE &quot;eNV_68A3E0F4B8C148FCB2ACE09533D247E4&quot; \* MERGEFORMAT ">
        <w:r w:rsidRPr="008761EE">
          <w:t>Absatz 7</w:t>
        </w:r>
      </w:fldSimple>
      <w:r w:rsidRPr="008761EE">
        <w:t>:</w:t>
      </w:r>
    </w:p>
    <w:p w:rsidR="00E457C0" w:rsidRDefault="00E457C0" w:rsidP="004476C0">
      <w:pPr>
        <w:pStyle w:val="Text"/>
      </w:pPr>
      <w:r>
        <w:t xml:space="preserve">Absatz 7 übernimmt mit redaktionellen Anpassungen aufgrund der in § 1 enthaltenen Begriffsbestimmungen den Wortlaut des aufzuhebenden </w:t>
      </w:r>
      <w:r w:rsidRPr="00461C1D">
        <w:t xml:space="preserve">§ </w:t>
      </w:r>
      <w:r>
        <w:t>90h Absatz 7 Investmentg</w:t>
      </w:r>
      <w:r>
        <w:t>e</w:t>
      </w:r>
      <w:r>
        <w:t xml:space="preserve">setz. </w:t>
      </w:r>
      <w:r w:rsidRPr="001E3E04">
        <w:t xml:space="preserve">Ferner wird redaktionell klargestellt, dass </w:t>
      </w:r>
      <w:r w:rsidRPr="004308DA">
        <w:t>Mikrofinanzfonds  auch in unverbriefte</w:t>
      </w:r>
      <w:r w:rsidRPr="00426254">
        <w:t xml:space="preserve"> </w:t>
      </w:r>
      <w:r w:rsidRPr="001E3E04">
        <w:t>Darlehensforderungen gegen Mikrofinanz-Institute investieren</w:t>
      </w:r>
      <w:r w:rsidRPr="004308DA">
        <w:t xml:space="preserve"> können</w:t>
      </w:r>
      <w:r w:rsidRPr="006549A1">
        <w:t xml:space="preserve">. Voraussetzung hierfür ist allerdings, dass </w:t>
      </w:r>
      <w:r w:rsidRPr="00F6506B">
        <w:t>der</w:t>
      </w:r>
      <w:r w:rsidRPr="00426254">
        <w:t xml:space="preserve"> </w:t>
      </w:r>
      <w:r w:rsidRPr="001E3E04">
        <w:t>Erwerb der Refinanzierung des Mikrofinanz</w:t>
      </w:r>
      <w:r w:rsidRPr="00426254">
        <w:t>-I</w:t>
      </w:r>
      <w:r w:rsidRPr="001E3E04">
        <w:t>nstitutes dient. Dadurch wird der Intention de</w:t>
      </w:r>
      <w:r w:rsidRPr="004308DA">
        <w:t>r Norm</w:t>
      </w:r>
      <w:r w:rsidRPr="006549A1">
        <w:t>, Mikrofinanz-Institute zu fördern</w:t>
      </w:r>
      <w:r w:rsidRPr="00F6506B">
        <w:t>,  Rechnung getr</w:t>
      </w:r>
      <w:r w:rsidRPr="00F6506B">
        <w:t>a</w:t>
      </w:r>
      <w:r w:rsidRPr="00F6506B">
        <w:t>gen.</w:t>
      </w:r>
      <w:r w:rsidRPr="00426254">
        <w:t xml:space="preserve"> </w:t>
      </w:r>
      <w:r w:rsidRPr="001E3E04">
        <w:t xml:space="preserve">Die Anforderung </w:t>
      </w:r>
      <w:r w:rsidRPr="004308DA">
        <w:t xml:space="preserve">der Refinanzierung </w:t>
      </w:r>
      <w:r w:rsidRPr="006549A1">
        <w:t xml:space="preserve">ist beispielsweise dann als erfüllt anzusehen, wenn ein Kreditinstitut mit dem Mikrofinanz-Institut einen Darlehensvertrag </w:t>
      </w:r>
      <w:r w:rsidRPr="00F6506B">
        <w:t xml:space="preserve">nur unter der Voraussetzung  abschließt, dass anschließend die Darlehensforderung </w:t>
      </w:r>
      <w:r w:rsidRPr="00496F8F">
        <w:t xml:space="preserve"> gegen</w:t>
      </w:r>
      <w:r w:rsidRPr="00426254">
        <w:t xml:space="preserve"> das Mikr</w:t>
      </w:r>
      <w:r w:rsidRPr="00426254">
        <w:t>o</w:t>
      </w:r>
      <w:r w:rsidRPr="00426254">
        <w:t xml:space="preserve">finanz-Institut </w:t>
      </w:r>
      <w:r w:rsidRPr="001E3E04">
        <w:t xml:space="preserve">von der </w:t>
      </w:r>
      <w:r w:rsidRPr="004308DA">
        <w:t>AIF-</w:t>
      </w:r>
      <w:r w:rsidRPr="006549A1">
        <w:t>Kapitalverwaltungsgesellschaft für Rechnung des vo</w:t>
      </w:r>
      <w:r w:rsidRPr="00F6506B">
        <w:t>n ihr ve</w:t>
      </w:r>
      <w:r w:rsidRPr="00F6506B">
        <w:t>r</w:t>
      </w:r>
      <w:r w:rsidRPr="00F6506B">
        <w:t>walteten Mikrofinanzfonds  erworben wird. Da in diesem Fall die Vergabe des Darlehens an das Mikrofinanz-Institut durch das Kreditinstitut nur mit Blick auf de</w:t>
      </w:r>
      <w:r w:rsidRPr="00496F8F">
        <w:t xml:space="preserve">n anschließenden Erwerb durch den Mikrofinanzfonds </w:t>
      </w:r>
      <w:r w:rsidRPr="001E3E04">
        <w:t>erfolgt, wird dem Mikrofinanz-Institut neues Kapital zugeführt, das ihm unter anderen Voraussetzungen nicht oder nur unter schlechteren  Konditionen zur Verfügung gestellt worden wäre und das nun zu Refinanzierungszwecken verwendet werden kann. Die Übernahme von alten, bereits bestehenden Darlehensford</w:t>
      </w:r>
      <w:r w:rsidRPr="001E3E04">
        <w:t>e</w:t>
      </w:r>
      <w:r w:rsidRPr="001E3E04">
        <w:t>rungen, die unabhängig von einem anschließenden Erwerb durch den Mikrofinanzfonds begründet wurden, ist dagegen in der Regel nicht mit dem Sinn und Zweck der Refina</w:t>
      </w:r>
      <w:r w:rsidRPr="001E3E04">
        <w:t>n</w:t>
      </w:r>
      <w:r w:rsidRPr="001E3E04">
        <w:t>zierung eines Mikrofinanz-Institutes vereinbar.</w:t>
      </w:r>
    </w:p>
    <w:p w:rsidR="00E457C0" w:rsidRDefault="00E457C0" w:rsidP="004476C0">
      <w:pPr>
        <w:pStyle w:val="VerweisBegrndung"/>
      </w:pPr>
      <w:r>
        <w:t xml:space="preserve">Zu </w:t>
      </w:r>
      <w:fldSimple w:instr=" DOCVARIABLE &quot;eNV_644CE2FC33A0433DA341C4984779DCBD&quot; \* MERGEFORMAT ">
        <w:r w:rsidRPr="008761EE">
          <w:t>Absatz 8</w:t>
        </w:r>
      </w:fldSimple>
      <w:r w:rsidRPr="008761EE">
        <w:t>:</w:t>
      </w:r>
    </w:p>
    <w:p w:rsidR="00E457C0" w:rsidRDefault="00E457C0" w:rsidP="004476C0">
      <w:pPr>
        <w:pStyle w:val="Text"/>
      </w:pPr>
      <w:r>
        <w:t xml:space="preserve">Absatz 8 übernimmt mit redaktionellen Anpassungen aufgrund der in § 1 enthaltenen Begriffsbestimmungen den Wortlaut des aufzuhebenden </w:t>
      </w:r>
      <w:r w:rsidRPr="00461C1D">
        <w:t xml:space="preserve">§ </w:t>
      </w:r>
      <w:r>
        <w:t>90h Absatz 8 Investmentg</w:t>
      </w:r>
      <w:r>
        <w:t>e</w:t>
      </w:r>
      <w:r>
        <w:t>setz.</w:t>
      </w:r>
    </w:p>
    <w:p w:rsidR="00E457C0" w:rsidRDefault="00E457C0" w:rsidP="004476C0">
      <w:pPr>
        <w:pStyle w:val="VerweisBegrndung"/>
      </w:pPr>
      <w:r>
        <w:t xml:space="preserve">Zu </w:t>
      </w:r>
      <w:fldSimple w:instr=" DOCVARIABLE &quot;eNV_4810A04EC30F4A5EBE583201D4CC828D&quot; \* MERGEFORMAT ">
        <w:r w:rsidRPr="008761EE">
          <w:t>Absatz 9</w:t>
        </w:r>
      </w:fldSimple>
      <w:r w:rsidRPr="008761EE">
        <w:t>:</w:t>
      </w:r>
    </w:p>
    <w:p w:rsidR="00E457C0" w:rsidRDefault="00E457C0" w:rsidP="004476C0">
      <w:pPr>
        <w:pStyle w:val="Text"/>
      </w:pPr>
      <w:r>
        <w:t xml:space="preserve">Absatz 9 übernimmt mit redaktionellen Anpassungen aufgrund der in § 1 enthaltenen Begriffsbestimmungen den Wortlaut des aufzuhebenden </w:t>
      </w:r>
      <w:r w:rsidRPr="00461C1D">
        <w:t xml:space="preserve">§ </w:t>
      </w:r>
      <w:r>
        <w:t>90h Absatz 9 Investmentg</w:t>
      </w:r>
      <w:r>
        <w:t>e</w:t>
      </w:r>
      <w:r>
        <w:t>setz.</w:t>
      </w:r>
    </w:p>
    <w:p w:rsidR="00E457C0" w:rsidRDefault="00E457C0" w:rsidP="004476C0">
      <w:pPr>
        <w:pStyle w:val="VerweisBegrndung"/>
      </w:pPr>
      <w:r>
        <w:t xml:space="preserve">Zu </w:t>
      </w:r>
      <w:fldSimple w:instr=" DOCVARIABLE &quot;eNV_E411E43930CF4B8C83A654209022F919&quot; \* MERGEFORMAT ">
        <w:r w:rsidRPr="008761EE">
          <w:t>Absatz 10</w:t>
        </w:r>
      </w:fldSimple>
      <w:r w:rsidRPr="008761EE">
        <w:t>:</w:t>
      </w:r>
    </w:p>
    <w:p w:rsidR="00E457C0" w:rsidRDefault="00E457C0" w:rsidP="004476C0">
      <w:pPr>
        <w:pStyle w:val="Text"/>
      </w:pPr>
      <w:r>
        <w:t xml:space="preserve">Sonstige Investmentvermögen werden von den strengeren Anforderungen an Wertpapier-Darlehen und Pensionsgeschäfte bezüglich der Minimierung der Liquiditätsrisiken für OGAW ausgenommen. </w:t>
      </w:r>
    </w:p>
    <w:p w:rsidR="00E457C0" w:rsidRPr="008761EE" w:rsidRDefault="00E457C0" w:rsidP="004476C0">
      <w:pPr>
        <w:pStyle w:val="VerweisBegrndung"/>
      </w:pPr>
      <w:r>
        <w:t xml:space="preserve">Zu </w:t>
      </w:r>
      <w:fldSimple w:instr=" DOCVARIABLE &quot;eNV_36EF614CF30F4374B5DBD60331F8FE64&quot; \* MERGEFORMAT ">
        <w:r w:rsidRPr="008761EE">
          <w:t>§ 218</w:t>
        </w:r>
      </w:fldSimple>
      <w:r w:rsidRPr="008761EE">
        <w:t xml:space="preserve"> (Sonderregelungen für die Ausgabe und Rücknahme von Anteilen oder Aktien):</w:t>
      </w:r>
    </w:p>
    <w:p w:rsidR="00E457C0" w:rsidRDefault="00E457C0" w:rsidP="004476C0">
      <w:pPr>
        <w:pStyle w:val="VerweisBegrndung"/>
      </w:pPr>
      <w:r>
        <w:t xml:space="preserve">Zu </w:t>
      </w:r>
      <w:fldSimple w:instr=" DOCVARIABLE &quot;eNV_D75053AD66B142408C970407AFACAB76&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und der Neustrukturierung des aufzuhebenden Investmentgese</w:t>
      </w:r>
      <w:r>
        <w:t>t</w:t>
      </w:r>
      <w:r>
        <w:t xml:space="preserve">zes in diesem Gesetz den Wortlaut des aufzuhebenden </w:t>
      </w:r>
      <w:r w:rsidRPr="00461C1D">
        <w:t xml:space="preserve">§ </w:t>
      </w:r>
      <w:r>
        <w:t>90i Absatz 1 Investmentgesetz.</w:t>
      </w:r>
    </w:p>
    <w:p w:rsidR="00E457C0" w:rsidRDefault="00E457C0" w:rsidP="004476C0">
      <w:pPr>
        <w:pStyle w:val="VerweisBegrndung"/>
      </w:pPr>
      <w:r>
        <w:t xml:space="preserve">Zu </w:t>
      </w:r>
      <w:fldSimple w:instr=" DOCVARIABLE &quot;eNV_B208516D07C24CB7821A6142075BD0A8&quot; \* MERGEFORMAT ">
        <w:r w:rsidRPr="008761EE">
          <w:t>Absatz 2</w:t>
        </w:r>
      </w:fldSimple>
      <w:r w:rsidRPr="008761EE">
        <w:t>:</w:t>
      </w:r>
    </w:p>
    <w:p w:rsidR="00E457C0" w:rsidRDefault="00E457C0" w:rsidP="004476C0">
      <w:pPr>
        <w:pStyle w:val="Text"/>
      </w:pPr>
      <w:r>
        <w:t>Absatz 2 übernimmt mit redaktionellen Anpassungen aufgrund der in § 1 enthaltenen Begriffsbestimmungen und der Neustrukturierung des aufzuhebenden Investmentgese</w:t>
      </w:r>
      <w:r>
        <w:t>t</w:t>
      </w:r>
      <w:r>
        <w:t xml:space="preserve">zes in diesem Gesetz den Wortlaut des aufzuhebenden </w:t>
      </w:r>
      <w:r w:rsidRPr="00461C1D">
        <w:t xml:space="preserve">§ </w:t>
      </w:r>
      <w:r>
        <w:t>90i Absatz 2 Investmentgesetz.</w:t>
      </w:r>
    </w:p>
    <w:p w:rsidR="00E457C0" w:rsidRDefault="00E457C0" w:rsidP="004476C0">
      <w:pPr>
        <w:pStyle w:val="VerweisBegrndung"/>
      </w:pPr>
      <w:r>
        <w:t xml:space="preserve">Zu </w:t>
      </w:r>
      <w:fldSimple w:instr=" DOCVARIABLE &quot;eNV_AE90AE0F683145079D3B1B78CA4F1C79&quot; \* MERGEFORMAT ">
        <w:r w:rsidRPr="008761EE">
          <w:t>Absatz 3</w:t>
        </w:r>
      </w:fldSimple>
      <w:r w:rsidRPr="008761EE">
        <w:t>:</w:t>
      </w:r>
    </w:p>
    <w:p w:rsidR="00E457C0" w:rsidRDefault="00E457C0" w:rsidP="004476C0">
      <w:pPr>
        <w:pStyle w:val="Text"/>
      </w:pPr>
      <w:r>
        <w:t>Absatz 3 übernimmt mit redaktionellen Anpassungen aufgrund der in § 1 enthaltenen Begriffsbestimmungen und der Neustrukturierung des aufzuhebenden Investmentgese</w:t>
      </w:r>
      <w:r>
        <w:t>t</w:t>
      </w:r>
      <w:r>
        <w:t xml:space="preserve">zes in diesem Gesetz die Regelung des aufzuhebenden </w:t>
      </w:r>
      <w:r w:rsidRPr="00461C1D">
        <w:t xml:space="preserve">§ </w:t>
      </w:r>
      <w:r>
        <w:t>90i Absatz 3 Investmentgesetz. Dabei wird die im aufzuhebenden § 90i Absatz 3 Investmentgesetz vorgesehene Frist von höchstens 24 Monaten für die unwiderrufliche Rückgabeerklärung auf zwölf Monate au</w:t>
      </w:r>
      <w:r>
        <w:t>f</w:t>
      </w:r>
      <w:r>
        <w:t>grund der Definition von offenen Investmentvermögen in § 1 Absatz 4 verkürzt.</w:t>
      </w:r>
    </w:p>
    <w:p w:rsidR="00E457C0" w:rsidRPr="008761EE" w:rsidRDefault="00E457C0" w:rsidP="004476C0">
      <w:pPr>
        <w:pStyle w:val="VerweisBegrndung"/>
      </w:pPr>
      <w:r>
        <w:t xml:space="preserve">Zu </w:t>
      </w:r>
      <w:fldSimple w:instr=" DOCVARIABLE &quot;eNV_7F950C1DC87B4B94B87474588B060E5B&quot; \* MERGEFORMAT ">
        <w:r w:rsidRPr="008761EE">
          <w:t>§ 219</w:t>
        </w:r>
      </w:fldSimple>
      <w:r w:rsidRPr="008761EE">
        <w:t xml:space="preserve"> (Angaben im Verkaufsprospekt und in den Anlagebedingungen):</w:t>
      </w:r>
    </w:p>
    <w:p w:rsidR="00E457C0" w:rsidRDefault="00E457C0" w:rsidP="004476C0">
      <w:pPr>
        <w:pStyle w:val="VerweisBegrndung"/>
      </w:pPr>
      <w:r>
        <w:t xml:space="preserve">Zu </w:t>
      </w:r>
      <w:fldSimple w:instr=" DOCVARIABLE &quot;eNV_9CCA8BF3DB9043C1B483BC1DE9ED5B92&quot; \* MERGEFORMAT ">
        <w:r w:rsidRPr="008761EE">
          <w:t>Absatz 1</w:t>
        </w:r>
      </w:fldSimple>
      <w:r w:rsidRPr="008761EE">
        <w:t>:</w:t>
      </w:r>
    </w:p>
    <w:p w:rsidR="00E457C0" w:rsidRDefault="00E457C0" w:rsidP="004476C0">
      <w:pPr>
        <w:pStyle w:val="Text"/>
      </w:pPr>
      <w:r>
        <w:t xml:space="preserve">Absatz 1 übernimmt mit redaktionellen Anpassungen aufgrund der in § 1 enthaltenen Begriffsbestimmungen, der Neustrukturierung des aufzuhebenden Investmentgesetzes in diesem Gesetz und von Folgeänderungen aufgrund der Nichtübernahme der Regelung des aufzuhebenden § 90h Absatz 1 Nummer 3 Investmentgesetz in § 217 Absatz 1 die Regelung des aufzuhebenden </w:t>
      </w:r>
      <w:r w:rsidRPr="00461C1D">
        <w:t xml:space="preserve">§ </w:t>
      </w:r>
      <w:r>
        <w:t>90j Absatz 2 Investmentgesetz.</w:t>
      </w:r>
    </w:p>
    <w:p w:rsidR="00E457C0" w:rsidRDefault="00E457C0" w:rsidP="004476C0">
      <w:pPr>
        <w:pStyle w:val="VerweisBegrndung"/>
      </w:pPr>
      <w:r>
        <w:t xml:space="preserve">Zu </w:t>
      </w:r>
      <w:fldSimple w:instr=" DOCVARIABLE &quot;eNV_3FA4ABE53CE941EDACC824A2AFE2E648&quot; \* MERGEFORMAT ">
        <w:r w:rsidRPr="008761EE">
          <w:t>Absatz 2</w:t>
        </w:r>
      </w:fldSimple>
      <w:r w:rsidRPr="008761EE">
        <w:t>:</w:t>
      </w:r>
    </w:p>
    <w:p w:rsidR="00E457C0" w:rsidRDefault="00E457C0" w:rsidP="004476C0">
      <w:pPr>
        <w:pStyle w:val="Text"/>
      </w:pPr>
      <w:r>
        <w:t>Absatz 2 übernimmt mit redaktionellen Anpassungen aufgrund der in § 1 enthaltenen Begriffsbestimmungen und der Neustrukturierung des aufzuhebenden Investmentgese</w:t>
      </w:r>
      <w:r>
        <w:t>t</w:t>
      </w:r>
      <w:r>
        <w:t xml:space="preserve">zes in diesem Gesetz den Wortlaut des aufzuhebenden </w:t>
      </w:r>
      <w:r w:rsidRPr="00461C1D">
        <w:t xml:space="preserve">§ </w:t>
      </w:r>
      <w:r>
        <w:t>90j Absatz 3 Investmentgesetz.</w:t>
      </w:r>
    </w:p>
    <w:p w:rsidR="00E457C0" w:rsidRPr="008761EE" w:rsidRDefault="00E457C0" w:rsidP="004476C0">
      <w:pPr>
        <w:pStyle w:val="VerweisBegrndung"/>
      </w:pPr>
      <w:r>
        <w:t xml:space="preserve">Zu </w:t>
      </w:r>
      <w:fldSimple w:instr=" DOCVARIABLE &quot;eNV_173B39D08F7E452E9D20C9E5C2F32E85&quot; \* MERGEFORMAT ">
        <w:r w:rsidRPr="008761EE">
          <w:t>Unterabschnitt 4</w:t>
        </w:r>
      </w:fldSimple>
      <w:r w:rsidRPr="008761EE">
        <w:t xml:space="preserve"> (Dach-Hedgefonds):</w:t>
      </w:r>
    </w:p>
    <w:p w:rsidR="00E457C0" w:rsidRDefault="00E457C0" w:rsidP="004476C0">
      <w:pPr>
        <w:pStyle w:val="VerweisBegrndung"/>
      </w:pPr>
      <w:r>
        <w:t xml:space="preserve">Zu </w:t>
      </w:r>
      <w:fldSimple w:instr=" DOCVARIABLE &quot;eNV_47D7F95B123A44ABB4E2C2DDFE9321A5&quot; \* MERGEFORMAT ">
        <w:r w:rsidRPr="008761EE">
          <w:t>§ 220</w:t>
        </w:r>
      </w:fldSimple>
      <w:r>
        <w:t xml:space="preserve"> (Dach-Hedgefonds</w:t>
      </w:r>
      <w:r w:rsidRPr="008761EE">
        <w:t>):</w:t>
      </w:r>
    </w:p>
    <w:p w:rsidR="00E457C0" w:rsidRDefault="00E457C0" w:rsidP="004476C0">
      <w:pPr>
        <w:pStyle w:val="Text"/>
      </w:pPr>
      <w:r>
        <w:t>Aus Anlegerschutzgründen dürfen Anteile oder Aktien an Hedgefonds zukünftig au</w:t>
      </w:r>
      <w:r>
        <w:t>s</w:t>
      </w:r>
      <w:r>
        <w:t xml:space="preserve">schließlich von professionellen und semi-professionellen Anlegern gehalten werden. Eine Beteiligung von Privatanlegern an dieser Anlageform ist folglich zukünftig nur noch über die Investition in Dach-Hedgefonds zulässig. Die Regelungen der aufzuhebenden §§ 112 ff. Investmentgesetz zu Dach-Hedgefonds wurden dementsprechend in diesem Gesetz in das Kapitel 2 Publikumsinvestmentvermögen aufgenommen, während die Regelungen der aufzuhebenden §§ 112 ff. Investmentgesetz, die Single Hedgefonds betroffen haben, im Kapitel 3 bei den Spezial-AIF berücksichtigt wurden. </w:t>
      </w:r>
    </w:p>
    <w:p w:rsidR="00E457C0" w:rsidRDefault="00E457C0" w:rsidP="004476C0">
      <w:pPr>
        <w:pStyle w:val="VerweisBegrndung"/>
      </w:pPr>
      <w:r>
        <w:t xml:space="preserve">Zu </w:t>
      </w:r>
      <w:fldSimple w:instr=" DOCVARIABLE &quot;eNV_EE36FC0B48B64C1BBC23CAB4F19050C9&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und der Neustrukturierung des aufzuhebenden Investmentgese</w:t>
      </w:r>
      <w:r>
        <w:t>t</w:t>
      </w:r>
      <w:r>
        <w:t xml:space="preserve">zes in diesem Gesetz die Regelungen des aufzuhebenden </w:t>
      </w:r>
      <w:r w:rsidRPr="00461C1D">
        <w:t xml:space="preserve">§ </w:t>
      </w:r>
      <w:r>
        <w:t>113 Absatz 1 Investmentg</w:t>
      </w:r>
      <w:r>
        <w:t>e</w:t>
      </w:r>
      <w:r>
        <w:t>setz.</w:t>
      </w:r>
    </w:p>
    <w:p w:rsidR="00E457C0" w:rsidRDefault="00E457C0" w:rsidP="004476C0">
      <w:pPr>
        <w:pStyle w:val="VerweisBegrndung"/>
      </w:pPr>
      <w:r>
        <w:t xml:space="preserve">Zu </w:t>
      </w:r>
      <w:fldSimple w:instr=" DOCVARIABLE &quot;eNV_A21C0AE9D2BD4604834D1C8A14B32FF1&quot; \* MERGEFORMAT ">
        <w:r w:rsidRPr="008761EE">
          <w:t>Absatz 2</w:t>
        </w:r>
      </w:fldSimple>
      <w:r w:rsidRPr="008761EE">
        <w:t>:</w:t>
      </w:r>
    </w:p>
    <w:p w:rsidR="00E457C0" w:rsidRDefault="00E457C0" w:rsidP="004476C0">
      <w:pPr>
        <w:pStyle w:val="Text"/>
      </w:pPr>
      <w:r>
        <w:t>Absatz 2 übernimmt mit redaktionellen Anpassungen aufgrund der in § 1 enthaltenen Begriffsbestimmungen und der Neustrukturierung des aufzuhebenden Investmentgese</w:t>
      </w:r>
      <w:r>
        <w:t>t</w:t>
      </w:r>
      <w:r>
        <w:t xml:space="preserve">zes in diesem Gesetz den Wortlaut des aufzuhebenden </w:t>
      </w:r>
      <w:r w:rsidRPr="00461C1D">
        <w:t xml:space="preserve">§ </w:t>
      </w:r>
      <w:r>
        <w:t>113 Absatz 2 Investmentgesetz.</w:t>
      </w:r>
    </w:p>
    <w:p w:rsidR="00E457C0" w:rsidRDefault="00E457C0" w:rsidP="004476C0">
      <w:pPr>
        <w:pStyle w:val="VerweisBegrndung"/>
      </w:pPr>
      <w:r>
        <w:t xml:space="preserve">Zu </w:t>
      </w:r>
      <w:fldSimple w:instr=" DOCVARIABLE &quot;eNV_11E0A2F3EFFB4DFFB41D1CF741668D99&quot; \* MERGEFORMAT ">
        <w:r w:rsidRPr="008761EE">
          <w:t>Absatz 3</w:t>
        </w:r>
      </w:fldSimple>
      <w:r w:rsidRPr="008761EE">
        <w:t>:</w:t>
      </w:r>
    </w:p>
    <w:p w:rsidR="00E457C0" w:rsidRDefault="00E457C0" w:rsidP="004476C0">
      <w:pPr>
        <w:pStyle w:val="Text"/>
      </w:pPr>
      <w:r>
        <w:t xml:space="preserve">Absatz 3 übernimmt mit redaktionellen Anpassungen aufgrund der in § 1 enthaltenen Begriffsbestimmungen die Regelung des aufzuhebenden </w:t>
      </w:r>
      <w:r w:rsidRPr="00461C1D">
        <w:t xml:space="preserve">§ </w:t>
      </w:r>
      <w:r>
        <w:t>113 Absatz 3 Investmentg</w:t>
      </w:r>
      <w:r>
        <w:t>e</w:t>
      </w:r>
      <w:r>
        <w:t>setz.</w:t>
      </w:r>
    </w:p>
    <w:p w:rsidR="00E457C0" w:rsidRDefault="00E457C0" w:rsidP="004476C0">
      <w:pPr>
        <w:pStyle w:val="VerweisBegrndung"/>
      </w:pPr>
      <w:r>
        <w:t xml:space="preserve">Zu </w:t>
      </w:r>
      <w:fldSimple w:instr=" DOCVARIABLE &quot;eNV_7454715E6FC646288FF6E667DB6774FA&quot; \* MERGEFORMAT ">
        <w:r w:rsidRPr="008761EE">
          <w:t>Absatz 4</w:t>
        </w:r>
      </w:fldSimple>
      <w:r w:rsidRPr="008761EE">
        <w:t>:</w:t>
      </w:r>
    </w:p>
    <w:p w:rsidR="00E457C0" w:rsidRDefault="00E457C0" w:rsidP="004476C0">
      <w:pPr>
        <w:pStyle w:val="Text"/>
      </w:pPr>
      <w:r>
        <w:t xml:space="preserve">Absatz 4 übernimmt mit redaktionellen Anpassungen aufgrund der in § 1 enthaltenen Begriffsbestimmungen den Wortlaut des aufzuhebenden </w:t>
      </w:r>
      <w:r w:rsidRPr="00461C1D">
        <w:t xml:space="preserve">§ </w:t>
      </w:r>
      <w:r>
        <w:t>113 Absatz 4 Investmentg</w:t>
      </w:r>
      <w:r>
        <w:t>e</w:t>
      </w:r>
      <w:r>
        <w:t>setz.</w:t>
      </w:r>
    </w:p>
    <w:p w:rsidR="00E457C0" w:rsidRDefault="00E457C0" w:rsidP="004476C0">
      <w:pPr>
        <w:pStyle w:val="VerweisBegrndung"/>
      </w:pPr>
      <w:r>
        <w:t xml:space="preserve">Zu </w:t>
      </w:r>
      <w:fldSimple w:instr=" DOCVARIABLE &quot;eNV_F4BE4E15E1034CA28ECE26EED6BCF5F7&quot; \* MERGEFORMAT ">
        <w:r w:rsidRPr="008761EE">
          <w:t>Absatz 5</w:t>
        </w:r>
      </w:fldSimple>
      <w:r w:rsidRPr="008761EE">
        <w:t>:</w:t>
      </w:r>
    </w:p>
    <w:p w:rsidR="00E457C0" w:rsidRDefault="00E457C0" w:rsidP="004476C0">
      <w:pPr>
        <w:pStyle w:val="Text"/>
      </w:pPr>
      <w:r w:rsidRPr="007226B3">
        <w:t>Absatz</w:t>
      </w:r>
      <w:r>
        <w:t xml:space="preserve"> 5 übernimmt mit redaktionellen Anpassungen aufgrund der in § 1 enthaltenen Begriffsbestimmungen die Regelungen des aufzuhebenden </w:t>
      </w:r>
      <w:r w:rsidRPr="00461C1D">
        <w:t xml:space="preserve">§ </w:t>
      </w:r>
      <w:r>
        <w:t>113 Absatz 5 Investmen</w:t>
      </w:r>
      <w:r>
        <w:t>t</w:t>
      </w:r>
      <w:r>
        <w:t>gesetz.</w:t>
      </w:r>
    </w:p>
    <w:p w:rsidR="00E457C0" w:rsidRDefault="00E457C0" w:rsidP="004476C0">
      <w:pPr>
        <w:pStyle w:val="VerweisBegrndung"/>
      </w:pPr>
      <w:r>
        <w:t xml:space="preserve">Zu </w:t>
      </w:r>
      <w:fldSimple w:instr=" DOCVARIABLE &quot;eNV_36EF224FC3D74D05B228AA408E47ED93&quot; \* MERGEFORMAT ">
        <w:r w:rsidRPr="008761EE">
          <w:t>§ 221</w:t>
        </w:r>
      </w:fldSimple>
      <w:r w:rsidRPr="008761EE">
        <w:t xml:space="preserve"> (Auskunftsrecht der Bundesanstalt):</w:t>
      </w:r>
    </w:p>
    <w:p w:rsidR="00E457C0" w:rsidRDefault="00E457C0" w:rsidP="004476C0">
      <w:pPr>
        <w:pStyle w:val="Text"/>
      </w:pPr>
      <w:r>
        <w:t xml:space="preserve">Die Vorschrift übernimmt mit redaktionellen Anpassungen aufgrund der in § 1 enthaltenen Begriffsbestimmungen die Regelung des aufzuhebenden </w:t>
      </w:r>
      <w:r w:rsidRPr="003D39D1">
        <w:t>§ 115 Investmentgesetz.</w:t>
      </w:r>
    </w:p>
    <w:p w:rsidR="00E457C0" w:rsidRDefault="00E457C0" w:rsidP="004476C0">
      <w:pPr>
        <w:pStyle w:val="VerweisBegrndung"/>
      </w:pPr>
      <w:r>
        <w:t xml:space="preserve">Zu </w:t>
      </w:r>
      <w:fldSimple w:instr=" DOCVARIABLE &quot;eNV_F049DD1A9648404E9CDE96299D76BF4B&quot; \* MERGEFORMAT ">
        <w:r w:rsidRPr="008761EE">
          <w:t>§ 222</w:t>
        </w:r>
      </w:fldSimple>
      <w:r>
        <w:t xml:space="preserve"> (Rücknahme</w:t>
      </w:r>
      <w:r w:rsidRPr="008761EE">
        <w:t>):</w:t>
      </w:r>
    </w:p>
    <w:p w:rsidR="00E457C0" w:rsidRDefault="00E457C0" w:rsidP="004476C0">
      <w:pPr>
        <w:pStyle w:val="Text"/>
      </w:pPr>
      <w:r>
        <w:t>Die Vorschrift übernimmt mit redaktionellen Anpassungen aufgrund der in § 1 enthaltenen Begriffsbestimmungen und der Neustrukturierung des aufzuhebenden Investmentgese</w:t>
      </w:r>
      <w:r>
        <w:t>t</w:t>
      </w:r>
      <w:r>
        <w:t xml:space="preserve">zes in diesem Gesetz den Wortlaut des aufzuhebenden </w:t>
      </w:r>
      <w:r w:rsidRPr="00461C1D">
        <w:t xml:space="preserve">§ </w:t>
      </w:r>
      <w:r>
        <w:t>116 Investmentgesetz.</w:t>
      </w:r>
    </w:p>
    <w:p w:rsidR="00E457C0" w:rsidRPr="008761EE" w:rsidRDefault="00E457C0" w:rsidP="004476C0">
      <w:pPr>
        <w:pStyle w:val="VerweisBegrndung"/>
      </w:pPr>
      <w:r>
        <w:t xml:space="preserve">Zu </w:t>
      </w:r>
      <w:fldSimple w:instr=" DOCVARIABLE &quot;eNV_733196C6500A4151A24AD8DAF08D56CB&quot; \* MERGEFORMAT ">
        <w:r w:rsidRPr="008761EE">
          <w:t>§ 223</w:t>
        </w:r>
      </w:fldSimple>
      <w:r w:rsidRPr="008761EE">
        <w:t xml:space="preserve"> (Verkaufsprospekt):</w:t>
      </w:r>
    </w:p>
    <w:p w:rsidR="00E457C0" w:rsidRDefault="00E457C0" w:rsidP="004476C0">
      <w:pPr>
        <w:pStyle w:val="VerweisBegrndung"/>
      </w:pPr>
      <w:r>
        <w:t xml:space="preserve">Zu </w:t>
      </w:r>
      <w:fldSimple w:instr=" DOCVARIABLE &quot;eNV_88B70EA5C6D54DB4B62EA448E9B04423&quot; \* MERGEFORMAT ">
        <w:r w:rsidRPr="008761EE">
          <w:t>Absatz 1</w:t>
        </w:r>
      </w:fldSimple>
      <w:r w:rsidRPr="008761EE">
        <w:t>:</w:t>
      </w:r>
    </w:p>
    <w:p w:rsidR="00E457C0" w:rsidRDefault="00E457C0" w:rsidP="004476C0">
      <w:pPr>
        <w:pStyle w:val="Text"/>
      </w:pPr>
      <w:r>
        <w:t>Absatz 1 übernimmt mit redaktionellen Anpassungen aufgrund der in § 1 enthaltenen Begriffsbestimmungen und der Neustrukturierung des aufzuhebenden Investmentgese</w:t>
      </w:r>
      <w:r>
        <w:t>t</w:t>
      </w:r>
      <w:r>
        <w:t xml:space="preserve">zes in diesem Gesetz den Wortlaut des aufzuhebenden </w:t>
      </w:r>
      <w:r w:rsidRPr="00461C1D">
        <w:t xml:space="preserve">§ </w:t>
      </w:r>
      <w:r>
        <w:t>117 Absatz 1 Satz 2 Inves</w:t>
      </w:r>
      <w:r>
        <w:t>t</w:t>
      </w:r>
      <w:r>
        <w:t xml:space="preserve">mentgesetz. </w:t>
      </w:r>
    </w:p>
    <w:p w:rsidR="00E457C0" w:rsidRDefault="00E457C0" w:rsidP="004476C0">
      <w:pPr>
        <w:pStyle w:val="VerweisBegrndung"/>
      </w:pPr>
      <w:r>
        <w:t xml:space="preserve">Zu </w:t>
      </w:r>
      <w:fldSimple w:instr=" DOCVARIABLE &quot;eNV_766D4C726B75480BA82AC2C9570A625B&quot; \* MERGEFORMAT ">
        <w:r w:rsidRPr="008761EE">
          <w:t>Absatz 2</w:t>
        </w:r>
      </w:fldSimple>
      <w:r w:rsidRPr="008761EE">
        <w:t>:</w:t>
      </w:r>
    </w:p>
    <w:p w:rsidR="00E457C0" w:rsidRDefault="00E457C0" w:rsidP="004476C0">
      <w:pPr>
        <w:pStyle w:val="Text"/>
      </w:pPr>
      <w:r>
        <w:t xml:space="preserve">Absatz 2 basiert auf der Regelung des aufzuhebenden </w:t>
      </w:r>
      <w:r w:rsidRPr="00461C1D">
        <w:t xml:space="preserve">§ </w:t>
      </w:r>
      <w:r>
        <w:t>117 Absatz 2 Investmentgesetz. Der bei Dach-Hedgefonds erforderlich Warnhinweis wird an die Spezifika von Hedgefonds angepasst. Satz 2 des aufzuhebende § 117 Absatz 2 Investmentgesetz wird nicht übe</w:t>
      </w:r>
      <w:r>
        <w:t>r</w:t>
      </w:r>
      <w:r>
        <w:t xml:space="preserve">nommen, da Mindestzahlungszusage gemäß § 20 Absatz 2 Nummer 7 nur von OGAW-Kapitalverwaltungsgesellschaften abgegeben werden können. </w:t>
      </w:r>
      <w:r w:rsidRPr="007226B3">
        <w:t>Die Regelung des aufz</w:t>
      </w:r>
      <w:r w:rsidRPr="007226B3">
        <w:t>u</w:t>
      </w:r>
      <w:r w:rsidRPr="007226B3">
        <w:t xml:space="preserve">hebenden § 117 Absatz 3 Investmentgesetz wurde nicht übernommen, da der Vertrieb von Hedgefonds an Privatanleger künftig </w:t>
      </w:r>
      <w:r>
        <w:t>unzulässig</w:t>
      </w:r>
      <w:r w:rsidRPr="007226B3">
        <w:t xml:space="preserve"> ist</w:t>
      </w:r>
      <w:r>
        <w:t>.</w:t>
      </w:r>
    </w:p>
    <w:p w:rsidR="00E457C0" w:rsidRDefault="00E457C0" w:rsidP="004476C0">
      <w:pPr>
        <w:pStyle w:val="VerweisBegrndung"/>
      </w:pPr>
      <w:r>
        <w:t xml:space="preserve">Zu </w:t>
      </w:r>
      <w:fldSimple w:instr=" DOCVARIABLE &quot;eNV_E918162432A1478CB0362766A88B6881&quot; \* MERGEFORMAT ">
        <w:r w:rsidRPr="008761EE">
          <w:t>§ 224</w:t>
        </w:r>
      </w:fldSimple>
      <w:r>
        <w:t xml:space="preserve"> (Anlagebedingungen</w:t>
      </w:r>
      <w:r w:rsidRPr="008761EE">
        <w:t>):</w:t>
      </w:r>
    </w:p>
    <w:p w:rsidR="00E457C0" w:rsidRDefault="00E457C0" w:rsidP="004476C0">
      <w:pPr>
        <w:pStyle w:val="Text"/>
      </w:pPr>
      <w:r>
        <w:t>Die Vorschrift übernimmt mit redaktionellen Anpassungen aufgrund der in § 1 enthaltenen Begriffsbestimmungen und der Neustrukturierung des aufzuhebenden Investmentgese</w:t>
      </w:r>
      <w:r>
        <w:t>t</w:t>
      </w:r>
      <w:r>
        <w:t xml:space="preserve">zes in diesem Gesetz die Regelung des aufzuhebenden </w:t>
      </w:r>
      <w:r w:rsidRPr="00461C1D">
        <w:t xml:space="preserve">§ </w:t>
      </w:r>
      <w:r>
        <w:t>118 Absatz 1 Investmentg</w:t>
      </w:r>
      <w:r>
        <w:t>e</w:t>
      </w:r>
      <w:r>
        <w:t>setz. Die Regelung des aufzuhebenden § 118 Absatz 2 Investmentgesetz wurde aus sy</w:t>
      </w:r>
      <w:r>
        <w:t>s</w:t>
      </w:r>
      <w:r>
        <w:t>tematischen Gründen in den Abschnitt Hedgefonds verschoben.</w:t>
      </w:r>
      <w:r w:rsidRPr="003C0786">
        <w:t xml:space="preserve"> </w:t>
      </w:r>
      <w:r>
        <w:t>Die Regelungen der au</w:t>
      </w:r>
      <w:r>
        <w:t>f</w:t>
      </w:r>
      <w:r>
        <w:t>zuhebenden § 119 und § 120 Investmentgesetz werden nicht übernommen, da sie bereits durch allgemeine Regelung der Richtlinie 2011/61/EU erfasst werden (Risikomanagement und Geeignetheit des Fondsmanagers).</w:t>
      </w:r>
    </w:p>
    <w:p w:rsidR="00E457C0" w:rsidRPr="008761EE" w:rsidRDefault="00E457C0" w:rsidP="004476C0">
      <w:pPr>
        <w:pStyle w:val="VerweisBegrndung"/>
      </w:pPr>
      <w:r>
        <w:t xml:space="preserve">Zu </w:t>
      </w:r>
      <w:fldSimple w:instr=" DOCVARIABLE &quot;eNV_A26315AFE15C4D09918FF4DD8AB82239&quot; \* MERGEFORMAT ">
        <w:r w:rsidRPr="008761EE">
          <w:t>Unterabschnitt </w:t>
        </w:r>
        <w:r>
          <w:t>5</w:t>
        </w:r>
      </w:fldSimple>
      <w:r w:rsidRPr="008761EE">
        <w:t xml:space="preserve"> (</w:t>
      </w:r>
      <w:r>
        <w:t>Immobilien-Sondervermögen</w:t>
      </w:r>
      <w:r w:rsidRPr="008761EE">
        <w:t>):</w:t>
      </w:r>
    </w:p>
    <w:p w:rsidR="00E457C0" w:rsidRDefault="00E457C0" w:rsidP="004476C0">
      <w:pPr>
        <w:pStyle w:val="VerweisBegrndung"/>
      </w:pPr>
      <w:r>
        <w:t xml:space="preserve">Zu </w:t>
      </w:r>
      <w:fldSimple w:instr=" DOCVARIABLE &quot;eNV_B543E96B4F4F44F785D105C765347154&quot; \* MERGEFORMAT ">
        <w:r w:rsidRPr="008761EE">
          <w:t>§ 22</w:t>
        </w:r>
        <w:r>
          <w:t>4a</w:t>
        </w:r>
      </w:fldSimple>
      <w:r w:rsidRPr="008761EE">
        <w:t xml:space="preserve"> (</w:t>
      </w:r>
      <w:r>
        <w:t>Immobilien-Sondervermögen</w:t>
      </w:r>
      <w:r w:rsidRPr="008761EE">
        <w:t>):</w:t>
      </w:r>
    </w:p>
    <w:p w:rsidR="00E457C0" w:rsidRDefault="00E457C0" w:rsidP="004476C0">
      <w:pPr>
        <w:pStyle w:val="Text"/>
      </w:pPr>
      <w:r>
        <w:t>Die Vorschrift übernimmt mit redaktionellen Anpassungen den Wortlaut des aufzuhebe</w:t>
      </w:r>
      <w:r>
        <w:t>n</w:t>
      </w:r>
      <w:r>
        <w:t>den § 66 des Investmentgesetzes. Die §§ 224b bis 224x übernehmen grundsätzlich die Regelungen der aufzuhebenden §§ 67 bis 82 des Investmentgesetzes. Einzelne Änd</w:t>
      </w:r>
      <w:r>
        <w:t>e</w:t>
      </w:r>
      <w:r>
        <w:t>rungen wurden vorgenommen. Nicht übernommen wurde insbesondere § 80b des I</w:t>
      </w:r>
      <w:r>
        <w:t>n</w:t>
      </w:r>
      <w:r>
        <w:t>vestmentgesetzes, da sich die für alle Kapitalverwaltungsgesellschaften geltenden Anfo</w:t>
      </w:r>
      <w:r>
        <w:t>r</w:t>
      </w:r>
      <w:r>
        <w:t>derungen an das Risikomanagement nunmehr in § 29 finden. Zur Anpassung an die Vo</w:t>
      </w:r>
      <w:r>
        <w:t>r</w:t>
      </w:r>
      <w:r>
        <w:t>schriften für Bewerter der Richtlinie 2011/61/EU wurde der aufzuhebende § 77 des I</w:t>
      </w:r>
      <w:r>
        <w:t>n</w:t>
      </w:r>
      <w:r>
        <w:t xml:space="preserve">vestmentgesetzes ebenfalls nicht übernommen. </w:t>
      </w:r>
    </w:p>
    <w:p w:rsidR="00E457C0" w:rsidRDefault="00E457C0" w:rsidP="004476C0">
      <w:pPr>
        <w:pStyle w:val="VerweisBegrndung"/>
      </w:pPr>
      <w:r>
        <w:t xml:space="preserve">Zu </w:t>
      </w:r>
      <w:fldSimple w:instr=" DOCVARIABLE &quot;eNV_B543E96B4F4F44F785D105C765347154&quot; \* MERGEFORMAT ">
        <w:r w:rsidRPr="008761EE">
          <w:t>§ 22</w:t>
        </w:r>
        <w:r>
          <w:t>4b</w:t>
        </w:r>
      </w:fldSimple>
      <w:r w:rsidRPr="008761EE">
        <w:t xml:space="preserve"> (</w:t>
      </w:r>
      <w:r>
        <w:t>Zulässige Vermögensgegenstände;</w:t>
      </w:r>
      <w:r w:rsidRPr="00747B69">
        <w:t xml:space="preserve"> Anlagegrenzen</w:t>
      </w:r>
      <w:r w:rsidRPr="008761EE">
        <w:t>):</w:t>
      </w:r>
    </w:p>
    <w:p w:rsidR="00E457C0" w:rsidRDefault="00E457C0" w:rsidP="004476C0">
      <w:pPr>
        <w:pStyle w:val="VerweisBegrndung"/>
      </w:pPr>
      <w:r>
        <w:t>Zu Absatz 1 bis 4:</w:t>
      </w:r>
    </w:p>
    <w:p w:rsidR="00E457C0" w:rsidRDefault="00E457C0" w:rsidP="004476C0">
      <w:pPr>
        <w:pStyle w:val="Text"/>
      </w:pPr>
      <w:r>
        <w:t>Die Absätze 1 bis 4 übernehmen mit redaktionellen Anpassungen den Wortlaut des au</w:t>
      </w:r>
      <w:r>
        <w:t>f</w:t>
      </w:r>
      <w:r>
        <w:t>zuhebenden § 67 Absatz 1 bis 4 des Investmentgesetzes.</w:t>
      </w:r>
    </w:p>
    <w:p w:rsidR="00E457C0" w:rsidRDefault="00E457C0" w:rsidP="004476C0">
      <w:pPr>
        <w:pStyle w:val="VerweisBegrndung"/>
      </w:pPr>
      <w:r>
        <w:t>Zu Absatz 5:</w:t>
      </w:r>
    </w:p>
    <w:p w:rsidR="00E457C0" w:rsidRDefault="00E457C0" w:rsidP="004476C0">
      <w:pPr>
        <w:pStyle w:val="Text"/>
      </w:pPr>
      <w:r>
        <w:t>Absatz 5 übernimmt unter Anpassung an die Neuregelung der Vorschriften für die Bewe</w:t>
      </w:r>
      <w:r>
        <w:t>r</w:t>
      </w:r>
      <w:r>
        <w:t>ter den Wortlaut des aufzuhebenden § 67 Absatz 5 des Investmentgesetzes.</w:t>
      </w:r>
    </w:p>
    <w:p w:rsidR="00E457C0" w:rsidRDefault="00E457C0" w:rsidP="004476C0">
      <w:pPr>
        <w:pStyle w:val="VerweisBegrndung"/>
      </w:pPr>
      <w:r>
        <w:t>Zu Absatz 6:</w:t>
      </w:r>
    </w:p>
    <w:p w:rsidR="00E457C0" w:rsidRDefault="00E457C0" w:rsidP="004476C0">
      <w:pPr>
        <w:pStyle w:val="Text"/>
      </w:pPr>
      <w:r>
        <w:t>Absatz 6 übernimmt den Wortlaut des aufzuhebenden § 67 Absatz 6 des Investmentg</w:t>
      </w:r>
      <w:r>
        <w:t>e</w:t>
      </w:r>
      <w:r>
        <w:t>setzes.</w:t>
      </w:r>
    </w:p>
    <w:p w:rsidR="00E457C0" w:rsidRDefault="00E457C0" w:rsidP="004476C0">
      <w:pPr>
        <w:pStyle w:val="VerweisBegrndung"/>
      </w:pPr>
      <w:r>
        <w:t>Zu Absatz 7:</w:t>
      </w:r>
    </w:p>
    <w:p w:rsidR="00E457C0" w:rsidRDefault="00E457C0" w:rsidP="004476C0">
      <w:pPr>
        <w:pStyle w:val="Text"/>
      </w:pPr>
      <w:r>
        <w:t>Absatz 7 übernimmt unter Anpassung an die Neuregelung der Vorschriften für die Bewe</w:t>
      </w:r>
      <w:r>
        <w:t>r</w:t>
      </w:r>
      <w:r>
        <w:t>ter und redaktioneller Anpassungen den Wortlaut des aufzuhebenden § 67 Absatz 7 des Investmentgesetzes.</w:t>
      </w:r>
    </w:p>
    <w:p w:rsidR="00E457C0" w:rsidRDefault="00E457C0" w:rsidP="004476C0">
      <w:pPr>
        <w:pStyle w:val="VerweisBegrndung"/>
      </w:pPr>
      <w:r>
        <w:t>Zu Absatz 8:</w:t>
      </w:r>
    </w:p>
    <w:p w:rsidR="00E457C0" w:rsidRDefault="00E457C0" w:rsidP="004476C0">
      <w:pPr>
        <w:pStyle w:val="Text"/>
      </w:pPr>
      <w:r>
        <w:t>Absatz 8 übernimmt den Wortlaut des aufzuhebenden § 67 Absatz 8 des Investmentg</w:t>
      </w:r>
      <w:r>
        <w:t>e</w:t>
      </w:r>
      <w:r>
        <w:t>setzes.</w:t>
      </w:r>
    </w:p>
    <w:p w:rsidR="00E457C0" w:rsidRDefault="00E457C0" w:rsidP="004476C0">
      <w:pPr>
        <w:pStyle w:val="VerweisBegrndung"/>
      </w:pPr>
      <w:r>
        <w:t>Zu Absatz 9 und 10:</w:t>
      </w:r>
    </w:p>
    <w:p w:rsidR="00E457C0" w:rsidRDefault="00E457C0" w:rsidP="004476C0">
      <w:pPr>
        <w:pStyle w:val="Text"/>
      </w:pPr>
      <w:r>
        <w:t>Die Absätze 9 und 10 übernehmen mit redaktionellen Anpassungen den Wortlaut des aufzuhebenden § 67 Absatz 9 und 10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4c</w:t>
        </w:r>
      </w:fldSimple>
      <w:r w:rsidRPr="008761EE">
        <w:t xml:space="preserve"> (</w:t>
      </w:r>
      <w:r>
        <w:t>Beteiligung an Immobilien-Gesellschaften</w:t>
      </w:r>
      <w:r w:rsidRPr="008761EE">
        <w:t>):</w:t>
      </w:r>
    </w:p>
    <w:p w:rsidR="00E457C0" w:rsidRDefault="00E457C0" w:rsidP="004476C0">
      <w:pPr>
        <w:pStyle w:val="VerweisBegrndung"/>
      </w:pPr>
      <w:r>
        <w:t>Zu Absatz 1:</w:t>
      </w:r>
    </w:p>
    <w:p w:rsidR="00E457C0" w:rsidRDefault="00E457C0" w:rsidP="004476C0">
      <w:pPr>
        <w:pStyle w:val="Text"/>
      </w:pPr>
      <w:r>
        <w:t>Absatz 1 übernimmt mit redaktionellen Anpassungen den Wortlaut des aufzuhebenden § 68 Absatz 1 des Investmentgesetzes.</w:t>
      </w:r>
    </w:p>
    <w:p w:rsidR="00E457C0" w:rsidRDefault="00E457C0" w:rsidP="004476C0">
      <w:pPr>
        <w:pStyle w:val="VerweisBegrndung"/>
      </w:pPr>
      <w:r>
        <w:t>Zu Absatz 2:</w:t>
      </w:r>
    </w:p>
    <w:p w:rsidR="00E457C0" w:rsidRDefault="00E457C0" w:rsidP="004476C0">
      <w:pPr>
        <w:pStyle w:val="Text"/>
      </w:pPr>
      <w:r>
        <w:t>Absatz 2 übernimmt unter Anpassung an die Neuregelung der Vorschriften für die Bewe</w:t>
      </w:r>
      <w:r>
        <w:t>r</w:t>
      </w:r>
      <w:r>
        <w:t>ter und redaktioneller Anpassungen den Wortlaut des aufzuhebenden § 68 Absatz 2 des Investmentgesetzes.</w:t>
      </w:r>
    </w:p>
    <w:p w:rsidR="00E457C0" w:rsidRDefault="00E457C0" w:rsidP="004476C0">
      <w:pPr>
        <w:pStyle w:val="VerweisBegrndung"/>
      </w:pPr>
      <w:r>
        <w:t>Zu Absatz 3 und 4:</w:t>
      </w:r>
    </w:p>
    <w:p w:rsidR="00E457C0" w:rsidRDefault="00E457C0" w:rsidP="004476C0">
      <w:pPr>
        <w:pStyle w:val="Text"/>
      </w:pPr>
      <w:r>
        <w:t>Die Absätze 3 und 4 übernehmen mit redaktionellen Anpassungen den Wortlaut des au</w:t>
      </w:r>
      <w:r>
        <w:t>f</w:t>
      </w:r>
      <w:r>
        <w:t>zuhebenden § 68 Absatz 3 und 4 des Investmentgesetzes.</w:t>
      </w:r>
    </w:p>
    <w:p w:rsidR="00E457C0" w:rsidRDefault="00E457C0" w:rsidP="004476C0">
      <w:pPr>
        <w:pStyle w:val="VerweisBegrndung"/>
      </w:pPr>
      <w:r>
        <w:t>Zu Absatz 5:</w:t>
      </w:r>
    </w:p>
    <w:p w:rsidR="00E457C0" w:rsidRDefault="00E457C0" w:rsidP="004476C0">
      <w:pPr>
        <w:pStyle w:val="Text"/>
      </w:pPr>
      <w:r>
        <w:t>Absatz 5 übernimmt unter Anpassung an die Neuregelung der Vorschriften für die Bewe</w:t>
      </w:r>
      <w:r>
        <w:t>r</w:t>
      </w:r>
      <w:r>
        <w:t>ter und redaktioneller Anpassungen den Wortlaut des aufzuhebenden § 68 Absatz 5 des Investmentgesetzes.</w:t>
      </w:r>
    </w:p>
    <w:p w:rsidR="00E457C0" w:rsidRDefault="00E457C0" w:rsidP="004476C0">
      <w:pPr>
        <w:pStyle w:val="VerweisBegrndung"/>
      </w:pPr>
      <w:r>
        <w:t>Zu Absatz 6 bis 9:</w:t>
      </w:r>
    </w:p>
    <w:p w:rsidR="00E457C0" w:rsidRDefault="00E457C0" w:rsidP="004476C0">
      <w:pPr>
        <w:pStyle w:val="Text"/>
      </w:pPr>
      <w:r>
        <w:t>Die Absätze 6 bis 9 übernehmen mit redaktionellen Anpassungen den Wortlaut des au</w:t>
      </w:r>
      <w:r>
        <w:t>f</w:t>
      </w:r>
      <w:r>
        <w:t>zuhebenden § 68 Absatz 6 bis 9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4d</w:t>
        </w:r>
      </w:fldSimple>
      <w:r w:rsidRPr="008761EE">
        <w:t xml:space="preserve"> (</w:t>
      </w:r>
      <w:r w:rsidRPr="00747B69">
        <w:t>Erwerbs- und Veräußerungsverbot</w:t>
      </w:r>
      <w:r w:rsidRPr="008761EE">
        <w:t>):</w:t>
      </w:r>
    </w:p>
    <w:p w:rsidR="00E457C0" w:rsidRDefault="00E457C0" w:rsidP="004476C0">
      <w:pPr>
        <w:pStyle w:val="Text"/>
      </w:pPr>
      <w:r>
        <w:t>Die Vorschrift übernimmt mit redaktionellen Anpassungen den Wortlaut des aufzuhebe</w:t>
      </w:r>
      <w:r>
        <w:t>n</w:t>
      </w:r>
      <w:r>
        <w:t>den § 68a des Investmentgesetzes. Die Ergänzung am Ende von Absatz 2 dient der Kla</w:t>
      </w:r>
      <w:r>
        <w:t>r</w:t>
      </w:r>
      <w:r>
        <w:t>stellung, dass auch die Übertragung auf einen anderen AIF, bei der Interessenkonflikte auftreten können, von der Regelung umfasst ist.</w:t>
      </w:r>
    </w:p>
    <w:p w:rsidR="00E457C0" w:rsidRDefault="00E457C0" w:rsidP="004476C0">
      <w:pPr>
        <w:pStyle w:val="VerweisBegrndung"/>
      </w:pPr>
      <w:r>
        <w:t xml:space="preserve">Zu </w:t>
      </w:r>
      <w:fldSimple w:instr=" DOCVARIABLE &quot;eNV_B543E96B4F4F44F785D105C765347154&quot; \* MERGEFORMAT ">
        <w:r w:rsidRPr="008761EE">
          <w:t>§ 22</w:t>
        </w:r>
        <w:r>
          <w:t>4e</w:t>
        </w:r>
      </w:fldSimple>
      <w:r w:rsidRPr="008761EE">
        <w:t xml:space="preserve"> (</w:t>
      </w:r>
      <w:r w:rsidRPr="00747B69">
        <w:t>Darlehensgewährung an Immobilien-Gesellschaften</w:t>
      </w:r>
      <w:r w:rsidRPr="008761EE">
        <w:t>):</w:t>
      </w:r>
    </w:p>
    <w:p w:rsidR="00E457C0" w:rsidRDefault="00E457C0" w:rsidP="004476C0">
      <w:pPr>
        <w:pStyle w:val="Text"/>
      </w:pPr>
      <w:r>
        <w:t>Die Vorschrift übernimmt mit redaktionellen Anpassungen den Wortlaut des aufzuhebe</w:t>
      </w:r>
      <w:r>
        <w:t>n</w:t>
      </w:r>
      <w:r>
        <w:t>den § 69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4f</w:t>
        </w:r>
      </w:fldSimple>
      <w:r w:rsidRPr="008761EE">
        <w:t xml:space="preserve"> (</w:t>
      </w:r>
      <w:r w:rsidRPr="00747B69">
        <w:t xml:space="preserve">Zahlungen, Überwachung durch die </w:t>
      </w:r>
      <w:r>
        <w:t>Verwahrstelle</w:t>
      </w:r>
      <w:r w:rsidRPr="008761EE">
        <w:t>):</w:t>
      </w:r>
    </w:p>
    <w:p w:rsidR="00E457C0" w:rsidRDefault="00E457C0" w:rsidP="004476C0">
      <w:pPr>
        <w:pStyle w:val="Text"/>
      </w:pPr>
      <w:r>
        <w:t>Die Vorschrift übernimmt mit redaktionellen Anpassungen den Wortlaut des aufzuhebe</w:t>
      </w:r>
      <w:r>
        <w:t>n</w:t>
      </w:r>
      <w:r>
        <w:t>den § 71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4g</w:t>
        </w:r>
      </w:fldSimple>
      <w:r w:rsidRPr="008761EE">
        <w:t xml:space="preserve"> (</w:t>
      </w:r>
      <w:r w:rsidRPr="00747B69">
        <w:t>Wirksamkeit eines Rechtsgeschäfts</w:t>
      </w:r>
      <w:r w:rsidRPr="008761EE">
        <w:t>):</w:t>
      </w:r>
    </w:p>
    <w:p w:rsidR="00E457C0" w:rsidRDefault="00E457C0" w:rsidP="004476C0">
      <w:pPr>
        <w:pStyle w:val="Text"/>
      </w:pPr>
      <w:r>
        <w:t>Die Vorschrift übernimmt mit redaktionellen Anpassungen den Wortlaut des aufzuhebe</w:t>
      </w:r>
      <w:r>
        <w:t>n</w:t>
      </w:r>
      <w:r>
        <w:t>den § 72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4h</w:t>
        </w:r>
      </w:fldSimple>
      <w:r w:rsidRPr="008761EE">
        <w:t xml:space="preserve"> (</w:t>
      </w:r>
      <w:r>
        <w:t>Risikomischung</w:t>
      </w:r>
      <w:r w:rsidRPr="008761EE">
        <w:t>):</w:t>
      </w:r>
    </w:p>
    <w:p w:rsidR="00E457C0" w:rsidRDefault="00E457C0" w:rsidP="004476C0">
      <w:pPr>
        <w:pStyle w:val="Text"/>
      </w:pPr>
      <w:r>
        <w:t>Die Vorschrift übernimmt den Wortlaut des aufzuhebenden § 73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4i</w:t>
        </w:r>
      </w:fldSimple>
      <w:r w:rsidRPr="008761EE">
        <w:t xml:space="preserve"> (</w:t>
      </w:r>
      <w:r w:rsidRPr="00747B69">
        <w:t>Anlaufzeit</w:t>
      </w:r>
      <w:r w:rsidRPr="008761EE">
        <w:t>):</w:t>
      </w:r>
    </w:p>
    <w:p w:rsidR="00E457C0" w:rsidRDefault="00E457C0" w:rsidP="004476C0">
      <w:pPr>
        <w:pStyle w:val="Text"/>
      </w:pPr>
      <w:r>
        <w:t>Die Vorschrift übernimmt größtenteils den Wortlaut des aufzuhebenden § 74 des Inves</w:t>
      </w:r>
      <w:r>
        <w:t>t</w:t>
      </w:r>
      <w:r>
        <w:t>mentgesetzes. Das Erfordernis einer Ausnahmegenehmigung wurde aus Gründen des Bürokratieabbaus gestrichen. Alle Anlagebegrenzungen aus den §§ 224b und 224c mü</w:t>
      </w:r>
      <w:r>
        <w:t>s</w:t>
      </w:r>
      <w:r>
        <w:t xml:space="preserve">sen nunmehr erst nach vier Jahren Anlaufzeit eingehalten werden. </w:t>
      </w:r>
    </w:p>
    <w:p w:rsidR="00E457C0" w:rsidRDefault="00E457C0" w:rsidP="004476C0">
      <w:pPr>
        <w:pStyle w:val="VerweisBegrndung"/>
      </w:pPr>
      <w:r>
        <w:t xml:space="preserve">Zu </w:t>
      </w:r>
      <w:fldSimple w:instr=" DOCVARIABLE &quot;eNV_B543E96B4F4F44F785D105C765347154&quot; \* MERGEFORMAT ">
        <w:r w:rsidRPr="008761EE">
          <w:t>§ 22</w:t>
        </w:r>
        <w:r>
          <w:t>4j</w:t>
        </w:r>
      </w:fldSimple>
      <w:r w:rsidRPr="008761EE">
        <w:t xml:space="preserve"> (</w:t>
      </w:r>
      <w:r w:rsidRPr="00747B69">
        <w:t>Treuhandverhältnis</w:t>
      </w:r>
      <w:r w:rsidRPr="008761EE">
        <w:t>):</w:t>
      </w:r>
    </w:p>
    <w:p w:rsidR="00E457C0" w:rsidRDefault="00E457C0" w:rsidP="004476C0">
      <w:pPr>
        <w:pStyle w:val="Text"/>
      </w:pPr>
      <w:r>
        <w:t>Die Vorschrift übernimmt mit redaktionellen Anpassungen den Wortlaut des aufzuhebe</w:t>
      </w:r>
      <w:r>
        <w:t>n</w:t>
      </w:r>
      <w:r>
        <w:t>den § 75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4k</w:t>
        </w:r>
      </w:fldSimple>
      <w:r w:rsidRPr="008761EE">
        <w:t xml:space="preserve"> (</w:t>
      </w:r>
      <w:r w:rsidRPr="00747B69">
        <w:t>Verfügungsbeschränkung</w:t>
      </w:r>
      <w:r w:rsidRPr="008761EE">
        <w:t>):</w:t>
      </w:r>
    </w:p>
    <w:p w:rsidR="00E457C0" w:rsidRDefault="00E457C0" w:rsidP="004476C0">
      <w:pPr>
        <w:pStyle w:val="Text"/>
      </w:pPr>
      <w:r>
        <w:t>Die Vorschrift übernimmt mit redaktionellen Anpassungen den Wortlaut des aufzuhebe</w:t>
      </w:r>
      <w:r>
        <w:t>n</w:t>
      </w:r>
      <w:r>
        <w:t>den § 76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4l</w:t>
        </w:r>
      </w:fldSimple>
      <w:r w:rsidRPr="008761EE">
        <w:t xml:space="preserve"> (</w:t>
      </w:r>
      <w:r>
        <w:t>Vermögensaufstellung</w:t>
      </w:r>
      <w:r w:rsidRPr="008761EE">
        <w:t>):</w:t>
      </w:r>
    </w:p>
    <w:p w:rsidR="00E457C0" w:rsidRDefault="00E457C0" w:rsidP="004476C0">
      <w:pPr>
        <w:pStyle w:val="VerweisBegrndung"/>
      </w:pPr>
      <w:r>
        <w:t>Zu Absatz 1:</w:t>
      </w:r>
    </w:p>
    <w:p w:rsidR="00E457C0" w:rsidRDefault="00E457C0" w:rsidP="004476C0">
      <w:pPr>
        <w:pStyle w:val="Text"/>
      </w:pPr>
      <w:r>
        <w:t>Absatz 1 übernimmt mit redaktionellen Anpassungen die Regelung des aufzuhebenden § 79 Absatz 1 Satz 1 des Investmentgesetzes.</w:t>
      </w:r>
    </w:p>
    <w:p w:rsidR="00E457C0" w:rsidRDefault="00E457C0" w:rsidP="004476C0">
      <w:pPr>
        <w:pStyle w:val="VerweisBegrndung"/>
      </w:pPr>
      <w:r>
        <w:t xml:space="preserve">Zu Absatz 2: </w:t>
      </w:r>
    </w:p>
    <w:p w:rsidR="00E457C0" w:rsidRDefault="00E457C0" w:rsidP="004476C0">
      <w:pPr>
        <w:pStyle w:val="Text"/>
      </w:pPr>
      <w:r>
        <w:t>Absatz 2 übernimmt mit redaktionellen Anpassungen die Regelung des aufzuhebenden § 79 Absatz 2 des Investmentgesetzes.</w:t>
      </w:r>
    </w:p>
    <w:p w:rsidR="00E457C0" w:rsidRPr="00A503A4" w:rsidRDefault="00E457C0" w:rsidP="004476C0">
      <w:pPr>
        <w:pStyle w:val="VerweisBegrndung"/>
      </w:pPr>
      <w:r>
        <w:t xml:space="preserve">Zu </w:t>
      </w:r>
      <w:fldSimple w:instr=" DOCVARIABLE &quot;eNV_B543E96B4F4F44F785D105C765347154&quot; \* MERGEFORMAT ">
        <w:r w:rsidRPr="008761EE">
          <w:t>§ 22</w:t>
        </w:r>
        <w:r>
          <w:t>4m</w:t>
        </w:r>
      </w:fldSimple>
      <w:r w:rsidRPr="008761EE">
        <w:t xml:space="preserve"> (</w:t>
      </w:r>
      <w:r>
        <w:t>Sonderregeln für die Bewertung und das Bewertungsverfahren</w:t>
      </w:r>
      <w:r w:rsidRPr="008761EE">
        <w:t>):</w:t>
      </w:r>
    </w:p>
    <w:p w:rsidR="00E457C0" w:rsidRDefault="00E457C0" w:rsidP="004476C0">
      <w:pPr>
        <w:pStyle w:val="VerweisBegrndung"/>
      </w:pPr>
      <w:r>
        <w:t>Zu Absatz 1:</w:t>
      </w:r>
    </w:p>
    <w:p w:rsidR="00E457C0" w:rsidRDefault="00E457C0" w:rsidP="004476C0">
      <w:pPr>
        <w:pStyle w:val="VerweisBegrndung"/>
      </w:pPr>
      <w:r>
        <w:t>Zu Nummer 1:</w:t>
      </w:r>
    </w:p>
    <w:p w:rsidR="00E457C0" w:rsidRDefault="00E457C0" w:rsidP="004476C0">
      <w:pPr>
        <w:pStyle w:val="Text"/>
      </w:pPr>
      <w:r>
        <w:t>Nummer 1 übernimmt mit redaktionellen Anpassungen die Regelungen des aufzuhebe</w:t>
      </w:r>
      <w:r>
        <w:t>n</w:t>
      </w:r>
      <w:r>
        <w:t>den § 79 Absatz 1 Satz 2, 4 und 5 des Investmentgesetzes.</w:t>
      </w:r>
    </w:p>
    <w:p w:rsidR="00E457C0" w:rsidRDefault="00E457C0" w:rsidP="004476C0">
      <w:pPr>
        <w:pStyle w:val="VerweisBegrndung"/>
      </w:pPr>
      <w:r>
        <w:t>Zu Nummer 2:</w:t>
      </w:r>
    </w:p>
    <w:p w:rsidR="00E457C0" w:rsidRDefault="00E457C0" w:rsidP="004476C0">
      <w:pPr>
        <w:pStyle w:val="Text"/>
      </w:pPr>
      <w:r>
        <w:t>Nummer 2 übernimmt mit redaktionellen Anpassungen die Regelungen des aufzuhebe</w:t>
      </w:r>
      <w:r>
        <w:t>n</w:t>
      </w:r>
      <w:r>
        <w:t>den § 79 Absatz 1 Satz 6 bis 9 des Investmentgesetzes.</w:t>
      </w:r>
    </w:p>
    <w:p w:rsidR="00E457C0" w:rsidRDefault="00E457C0" w:rsidP="004476C0">
      <w:pPr>
        <w:pStyle w:val="VerweisBegrndung"/>
      </w:pPr>
      <w:r>
        <w:t>Zu Nummer 3:</w:t>
      </w:r>
    </w:p>
    <w:p w:rsidR="00E457C0" w:rsidRDefault="00E457C0" w:rsidP="004476C0">
      <w:pPr>
        <w:pStyle w:val="Text"/>
      </w:pPr>
      <w:r>
        <w:t>Nummer 3 übernimmt mit redaktionellen Anpassungen aufgrund der Neuregelung zum Bewerter die Regelung des aufzuhebenden § 70 Absatz 2 Satz 1 des Investmentgese</w:t>
      </w:r>
      <w:r>
        <w:t>t</w:t>
      </w:r>
      <w:r>
        <w:t>zes. Die in § 70 Absatz 2 Satz 1 Investmentgesetz enthaltene Regelung, wer die Bewe</w:t>
      </w:r>
      <w:r>
        <w:t>r</w:t>
      </w:r>
      <w:r>
        <w:t>tung vorzunehmen hat, wurde aus systematischen Gründen in § 224n aufgenommen.</w:t>
      </w:r>
    </w:p>
    <w:p w:rsidR="00E457C0" w:rsidRDefault="00E457C0" w:rsidP="004476C0">
      <w:pPr>
        <w:pStyle w:val="VerweisBegrndung"/>
      </w:pPr>
      <w:r>
        <w:t>Zu Absatz 2:</w:t>
      </w:r>
    </w:p>
    <w:p w:rsidR="00E457C0" w:rsidRDefault="00E457C0" w:rsidP="004476C0">
      <w:pPr>
        <w:pStyle w:val="Text"/>
      </w:pPr>
      <w:r>
        <w:t>Absatz 2 regelt, dass der externe Bewerter Objektbesichtigungen vorzunehmen hat.</w:t>
      </w:r>
    </w:p>
    <w:p w:rsidR="00E457C0" w:rsidRDefault="00E457C0" w:rsidP="004476C0">
      <w:pPr>
        <w:pStyle w:val="VerweisBegrndung"/>
      </w:pPr>
      <w:r>
        <w:t>Zu Absatz 3:</w:t>
      </w:r>
    </w:p>
    <w:p w:rsidR="00E457C0" w:rsidRPr="00A503A4" w:rsidRDefault="00E457C0" w:rsidP="004476C0">
      <w:pPr>
        <w:pStyle w:val="Text"/>
      </w:pPr>
      <w:r>
        <w:t>Absatz 3 übernimmt mit redaktionellen Anpassungen die Regelungen des aufzuhebenden § 70 Absatz 1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4n</w:t>
        </w:r>
      </w:fldSimple>
      <w:r w:rsidRPr="008761EE">
        <w:t xml:space="preserve"> (</w:t>
      </w:r>
      <w:r>
        <w:t>Sonderregeln für den Bewerter</w:t>
      </w:r>
      <w:r w:rsidRPr="008761EE">
        <w:t>):</w:t>
      </w:r>
    </w:p>
    <w:p w:rsidR="00E457C0" w:rsidRDefault="00E457C0" w:rsidP="004476C0">
      <w:pPr>
        <w:pStyle w:val="Text"/>
      </w:pPr>
      <w:r>
        <w:t>Die Regelungen zum Bewerter wurden an Artikel 19 der Richtlinie 2011/61/EU angepasst. Für Immobilien-Sondervermögen gilt § 212, wobei Nummer 1 und 2 Sonderregeln vors</w:t>
      </w:r>
      <w:r>
        <w:t>e</w:t>
      </w:r>
      <w:r>
        <w:t>hen.</w:t>
      </w:r>
    </w:p>
    <w:p w:rsidR="00E457C0" w:rsidRDefault="00E457C0" w:rsidP="004476C0">
      <w:pPr>
        <w:pStyle w:val="VerweisBegrndung"/>
      </w:pPr>
      <w:r>
        <w:t>Zu Nummer 1:</w:t>
      </w:r>
    </w:p>
    <w:p w:rsidR="00E457C0" w:rsidRDefault="00E457C0" w:rsidP="004476C0">
      <w:pPr>
        <w:pStyle w:val="Text"/>
      </w:pPr>
      <w:r>
        <w:t>Die Regelung in Satz 1 schreibt vor, dass die Bewertung der Immobilien nur durch einen externen Bewerter erfolgen kann. Damit wird ermöglicht, dass die besonderen Kenntnisse und Erfahrungen von externen Sachverständigen bei der Bewertung dieser Vermögen</w:t>
      </w:r>
      <w:r>
        <w:t>s</w:t>
      </w:r>
      <w:r>
        <w:t>gegenstände genutzt werden. Gleichzeitig soll durch die Beschränkung auf externe B</w:t>
      </w:r>
      <w:r>
        <w:t>e</w:t>
      </w:r>
      <w:r>
        <w:t>werter die Unabhängigkeit der Bewertungsfunktion gestärkt und mögliche Interessenko</w:t>
      </w:r>
      <w:r>
        <w:t>n</w:t>
      </w:r>
      <w:r>
        <w:t>flikte vermieden werden.</w:t>
      </w:r>
    </w:p>
    <w:p w:rsidR="00E457C0" w:rsidRDefault="00E457C0" w:rsidP="004476C0">
      <w:pPr>
        <w:pStyle w:val="VerweisBegrndung"/>
      </w:pPr>
      <w:r>
        <w:t>Zu Nummer 2:</w:t>
      </w:r>
    </w:p>
    <w:p w:rsidR="00E457C0" w:rsidRPr="00A503A4" w:rsidRDefault="00E457C0" w:rsidP="004476C0">
      <w:pPr>
        <w:pStyle w:val="Text"/>
      </w:pPr>
      <w:r>
        <w:t>Nummer 2 übernimmt die in § 70 Absatz 2 Satz 1 enthaltene Regelung zur Frage, wer den Wert der Beteiligung an einer Immobilien-Gesellschaft zu ermitteln hat.</w:t>
      </w:r>
    </w:p>
    <w:p w:rsidR="00E457C0" w:rsidRDefault="00E457C0" w:rsidP="004476C0">
      <w:pPr>
        <w:pStyle w:val="VerweisBegrndung"/>
      </w:pPr>
      <w:r>
        <w:t xml:space="preserve">Zu </w:t>
      </w:r>
      <w:fldSimple w:instr=" DOCVARIABLE &quot;eNV_B543E96B4F4F44F785D105C765347154&quot; \* MERGEFORMAT ">
        <w:r w:rsidRPr="008761EE">
          <w:t>§ 22</w:t>
        </w:r>
        <w:r>
          <w:t>4o</w:t>
        </w:r>
      </w:fldSimple>
      <w:r w:rsidRPr="008761EE">
        <w:t xml:space="preserve"> (</w:t>
      </w:r>
      <w:r>
        <w:t>Sonderregeln für die Häufigkeit der Bewertung von Vermögensgegenständen</w:t>
      </w:r>
      <w:r w:rsidRPr="008761EE">
        <w:t>):</w:t>
      </w:r>
    </w:p>
    <w:p w:rsidR="00E457C0" w:rsidRDefault="00E457C0" w:rsidP="004476C0">
      <w:pPr>
        <w:pStyle w:val="VerweisBegrndung"/>
      </w:pPr>
      <w:r>
        <w:t>Zu Absatz 1:</w:t>
      </w:r>
    </w:p>
    <w:p w:rsidR="00E457C0" w:rsidRDefault="00E457C0" w:rsidP="004476C0">
      <w:pPr>
        <w:pStyle w:val="Text"/>
      </w:pPr>
      <w:r>
        <w:t>Absatz 1 Satz 1 trifft Sonderregeln zur Frage der Häufigkeit der Bewertung der Verm</w:t>
      </w:r>
      <w:r>
        <w:t>ö</w:t>
      </w:r>
      <w:r>
        <w:t>gensgegenstände. Absatz 1 konkretisiert § 213 Absatz 1 dahingehend, dass eine Bewe</w:t>
      </w:r>
      <w:r>
        <w:t>r</w:t>
      </w:r>
      <w:r>
        <w:t xml:space="preserve">tung der Vermögensgegenstände im Sinne des </w:t>
      </w:r>
      <w:r w:rsidRPr="00E56D3F">
        <w:t>§ 224b Absatz 1 und 2 und des § 224c Absatz 1</w:t>
      </w:r>
      <w:r>
        <w:t xml:space="preserve"> jeweils in einem Zeitraum von drei Monaten vor jedem Ausgabetermin zu erfo</w:t>
      </w:r>
      <w:r>
        <w:t>l</w:t>
      </w:r>
      <w:r>
        <w:t>gen hat. Das heißt, dass nicht sämtliche Vermögensgegenstände zwingend zum Stichtag Ausgabetermin bewertet sein müssen, sondern die Stichtage der Bewertungen aller Ve</w:t>
      </w:r>
      <w:r>
        <w:t>r</w:t>
      </w:r>
      <w:r>
        <w:t>mögensgegenstände in einem Zeitraum von drei Monaten vor dem Ausgabetermin verteilt liegen können. Die Regelung ist damit angelehnt an die rollierende Bewertung nach dem aufzuhebenden § 79 Absatz 1 Satz 11 des Investmentgesetzes. Satz 1 übernimmt die Regelung des aufzuhebenden § 79 Absatz 1 Satz 5 des Investmentgesetzes. Die Reg</w:t>
      </w:r>
      <w:r>
        <w:t>e</w:t>
      </w:r>
      <w:r>
        <w:t>lung hat letztlich nur klarstellenden Charakter, da sie sich bereits aus § 231 Absatz 2 in Verbindung mit Artikel 67 bis 74</w:t>
      </w:r>
      <w:r w:rsidRPr="00BD5414">
        <w:t xml:space="preserve"> </w:t>
      </w:r>
      <w:r>
        <w:t xml:space="preserve">der </w:t>
      </w:r>
      <w:r w:rsidRPr="00BD5414">
        <w:t>Verordnung (EU) Nr. ___/201</w:t>
      </w:r>
      <w:r>
        <w:t>3</w:t>
      </w:r>
      <w:r w:rsidRPr="00BD5414">
        <w:t xml:space="preserve"> [Level 2-Verordnung </w:t>
      </w:r>
      <w:r>
        <w:t>nach Artikel</w:t>
      </w:r>
      <w:r w:rsidRPr="00BD5414">
        <w:t xml:space="preserve"> 19 Absatz 11 Buchstabe c</w:t>
      </w:r>
      <w:r>
        <w:t xml:space="preserve"> der Richtlinie 2011/61/EU</w:t>
      </w:r>
      <w:r w:rsidRPr="00BD5414">
        <w:t>]</w:t>
      </w:r>
      <w:r>
        <w:t xml:space="preserve"> ergibt.</w:t>
      </w:r>
    </w:p>
    <w:p w:rsidR="00E457C0" w:rsidRDefault="00E457C0" w:rsidP="004476C0">
      <w:pPr>
        <w:pStyle w:val="Text"/>
      </w:pPr>
      <w:r>
        <w:t xml:space="preserve">Die Häufigkeit der Bewertung der übrigen Vermögensgegenstände ergibt sich aus § 213 Absatz 1 und 2 in Verbindung mit Artikel 74 der </w:t>
      </w:r>
      <w:r w:rsidRPr="00BD5414">
        <w:t>Verordnung (EU) Nr. ___/201</w:t>
      </w:r>
      <w:r>
        <w:t>3</w:t>
      </w:r>
      <w:r w:rsidRPr="00BD5414">
        <w:t xml:space="preserve"> [Level 2-Verordnung </w:t>
      </w:r>
      <w:r>
        <w:t>nach Artikel</w:t>
      </w:r>
      <w:r w:rsidRPr="00BD5414">
        <w:t xml:space="preserve"> 19 Absatz 11 Buchstabe c</w:t>
      </w:r>
      <w:r>
        <w:t xml:space="preserve"> der Richtlinie 2011/61/EU</w:t>
      </w:r>
      <w:r w:rsidRPr="00BD5414">
        <w:t>]</w:t>
      </w:r>
      <w:r>
        <w:t xml:space="preserve">. </w:t>
      </w:r>
    </w:p>
    <w:p w:rsidR="00E457C0" w:rsidRDefault="00E457C0" w:rsidP="004476C0">
      <w:pPr>
        <w:pStyle w:val="Text"/>
      </w:pPr>
      <w:r>
        <w:t>Für die Häufigkeit der Berechnung des Anteilswertes war keine Sonderregelung erforde</w:t>
      </w:r>
      <w:r>
        <w:t>r</w:t>
      </w:r>
      <w:r>
        <w:t>lich. Diese ergibt sich aus § 213 Absatz 1 und 2 in Verbindung mit Artikel 67 bis 74</w:t>
      </w:r>
      <w:r w:rsidRPr="00BD5414">
        <w:t xml:space="preserve"> </w:t>
      </w:r>
      <w:r>
        <w:t xml:space="preserve">der </w:t>
      </w:r>
      <w:r w:rsidRPr="00BD5414">
        <w:t>Verordnung (EU) Nr. ___/201</w:t>
      </w:r>
      <w:r>
        <w:t>3</w:t>
      </w:r>
      <w:r w:rsidRPr="00BD5414">
        <w:t xml:space="preserve"> [Level 2-Verordnung </w:t>
      </w:r>
      <w:r>
        <w:t>nach Artikel</w:t>
      </w:r>
      <w:r w:rsidRPr="00BD5414">
        <w:t xml:space="preserve"> 19 Absatz 11 Buchstabe c</w:t>
      </w:r>
      <w:r>
        <w:t xml:space="preserve"> der Richtlinie 2011/61/EU</w:t>
      </w:r>
      <w:r w:rsidRPr="00BD5414">
        <w:t>]</w:t>
      </w:r>
      <w:r>
        <w:t xml:space="preserve"> und entspricht im Wesentlichen der Regelung des aufzuh</w:t>
      </w:r>
      <w:r>
        <w:t>e</w:t>
      </w:r>
      <w:r>
        <w:t>benden § 79 Absatz 3 Satz 1 des Investmentgesetzes. Danach ist der Anteilswert minde</w:t>
      </w:r>
      <w:r>
        <w:t>s</w:t>
      </w:r>
      <w:r>
        <w:t>tens zu jedem Rückgabe- und Ausgabetermin zu ermitteln.</w:t>
      </w:r>
    </w:p>
    <w:p w:rsidR="00E457C0" w:rsidRDefault="00E457C0" w:rsidP="004476C0">
      <w:pPr>
        <w:pStyle w:val="VerweisBegrndung"/>
      </w:pPr>
      <w:r>
        <w:t>Zu Absatz 2:</w:t>
      </w:r>
    </w:p>
    <w:p w:rsidR="00E457C0" w:rsidRPr="000D5C21" w:rsidRDefault="00E457C0" w:rsidP="004476C0">
      <w:pPr>
        <w:pStyle w:val="Text"/>
      </w:pPr>
      <w:r>
        <w:t>Absatz 2 ist angelehnt an die Regelung im aufzuhebenden § 70 Absatz 2 Satz 2 Inves</w:t>
      </w:r>
      <w:r>
        <w:t>t</w:t>
      </w:r>
      <w:r>
        <w:t>mentgesetz und wurde an die Bewertungshäufigkeit nach Absatz 1 angepasst.</w:t>
      </w:r>
    </w:p>
    <w:p w:rsidR="00E457C0" w:rsidRDefault="00E457C0" w:rsidP="004476C0">
      <w:pPr>
        <w:pStyle w:val="VerweisBegrndung"/>
      </w:pPr>
      <w:r>
        <w:t xml:space="preserve">Zu </w:t>
      </w:r>
      <w:fldSimple w:instr=" DOCVARIABLE &quot;eNV_B543E96B4F4F44F785D105C765347154&quot; \* MERGEFORMAT ">
        <w:r w:rsidRPr="008761EE">
          <w:t>§ 22</w:t>
        </w:r>
        <w:r>
          <w:t>4p</w:t>
        </w:r>
      </w:fldSimple>
      <w:r w:rsidRPr="008761EE">
        <w:t xml:space="preserve"> (</w:t>
      </w:r>
      <w:r>
        <w:t>Ertragsverwendung</w:t>
      </w:r>
      <w:r w:rsidRPr="008761EE">
        <w:t>):</w:t>
      </w:r>
    </w:p>
    <w:p w:rsidR="00E457C0" w:rsidRDefault="00E457C0" w:rsidP="004476C0">
      <w:pPr>
        <w:pStyle w:val="Text"/>
      </w:pPr>
      <w:r>
        <w:t>Die Vorschrift übernimmt mit redaktionellen Anpassungen den Wortlaut des aufzuhebe</w:t>
      </w:r>
      <w:r>
        <w:t>n</w:t>
      </w:r>
      <w:r>
        <w:t>den § 78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4q</w:t>
        </w:r>
      </w:fldSimple>
      <w:r w:rsidRPr="008761EE">
        <w:t xml:space="preserve"> (</w:t>
      </w:r>
      <w:r>
        <w:t>Liquiditätsvorschriften</w:t>
      </w:r>
      <w:r w:rsidRPr="008761EE">
        <w:t>):</w:t>
      </w:r>
    </w:p>
    <w:p w:rsidR="00E457C0" w:rsidRDefault="00E457C0" w:rsidP="004476C0">
      <w:pPr>
        <w:pStyle w:val="VerweisBegrndung"/>
      </w:pPr>
      <w:r>
        <w:t>Zu Absatz 1:</w:t>
      </w:r>
    </w:p>
    <w:p w:rsidR="00E457C0" w:rsidRDefault="00E457C0" w:rsidP="004476C0">
      <w:pPr>
        <w:pStyle w:val="Text"/>
      </w:pPr>
      <w:r>
        <w:t xml:space="preserve">Absatz 1 Satz 1 übernimmt in den Nummern 1 bis 5 unter redaktionellen Anpassungen den Wortlaut des aufzuhebenden § 80 Absatz 1 Satz 1 des Investmentgesetzes. </w:t>
      </w:r>
      <w:r w:rsidRPr="00426254">
        <w:t>Die Ei</w:t>
      </w:r>
      <w:r w:rsidRPr="00426254">
        <w:t>n</w:t>
      </w:r>
      <w:r w:rsidRPr="00426254">
        <w:t>fügung der Nummer 6 dient der Klarstellung, dass auch Derivate allein zum Zweck der Absicherung erworben werden dürfen, und entspricht langjähriger Verwaltungspraxis.</w:t>
      </w:r>
      <w:r w:rsidRPr="00F040D1">
        <w:t xml:space="preserve"> </w:t>
      </w:r>
      <w:r w:rsidRPr="00607E40">
        <w:t xml:space="preserve">Die Regelung des aufzuhebenden § 80 Absatz 1 Satz 2 wurde in </w:t>
      </w:r>
      <w:r w:rsidRPr="00210F88">
        <w:t xml:space="preserve">Satz 2 </w:t>
      </w:r>
      <w:r w:rsidRPr="00BD5F69">
        <w:t>aufgrund der</w:t>
      </w:r>
      <w:r>
        <w:t xml:space="preserve"> Änd</w:t>
      </w:r>
      <w:r>
        <w:t>e</w:t>
      </w:r>
      <w:r>
        <w:t>rung der Rücknahmeregelungen angepasst. Satz 2 unterstreicht die Verantwortung der Kapitalverwaltungsgesellschaft für das den Anlegern gegebene Rücknahmeversprechen. Da eine kurzfristige, ggf. börsentägliche Rückgabe von Anteilen nicht mehr möglich ist, sondern es nur noch einen Rückgabetermin im Kalenderjahr gibt, muss die Kapitalverwa</w:t>
      </w:r>
      <w:r>
        <w:t>l</w:t>
      </w:r>
      <w:r>
        <w:t>tungsgesellschaft sicherstellen, dass im Hinblick auf die für diesen Rückgabetermin abg</w:t>
      </w:r>
      <w:r>
        <w:t>e</w:t>
      </w:r>
      <w:r>
        <w:t xml:space="preserve">gebenen Rückgabeerklärungen </w:t>
      </w:r>
      <w:r w:rsidRPr="005345D9">
        <w:t>ein nach den überprüfbaren und dokumentierten Berec</w:t>
      </w:r>
      <w:r w:rsidRPr="005345D9">
        <w:t>h</w:t>
      </w:r>
      <w:r w:rsidRPr="005345D9">
        <w:t>nungen des Liquiditätsmanagements ausreichender Betrag</w:t>
      </w:r>
      <w:r>
        <w:t xml:space="preserve"> </w:t>
      </w:r>
      <w:r w:rsidRPr="005345D9">
        <w:t>für die Rücknahme von Ante</w:t>
      </w:r>
      <w:r w:rsidRPr="005345D9">
        <w:t>i</w:t>
      </w:r>
      <w:r w:rsidRPr="005345D9">
        <w:t>len verfügbar ist.</w:t>
      </w:r>
    </w:p>
    <w:p w:rsidR="00E457C0" w:rsidRDefault="00E457C0" w:rsidP="004476C0">
      <w:pPr>
        <w:pStyle w:val="VerweisBegrndung"/>
      </w:pPr>
      <w:r>
        <w:t>Zu Absatz 2 und 3:</w:t>
      </w:r>
    </w:p>
    <w:p w:rsidR="00E457C0" w:rsidRPr="00A503A4" w:rsidRDefault="00E457C0" w:rsidP="004476C0">
      <w:pPr>
        <w:pStyle w:val="Text"/>
      </w:pPr>
      <w:r>
        <w:t>Die Absätze 2 und 3 übernehmen mit redaktionellen Anpassungen den Wortlaut des au</w:t>
      </w:r>
      <w:r>
        <w:t>f</w:t>
      </w:r>
      <w:r>
        <w:t>zuhebenden § 80 Absatz 2 und 3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4r</w:t>
        </w:r>
      </w:fldSimple>
      <w:r w:rsidRPr="008761EE">
        <w:t xml:space="preserve"> (</w:t>
      </w:r>
      <w:r>
        <w:t>Kreditaufnahme</w:t>
      </w:r>
      <w:r w:rsidRPr="008761EE">
        <w:t>):</w:t>
      </w:r>
    </w:p>
    <w:p w:rsidR="00E457C0" w:rsidRDefault="00E457C0" w:rsidP="004476C0">
      <w:pPr>
        <w:pStyle w:val="VerweisBegrndung"/>
      </w:pPr>
      <w:r>
        <w:t>Zu Absatz 1:</w:t>
      </w:r>
    </w:p>
    <w:p w:rsidR="00E457C0" w:rsidRDefault="00E457C0" w:rsidP="004476C0">
      <w:pPr>
        <w:pStyle w:val="Text"/>
      </w:pPr>
      <w:r>
        <w:t>Absatz 1 übernimmt die Regelung des aufzuhebenden § 80a des Investmentgesetzes. Die Ergänzung, dass Kredite auch nur bis zu einer Höhe von 30 % des Fondsvolumens gehalten werden dürfen, stellt klar, dass nicht nur der Zeitpunkt der Aufnahme der Kredite zu betrachten ist.</w:t>
      </w:r>
    </w:p>
    <w:p w:rsidR="00E457C0" w:rsidRDefault="00E457C0" w:rsidP="004476C0">
      <w:pPr>
        <w:pStyle w:val="VerweisBegrndung"/>
      </w:pPr>
      <w:r>
        <w:t>Zu Absatz 2:</w:t>
      </w:r>
    </w:p>
    <w:p w:rsidR="00E457C0" w:rsidRDefault="00E457C0" w:rsidP="004476C0">
      <w:pPr>
        <w:pStyle w:val="Text"/>
      </w:pPr>
      <w:r>
        <w:t>Absatz 2 stellt klar, dass auch die aufgenommenen Kredite von Immobilien-Gesellschaften, an denen für Rechnung des Sondervermögens eine Beteiligung gehalten wird, zu berücksichtigen sind. Eine Anrechnung erfolgt entsprechend der Beteiligungsh</w:t>
      </w:r>
      <w:r>
        <w:t>ö</w:t>
      </w:r>
      <w:r>
        <w:t>he.</w:t>
      </w:r>
    </w:p>
    <w:p w:rsidR="00E457C0" w:rsidRDefault="00E457C0" w:rsidP="004476C0">
      <w:pPr>
        <w:pStyle w:val="VerweisBegrndung"/>
      </w:pPr>
      <w:r>
        <w:t xml:space="preserve">Zu </w:t>
      </w:r>
      <w:fldSimple w:instr=" DOCVARIABLE &quot;eNV_B543E96B4F4F44F785D105C765347154&quot; \* MERGEFORMAT ">
        <w:r w:rsidRPr="008761EE">
          <w:t>§ 22</w:t>
        </w:r>
        <w:r>
          <w:t>4s</w:t>
        </w:r>
      </w:fldSimple>
      <w:r w:rsidRPr="008761EE">
        <w:t xml:space="preserve"> (</w:t>
      </w:r>
      <w:r w:rsidRPr="00747B69">
        <w:t>Sonderregeln für die Ausgabe und Rücknahme von Anteilen</w:t>
      </w:r>
      <w:r w:rsidRPr="008761EE">
        <w:t>):</w:t>
      </w:r>
    </w:p>
    <w:p w:rsidR="00E457C0" w:rsidRDefault="00E457C0" w:rsidP="004476C0">
      <w:pPr>
        <w:pStyle w:val="VerweisBegrndung"/>
      </w:pPr>
      <w:r>
        <w:t>Zu Absatz 1:</w:t>
      </w:r>
    </w:p>
    <w:p w:rsidR="00E457C0" w:rsidRDefault="00E457C0" w:rsidP="004476C0">
      <w:pPr>
        <w:pStyle w:val="Text"/>
      </w:pPr>
      <w:r>
        <w:t>Absatz 1 übernimmt mit redaktionellen Anpassungen den Wortlaut des aufzuhebenden § 80c Absatz 1 des Investmentgesetzes.</w:t>
      </w:r>
    </w:p>
    <w:p w:rsidR="00E457C0" w:rsidRDefault="00E457C0" w:rsidP="004476C0">
      <w:pPr>
        <w:pStyle w:val="VerweisBegrndung"/>
      </w:pPr>
      <w:r>
        <w:t>Zu Absatz 2:</w:t>
      </w:r>
    </w:p>
    <w:p w:rsidR="00E457C0" w:rsidRDefault="00E457C0" w:rsidP="004476C0">
      <w:pPr>
        <w:pStyle w:val="Text"/>
      </w:pPr>
      <w:r>
        <w:t>Absatz 2 regelt die Ausgabe und Rücknahme von Anteilen neu, um den Anforderungen an ein Produkt mit illiquiden Vermögensgegenständen gerecht zu werden. Die Rückna</w:t>
      </w:r>
      <w:r>
        <w:t>h</w:t>
      </w:r>
      <w:r>
        <w:t xml:space="preserve">me von Anteilen kann gemäß Satz 1 nur noch einmal im Jahr erfolgen. Nach </w:t>
      </w:r>
      <w:r w:rsidRPr="00AF076A">
        <w:t>Satz 2 muss der Abstand zwischen zwei Rücknahmeterminen genau ein Jahr betragen.</w:t>
      </w:r>
      <w:r w:rsidRPr="000537B6">
        <w:t xml:space="preserve"> Damit wird den europäischen Anforderungen an e</w:t>
      </w:r>
      <w:r w:rsidRPr="00B42C7F">
        <w:t>i</w:t>
      </w:r>
      <w:r w:rsidRPr="00AF076A">
        <w:t>nen offenen Fonds – Rücknahme von Anteilen einmal im Jahr – Rechnung getragen. Da eine Rückgabemöglichkeit nur noch einmal alle zwölf Monate besteht</w:t>
      </w:r>
      <w:r w:rsidRPr="00426254">
        <w:t xml:space="preserve"> und um den Marktbedürfnissen zu entsprechen</w:t>
      </w:r>
      <w:r w:rsidRPr="00AF076A">
        <w:t xml:space="preserve">, wird die </w:t>
      </w:r>
      <w:r w:rsidRPr="000537B6">
        <w:t>Ausgabe von Anteilen</w:t>
      </w:r>
      <w:r w:rsidRPr="00B42C7F">
        <w:t xml:space="preserve"> </w:t>
      </w:r>
      <w:r w:rsidRPr="00AF076A">
        <w:t>– anders als in § 80c Absatz 2 Satz 2 Investmentgesetz –</w:t>
      </w:r>
      <w:r>
        <w:t xml:space="preserve"> </w:t>
      </w:r>
      <w:r w:rsidRPr="00AF076A">
        <w:t>von den Rücknahm</w:t>
      </w:r>
      <w:r w:rsidRPr="00AF076A">
        <w:t>e</w:t>
      </w:r>
      <w:r w:rsidRPr="00AF076A">
        <w:t>terminen abgekoppelt</w:t>
      </w:r>
      <w:r>
        <w:t xml:space="preserve">. </w:t>
      </w:r>
      <w:r w:rsidRPr="00AF076A">
        <w:t>Nach Satz 3 ist die Ausgabe von Anteilen aller drei Monate gesta</w:t>
      </w:r>
      <w:r w:rsidRPr="00AF076A">
        <w:t>t</w:t>
      </w:r>
      <w:r w:rsidRPr="00AF076A">
        <w:t xml:space="preserve">tet. </w:t>
      </w:r>
      <w:r w:rsidRPr="000537B6">
        <w:t>Nach Satz 4 muss ein Ausgabetermin mit dem Rüc</w:t>
      </w:r>
      <w:r w:rsidRPr="00B42C7F">
        <w:t>k</w:t>
      </w:r>
      <w:r w:rsidRPr="00AF076A">
        <w:t>nahmetermin übereinstimmen.</w:t>
      </w:r>
    </w:p>
    <w:p w:rsidR="00E457C0" w:rsidRDefault="00E457C0" w:rsidP="004476C0">
      <w:pPr>
        <w:pStyle w:val="VerweisBegrndung"/>
      </w:pPr>
      <w:r>
        <w:t>Zu Absatz 3:</w:t>
      </w:r>
    </w:p>
    <w:p w:rsidR="00E457C0" w:rsidRDefault="00E457C0" w:rsidP="004476C0">
      <w:pPr>
        <w:pStyle w:val="Text"/>
      </w:pPr>
      <w:r>
        <w:t>Absatz 3 übernimmt grundsätzlich die Regelung des aufzuhebenden § 80c Absatz 3 des Investmentgesetzes. Anders als in § 80c Absatz 3 des Investmentgesetzes gilt nunmehr eine Mindesthaltefrist auch bei Beträgen unterhalb von 30 000 Euro pro Kalenderhalbjahr. Die Regelung für Beträge unterhalb von 30.000 Euro wurde gestrichen, da die Erfahru</w:t>
      </w:r>
      <w:r>
        <w:t>n</w:t>
      </w:r>
      <w:r>
        <w:t>gen mit den drei zuletzt abgewickelten großen offenen Immobilienfonds gezeigt hat, dass auch mit dieser Regelung eine Aussetzung und Abwicklung nicht hätte verhindert werden können, da ein Großteil der Anleger unterhalb der Schwelle von 30 000 Euro investiert ist. Auch die jüngsten Erhebungen der Branche und der depotführenden Stellen zeigt, dass offene Immobilienfonds im Wesentlichen von Privatkunden mit kleineren Anlagevolumina erworben werden. Etwa 80 Prozent der Anleger weisen ein entsprechendes Depotvol</w:t>
      </w:r>
      <w:r>
        <w:t>u</w:t>
      </w:r>
      <w:r>
        <w:t>men bis zu 30 000 Euro auf</w:t>
      </w:r>
      <w:r w:rsidRPr="00B34979">
        <w:t xml:space="preserve">. </w:t>
      </w:r>
      <w:r w:rsidRPr="00426254">
        <w:t xml:space="preserve">Für Anleger, </w:t>
      </w:r>
      <w:r>
        <w:t>die</w:t>
      </w:r>
      <w:r w:rsidRPr="00426254">
        <w:t xml:space="preserve"> bei Inkrafttreten des Gesetzes Anteile an bestehenden Immobilien-Sondervermögen halten, besteht nach § 314 weiterhin die Mö</w:t>
      </w:r>
      <w:r w:rsidRPr="00426254">
        <w:t>g</w:t>
      </w:r>
      <w:r w:rsidRPr="00426254">
        <w:t>lichkeit, Anteile im Wert von bis zu 30 000 Euro pro Kalenderhalbjahr ohne eine Mindes</w:t>
      </w:r>
      <w:r>
        <w:t>t</w:t>
      </w:r>
      <w:r w:rsidRPr="00426254">
        <w:t xml:space="preserve">haltefrist nach den Regelungen der zu diesem Zeitpunkt geltenden Vertragsbedingungen </w:t>
      </w:r>
      <w:r w:rsidRPr="009662D9">
        <w:t>zurück</w:t>
      </w:r>
      <w:r w:rsidRPr="00426254">
        <w:t>geben zu können.</w:t>
      </w:r>
    </w:p>
    <w:p w:rsidR="00E457C0" w:rsidRDefault="00E457C0" w:rsidP="004476C0">
      <w:pPr>
        <w:pStyle w:val="VerweisBegrndung"/>
      </w:pPr>
      <w:r>
        <w:t>Zu Absatz 4:</w:t>
      </w:r>
    </w:p>
    <w:p w:rsidR="00E457C0" w:rsidRDefault="00E457C0" w:rsidP="004476C0">
      <w:pPr>
        <w:pStyle w:val="Text"/>
      </w:pPr>
      <w:r>
        <w:t>Absatz 4 übernimmt grundsätzlich die Regelung des aufzuhebenden § 80c Absatz 4 des Investmentgesetzes. Die Möglichkeit für Anleger, 30.000 Euro pro Kalenderhalbjahr z</w:t>
      </w:r>
      <w:r>
        <w:t>u</w:t>
      </w:r>
      <w:r>
        <w:t xml:space="preserve">rückzugeben, wurde gestrichen, da nach Absatz 2 nur noch </w:t>
      </w:r>
      <w:r w:rsidRPr="009662D9">
        <w:t>ein Rücknahmetermin pro Jahr vorgesehen ist. Auch für Kleinbeträge muss nun eine unwiderrufliche Rückgabee</w:t>
      </w:r>
      <w:r w:rsidRPr="009662D9">
        <w:t>r</w:t>
      </w:r>
      <w:r w:rsidRPr="009662D9">
        <w:t xml:space="preserve">klärung mit einer Frist von zwölf Monaten abgegeben werden. Dies ermöglicht der AIF-Kapitalverwaltungsgesellschaft eine bessere Liquiditätssteuerung. Für Anleger, </w:t>
      </w:r>
      <w:r w:rsidRPr="00426254">
        <w:t>die</w:t>
      </w:r>
      <w:r w:rsidRPr="009662D9">
        <w:t xml:space="preserve"> bei Inkrafttreten des Gesetzes Anteile an bestehenden Immobilien-Sondervermögen halten, besteht nach § 314 weiterhin die Möglichkeit, Anteile im Wert von bis zu 30 000 Euro pro Kalenderhalbjahr ohne eine Kündigungsfrist nach den Regelungen der zu diesem Zei</w:t>
      </w:r>
      <w:r w:rsidRPr="009662D9">
        <w:t>t</w:t>
      </w:r>
      <w:r w:rsidRPr="009662D9">
        <w:t>punkt gelte</w:t>
      </w:r>
      <w:r w:rsidRPr="00426254">
        <w:t>nden Vertragsbedingungen zurück</w:t>
      </w:r>
      <w:r w:rsidRPr="009662D9">
        <w:t>geben zu können.</w:t>
      </w:r>
    </w:p>
    <w:p w:rsidR="00E457C0" w:rsidRDefault="00E457C0" w:rsidP="004476C0">
      <w:pPr>
        <w:pStyle w:val="VerweisBegrndung"/>
      </w:pPr>
      <w:r>
        <w:t xml:space="preserve">Zu </w:t>
      </w:r>
      <w:fldSimple w:instr=" DOCVARIABLE &quot;eNV_B543E96B4F4F44F785D105C765347154&quot; \* MERGEFORMAT ">
        <w:r w:rsidRPr="008761EE">
          <w:t>§ 22</w:t>
        </w:r>
        <w:r>
          <w:t>4t</w:t>
        </w:r>
      </w:fldSimple>
      <w:r w:rsidRPr="008761EE">
        <w:t xml:space="preserve"> (</w:t>
      </w:r>
      <w:r w:rsidRPr="00747B69">
        <w:t xml:space="preserve">Angaben im Verkaufsprospekt und in den </w:t>
      </w:r>
      <w:r>
        <w:t>Anlage</w:t>
      </w:r>
      <w:r w:rsidRPr="00747B69">
        <w:t>bedingungen</w:t>
      </w:r>
      <w:r w:rsidRPr="008761EE">
        <w:t>):</w:t>
      </w:r>
    </w:p>
    <w:p w:rsidR="00E457C0" w:rsidRDefault="00E457C0" w:rsidP="004476C0">
      <w:pPr>
        <w:pStyle w:val="Text"/>
      </w:pPr>
      <w:r>
        <w:t>Die Vorschrift übernimmt mit redaktionellen Anpassungen den Wortlaut des aufzuhebe</w:t>
      </w:r>
      <w:r>
        <w:t>n</w:t>
      </w:r>
      <w:r>
        <w:t>den § 80d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4u</w:t>
        </w:r>
      </w:fldSimple>
      <w:r w:rsidRPr="008761EE">
        <w:t xml:space="preserve"> (</w:t>
      </w:r>
      <w:r w:rsidRPr="001C411D">
        <w:t>Aussetzung der Rücknahme</w:t>
      </w:r>
      <w:r w:rsidRPr="008761EE">
        <w:t>):</w:t>
      </w:r>
    </w:p>
    <w:p w:rsidR="00E457C0" w:rsidRDefault="00E457C0" w:rsidP="004476C0">
      <w:pPr>
        <w:pStyle w:val="VerweisBegrndung"/>
      </w:pPr>
      <w:r>
        <w:t>Zu Absatz 1:</w:t>
      </w:r>
    </w:p>
    <w:p w:rsidR="00E457C0" w:rsidRDefault="00E457C0" w:rsidP="004476C0">
      <w:pPr>
        <w:pStyle w:val="Text"/>
      </w:pPr>
      <w:r>
        <w:t>Aufgrund der Neureglung der Rücknahmetermine ist auch die Aussetzung der Rückna</w:t>
      </w:r>
      <w:r>
        <w:t>h</w:t>
      </w:r>
      <w:r>
        <w:t xml:space="preserve">me neu zu regeln. Absatz 1 regelt in Anlehnung an den aufzuhebenden § 81 Absatz 1 des Investmentgesetzes, dass nach </w:t>
      </w:r>
      <w:r w:rsidRPr="00AF076A">
        <w:t xml:space="preserve">einer Rücknahmeaussetzung Vermögensgegenstände zu angemessenen Bedingungen zu veräußern sind, um die </w:t>
      </w:r>
      <w:r w:rsidRPr="000537B6">
        <w:t xml:space="preserve">für die Rückgaben </w:t>
      </w:r>
      <w:r w:rsidRPr="00B42C7F">
        <w:t>notwendigen liquiden Mittel zu beschaffen.</w:t>
      </w:r>
      <w:r w:rsidRPr="00AF076A">
        <w:t xml:space="preserve"> Die Veräußerung zu angemessenen Bedingungen muss nicht erst nach sechs Monaten beginnen, sondern sofort, da ein Sechsmonatszeitraum bei nur einer Rückgabemöglichkeit pro Jahr keinen Zweck mehr erfüllt. § 81 Absatz 1 Satz 3 des Investmentgesetzes wurde ebenfalls nicht übernommen, da ohnehin nur eine Rückgabemöglichkeit pro Jahr besteht.</w:t>
      </w:r>
    </w:p>
    <w:p w:rsidR="00E457C0" w:rsidRDefault="00E457C0" w:rsidP="004476C0">
      <w:pPr>
        <w:pStyle w:val="VerweisBegrndung"/>
      </w:pPr>
      <w:r>
        <w:t>Zu Absatz 2:</w:t>
      </w:r>
    </w:p>
    <w:p w:rsidR="00E457C0" w:rsidRDefault="00E457C0" w:rsidP="004476C0">
      <w:pPr>
        <w:pStyle w:val="Text"/>
      </w:pPr>
      <w:r>
        <w:t>Absatz 2 übernimmt mit redaktionellen Anpassungen den Wortlaut des aufzuhebenden § 81 Absatz 2 des Investmentgesetzes.</w:t>
      </w:r>
    </w:p>
    <w:p w:rsidR="00E457C0" w:rsidRDefault="00E457C0" w:rsidP="004476C0">
      <w:pPr>
        <w:pStyle w:val="VerweisBegrndung"/>
      </w:pPr>
      <w:r>
        <w:t>Zu Absatz 3:</w:t>
      </w:r>
    </w:p>
    <w:p w:rsidR="00E457C0" w:rsidRDefault="00E457C0" w:rsidP="004476C0">
      <w:pPr>
        <w:pStyle w:val="Text"/>
      </w:pPr>
      <w:r>
        <w:t>Absatz 3 übernimmt mit redaktionellen Anpassungen den Wortlaut des aufzuhebenden § 81 Absatz 3 des Investmentgesetzes. Es wurde lediglich der Zeitraum der längstens mö</w:t>
      </w:r>
      <w:r>
        <w:t>g</w:t>
      </w:r>
      <w:r>
        <w:t>lichen Aussetzung von 30 auf 36 Monate erhöht, da nur ein Rückgabetermin pro Jahr möglich ist.</w:t>
      </w:r>
    </w:p>
    <w:p w:rsidR="00E457C0" w:rsidRDefault="00E457C0" w:rsidP="004476C0">
      <w:pPr>
        <w:pStyle w:val="VerweisBegrndung"/>
      </w:pPr>
      <w:r>
        <w:t>Zu Absatz 4:</w:t>
      </w:r>
    </w:p>
    <w:p w:rsidR="00E457C0" w:rsidRDefault="00E457C0" w:rsidP="004476C0">
      <w:pPr>
        <w:pStyle w:val="Text"/>
      </w:pPr>
      <w:r>
        <w:t>Absatz 4 übernimmt mit redaktionellen Anpassungen grundsätzlich den Wortlaut des au</w:t>
      </w:r>
      <w:r>
        <w:t>f</w:t>
      </w:r>
      <w:r>
        <w:t>zuhebenden § 81 Absatz 4 des Investmentgesetzes. Wie in Absatz 3 wurde der Zeitraum der längstens möglichen Aussetzung von 30 auf 36 Monate erhöht, da nur ein Rückgab</w:t>
      </w:r>
      <w:r>
        <w:t>e</w:t>
      </w:r>
      <w:r>
        <w:t>termin pro Jahr möglich ist. Für die Anrechnung der Aussetzungen kommt aufgrund der Neuregelung der Rücknahme von Anteilen ebenfalls kein Zeitraum von drei Monaten mehr in Betracht, so dass nun die jährlich aufeinanderfolgenden Termine betrachtet we</w:t>
      </w:r>
      <w:r>
        <w:t>r</w:t>
      </w:r>
      <w:r>
        <w:t>den.</w:t>
      </w:r>
    </w:p>
    <w:p w:rsidR="00E457C0" w:rsidRDefault="00E457C0" w:rsidP="004476C0">
      <w:pPr>
        <w:pStyle w:val="VerweisBegrndung"/>
      </w:pPr>
      <w:r>
        <w:t xml:space="preserve">Zu </w:t>
      </w:r>
      <w:fldSimple w:instr=" DOCVARIABLE &quot;eNV_B543E96B4F4F44F785D105C765347154&quot; \* MERGEFORMAT ">
        <w:r w:rsidRPr="008761EE">
          <w:t>§ 22</w:t>
        </w:r>
        <w:r>
          <w:t>4v</w:t>
        </w:r>
      </w:fldSimple>
      <w:r w:rsidRPr="008761EE">
        <w:t xml:space="preserve"> (</w:t>
      </w:r>
      <w:r w:rsidRPr="00747B69">
        <w:t>Aussetzung nach Kündigung</w:t>
      </w:r>
      <w:r w:rsidRPr="008761EE">
        <w:t>):</w:t>
      </w:r>
    </w:p>
    <w:p w:rsidR="00E457C0" w:rsidRDefault="00E457C0" w:rsidP="004476C0">
      <w:pPr>
        <w:pStyle w:val="Text"/>
      </w:pPr>
      <w:r>
        <w:t>Die Vorschrift übernimmt mit redaktionellen Anpassungen den Wortlaut des aufzuhebe</w:t>
      </w:r>
      <w:r>
        <w:t>n</w:t>
      </w:r>
      <w:r>
        <w:t>den § 81a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4w</w:t>
        </w:r>
      </w:fldSimple>
      <w:r w:rsidRPr="008761EE">
        <w:t xml:space="preserve"> (</w:t>
      </w:r>
      <w:r w:rsidRPr="00747B69">
        <w:t>Beschlüsse der Anleger</w:t>
      </w:r>
      <w:r w:rsidRPr="008761EE">
        <w:t>):</w:t>
      </w:r>
    </w:p>
    <w:p w:rsidR="00E457C0" w:rsidRDefault="00E457C0" w:rsidP="004476C0">
      <w:pPr>
        <w:pStyle w:val="Text"/>
      </w:pPr>
      <w:r>
        <w:t>Die Vorschrift übernimmt mit redaktionellen Anpassungen den Wortlaut des aufzuhebe</w:t>
      </w:r>
      <w:r>
        <w:t>n</w:t>
      </w:r>
      <w:r>
        <w:t>den § 81b des Investmentgesetzes.</w:t>
      </w:r>
    </w:p>
    <w:p w:rsidR="00E457C0" w:rsidRDefault="00E457C0" w:rsidP="004476C0">
      <w:pPr>
        <w:pStyle w:val="VerweisBegrndung"/>
      </w:pPr>
      <w:r>
        <w:t xml:space="preserve">Zu </w:t>
      </w:r>
      <w:fldSimple w:instr=" DOCVARIABLE &quot;eNV_B543E96B4F4F44F785D105C765347154&quot; \* MERGEFORMAT ">
        <w:r w:rsidRPr="008761EE">
          <w:t>§ 22</w:t>
        </w:r>
        <w:r>
          <w:t>4x</w:t>
        </w:r>
      </w:fldSimple>
      <w:r w:rsidRPr="008761EE">
        <w:t xml:space="preserve"> (</w:t>
      </w:r>
      <w:r w:rsidRPr="00747B69">
        <w:t>Veräußerung und Belastung von Grundstückswerten</w:t>
      </w:r>
      <w:r w:rsidRPr="008761EE">
        <w:t>):</w:t>
      </w:r>
    </w:p>
    <w:p w:rsidR="00E457C0" w:rsidRPr="00FF33A7" w:rsidRDefault="00E457C0" w:rsidP="004476C0">
      <w:pPr>
        <w:pStyle w:val="Text"/>
      </w:pPr>
      <w:r>
        <w:t xml:space="preserve">Die Vorschrift übernimmt mit redaktionellen Anpassungen und unter </w:t>
      </w:r>
      <w:r w:rsidRPr="00AF076A">
        <w:t>Berücksichtigung der neuen Bewerterregeln den Wortlaut des aufzuhebenden § 8</w:t>
      </w:r>
      <w:r w:rsidRPr="000537B6">
        <w:t>2 des Investmentgesetzes.</w:t>
      </w:r>
      <w:r w:rsidRPr="00B42C7F">
        <w:t xml:space="preserve"> </w:t>
      </w:r>
      <w:r w:rsidRPr="00AF076A">
        <w:t>Die Veräußerungsvorgaben werden an die Erwerbsvorgaben angepasst.</w:t>
      </w:r>
    </w:p>
    <w:p w:rsidR="00E457C0" w:rsidRPr="008761EE" w:rsidRDefault="00E457C0" w:rsidP="004476C0">
      <w:pPr>
        <w:pStyle w:val="VerweisBegrndung"/>
      </w:pPr>
      <w:r>
        <w:t xml:space="preserve">Zu </w:t>
      </w:r>
      <w:fldSimple w:instr=" DOCVARIABLE &quot;eNV_1671748040684889B29D89E453ED20C3&quot; \* MERGEFORMAT ">
        <w:r w:rsidRPr="008761EE">
          <w:t>Abschnitt 4</w:t>
        </w:r>
      </w:fldSimple>
      <w:r w:rsidRPr="008761EE">
        <w:t xml:space="preserve"> (Geschlossene Publikums</w:t>
      </w:r>
      <w:r>
        <w:t>-AIF</w:t>
      </w:r>
      <w:r w:rsidRPr="008761EE">
        <w:t>):</w:t>
      </w:r>
    </w:p>
    <w:p w:rsidR="00E457C0" w:rsidRPr="008761EE" w:rsidRDefault="00E457C0" w:rsidP="004476C0">
      <w:pPr>
        <w:pStyle w:val="VerweisBegrndung"/>
      </w:pPr>
      <w:r>
        <w:t xml:space="preserve">Zu </w:t>
      </w:r>
      <w:fldSimple w:instr=" DOCVARIABLE &quot;eNV_A26315AFE15C4D09918FF4DD8AB82239&quot; \* MERGEFORMAT ">
        <w:r w:rsidRPr="008761EE">
          <w:t>Unterabschnitt 1</w:t>
        </w:r>
      </w:fldSimple>
      <w:r w:rsidRPr="008761EE">
        <w:t xml:space="preserve"> (Allgemeine Vorschriften für geschlossene Publikum</w:t>
      </w:r>
      <w:r>
        <w:t>s-AIF</w:t>
      </w:r>
      <w:r w:rsidRPr="008761EE">
        <w:t>):</w:t>
      </w:r>
    </w:p>
    <w:p w:rsidR="00E457C0" w:rsidRPr="008761EE" w:rsidRDefault="00E457C0" w:rsidP="004476C0">
      <w:pPr>
        <w:pStyle w:val="VerweisBegrndung"/>
      </w:pPr>
      <w:r>
        <w:t xml:space="preserve">Zu </w:t>
      </w:r>
      <w:fldSimple w:instr=" DOCVARIABLE &quot;eNV_B543E96B4F4F44F785D105C765347154&quot; \* MERGEFORMAT ">
        <w:r w:rsidRPr="008761EE">
          <w:t>§ 225</w:t>
        </w:r>
      </w:fldSimple>
      <w:r w:rsidRPr="008761EE">
        <w:t xml:space="preserve"> (Zulässige Vermögensgegenstände, Anlagegrenzen):</w:t>
      </w:r>
    </w:p>
    <w:p w:rsidR="00E457C0" w:rsidRDefault="00E457C0" w:rsidP="004476C0">
      <w:pPr>
        <w:pStyle w:val="VerweisBegrndung"/>
      </w:pPr>
      <w:r>
        <w:t xml:space="preserve">Zu </w:t>
      </w:r>
      <w:fldSimple w:instr=" DOCVARIABLE &quot;eNV_75D0DA6D7B204566BE6A6ADB5F63CE55&quot; \* MERGEFORMAT ">
        <w:r w:rsidRPr="008761EE">
          <w:t>Absatz 1</w:t>
        </w:r>
      </w:fldSimple>
      <w:r w:rsidRPr="008761EE">
        <w:t>:</w:t>
      </w:r>
    </w:p>
    <w:p w:rsidR="00E457C0" w:rsidRDefault="00E457C0" w:rsidP="004476C0">
      <w:pPr>
        <w:pStyle w:val="Text"/>
      </w:pPr>
      <w:r w:rsidRPr="003001E1">
        <w:t>Mit der Umsetzung</w:t>
      </w:r>
      <w:r w:rsidRPr="00813F78">
        <w:t xml:space="preserve"> der Richtlinie </w:t>
      </w:r>
      <w:r>
        <w:t xml:space="preserve">2011/61/EU </w:t>
      </w:r>
      <w:r w:rsidRPr="00813F78">
        <w:t xml:space="preserve">werden in Deutschland </w:t>
      </w:r>
      <w:r>
        <w:t>geschlossene</w:t>
      </w:r>
      <w:r w:rsidRPr="00813F78">
        <w:t xml:space="preserve"> Fonds erstmals einer umfassenden Regulierung unterworfen. Insbesondere werden im Zuge dieser Neuregulierung Produktregeln eingeführt. </w:t>
      </w:r>
      <w:r>
        <w:t>Nach der Regelung in Absatz 1 dürfen geschlossenen Publikums-AIF in Sachwerte, Beteiligungen an ÖPP-Projektgesellschaften, Beteiligungen an bestimmten Zweckgesellschaften, wie z.B. Imm</w:t>
      </w:r>
      <w:r>
        <w:t>o</w:t>
      </w:r>
      <w:r>
        <w:t>biliengesellschaften, Anteile oder Aktien an geschlossenen Publikumsfonds und Spezial-AIF sowie Unternehmensbeteiligungen an nicht börsennotierten Unternehmen sowie Vermögensgegenstände nach §§ 189 bis 191 investieren.</w:t>
      </w:r>
      <w:r w:rsidRPr="00BB17DF">
        <w:t xml:space="preserve"> </w:t>
      </w:r>
      <w:r>
        <w:t>Nicht erfasst werden hingegen Derivate und andere derivative Werte.</w:t>
      </w:r>
    </w:p>
    <w:p w:rsidR="00E457C0" w:rsidRPr="00F708E4" w:rsidRDefault="00E457C0" w:rsidP="004476C0">
      <w:pPr>
        <w:pStyle w:val="VerweisBegrndung"/>
      </w:pPr>
      <w:r w:rsidRPr="00F708E4">
        <w:t>Zu Absatz 2:</w:t>
      </w:r>
    </w:p>
    <w:p w:rsidR="00E457C0" w:rsidRPr="00C0728F" w:rsidRDefault="00E457C0" w:rsidP="004476C0">
      <w:pPr>
        <w:pStyle w:val="Text"/>
        <w:rPr>
          <w:highlight w:val="yellow"/>
        </w:rPr>
      </w:pPr>
      <w:r>
        <w:t>In Absatz 2 werden  Sachwerte im Sinne des Absatzes 1 Nummer 1 beispielhaft aufg</w:t>
      </w:r>
      <w:r>
        <w:t>e</w:t>
      </w:r>
      <w:r>
        <w:t xml:space="preserve">zählt. </w:t>
      </w:r>
    </w:p>
    <w:p w:rsidR="00E457C0" w:rsidRDefault="00E457C0" w:rsidP="004476C0">
      <w:pPr>
        <w:pStyle w:val="VerweisBegrndung"/>
      </w:pPr>
      <w:r>
        <w:t xml:space="preserve">Zu </w:t>
      </w:r>
      <w:fldSimple w:instr=" DOCVARIABLE &quot;eNV_8794EE14B6924A02B04EE08A93B6AF1E&quot; \* MERGEFORMAT ">
        <w:r w:rsidRPr="008761EE">
          <w:t>Absatz </w:t>
        </w:r>
        <w:r>
          <w:t>3</w:t>
        </w:r>
      </w:fldSimple>
      <w:r w:rsidRPr="008761EE">
        <w:t>:</w:t>
      </w:r>
    </w:p>
    <w:p w:rsidR="00E457C0" w:rsidRPr="009458F0" w:rsidRDefault="00E457C0" w:rsidP="004476C0">
      <w:pPr>
        <w:pStyle w:val="Text"/>
      </w:pPr>
      <w:r w:rsidRPr="009458F0">
        <w:t xml:space="preserve">Absatz 3 </w:t>
      </w:r>
      <w:r w:rsidRPr="009F113A">
        <w:t>übernimmt</w:t>
      </w:r>
      <w:r w:rsidRPr="009458F0">
        <w:t xml:space="preserve"> die Regelung des aufzuhebenden § 90b Absatz 8 Investmentgesetz und erweitert diesen auf sämtliche geschlossene Publikums-AIF. Durch die Regelung wird ausgeschlossen, dass geschlossene Publikums-AIF Geschäfte mit Derivaten als Teil der Anlagestrategie tätigen.</w:t>
      </w:r>
    </w:p>
    <w:p w:rsidR="00E457C0" w:rsidRDefault="00E457C0" w:rsidP="004476C0">
      <w:pPr>
        <w:pStyle w:val="VerweisBegrndung"/>
      </w:pPr>
      <w:r>
        <w:t xml:space="preserve">Zu </w:t>
      </w:r>
      <w:fldSimple w:instr=" DOCVARIABLE &quot;eNV_4ACCA8A509A644ADBB4B663E310B4683&quot; \* MERGEFORMAT ">
        <w:r w:rsidRPr="008761EE">
          <w:t>Absatz 4</w:t>
        </w:r>
      </w:fldSimple>
      <w:r w:rsidRPr="008761EE">
        <w:t>:</w:t>
      </w:r>
    </w:p>
    <w:p w:rsidR="00E457C0" w:rsidRDefault="00E457C0" w:rsidP="004476C0">
      <w:pPr>
        <w:pStyle w:val="Text"/>
      </w:pPr>
      <w:r w:rsidRPr="003A55F3">
        <w:t>Absatz 4 übernimmt</w:t>
      </w:r>
      <w:r>
        <w:t xml:space="preserve"> die Regelung des aufzuhebenden § 67 Absatz 4 Investmentgesetz und erweiterte diese neben Immobilien auf sämtliche Vermögensgegenstände, die von geschlossenen Publikums-AIF erworben werden dürfen. Wie bereits bei § 67 Absatz 4 Investmentgesetz besteht ein Währungsrisiko nicht bei Währungskongruenz, d.h. wenn z.B. ein geschlossener AIF in Immobilien in den Vereinigten Staaten von Amerika inve</w:t>
      </w:r>
      <w:r>
        <w:t>s</w:t>
      </w:r>
      <w:r>
        <w:t>tiert und als Nennwährung des AIF der US-Dollar fungiert. Ferner wird in die Berechnung des Währungsrisikos nur die Nettoposition einbezogen, d.h. bei der Berechnung des Ris</w:t>
      </w:r>
      <w:r>
        <w:t>i</w:t>
      </w:r>
      <w:r>
        <w:t>kos sind auch die Bestandteile des AIF zu berücksichtigen, die das Risiko verringern.</w:t>
      </w:r>
    </w:p>
    <w:p w:rsidR="00E457C0" w:rsidRDefault="00E457C0" w:rsidP="004476C0">
      <w:pPr>
        <w:pStyle w:val="VerweisBegrndung"/>
      </w:pPr>
      <w:r>
        <w:t xml:space="preserve">Zu </w:t>
      </w:r>
      <w:fldSimple w:instr=" DOCVARIABLE &quot;eNV_699AACC68DB542CAAC8C25D732C6924B&quot; \* MERGEFORMAT ">
        <w:r w:rsidRPr="008761EE">
          <w:t>Absatz 5</w:t>
        </w:r>
      </w:fldSimple>
      <w:r w:rsidRPr="008761EE">
        <w:t>:</w:t>
      </w:r>
    </w:p>
    <w:p w:rsidR="00E457C0" w:rsidRDefault="00E457C0" w:rsidP="004476C0">
      <w:pPr>
        <w:pStyle w:val="Text"/>
      </w:pPr>
      <w:r>
        <w:t xml:space="preserve">Absatz 5 ist angelehnt an die Regelung des </w:t>
      </w:r>
      <w:r w:rsidRPr="008B2441">
        <w:t>aufzuhebenden § 67 Absatz 5 Satz 1 Inves</w:t>
      </w:r>
      <w:r w:rsidRPr="008B2441">
        <w:t>t</w:t>
      </w:r>
      <w:r w:rsidRPr="008B2441">
        <w:t xml:space="preserve">mentgesetz und erweiterte diese neben den Erwerb von Immobilien auch auf den Erwerb von Schiffen, Flugzeugen und Anlagen zur Erzeugung von Strom aus Erneuerbaren </w:t>
      </w:r>
      <w:r w:rsidRPr="008B2441">
        <w:t>E</w:t>
      </w:r>
      <w:r w:rsidRPr="008B2441">
        <w:t>nergien. Die Vorschrift dient dem Schutz der Anleger.</w:t>
      </w:r>
    </w:p>
    <w:p w:rsidR="00E457C0" w:rsidRDefault="00E457C0" w:rsidP="004476C0">
      <w:pPr>
        <w:pStyle w:val="VerweisBegrndung"/>
      </w:pPr>
      <w:r>
        <w:t xml:space="preserve">Zu </w:t>
      </w:r>
      <w:fldSimple w:instr=" DOCVARIABLE &quot;eNV_5974A9AC68464309AB687A8478B280BC&quot; \* MERGEFORMAT ">
        <w:r w:rsidRPr="008761EE">
          <w:t>Absatz 6</w:t>
        </w:r>
      </w:fldSimple>
      <w:r w:rsidRPr="008761EE">
        <w:t>:</w:t>
      </w:r>
    </w:p>
    <w:p w:rsidR="00E457C0" w:rsidRDefault="00E457C0" w:rsidP="004476C0">
      <w:pPr>
        <w:pStyle w:val="Text"/>
      </w:pPr>
      <w:r>
        <w:t>Absatz 6 ist angelehnt an die Regelung des aufzuhebenden § 68 Absatz 2 des Inves</w:t>
      </w:r>
      <w:r>
        <w:t>t</w:t>
      </w:r>
      <w:r>
        <w:t>mentgesetzes. Vor dem Erwerb einer Beteiligung an einer ÖPP-Projektgesellschaft, an einer Gesellschaft im Sinne des Absatz 1 Nummer 6 oder vor dem Erwerb von Anteilen an einem geschlossenen AIF ist der Wert der Beteiligung oder der Anteile von einem e</w:t>
      </w:r>
      <w:r>
        <w:t>x</w:t>
      </w:r>
      <w:r>
        <w:t>ternen Bewerter zu ermitteln. Zu diesem Zweck ist für die Gesellschaft oder den g</w:t>
      </w:r>
      <w:r>
        <w:t>e</w:t>
      </w:r>
      <w:r>
        <w:t>schlossenen AIF eine aktuelle Vermögensaufstellung zu erstellen. Die Vermögensaufste</w:t>
      </w:r>
      <w:r>
        <w:t>l</w:t>
      </w:r>
      <w:r>
        <w:t>lung ist von einem Abschlussprüfer zu prüfen. Statt der Vermögensaufstellung kann der letzte Jahresabschluss verwendet werden, wenn er zum Zeitpunkt der Bewertung der A</w:t>
      </w:r>
      <w:r>
        <w:t>n</w:t>
      </w:r>
      <w:r>
        <w:t>teile noch nicht älter als drei Monate ist. Dabei muss es sich um einen Jahresabschluss handeln, der von einem Abschlussprüfer testiert wurde.</w:t>
      </w:r>
    </w:p>
    <w:p w:rsidR="00E457C0" w:rsidRDefault="00E457C0" w:rsidP="004476C0">
      <w:pPr>
        <w:pStyle w:val="VerweisBegrndung"/>
      </w:pPr>
      <w:r>
        <w:t>Zu Absatz 7:</w:t>
      </w:r>
    </w:p>
    <w:p w:rsidR="00E457C0" w:rsidRDefault="00E457C0" w:rsidP="004476C0">
      <w:pPr>
        <w:pStyle w:val="Text"/>
      </w:pPr>
      <w:r>
        <w:t>Absatz 7 setzt die Artikel 26 bis 30 der Richtlinie 2011/61/EU für geschlossene Publ</w:t>
      </w:r>
      <w:r>
        <w:t>i</w:t>
      </w:r>
      <w:r>
        <w:t>kums-AIF um, die in Unternehmensbeteiligungen an nicht börsennotierten Unternehmen investieren. Ob und in welchem Umfang die §§ 257 ff. Anwendung finden, richten sich wiederum nach § 256.</w:t>
      </w:r>
    </w:p>
    <w:p w:rsidR="00E457C0" w:rsidRDefault="00E457C0" w:rsidP="004476C0">
      <w:pPr>
        <w:pStyle w:val="VerweisBegrndung"/>
      </w:pPr>
      <w:r>
        <w:t xml:space="preserve">Zu </w:t>
      </w:r>
      <w:fldSimple w:instr=" DOCVARIABLE &quot;eNV_9D445C029B914B158B6FEADD7B6300E6&quot; \* MERGEFORMAT ">
        <w:r w:rsidRPr="00322EAE">
          <w:t>§ 226</w:t>
        </w:r>
      </w:fldSimple>
      <w:r w:rsidRPr="00322EAE">
        <w:t xml:space="preserve"> (</w:t>
      </w:r>
      <w:r>
        <w:t>Anzahl der Vermögensgegenstände</w:t>
      </w:r>
      <w:r w:rsidRPr="00322EAE">
        <w:t>):</w:t>
      </w:r>
    </w:p>
    <w:p w:rsidR="00E457C0" w:rsidRDefault="00E457C0" w:rsidP="004476C0">
      <w:pPr>
        <w:pStyle w:val="VerweisBegrndung"/>
      </w:pPr>
      <w:r w:rsidRPr="00303AB8">
        <w:t>Zu Absatz 1:</w:t>
      </w:r>
    </w:p>
    <w:p w:rsidR="00E457C0" w:rsidRDefault="00E457C0" w:rsidP="004476C0">
      <w:pPr>
        <w:pStyle w:val="Text"/>
      </w:pPr>
      <w:r>
        <w:t>Absatz 1 Satz 1 regelt, dass grundsätzlich auch für geschlossene Publikums-AIF der Grundsatz der Risikomischung gilt. Wann ein geschlossener Publikums-AIF als risikog</w:t>
      </w:r>
      <w:r>
        <w:t>e</w:t>
      </w:r>
      <w:r>
        <w:t>mischt angesehen wird, wird in Satz 2 festgelegt. Dabei geht Nummer 1 von einer forme</w:t>
      </w:r>
      <w:r>
        <w:t>l</w:t>
      </w:r>
      <w:r>
        <w:t>len, quantitativen Betrachtung aus, in dem auf die Anzahl der Sachwerte abgestellt wird. Im Wesentlichen gleichmäßig verteilt heißt, dass die Anforderungen in Nummer 1 nicht z.B. dadurch umgegangen werden können, dass ein Sachwert erworben wird, der nahezu den Wert des Fonds ausmacht, so dass die anderen beiden Sachwerte dagegen nicht ins Gewicht fallen. Nummer 2 legt dagegen alternativ zu Nummer 1 eine qualitative Betrac</w:t>
      </w:r>
      <w:r>
        <w:t>h</w:t>
      </w:r>
      <w:r>
        <w:t>tung zugrunde. Nummer 2 ist z.B. nicht erfüllt bei der Investition in ein monofunktionales Objekt, das wegen seiner speziellen Nutzungsart nur eingeschränkt einer Drittverwe</w:t>
      </w:r>
      <w:r>
        <w:t>n</w:t>
      </w:r>
      <w:r>
        <w:t xml:space="preserve">dung zugänglich ist. </w:t>
      </w:r>
    </w:p>
    <w:p w:rsidR="00E457C0" w:rsidRPr="00B94B7F" w:rsidRDefault="00E457C0" w:rsidP="004476C0">
      <w:pPr>
        <w:pStyle w:val="VerweisBegrndung"/>
      </w:pPr>
      <w:r>
        <w:t>Zu Absatz 2:</w:t>
      </w:r>
    </w:p>
    <w:p w:rsidR="00E457C0" w:rsidRPr="00303AB8" w:rsidRDefault="00E457C0" w:rsidP="004476C0">
      <w:pPr>
        <w:pStyle w:val="Text"/>
      </w:pPr>
      <w:r>
        <w:t>Abweichend von Absatz 1 ist der Grundsatz der Risikomischung bei geschlossenen Pu</w:t>
      </w:r>
      <w:r>
        <w:t>b</w:t>
      </w:r>
      <w:r>
        <w:t>likums-AIF unbeachtlich, deren Anteile oder Aktien nur von Privatanlegern gehalten we</w:t>
      </w:r>
      <w:r>
        <w:t>r</w:t>
      </w:r>
      <w:r>
        <w:t>den dürfen, die bestimmte Voraussetzungen erfüllen. Diese Voraussetzungen entspr</w:t>
      </w:r>
      <w:r>
        <w:t>e</w:t>
      </w:r>
      <w:r>
        <w:t>chen mit Ausnahme der Höhe des Mindestinvestments den Voraussetzungen, die die EU-Verordnung über Europäische Risikokapitalfonds aufstellt. Satz 2 dient dem Anlege</w:t>
      </w:r>
      <w:r>
        <w:t>r</w:t>
      </w:r>
      <w:r>
        <w:t>schutz und steht in Verbindung mit der Voraussetzung nach Satz 1 Nummer 2 in Verbi</w:t>
      </w:r>
      <w:r>
        <w:t>n</w:t>
      </w:r>
      <w:r>
        <w:t>dung mit Artikel 6 Buchstabe b der Verordnung 2012/__/EU, nach der der Anleger schrif</w:t>
      </w:r>
      <w:r>
        <w:t>t</w:t>
      </w:r>
      <w:r>
        <w:t>lich angeben muss, dass er sich der Risiken im Zusammenhang mit der beabsichtigten Investition bewusst ist. Um diese Bestätigung abgeben zu können, muss der Anleger die Risiken kennen. Die Regelungen in Satz 1 und Satz 2 treffen damit einen Ausgleich zw</w:t>
      </w:r>
      <w:r>
        <w:t>i</w:t>
      </w:r>
      <w:r>
        <w:t>schen den Anforderungen an einen angemessenen Anlegerschutz einerseits und and</w:t>
      </w:r>
      <w:r>
        <w:t>e</w:t>
      </w:r>
      <w:r>
        <w:t>rerseits dem Ziel, gepoolte mitunternehmerische Beteiligungsfinanzierungen für qualif</w:t>
      </w:r>
      <w:r>
        <w:t>i</w:t>
      </w:r>
      <w:r>
        <w:t xml:space="preserve">zierte Anleger weiterhin zu ermöglichen. </w:t>
      </w:r>
    </w:p>
    <w:p w:rsidR="00E457C0" w:rsidRPr="008761EE" w:rsidRDefault="00E457C0" w:rsidP="004476C0">
      <w:pPr>
        <w:pStyle w:val="VerweisBegrndung"/>
      </w:pPr>
      <w:r>
        <w:t xml:space="preserve">Zu </w:t>
      </w:r>
      <w:fldSimple w:instr=" DOCVARIABLE &quot;eNV_43D18610733D4DF6BE686435E4DA951C&quot; \* MERGEFORMAT ">
        <w:r w:rsidRPr="008761EE">
          <w:t>§ 227</w:t>
        </w:r>
      </w:fldSimple>
      <w:r w:rsidRPr="008761EE">
        <w:t xml:space="preserve"> (Beschränkung von </w:t>
      </w:r>
      <w:r>
        <w:t xml:space="preserve">Leverage und </w:t>
      </w:r>
      <w:r w:rsidRPr="008761EE">
        <w:t>Belastung):</w:t>
      </w:r>
    </w:p>
    <w:p w:rsidR="00E457C0" w:rsidRDefault="00E457C0" w:rsidP="004476C0">
      <w:pPr>
        <w:pStyle w:val="VerweisBegrndung"/>
      </w:pPr>
      <w:r>
        <w:t xml:space="preserve">Zu </w:t>
      </w:r>
      <w:fldSimple w:instr=" DOCVARIABLE &quot;eNV_58F547CF40C34DCFB5D3A9D7CE1FF211&quot; \* MERGEFORMAT ">
        <w:r w:rsidRPr="008761EE">
          <w:t>Absatz 1</w:t>
        </w:r>
      </w:fldSimple>
      <w:r w:rsidRPr="008761EE">
        <w:t>:</w:t>
      </w:r>
    </w:p>
    <w:p w:rsidR="00E457C0" w:rsidRDefault="00E457C0" w:rsidP="004476C0">
      <w:pPr>
        <w:pStyle w:val="Text"/>
      </w:pPr>
      <w:r>
        <w:t>Entsprechend der Regelungen zu offenen Publikumsfonds wird die zulässige Kreditau</w:t>
      </w:r>
      <w:r>
        <w:t>f</w:t>
      </w:r>
      <w:r>
        <w:t>nahme bei geschlossenen Publikumsfonds in Absatz 1 begrenzt.</w:t>
      </w:r>
    </w:p>
    <w:p w:rsidR="00E457C0" w:rsidRDefault="00E457C0" w:rsidP="004476C0">
      <w:pPr>
        <w:pStyle w:val="VerweisBegrndung"/>
      </w:pPr>
      <w:r>
        <w:t xml:space="preserve">Zu </w:t>
      </w:r>
      <w:fldSimple w:instr=" DOCVARIABLE &quot;eNV_6E42B228D1D141599F7C0D7BC26D8744&quot; \* MERGEFORMAT ">
        <w:r w:rsidRPr="008761EE">
          <w:t>Absatz 2</w:t>
        </w:r>
      </w:fldSimple>
      <w:r w:rsidRPr="008761EE">
        <w:t>:</w:t>
      </w:r>
    </w:p>
    <w:p w:rsidR="00E457C0" w:rsidRDefault="00E457C0" w:rsidP="004476C0">
      <w:pPr>
        <w:pStyle w:val="Text"/>
      </w:pPr>
      <w:r>
        <w:t>Absatz 2 dient der Umsetzung von Artikel 25 Absatz 3, 4, 8 und 9 für geschlossene Publ</w:t>
      </w:r>
      <w:r>
        <w:t>i</w:t>
      </w:r>
      <w:r>
        <w:t>kums-AIF und unterwirft die AIF-Kapitalverwaltungsgesellschaften von geschlossenen AIF den entsprechenden Pflichten bzw. räumt der Bundesanstalt Befugnisse im Hinblick auf die Begrenzung von Leverage auch bei geschlossenen Publikums-AIF ein.</w:t>
      </w:r>
    </w:p>
    <w:p w:rsidR="00E457C0" w:rsidRDefault="00E457C0" w:rsidP="004476C0">
      <w:pPr>
        <w:pStyle w:val="VerweisBegrndung"/>
      </w:pPr>
      <w:r>
        <w:t xml:space="preserve">Zu </w:t>
      </w:r>
      <w:fldSimple w:instr=" DOCVARIABLE &quot;eNV_91339432302B428D91EF26BD0E137013&quot; \* MERGEFORMAT ">
        <w:r w:rsidRPr="008761EE">
          <w:t>Absatz 3</w:t>
        </w:r>
      </w:fldSimple>
      <w:r w:rsidRPr="008761EE">
        <w:t>:</w:t>
      </w:r>
    </w:p>
    <w:p w:rsidR="00E457C0" w:rsidRDefault="00E457C0" w:rsidP="004476C0">
      <w:pPr>
        <w:pStyle w:val="Text"/>
      </w:pPr>
      <w:r>
        <w:t>Absatz 3 übernimmt der Regelung des aufzuhebenden § 82 Absatz 3 Investmentgesetz, erweitert diese Regelung neben Immobilien auch auf andere physische Vermögensg</w:t>
      </w:r>
      <w:r>
        <w:t>e</w:t>
      </w:r>
      <w:r>
        <w:t>genstände und passt die Grenze an die Höhe der Kreditaufnahme nach Absatz 1 an.</w:t>
      </w:r>
    </w:p>
    <w:p w:rsidR="00E457C0" w:rsidRPr="008761EE" w:rsidRDefault="00E457C0" w:rsidP="004476C0">
      <w:pPr>
        <w:pStyle w:val="VerweisBegrndung"/>
      </w:pPr>
      <w:r>
        <w:t xml:space="preserve">Zu </w:t>
      </w:r>
      <w:fldSimple w:instr=" DOCVARIABLE &quot;eNV_7EBB8D44960A40E69378EB9D2CAEBDD8&quot; \* MERGEFORMAT ">
        <w:r w:rsidRPr="008761EE">
          <w:t>§ 228</w:t>
        </w:r>
      </w:fldSimple>
      <w:r>
        <w:t xml:space="preserve"> (Verfügungsbeschränkung</w:t>
      </w:r>
      <w:r w:rsidRPr="008761EE">
        <w:t>):</w:t>
      </w:r>
    </w:p>
    <w:p w:rsidR="00E457C0" w:rsidRDefault="00E457C0" w:rsidP="004476C0">
      <w:pPr>
        <w:pStyle w:val="Text"/>
      </w:pPr>
      <w:r>
        <w:t>Absatz 1 und 2 übernehmen mit redaktionellen Anpassungen aufgrund der in § 1 entha</w:t>
      </w:r>
      <w:r>
        <w:t>l</w:t>
      </w:r>
      <w:r>
        <w:t>tenen Begriffsbestimmungen sowie mit Anpassungen aufgrund der Ausdehnung der Ve</w:t>
      </w:r>
      <w:r>
        <w:t>r</w:t>
      </w:r>
      <w:r>
        <w:t xml:space="preserve">fügungsbeschränkung in § 80 Absatz 1 Nummer 3 auf weitere Sachwerte die Regelungen des aufzuhebenden </w:t>
      </w:r>
      <w:r w:rsidRPr="00461C1D">
        <w:t xml:space="preserve">§ </w:t>
      </w:r>
      <w:r>
        <w:t xml:space="preserve">76 Investmentgesetz. </w:t>
      </w:r>
    </w:p>
    <w:p w:rsidR="00E457C0" w:rsidRDefault="00E457C0" w:rsidP="004476C0">
      <w:pPr>
        <w:pStyle w:val="VerweisBegrndung"/>
      </w:pPr>
      <w:r>
        <w:t xml:space="preserve">Zu </w:t>
      </w:r>
      <w:fldSimple w:instr=" DOCVARIABLE &quot;eNV_432594A9114A49FEA56530A2D0AF3F26&quot; \* MERGEFORMAT ">
        <w:r w:rsidRPr="008761EE">
          <w:t>§ 229</w:t>
        </w:r>
      </w:fldSimple>
      <w:r w:rsidRPr="008761EE">
        <w:t xml:space="preserve"> (Leerverkäufe):</w:t>
      </w:r>
    </w:p>
    <w:p w:rsidR="00E457C0" w:rsidRDefault="00E457C0" w:rsidP="004476C0">
      <w:pPr>
        <w:pStyle w:val="Text"/>
      </w:pPr>
      <w:r>
        <w:t>Das in diesem Gesetz durch die Verweis auf § 201 für offene Publikums-AIF übernomm</w:t>
      </w:r>
      <w:r>
        <w:t>e</w:t>
      </w:r>
      <w:r>
        <w:t>ne Leerverkaufsverbot des aufzuhebenden § 59 Investmentgesetz gilt zur Gleichstellung von Publikums-AIF auch für geschlossene Publikums-AIF.</w:t>
      </w:r>
    </w:p>
    <w:p w:rsidR="00E457C0" w:rsidRPr="008761EE" w:rsidRDefault="00E457C0" w:rsidP="004476C0">
      <w:pPr>
        <w:pStyle w:val="VerweisBegrndung"/>
      </w:pPr>
      <w:r>
        <w:t xml:space="preserve">Zu </w:t>
      </w:r>
      <w:fldSimple w:instr=" DOCVARIABLE &quot;eNV_C2D94A977F4D49EF88572C5DD1B5EF6C&quot; \* MERGEFORMAT ">
        <w:r w:rsidRPr="008761EE">
          <w:t>§ 230</w:t>
        </w:r>
      </w:fldSimple>
      <w:r w:rsidRPr="008761EE">
        <w:t xml:space="preserve"> (Anlagebedingungen):</w:t>
      </w:r>
    </w:p>
    <w:p w:rsidR="00E457C0" w:rsidRDefault="00E457C0" w:rsidP="004476C0">
      <w:pPr>
        <w:pStyle w:val="VerweisBegrndung"/>
      </w:pPr>
      <w:r>
        <w:t xml:space="preserve">Zu </w:t>
      </w:r>
      <w:fldSimple w:instr=" DOCVARIABLE &quot;eNV_9F65EA9C4CF2488281E812C3A1522131&quot; \* MERGEFORMAT ">
        <w:r w:rsidRPr="008761EE">
          <w:t>Absatz 1</w:t>
        </w:r>
      </w:fldSimple>
      <w:r w:rsidRPr="008761EE">
        <w:t>:</w:t>
      </w:r>
    </w:p>
    <w:p w:rsidR="00E457C0" w:rsidRDefault="00E457C0" w:rsidP="004476C0">
      <w:pPr>
        <w:pStyle w:val="Text"/>
      </w:pPr>
      <w:r>
        <w:t>Absatz 1 dient der Umsetzung von Artikel 7 Absatz 3 c) der Richtlinie 2011/61/EU, die einen Mindeststandard auch für den Bereich der Publikums-AIF setzt, und ist angelehnt an die Regelung des aufzuhebenden § 43 Absatz 1 InvG.</w:t>
      </w:r>
    </w:p>
    <w:p w:rsidR="00E457C0" w:rsidRDefault="00E457C0" w:rsidP="004476C0">
      <w:pPr>
        <w:pStyle w:val="VerweisBegrndung"/>
      </w:pPr>
      <w:r>
        <w:t xml:space="preserve">Zu </w:t>
      </w:r>
      <w:fldSimple w:instr=" DOCVARIABLE &quot;eNV_F0B3ED382AE342C69950A1AC4D34457D&quot; \* MERGEFORMAT ">
        <w:r w:rsidRPr="008761EE">
          <w:t>Absatz 2</w:t>
        </w:r>
      </w:fldSimple>
      <w:r w:rsidRPr="008761EE">
        <w:t>:</w:t>
      </w:r>
    </w:p>
    <w:p w:rsidR="00E457C0" w:rsidRDefault="00E457C0" w:rsidP="004476C0">
      <w:pPr>
        <w:pStyle w:val="Text"/>
      </w:pPr>
      <w:r w:rsidRPr="007226B3">
        <w:t>Absatz 2 Satz 1 übernimmt § 43 Absatz 4 des aufzuhebenden Investmentgesetztes, w</w:t>
      </w:r>
      <w:r w:rsidRPr="007226B3">
        <w:t>o</w:t>
      </w:r>
      <w:r w:rsidRPr="007226B3">
        <w:t xml:space="preserve">bei neben redaktionellen Anpassungen wegen der geänderten Begriffsbestimmungen in § </w:t>
      </w:r>
      <w:r>
        <w:t>1</w:t>
      </w:r>
      <w:r w:rsidRPr="007226B3">
        <w:t xml:space="preserve"> auch die Besonderheiten von geschlossenen Publikums</w:t>
      </w:r>
      <w:r>
        <w:t>-</w:t>
      </w:r>
      <w:r w:rsidRPr="007226B3">
        <w:t>AIF zu berücksichtigen waren. Dabei konnte in großem Umfang auf den Mindestinhalt der Anlagebedingungen für offene Publikumsinvestmentvermögen verwiesen werden. Der Verweis in Nummer 1 ist an die Voraussetzung geknüpft, dass den Anlegern des geschlossenen Publikums-AIF Rückg</w:t>
      </w:r>
      <w:r w:rsidRPr="007226B3">
        <w:t>a</w:t>
      </w:r>
      <w:r w:rsidRPr="007226B3">
        <w:t xml:space="preserve">berechte eingeräumt werden sollen. Nummer 2 </w:t>
      </w:r>
      <w:r>
        <w:t>entspricht der Regelung im aufzuhebe</w:t>
      </w:r>
      <w:r>
        <w:t>n</w:t>
      </w:r>
      <w:r>
        <w:t>den § 67 Absatz 3 Nummer 3 Investmentgesetz und erweitert diese von Immobilien auch auf die anderen von geschlossenen Publikums-AIF erwerbbaren Vermögensgegenstände. Die Regelung in Absatz 2 Satz 2 dient der Verhinderung des reinen „blind pooling“. Da sich Anleger eines geschlossenen Publikums-AIF mit ihrer Vermögensanlage in der Regel langfristig binden, wird von den AIF-Kapitalverwaltungsgesellschaften verlangt, dass sie sich in den Anlagebedingungen konkret festlegen, welche Vermögensgegenstände ta</w:t>
      </w:r>
      <w:r>
        <w:t>t</w:t>
      </w:r>
      <w:r>
        <w:t>sächlich für den AIF beschafft werden. Die AIF-Kapitalverwaltungsgesellschaft muss d</w:t>
      </w:r>
      <w:r>
        <w:t>a</w:t>
      </w:r>
      <w:r>
        <w:t>her zum Beispiel zu den Vermögensgegenständen, die erworben werden sollen, die Nu</w:t>
      </w:r>
      <w:r>
        <w:t>t</w:t>
      </w:r>
      <w:r>
        <w:t>zungsart(en), Region(en) etc. angeben.</w:t>
      </w:r>
    </w:p>
    <w:p w:rsidR="00E457C0" w:rsidRPr="008761EE" w:rsidRDefault="00E457C0" w:rsidP="004476C0">
      <w:pPr>
        <w:pStyle w:val="VerweisBegrndung"/>
      </w:pPr>
      <w:r>
        <w:t xml:space="preserve">Zu </w:t>
      </w:r>
      <w:fldSimple w:instr=" DOCVARIABLE &quot;eNV_58232AF4E92240FCA9826D51020B77FA&quot; \* MERGEFORMAT ">
        <w:r w:rsidRPr="008761EE">
          <w:t>§ 231</w:t>
        </w:r>
      </w:fldSimple>
      <w:r w:rsidRPr="008761EE">
        <w:t xml:space="preserve"> (Genehmigung der Anlagebedingungen):</w:t>
      </w:r>
    </w:p>
    <w:p w:rsidR="00E457C0" w:rsidRDefault="00E457C0" w:rsidP="004476C0">
      <w:pPr>
        <w:pStyle w:val="VerweisBegrndung"/>
      </w:pPr>
      <w:r>
        <w:t xml:space="preserve">Zu </w:t>
      </w:r>
      <w:fldSimple w:instr=" DOCVARIABLE &quot;eNV_A75B9C794A3341648F810B51B80B9C53&quot; \* MERGEFORMAT ">
        <w:r w:rsidRPr="008761EE">
          <w:t>Absatz 1</w:t>
        </w:r>
      </w:fldSimple>
      <w:r w:rsidRPr="008761EE">
        <w:t>:</w:t>
      </w:r>
    </w:p>
    <w:p w:rsidR="00E457C0" w:rsidRDefault="00E457C0" w:rsidP="004476C0">
      <w:pPr>
        <w:pStyle w:val="Text"/>
      </w:pPr>
      <w:r>
        <w:t>Absatz 1 geht im Bereich der Publikums-AIF zulässigerweise über Artikel 7 Absatz 3 c) der Richtlinie 2011/61/EU hinaus. Satz 1 entspricht mit Ausnahme von redaktionellen A</w:t>
      </w:r>
      <w:r>
        <w:t>n</w:t>
      </w:r>
      <w:r>
        <w:t>passungen der Regelung des aufzuhebenden § 43 Absatz 2 Satz 1 InvG. Satz 2 stellt klar, dass d</w:t>
      </w:r>
      <w:r w:rsidRPr="000C2E9C">
        <w:t xml:space="preserve">ie Genehmigung </w:t>
      </w:r>
      <w:r>
        <w:t xml:space="preserve">der Anlagebedingungen </w:t>
      </w:r>
      <w:r w:rsidRPr="000C2E9C">
        <w:t xml:space="preserve">nur von </w:t>
      </w:r>
      <w:r>
        <w:t>AIF-Kapitalv</w:t>
      </w:r>
      <w:r w:rsidRPr="000C2E9C">
        <w:t xml:space="preserve">erwaltungsgesellschaften beantragt </w:t>
      </w:r>
      <w:r w:rsidRPr="00BE5771">
        <w:t>werden</w:t>
      </w:r>
      <w:r>
        <w:t xml:space="preserve"> kann, die</w:t>
      </w:r>
      <w:r w:rsidRPr="00BE5771">
        <w:t xml:space="preserve"> die betroffene Art von </w:t>
      </w:r>
      <w:r>
        <w:t>AIF</w:t>
      </w:r>
      <w:r w:rsidRPr="00BE5771">
        <w:t xml:space="preserve"> verwalten dürfen.</w:t>
      </w:r>
      <w:r>
        <w:t xml:space="preserve"> Eine grenzüberschreitende Verwaltung von geschlossenen Publikums-AIF durch EU-AIF-Verwaltungsgesellschaften oder ausländischen AIF-Verwaltungsgesellschaften ist nicht zulässig.</w:t>
      </w:r>
    </w:p>
    <w:p w:rsidR="00E457C0" w:rsidRDefault="00E457C0" w:rsidP="004476C0">
      <w:pPr>
        <w:pStyle w:val="VerweisBegrndung"/>
      </w:pPr>
      <w:r>
        <w:t xml:space="preserve">Zu </w:t>
      </w:r>
      <w:fldSimple w:instr=" DOCVARIABLE &quot;eNV_AD90268E0A6A4E698D22FDBC39DCCB9C&quot; \* MERGEFORMAT ">
        <w:r w:rsidRPr="008761EE">
          <w:t>Absatz 2</w:t>
        </w:r>
      </w:fldSimple>
      <w:r w:rsidRPr="008761EE">
        <w:t>:</w:t>
      </w:r>
    </w:p>
    <w:p w:rsidR="00E457C0" w:rsidRDefault="00E457C0" w:rsidP="004476C0">
      <w:pPr>
        <w:pStyle w:val="Text"/>
      </w:pPr>
      <w:r>
        <w:t xml:space="preserve">Absatz 2 übernimmt </w:t>
      </w:r>
      <w:r w:rsidRPr="00E32891">
        <w:t xml:space="preserve">§ 43 Absatz 2 </w:t>
      </w:r>
      <w:r>
        <w:t>Sätze 2 ff. des aufzuhebenden Investmentgesetzes</w:t>
      </w:r>
      <w:r w:rsidRPr="00E32891">
        <w:t xml:space="preserve"> mit redaktionellen Anpassungen wegen der geänderten Begriffsbestimmungen in § </w:t>
      </w:r>
      <w:r>
        <w:t>1, wobei die Übernahme teilweise durch Verweis auf die Vorschriften für die Genehmigung der Anlagebedingungen von offenen Publikumsinvestmentvermögen erfolgt.</w:t>
      </w:r>
    </w:p>
    <w:p w:rsidR="00E457C0" w:rsidRDefault="00E457C0" w:rsidP="004476C0">
      <w:pPr>
        <w:pStyle w:val="VerweisBegrndung"/>
      </w:pPr>
      <w:r>
        <w:t xml:space="preserve">Zu </w:t>
      </w:r>
      <w:fldSimple w:instr=" DOCVARIABLE &quot;eNV_77B8AEFB22BE4ED28B51026C60F3E575&quot; \* MERGEFORMAT ">
        <w:r w:rsidRPr="008761EE">
          <w:t>Absatz 3</w:t>
        </w:r>
      </w:fldSimple>
      <w:r w:rsidRPr="008761EE">
        <w:t>:</w:t>
      </w:r>
    </w:p>
    <w:p w:rsidR="00E457C0" w:rsidRDefault="00E457C0" w:rsidP="004476C0">
      <w:pPr>
        <w:pStyle w:val="Text"/>
      </w:pPr>
      <w:r>
        <w:t>Obwohl die Genehmigung der Bundesanstalt grundsätzlich keine Auswirkungen auf das zivil- oder gesellschaftsrechtliche Vertragsverhältnis zwischen den Parteien des Inves</w:t>
      </w:r>
      <w:r>
        <w:t>t</w:t>
      </w:r>
      <w:r>
        <w:t>mentvertrags hat, soll mit dieser Regelung der besonderen Situation der Anleger eines geschlossenen AIF Rechnung getragen werden. Die Anleger eines geschlossenen AIF können entweder gar nicht oder nur zu einigen bestimmten Zeitpunkten aus dem Inves</w:t>
      </w:r>
      <w:r>
        <w:t>t</w:t>
      </w:r>
      <w:r>
        <w:t>mentvermögen aussteigen. Indem die Bundesanstalt in den genannten Fällen ihre G</w:t>
      </w:r>
      <w:r>
        <w:t>e</w:t>
      </w:r>
      <w:r>
        <w:t>nehmigung nur unter der aufschiebenden Bedingung einer Zustimmung einer qualifizie</w:t>
      </w:r>
      <w:r>
        <w:t>r</w:t>
      </w:r>
      <w:r>
        <w:t>ten Mehrheit der Anleger erteilen kann, wird das Erfordernis einer Zustimmung der Anl</w:t>
      </w:r>
      <w:r>
        <w:t>e</w:t>
      </w:r>
      <w:r>
        <w:t xml:space="preserve">ger zusätzlich unterstrichen. Eine </w:t>
      </w:r>
      <w:r w:rsidRPr="0024683E">
        <w:t>Veröffentlichung im Bundesanzeiger ist erforderlich, damit die Aufsicht jederzeit nachvollziehen kann, wann veröffentlicht wurde und wann die Änderungen in Kraft getreten sind. Da eine solche Veröffentlichung außerhalb des Bu</w:t>
      </w:r>
      <w:r w:rsidRPr="0024683E">
        <w:t>n</w:t>
      </w:r>
      <w:r w:rsidRPr="0024683E">
        <w:t>desanzeigers gemäß § 262 Absatz 10 als Werbung und damit als Vertrieb einzustufen ist, wird von dieser Vorschrift eine Veröffentlichung in anderen Medien nur gefordert, wenn die Anteile oder Aktien des Investmentvermögens im Geltungsbereich dieses Gesetzes auch vertrieben werden dürfen.</w:t>
      </w:r>
    </w:p>
    <w:p w:rsidR="00E457C0" w:rsidRDefault="00E457C0" w:rsidP="004476C0">
      <w:pPr>
        <w:pStyle w:val="VerweisBegrndung"/>
      </w:pPr>
      <w:r>
        <w:t xml:space="preserve">Zu </w:t>
      </w:r>
      <w:fldSimple w:instr=" DOCVARIABLE &quot;eNV_DA57660890454ED79DDFEC6F3B368501&quot; \* MERGEFORMAT ">
        <w:r w:rsidRPr="008761EE">
          <w:t>Absatz 4</w:t>
        </w:r>
      </w:fldSimple>
      <w:r w:rsidRPr="008761EE">
        <w:t>:</w:t>
      </w:r>
    </w:p>
    <w:p w:rsidR="00E457C0" w:rsidRDefault="00E457C0" w:rsidP="004476C0">
      <w:pPr>
        <w:pStyle w:val="Text"/>
      </w:pPr>
      <w:r>
        <w:t xml:space="preserve">Auch wenn die Bundesanstalt in diesen Fällen ihre </w:t>
      </w:r>
      <w:r w:rsidRPr="0024683E">
        <w:t>Genehmigung nicht an die Zusti</w:t>
      </w:r>
      <w:r w:rsidRPr="0024683E">
        <w:t>m</w:t>
      </w:r>
      <w:r w:rsidRPr="0024683E">
        <w:t>mung der Anleger knüpfen muss, ändert dies nichts an dem Grundsatz, dass die Gene</w:t>
      </w:r>
      <w:r w:rsidRPr="0024683E">
        <w:t>h</w:t>
      </w:r>
      <w:r w:rsidRPr="0024683E">
        <w:t>migung der Bundesanstalt keine Auswirkungen auf das zivilrechtliche Vertragsverhältnis zwischen den Parteien des Investmentvertrags und insbesondere die zivilrechtliche Ä</w:t>
      </w:r>
      <w:r w:rsidRPr="0024683E">
        <w:t>n</w:t>
      </w:r>
      <w:r w:rsidRPr="0024683E">
        <w:t>derbarkeit des genannten Vertrags hat. Da eine solche Veröffentlichung außerhalb des Bundesanzeigers gemäß § 262 Absatz 10 als Werbung und damit als Vertrieb einzustufen ist, wird von dieser Vorschrift eine Veröffentlichung in anderen Medien nur gefordert, wenn die Anteile oder Aktien des Investmentvermögens im Geltungsbereich dieses G</w:t>
      </w:r>
      <w:r w:rsidRPr="0024683E">
        <w:t>e</w:t>
      </w:r>
      <w:r w:rsidRPr="0024683E">
        <w:t>setzes auch vertrieben werden dürfen.</w:t>
      </w:r>
    </w:p>
    <w:p w:rsidR="00E457C0" w:rsidRPr="008761EE" w:rsidRDefault="00E457C0" w:rsidP="004476C0">
      <w:pPr>
        <w:pStyle w:val="VerweisBegrndung"/>
      </w:pPr>
      <w:r>
        <w:t xml:space="preserve">Zu </w:t>
      </w:r>
      <w:fldSimple w:instr=" DOCVARIABLE &quot;eNV_BDB5A0630FCD4FB997788B7DE0134ACA&quot; \* MERGEFORMAT ">
        <w:r w:rsidRPr="008761EE">
          <w:t>§ 232</w:t>
        </w:r>
      </w:fldSimple>
      <w:r w:rsidRPr="008761EE">
        <w:t xml:space="preserve"> (Erstellung von Verkaufsprospekt und Wesentlichen Anlegerinformationen):</w:t>
      </w:r>
    </w:p>
    <w:p w:rsidR="00E457C0" w:rsidRDefault="00E457C0" w:rsidP="004476C0">
      <w:pPr>
        <w:pStyle w:val="VerweisBegrndung"/>
      </w:pPr>
      <w:r>
        <w:t xml:space="preserve">Zu </w:t>
      </w:r>
      <w:fldSimple w:instr=" DOCVARIABLE &quot;eNV_8113F0BDC9F64BEB9EB23C0BCE85BCF4&quot; \* MERGEFORMAT ">
        <w:r w:rsidRPr="008761EE">
          <w:t>Absatz 1</w:t>
        </w:r>
      </w:fldSimple>
      <w:r w:rsidRPr="008761EE">
        <w:t>:</w:t>
      </w:r>
    </w:p>
    <w:p w:rsidR="00E457C0" w:rsidRDefault="00E457C0" w:rsidP="004476C0">
      <w:pPr>
        <w:pStyle w:val="Text"/>
      </w:pPr>
      <w:r>
        <w:t xml:space="preserve">Satz 1 und 2 entspricht mit Ausnahme von redaktionellen Anpassungen der Regelung des aufzuhebenden § 42 Absatz 1 Satz 1 InvG. Die Ausnahmeregelung in Satz 3 trägt dem Umstand Rechnung, dass </w:t>
      </w:r>
      <w:r w:rsidRPr="00B038CC">
        <w:t>Publikumsinvestmentaktiengesellschaften</w:t>
      </w:r>
      <w:r>
        <w:t xml:space="preserve"> mit fixem Kapital</w:t>
      </w:r>
      <w:r w:rsidRPr="00B038CC">
        <w:t>, bei denen die Anleger kein Recht zur Rückgabe ihre</w:t>
      </w:r>
      <w:r w:rsidRPr="00626F02">
        <w:t xml:space="preserve">r </w:t>
      </w:r>
      <w:r>
        <w:t>Aktien</w:t>
      </w:r>
      <w:r w:rsidRPr="00626F02">
        <w:t xml:space="preserve"> haben, dem </w:t>
      </w:r>
      <w:r>
        <w:t>Wertpapierpro</w:t>
      </w:r>
      <w:r>
        <w:t>s</w:t>
      </w:r>
      <w:r>
        <w:t xml:space="preserve">pektgesetz </w:t>
      </w:r>
      <w:r w:rsidRPr="00626F02">
        <w:t>unterfallen, da der Ausnahmetatbestand</w:t>
      </w:r>
      <w:r>
        <w:t xml:space="preserve"> des § 1 Absatz 2 Nummer 1 des Wertpapierprospektgesetzes nicht greift. Satz 3 setzt zugleich Artikel 23 Absatz 3 der Richtlinie 2011/61/EU für Publikums-AIF um. Die Veröffentlichung der jeweils aktuellen Fassung auf der Internetseite der AIF-Kapitalverwaltungsgesellschaft entspricht § 13 A</w:t>
      </w:r>
      <w:r>
        <w:t>b</w:t>
      </w:r>
      <w:r>
        <w:t>satz 5 VermAnlG.</w:t>
      </w:r>
    </w:p>
    <w:p w:rsidR="00E457C0" w:rsidRDefault="00E457C0" w:rsidP="004476C0">
      <w:pPr>
        <w:pStyle w:val="VerweisBegrndung"/>
      </w:pPr>
      <w:r>
        <w:t xml:space="preserve">Zu </w:t>
      </w:r>
      <w:fldSimple w:instr=" DOCVARIABLE &quot;eNV_FCD325484A4343789BF854213ADE5677&quot; \* MERGEFORMAT ">
        <w:r w:rsidRPr="008761EE">
          <w:t>Absatz 2</w:t>
        </w:r>
      </w:fldSimple>
      <w:r w:rsidRPr="008761EE">
        <w:t>:</w:t>
      </w:r>
    </w:p>
    <w:p w:rsidR="00E457C0" w:rsidRDefault="00E457C0" w:rsidP="004476C0">
      <w:pPr>
        <w:pStyle w:val="Text"/>
      </w:pPr>
      <w:r>
        <w:t>Satz 1 entspricht mit Ausnahme von redaktionellen Anpassungen der Regelung des au</w:t>
      </w:r>
      <w:r>
        <w:t>f</w:t>
      </w:r>
      <w:r>
        <w:t>zuhebenden § 42 Absatz 5 Investmentgesetz. Satz 2 trägt in Anlehnung an § 13 Absatz 5 Satz 1 und § 11 Absatz 1 Satz 1 des Vermögensanlagengesetzes dem Umstand Rec</w:t>
      </w:r>
      <w:r>
        <w:t>h</w:t>
      </w:r>
      <w:r>
        <w:t>nung, dass bei geschlossen Publikums-AIF mit einer einmaligen zeitlich beschränkten Vertriebsphase eine Aktualisierung des Verkaufsprospektes und der wesentlichen Anl</w:t>
      </w:r>
      <w:r>
        <w:t>e</w:t>
      </w:r>
      <w:r>
        <w:t>gerinformationen nur während der Vertriebsphase erforderlich ist.</w:t>
      </w:r>
    </w:p>
    <w:p w:rsidR="00E457C0" w:rsidRPr="008761EE" w:rsidRDefault="00E457C0" w:rsidP="004476C0">
      <w:pPr>
        <w:pStyle w:val="VerweisBegrndung"/>
      </w:pPr>
      <w:r>
        <w:t xml:space="preserve">Zu </w:t>
      </w:r>
      <w:fldSimple w:instr=" DOCVARIABLE &quot;eNV_09A9B69DFD564F009149F13B6C1FBAAB&quot; \* MERGEFORMAT ">
        <w:r w:rsidRPr="008761EE">
          <w:t>§ 233</w:t>
        </w:r>
      </w:fldSimple>
      <w:r w:rsidRPr="008761EE">
        <w:t xml:space="preserve"> (Mindestangaben im Verkaufsprospekt):</w:t>
      </w:r>
    </w:p>
    <w:p w:rsidR="00E457C0" w:rsidRDefault="00E457C0" w:rsidP="004476C0">
      <w:pPr>
        <w:pStyle w:val="VerweisBegrndung"/>
      </w:pPr>
      <w:r>
        <w:t xml:space="preserve">Zu </w:t>
      </w:r>
      <w:fldSimple w:instr=" DOCVARIABLE &quot;eNV_8048DA7A93CE440BACAFBD93D6A2E7CD&quot; \* MERGEFORMAT ">
        <w:r w:rsidRPr="008761EE">
          <w:t>Absatz 1</w:t>
        </w:r>
      </w:fldSimple>
      <w:r w:rsidRPr="008761EE">
        <w:t>:</w:t>
      </w:r>
    </w:p>
    <w:p w:rsidR="00E457C0" w:rsidRDefault="00E457C0" w:rsidP="004476C0">
      <w:pPr>
        <w:pStyle w:val="Text"/>
      </w:pPr>
      <w:r>
        <w:t>Absatz 1 verweist in Bezug auf den Mindestinhalt der Verkaufsprospekte weitgehend auf die entsprechende Vorschrift für offene Publikumsinvestmentvermögen, wobei die Beso</w:t>
      </w:r>
      <w:r>
        <w:t>n</w:t>
      </w:r>
      <w:r>
        <w:t xml:space="preserve">derheiten von geschlossenen Publikums-AIF zu berücksichtigen waren. </w:t>
      </w:r>
    </w:p>
    <w:p w:rsidR="00E457C0" w:rsidRPr="008761EE" w:rsidRDefault="00E457C0" w:rsidP="004476C0">
      <w:pPr>
        <w:pStyle w:val="VerweisBegrndung"/>
      </w:pPr>
      <w:r>
        <w:t xml:space="preserve">Zu </w:t>
      </w:r>
      <w:fldSimple w:instr=" DOCVARIABLE &quot;eNV_E1A9CA5DBD134BA183E1979C73D8959A&quot; \* MERGEFORMAT ">
        <w:r w:rsidRPr="008761EE">
          <w:t>Absatz 2</w:t>
        </w:r>
      </w:fldSimple>
      <w:r w:rsidRPr="008761EE">
        <w:t>:</w:t>
      </w:r>
    </w:p>
    <w:p w:rsidR="00E457C0" w:rsidRDefault="00E457C0" w:rsidP="004476C0">
      <w:pPr>
        <w:pStyle w:val="VerweisBegrndung"/>
      </w:pPr>
      <w:r>
        <w:t xml:space="preserve">Zu </w:t>
      </w:r>
      <w:fldSimple w:instr=" DOCVARIABLE &quot;eNV_A86A717F5B9C4CFEAC6230C5379DD54D&quot; \* MERGEFORMAT ">
        <w:r w:rsidRPr="008761EE">
          <w:t>Nummer 1</w:t>
        </w:r>
      </w:fldSimple>
      <w:r w:rsidRPr="008761EE">
        <w:t>:</w:t>
      </w:r>
    </w:p>
    <w:p w:rsidR="00E457C0" w:rsidRDefault="00E457C0" w:rsidP="004476C0">
      <w:pPr>
        <w:pStyle w:val="Text"/>
      </w:pPr>
      <w:r>
        <w:t>Absatz 2 Nummer 1 basiert auf § 4 Satz 1 Nummer 3 VermVerkProspV.</w:t>
      </w:r>
    </w:p>
    <w:p w:rsidR="00E457C0" w:rsidRDefault="00E457C0" w:rsidP="004476C0">
      <w:pPr>
        <w:pStyle w:val="VerweisBegrndung"/>
      </w:pPr>
      <w:r>
        <w:t xml:space="preserve">Zu </w:t>
      </w:r>
      <w:fldSimple w:instr=" DOCVARIABLE &quot;eNV_C63E52115AB544FD95D60211DD7B6C53&quot; \* MERGEFORMAT ">
        <w:r w:rsidRPr="008761EE">
          <w:t>Nummer 2</w:t>
        </w:r>
      </w:fldSimple>
      <w:r w:rsidRPr="008761EE">
        <w:t>:</w:t>
      </w:r>
    </w:p>
    <w:p w:rsidR="00E457C0" w:rsidRDefault="00E457C0" w:rsidP="004476C0">
      <w:pPr>
        <w:pStyle w:val="Text"/>
      </w:pPr>
      <w:r>
        <w:t xml:space="preserve">Absatz 2 Nummer 2 basiert auf § 12 Absatz 3 VermVerkProspV. </w:t>
      </w:r>
    </w:p>
    <w:p w:rsidR="00E457C0" w:rsidRDefault="00E457C0" w:rsidP="004476C0">
      <w:pPr>
        <w:pStyle w:val="VerweisBegrndung"/>
      </w:pPr>
      <w:r>
        <w:t xml:space="preserve">Zu </w:t>
      </w:r>
      <w:fldSimple w:instr=" DOCVARIABLE &quot;eNV_621777B4C7A8458EB5CF9AA106C002E4&quot; \* MERGEFORMAT ">
        <w:r w:rsidRPr="008761EE">
          <w:t>Nummer 3</w:t>
        </w:r>
      </w:fldSimple>
      <w:r w:rsidRPr="008761EE">
        <w:t>:</w:t>
      </w:r>
    </w:p>
    <w:p w:rsidR="00E457C0" w:rsidRDefault="00E457C0" w:rsidP="004476C0">
      <w:pPr>
        <w:pStyle w:val="Text"/>
      </w:pPr>
      <w:r>
        <w:t>Absatz 2 Nummer 3 übernimmt mit redaktionellen Anpassungen die Regelung des aufz</w:t>
      </w:r>
      <w:r>
        <w:t>u</w:t>
      </w:r>
      <w:r>
        <w:t>hebenden § 90e Absatz 2 Nummer 1 bis 3 Investmentgesetz. Die Regelungen von § 90e Absatz 2 Nummer 4 bis 7 Investmentgesetz werden nicht übernommen, da Infrastruktu</w:t>
      </w:r>
      <w:r>
        <w:t>r</w:t>
      </w:r>
      <w:r>
        <w:t>fonds künftig nur als geschlossene Fonds aufgelegt werden können und die Regelungen in Nummer 4 bis 7 durch die Rückgabemöglichkeiten bei offenen Fonds begründet waren.</w:t>
      </w:r>
    </w:p>
    <w:p w:rsidR="00E457C0" w:rsidRDefault="00E457C0" w:rsidP="004476C0">
      <w:pPr>
        <w:pStyle w:val="VerweisBegrndung"/>
      </w:pPr>
      <w:r>
        <w:t xml:space="preserve">Zu </w:t>
      </w:r>
      <w:fldSimple w:instr=" DOCVARIABLE &quot;eNV_D7679C00BC3D4080AFD594D36BCEDFEB&quot; \* MERGEFORMAT ">
        <w:r w:rsidRPr="008761EE">
          <w:t>Absatz 3</w:t>
        </w:r>
      </w:fldSimple>
      <w:r w:rsidRPr="008761EE">
        <w:t>:</w:t>
      </w:r>
    </w:p>
    <w:p w:rsidR="00E457C0" w:rsidRDefault="00E457C0" w:rsidP="004476C0">
      <w:pPr>
        <w:pStyle w:val="Text"/>
      </w:pPr>
      <w:r>
        <w:t>Absatz 3 übernimmt mit redaktionellen Anpassungen § 9 Absatz 2 Nummern 1, 3 bis 7 und 9 der Vermögensanlagenverkaufsprospektverordnung</w:t>
      </w:r>
    </w:p>
    <w:p w:rsidR="00E457C0" w:rsidRPr="008761EE" w:rsidRDefault="00E457C0" w:rsidP="004476C0">
      <w:pPr>
        <w:pStyle w:val="VerweisBegrndung"/>
      </w:pPr>
      <w:r>
        <w:t xml:space="preserve">Zu </w:t>
      </w:r>
      <w:fldSimple w:instr=" DOCVARIABLE &quot;eNV_5440211DBDC64866AD231B0020D5E0AF&quot; \* MERGEFORMAT ">
        <w:r w:rsidRPr="008761EE">
          <w:t>§ 234</w:t>
        </w:r>
      </w:fldSimple>
      <w:r w:rsidRPr="008761EE">
        <w:t xml:space="preserve"> (Inhalt, Form und Gestaltung der wesentlichen Anlegerinformationen):</w:t>
      </w:r>
    </w:p>
    <w:p w:rsidR="00E457C0" w:rsidRDefault="00E457C0" w:rsidP="004476C0">
      <w:pPr>
        <w:pStyle w:val="VerweisBegrndung"/>
      </w:pPr>
      <w:r>
        <w:t xml:space="preserve">Zu </w:t>
      </w:r>
      <w:fldSimple w:instr=" DOCVARIABLE &quot;eNV_78F25FF2E98249B1AE034C447B66646B&quot; \* MERGEFORMAT ">
        <w:r w:rsidRPr="008761EE">
          <w:t>Absatz 1</w:t>
        </w:r>
      </w:fldSimple>
      <w:r w:rsidRPr="008761EE">
        <w:t>:</w:t>
      </w:r>
    </w:p>
    <w:p w:rsidR="00E457C0" w:rsidRDefault="00E457C0" w:rsidP="004476C0">
      <w:pPr>
        <w:pStyle w:val="Text"/>
      </w:pPr>
      <w:r>
        <w:t>Absatz 1 verweist in Bezug auf Inhalt, Form und Gestaltung der wesentlichen Anlegeri</w:t>
      </w:r>
      <w:r>
        <w:t>n</w:t>
      </w:r>
      <w:r>
        <w:t>formationen auf die Absätze 1 bis 3 und 5 der entsprechenden Vorschrift für offene Publ</w:t>
      </w:r>
      <w:r>
        <w:t>i</w:t>
      </w:r>
      <w:r>
        <w:t xml:space="preserve">kumsinvestmentvermögen, wobei die Besonderheiten von geschlossenen Publikums-AIF insbesondere auch durch Verweis auf die nachfolgenden Absätze berücksichtigt werden. </w:t>
      </w:r>
    </w:p>
    <w:p w:rsidR="00E457C0" w:rsidRPr="008761EE" w:rsidRDefault="00E457C0" w:rsidP="004476C0">
      <w:pPr>
        <w:pStyle w:val="VerweisBegrndung"/>
      </w:pPr>
      <w:r>
        <w:t xml:space="preserve">Zu </w:t>
      </w:r>
      <w:fldSimple w:instr=" DOCVARIABLE &quot;eNV_EB1E733404804E7B9B99D61353C71210&quot; \* MERGEFORMAT ">
        <w:r w:rsidRPr="008761EE">
          <w:t>Absatz 2</w:t>
        </w:r>
      </w:fldSimple>
      <w:r w:rsidRPr="008761EE">
        <w:t>:</w:t>
      </w:r>
    </w:p>
    <w:p w:rsidR="00E457C0" w:rsidRDefault="00E457C0" w:rsidP="004476C0">
      <w:pPr>
        <w:pStyle w:val="VerweisBegrndung"/>
      </w:pPr>
      <w:r>
        <w:t xml:space="preserve">Zu </w:t>
      </w:r>
      <w:fldSimple w:instr=" DOCVARIABLE &quot;eNV_16EB0122EF064C37BD6EB477699DA96B&quot; \* MERGEFORMAT ">
        <w:r w:rsidRPr="008761EE">
          <w:t>Nummer 1</w:t>
        </w:r>
      </w:fldSimple>
      <w:r w:rsidRPr="008761EE">
        <w:t>:</w:t>
      </w:r>
    </w:p>
    <w:p w:rsidR="00E457C0" w:rsidRDefault="00E457C0" w:rsidP="004476C0">
      <w:pPr>
        <w:pStyle w:val="Text"/>
      </w:pPr>
      <w:r>
        <w:t>Absatz 2 Nummer 1 trägt dem Umstand Rechnung, dass bei vielen geschlossenen Fonds bereits vor dem Vertriebsbeginn oder während der Vertriebsphase feststeht, in welche Anlageobjekte, z.B. in welche konkreten Immobilien oder in welche konkreten Schiffe, investiert werden soll.</w:t>
      </w:r>
    </w:p>
    <w:p w:rsidR="00E457C0" w:rsidRDefault="00E457C0" w:rsidP="004476C0">
      <w:pPr>
        <w:pStyle w:val="VerweisBegrndung"/>
      </w:pPr>
      <w:r>
        <w:t xml:space="preserve">Zu </w:t>
      </w:r>
      <w:fldSimple w:instr=" DOCVARIABLE &quot;eNV_972A31739A2A47CDB6CAFAF5CB9DB7E5&quot; \* MERGEFORMAT ">
        <w:r w:rsidRPr="008761EE">
          <w:t>Nummer 2</w:t>
        </w:r>
      </w:fldSimple>
      <w:r w:rsidRPr="008761EE">
        <w:t>:</w:t>
      </w:r>
    </w:p>
    <w:p w:rsidR="00E457C0" w:rsidRDefault="00E457C0" w:rsidP="004476C0">
      <w:pPr>
        <w:pStyle w:val="Text"/>
      </w:pPr>
      <w:r>
        <w:t>Absatz 2 Nummer 2 trägt dem Umstand Rechnung, dass die Beschreibung der Anlageo</w:t>
      </w:r>
      <w:r>
        <w:t>b</w:t>
      </w:r>
      <w:r>
        <w:t>jekte und ggf. der Performance-Szenarien in der Regel mehr Raum einnimmt.</w:t>
      </w:r>
    </w:p>
    <w:p w:rsidR="00E457C0" w:rsidRDefault="00E457C0" w:rsidP="004476C0">
      <w:pPr>
        <w:pStyle w:val="VerweisBegrndung"/>
      </w:pPr>
      <w:r>
        <w:t xml:space="preserve">Zu </w:t>
      </w:r>
      <w:fldSimple w:instr=" DOCVARIABLE &quot;eNV_441555918C044C8B8FC15184BFB627E5&quot; \* MERGEFORMAT ">
        <w:r w:rsidRPr="008761EE">
          <w:t>Nummer 3</w:t>
        </w:r>
      </w:fldSimple>
      <w:r w:rsidRPr="008761EE">
        <w:t>:</w:t>
      </w:r>
    </w:p>
    <w:p w:rsidR="00E457C0" w:rsidRDefault="00E457C0" w:rsidP="004476C0">
      <w:pPr>
        <w:pStyle w:val="Text"/>
      </w:pPr>
      <w:r>
        <w:t>Absatz 2 Nummer 3 dient in Anlehnung an § 13 Absatz 2 Nummer 5 VermAnlG der Kla</w:t>
      </w:r>
      <w:r>
        <w:t>r</w:t>
      </w:r>
      <w:r>
        <w:t xml:space="preserve">stellung, dass von dem Begriff „Kosten“ auch die mit der Vermögensanlage verbundenen Provisionen umfasst sind. </w:t>
      </w:r>
    </w:p>
    <w:p w:rsidR="00E457C0" w:rsidRDefault="00E457C0" w:rsidP="004476C0">
      <w:pPr>
        <w:pStyle w:val="VerweisBegrndung"/>
      </w:pPr>
      <w:r>
        <w:t xml:space="preserve">Zu </w:t>
      </w:r>
      <w:fldSimple w:instr=" DOCVARIABLE &quot;eNV_44D78880C4EB4BF98C2A4F6C9B2DF224&quot; \* MERGEFORMAT ">
        <w:r w:rsidRPr="008761EE">
          <w:t>Nummer 4</w:t>
        </w:r>
      </w:fldSimple>
      <w:r w:rsidRPr="008761EE">
        <w:t>:</w:t>
      </w:r>
    </w:p>
    <w:p w:rsidR="00E457C0" w:rsidRDefault="00E457C0" w:rsidP="004476C0">
      <w:pPr>
        <w:pStyle w:val="Text"/>
      </w:pPr>
      <w:r>
        <w:t>Absatz 2 Nummer 4 basiert auf § 13 Absatz 2 Nummer 4 Vermögensanlagengesetz.</w:t>
      </w:r>
    </w:p>
    <w:p w:rsidR="00E457C0" w:rsidRDefault="00E457C0" w:rsidP="004476C0">
      <w:pPr>
        <w:pStyle w:val="VerweisBegrndung"/>
      </w:pPr>
      <w:r>
        <w:t xml:space="preserve">Zu </w:t>
      </w:r>
      <w:fldSimple w:instr=" DOCVARIABLE &quot;eNV_3D1D544299B74EC39568A4D748DA1E9F&quot; \* MERGEFORMAT ">
        <w:r w:rsidRPr="008761EE">
          <w:t>Nummer 5</w:t>
        </w:r>
      </w:fldSimple>
      <w:r w:rsidRPr="008761EE">
        <w:t>:</w:t>
      </w:r>
    </w:p>
    <w:p w:rsidR="00E457C0" w:rsidRDefault="00E457C0" w:rsidP="004476C0">
      <w:pPr>
        <w:pStyle w:val="Text"/>
      </w:pPr>
      <w:r>
        <w:t>Absatz 2 Nummer 5 übernimmt mit redaktionellen Anpassungen wegen der geänderten Begriffsbestimmungen in § 1 die Regelung des aufzuhebenden § 42 Absatz 2a Inves</w:t>
      </w:r>
      <w:r>
        <w:t>t</w:t>
      </w:r>
      <w:r>
        <w:t>mentgesetz, wobei der Anwendungsbereich der Regelung auf alle geschlossenen Publ</w:t>
      </w:r>
      <w:r>
        <w:t>i</w:t>
      </w:r>
      <w:r>
        <w:t xml:space="preserve">kums-AIF erweitert wurde. </w:t>
      </w:r>
    </w:p>
    <w:p w:rsidR="00E457C0" w:rsidRDefault="00E457C0" w:rsidP="004476C0">
      <w:pPr>
        <w:pStyle w:val="VerweisBegrndung"/>
      </w:pPr>
      <w:r>
        <w:t xml:space="preserve">Zu </w:t>
      </w:r>
      <w:fldSimple w:instr=" DOCVARIABLE &quot;eNV_F29FA97E72D94277B62F48DCEDED7562&quot; \* MERGEFORMAT ">
        <w:r w:rsidRPr="008761EE">
          <w:t>Absatz 3</w:t>
        </w:r>
      </w:fldSimple>
      <w:r w:rsidRPr="008761EE">
        <w:t>:</w:t>
      </w:r>
    </w:p>
    <w:p w:rsidR="00E457C0" w:rsidRDefault="00E457C0" w:rsidP="004476C0">
      <w:pPr>
        <w:pStyle w:val="Text"/>
      </w:pPr>
      <w:r>
        <w:t>Absatz 3 übernimmt mit redaktionellen Anpassungen wegen der geänderten Begriffsb</w:t>
      </w:r>
      <w:r>
        <w:t>e</w:t>
      </w:r>
      <w:r>
        <w:t>stimmungen in § 1 die Regelung des aufzuhebenden § 42 Absatz 2c Investmentgesetz.</w:t>
      </w:r>
    </w:p>
    <w:p w:rsidR="00E457C0" w:rsidRDefault="00E457C0" w:rsidP="004476C0">
      <w:pPr>
        <w:pStyle w:val="VerweisBegrndung"/>
      </w:pPr>
      <w:r>
        <w:t xml:space="preserve">Zu </w:t>
      </w:r>
      <w:fldSimple w:instr=" DOCVARIABLE &quot;eNV_CFC92C93FC6F4E73B6BA3C4B4A5922F0&quot; \* MERGEFORMAT ">
        <w:r w:rsidRPr="008761EE">
          <w:t>Absatz 4</w:t>
        </w:r>
      </w:fldSimple>
      <w:r w:rsidRPr="008761EE">
        <w:t>:</w:t>
      </w:r>
    </w:p>
    <w:p w:rsidR="00E457C0" w:rsidRDefault="00E457C0" w:rsidP="004476C0">
      <w:pPr>
        <w:pStyle w:val="Text"/>
      </w:pPr>
      <w:r w:rsidRPr="00432192">
        <w:t>Absatz 4 übernimmt mit redaktionellen Anpassungen wegen der geänderten Begriffs</w:t>
      </w:r>
      <w:r>
        <w:t>b</w:t>
      </w:r>
      <w:r>
        <w:t>e</w:t>
      </w:r>
      <w:r>
        <w:t>stim</w:t>
      </w:r>
      <w:r w:rsidRPr="00432192">
        <w:t xml:space="preserve">mungen in § </w:t>
      </w:r>
      <w:r>
        <w:t xml:space="preserve">1 </w:t>
      </w:r>
      <w:r w:rsidRPr="00432192">
        <w:t>die Regelung des aufzuhebenden § 41 Absatz 2 Satz 5 Investmentg</w:t>
      </w:r>
      <w:r w:rsidRPr="00432192">
        <w:t>e</w:t>
      </w:r>
      <w:r w:rsidRPr="00432192">
        <w:t>setz, wobei insbesondere die Vermögensgegenstände an die nunmehr für geschlossene Publikums-AIF erwerbbaren Vermögensgegenstände anzupassen waren.</w:t>
      </w:r>
    </w:p>
    <w:p w:rsidR="00E457C0" w:rsidRDefault="00E457C0" w:rsidP="004476C0">
      <w:pPr>
        <w:pStyle w:val="VerweisBegrndung"/>
      </w:pPr>
      <w:r>
        <w:t xml:space="preserve">Zu </w:t>
      </w:r>
      <w:fldSimple w:instr=" DOCVARIABLE &quot;eNV_28802BD2BC5441B091AE334449027B95&quot; \* MERGEFORMAT ">
        <w:r w:rsidRPr="008761EE">
          <w:t>§ 235</w:t>
        </w:r>
      </w:fldSimple>
      <w:r w:rsidRPr="008761EE">
        <w:t xml:space="preserve"> (Information mittels eines dauerhaften Datenträgers):</w:t>
      </w:r>
    </w:p>
    <w:p w:rsidR="00E457C0" w:rsidRDefault="00E457C0" w:rsidP="004476C0">
      <w:pPr>
        <w:pStyle w:val="Text"/>
      </w:pPr>
      <w:r>
        <w:t>Durch diese Vorschrift wird die Regelung des aufzuhebenden § 42a Investmentgesetz, der für offene Publikums-AIF in § 163 dieses Gesetzes übernommen wurde, auch für die Übermittlung von Informationen mittels eines dauerhaften Datenträgers bei geschloss</w:t>
      </w:r>
      <w:r>
        <w:t>e</w:t>
      </w:r>
      <w:r>
        <w:t>nen Publikums-AIF übertragen.</w:t>
      </w:r>
    </w:p>
    <w:p w:rsidR="00E457C0" w:rsidRPr="008761EE" w:rsidRDefault="00E457C0" w:rsidP="004476C0">
      <w:pPr>
        <w:pStyle w:val="VerweisBegrndung"/>
      </w:pPr>
      <w:r>
        <w:t xml:space="preserve">Zu </w:t>
      </w:r>
      <w:fldSimple w:instr=" DOCVARIABLE &quot;eNV_BF01EC7691FF431CA8B436A9F51190BA&quot; \* MERGEFORMAT ">
        <w:r w:rsidRPr="008761EE">
          <w:t>§ 236</w:t>
        </w:r>
      </w:fldSimple>
      <w:r w:rsidRPr="008761EE">
        <w:t xml:space="preserve"> (Bewertung):</w:t>
      </w:r>
    </w:p>
    <w:p w:rsidR="00E457C0" w:rsidRDefault="00E457C0" w:rsidP="004476C0">
      <w:pPr>
        <w:pStyle w:val="VerweisBegrndung"/>
      </w:pPr>
      <w:r>
        <w:t xml:space="preserve">Zu </w:t>
      </w:r>
      <w:fldSimple w:instr=" DOCVARIABLE &quot;eNV_CFC2DAEED72744F89BF918077F04A235&quot; \* MERGEFORMAT ">
        <w:r w:rsidRPr="008761EE">
          <w:t>Nummer 1</w:t>
        </w:r>
      </w:fldSimple>
      <w:r w:rsidRPr="008761EE">
        <w:t>:</w:t>
      </w:r>
    </w:p>
    <w:p w:rsidR="00E457C0" w:rsidRDefault="00E457C0" w:rsidP="004476C0">
      <w:pPr>
        <w:pStyle w:val="Text"/>
      </w:pPr>
      <w:r>
        <w:t>Nummer 1 entspricht grundsätzlich der Regelung des aufzuhebenden § 79 Absatz 1 Satz 4 und 5 Investmentgesetzes und überträgt diese Regelung auf alle Vermögensgegen</w:t>
      </w:r>
      <w:r>
        <w:t>s</w:t>
      </w:r>
      <w:r>
        <w:t>tände im Sinne von § 225 Absatz 1 Nummer 1. Sie regelt den Wertansatz bei dem Erwerb dieser Vermögensgegenstände.</w:t>
      </w:r>
    </w:p>
    <w:p w:rsidR="00E457C0" w:rsidRDefault="00E457C0" w:rsidP="004476C0">
      <w:pPr>
        <w:pStyle w:val="VerweisBegrndung"/>
      </w:pPr>
      <w:r>
        <w:t xml:space="preserve">Zu </w:t>
      </w:r>
      <w:fldSimple w:instr=" DOCVARIABLE &quot;eNV_01781DAADEF54DD6B5084F373914EBA9&quot; \* MERGEFORMAT ">
        <w:r w:rsidRPr="008761EE">
          <w:t>Nummer 2</w:t>
        </w:r>
      </w:fldSimple>
      <w:r w:rsidRPr="008761EE">
        <w:t>:</w:t>
      </w:r>
    </w:p>
    <w:p w:rsidR="00E457C0" w:rsidRDefault="00E457C0" w:rsidP="004476C0">
      <w:pPr>
        <w:pStyle w:val="Text"/>
      </w:pPr>
      <w:r>
        <w:t>Nummer 2 ist angelehnt an die Regelungen des aufzuhebenden § 79 Absatz 1 Satz 6, 7 und 9 und erstreckt den Regelungsgehalt auf alle Vermögensgegenstände im Sinne des § 225 Absatz 1 Nummer 1. Zum einen regelt die Vorschrift die Behandlung der Anscha</w:t>
      </w:r>
      <w:r>
        <w:t>f</w:t>
      </w:r>
      <w:r>
        <w:t>fungsnebenkosten als separaten Posten im Rahmen der Vermögensaufstellung sowie die Abschreibung der Anschaffungsnebenkosten. Darüber hinaus sind alle im Berichtszei</w:t>
      </w:r>
      <w:r>
        <w:t>t</w:t>
      </w:r>
      <w:r>
        <w:t xml:space="preserve">raum getätigten Käufe und Verkäufe von Vermögensgegenständen in einer Anlage zur Vermögensaufstellung anzugeben. </w:t>
      </w:r>
    </w:p>
    <w:p w:rsidR="00E457C0" w:rsidRPr="008761EE" w:rsidRDefault="00E457C0" w:rsidP="004476C0">
      <w:pPr>
        <w:pStyle w:val="VerweisBegrndung"/>
      </w:pPr>
      <w:r>
        <w:t xml:space="preserve">Zu </w:t>
      </w:r>
      <w:fldSimple w:instr=" DOCVARIABLE &quot;eNV_5C6450FA28704F36A92C306AD95AD4CF&quot; \* MERGEFORMAT ">
        <w:r w:rsidRPr="008761EE">
          <w:t>§ 237</w:t>
        </w:r>
      </w:fldSimple>
      <w:r w:rsidRPr="008761EE">
        <w:t xml:space="preserve"> (Bewertungsverfahren):</w:t>
      </w:r>
    </w:p>
    <w:p w:rsidR="00E457C0" w:rsidRDefault="00E457C0" w:rsidP="004476C0">
      <w:pPr>
        <w:pStyle w:val="VerweisBegrndung"/>
      </w:pPr>
      <w:r>
        <w:t xml:space="preserve">Zu </w:t>
      </w:r>
      <w:fldSimple w:instr=" DOCVARIABLE &quot;eNV_2D3240E9A14E465C973395D0C1E3903A&quot; \* MERGEFORMAT ">
        <w:r w:rsidRPr="008761EE">
          <w:t>Absatz 1</w:t>
        </w:r>
      </w:fldSimple>
      <w:r w:rsidRPr="008761EE">
        <w:t>:</w:t>
      </w:r>
    </w:p>
    <w:p w:rsidR="00E457C0" w:rsidRDefault="00E457C0" w:rsidP="004476C0">
      <w:pPr>
        <w:pStyle w:val="Text"/>
      </w:pPr>
      <w:r>
        <w:t>Absatz 1 verweist für das Bewertungsverfahren bei geschlossenen Publikums-AIF auf die Regelungen in § 165. Bei Vermögensgegenständen gemäß § 225 Absatz 1 Nummer 1 hat zusätzlich der Bewerter auch an einer Objektbesichtigung teilzunehmen.</w:t>
      </w:r>
    </w:p>
    <w:p w:rsidR="00E457C0" w:rsidRDefault="00E457C0" w:rsidP="004476C0">
      <w:pPr>
        <w:pStyle w:val="VerweisBegrndung"/>
      </w:pPr>
      <w:r>
        <w:t xml:space="preserve">Zu </w:t>
      </w:r>
      <w:fldSimple w:instr=" DOCVARIABLE &quot;eNV_B1CDD6FB60FF48DCBC0321FEC13184DA&quot; \* MERGEFORMAT ">
        <w:r w:rsidRPr="008761EE">
          <w:t>Absatz 2</w:t>
        </w:r>
      </w:fldSimple>
      <w:r w:rsidRPr="008761EE">
        <w:t>:</w:t>
      </w:r>
    </w:p>
    <w:p w:rsidR="00E457C0" w:rsidRDefault="00E457C0" w:rsidP="004476C0">
      <w:pPr>
        <w:pStyle w:val="Text"/>
      </w:pPr>
      <w:r>
        <w:t>Absatz 2 übernimmt die Regelung des § 70 Absatz 1 des aufzuhebenden Investmentg</w:t>
      </w:r>
      <w:r>
        <w:t>e</w:t>
      </w:r>
      <w:r>
        <w:t xml:space="preserve">setzes. Eine Gesellschaft im Sinne des § 225 Absatz 1 Nummer 2 bis 6 soll vertraglich verpflichtet werden, bei jedem Bewertungsstichtag eine aktuelle Vermögensaufstellung einzureichen. Durch diese Vermögensaufstellung soll der aktuelle Wert der Beteiligung bei der Berechnung des Anteilwertes berücksichtigt werden. </w:t>
      </w:r>
    </w:p>
    <w:p w:rsidR="00E457C0" w:rsidRDefault="00E457C0" w:rsidP="004476C0">
      <w:pPr>
        <w:pStyle w:val="VerweisBegrndung"/>
      </w:pPr>
      <w:r>
        <w:t xml:space="preserve">Zu </w:t>
      </w:r>
      <w:fldSimple w:instr=" DOCVARIABLE &quot;eNV_E359CFB8A29646DA94A3BC2176E5D164&quot; \* MERGEFORMAT ">
        <w:r w:rsidRPr="008761EE">
          <w:t>§ 238</w:t>
        </w:r>
      </w:fldSimple>
      <w:r w:rsidRPr="008761EE">
        <w:t xml:space="preserve"> (Bewerter):</w:t>
      </w:r>
    </w:p>
    <w:p w:rsidR="00E457C0" w:rsidRDefault="00E457C0" w:rsidP="004476C0">
      <w:pPr>
        <w:pStyle w:val="Text"/>
      </w:pPr>
      <w:r>
        <w:t>Für die Frage, wer die Bewertung durchzuführen hat, welche Voraussetzungen der B</w:t>
      </w:r>
      <w:r>
        <w:t>e</w:t>
      </w:r>
      <w:r>
        <w:t>werter zu erfüllen hat, die Pflichten des Bewerters und die Rechte der Bundesanstalt im Hinblick auf die Bewertung verweist die Vorschrift auf § 212.</w:t>
      </w:r>
    </w:p>
    <w:p w:rsidR="00E457C0" w:rsidRPr="008761EE" w:rsidRDefault="00E457C0" w:rsidP="004476C0">
      <w:pPr>
        <w:pStyle w:val="VerweisBegrndung"/>
      </w:pPr>
      <w:r>
        <w:t xml:space="preserve">Zu </w:t>
      </w:r>
      <w:fldSimple w:instr=" DOCVARIABLE &quot;eNV_7386587B459B4DC6B1221EDBDAD5D0F4&quot; \* MERGEFORMAT ">
        <w:r w:rsidRPr="008761EE">
          <w:t>§ 239</w:t>
        </w:r>
      </w:fldSimple>
      <w:r w:rsidRPr="008761EE">
        <w:t xml:space="preserve"> (Häufigkeit der Bewertung und Berechnung, Offenlegung):</w:t>
      </w:r>
    </w:p>
    <w:p w:rsidR="00E457C0" w:rsidRDefault="00E457C0" w:rsidP="004476C0">
      <w:pPr>
        <w:pStyle w:val="VerweisBegrndung"/>
      </w:pPr>
      <w:r>
        <w:t xml:space="preserve">Zu </w:t>
      </w:r>
      <w:fldSimple w:instr=" DOCVARIABLE &quot;eNV_B5084B7F68FF4808839A87AC54F529C4&quot; \* MERGEFORMAT ">
        <w:r w:rsidRPr="008761EE">
          <w:t>Absatz 1</w:t>
        </w:r>
      </w:fldSimple>
      <w:r w:rsidRPr="008761EE">
        <w:t>:</w:t>
      </w:r>
    </w:p>
    <w:p w:rsidR="00E457C0" w:rsidRDefault="00E457C0" w:rsidP="004476C0">
      <w:pPr>
        <w:pStyle w:val="Text"/>
      </w:pPr>
      <w:r>
        <w:t xml:space="preserve">Absatz 1 setzt </w:t>
      </w:r>
      <w:r w:rsidRPr="00C2122F">
        <w:t xml:space="preserve">Artikel 19 Absatz </w:t>
      </w:r>
      <w:r>
        <w:t>3 Unterabsatz 2 und 4 der Richtlinie 2011/61/EU</w:t>
      </w:r>
      <w:r w:rsidRPr="00C2122F">
        <w:t xml:space="preserve"> für Pu</w:t>
      </w:r>
      <w:r w:rsidRPr="00C2122F">
        <w:t>b</w:t>
      </w:r>
      <w:r w:rsidRPr="00C2122F">
        <w:t>likums-AIF um.</w:t>
      </w:r>
    </w:p>
    <w:p w:rsidR="00E457C0" w:rsidRDefault="00E457C0" w:rsidP="004476C0">
      <w:pPr>
        <w:pStyle w:val="VerweisBegrndung"/>
      </w:pPr>
      <w:r>
        <w:t xml:space="preserve">Zu </w:t>
      </w:r>
      <w:fldSimple w:instr=" DOCVARIABLE &quot;eNV_E77F68037FA94281AA6B836371E6BFDC&quot; \* MERGEFORMAT ">
        <w:r w:rsidRPr="008761EE">
          <w:t>Absatz 2</w:t>
        </w:r>
      </w:fldSimple>
      <w:r w:rsidRPr="008761EE">
        <w:t>:</w:t>
      </w:r>
    </w:p>
    <w:p w:rsidR="00E457C0" w:rsidRDefault="00E457C0" w:rsidP="004476C0">
      <w:pPr>
        <w:pStyle w:val="Text"/>
      </w:pPr>
      <w:r>
        <w:t>Absatz 2 verweist für d</w:t>
      </w:r>
      <w:r w:rsidRPr="00DF147F">
        <w:t xml:space="preserve">ie Kriterien zur Berechnung des Nettoinventarwertes je Anteil oder Aktie </w:t>
      </w:r>
      <w:r>
        <w:t>und zur Bestimmung der Häufigkeit dieser</w:t>
      </w:r>
      <w:r w:rsidRPr="00DF147F">
        <w:t xml:space="preserve"> </w:t>
      </w:r>
      <w:r>
        <w:t xml:space="preserve">Berechnung auf </w:t>
      </w:r>
      <w:r w:rsidRPr="001B1652">
        <w:t>die Verordnung (EU) Nr. ___/201</w:t>
      </w:r>
      <w:r>
        <w:t>3,</w:t>
      </w:r>
      <w:r>
        <w:rPr>
          <w:b/>
          <w:bCs/>
          <w:i/>
          <w:iCs/>
        </w:rPr>
        <w:t xml:space="preserve"> </w:t>
      </w:r>
      <w:r w:rsidRPr="00C2122F">
        <w:t>die die Kommission auf Grundlage von Artikel 19 Absatz 11 Buchsta</w:t>
      </w:r>
      <w:r>
        <w:t>be b</w:t>
      </w:r>
      <w:r w:rsidRPr="00C2122F">
        <w:t xml:space="preserve"> </w:t>
      </w:r>
      <w:r>
        <w:t>der Richtlinie 2011/61/EU</w:t>
      </w:r>
      <w:r w:rsidRPr="00C2122F">
        <w:t xml:space="preserve"> erlassen hat. Diese EU-Verordnung ist damit auch auf die Bewe</w:t>
      </w:r>
      <w:r w:rsidRPr="00C2122F">
        <w:t>r</w:t>
      </w:r>
      <w:r>
        <w:t>tung der Vermögensgegenstände</w:t>
      </w:r>
      <w:r w:rsidRPr="00C2122F">
        <w:t xml:space="preserve"> von </w:t>
      </w:r>
      <w:r>
        <w:t xml:space="preserve">geschlossenen </w:t>
      </w:r>
      <w:r w:rsidRPr="00C2122F">
        <w:t>Publikums-AIF anwendbar.</w:t>
      </w:r>
    </w:p>
    <w:p w:rsidR="00E457C0" w:rsidRDefault="00E457C0" w:rsidP="004476C0">
      <w:pPr>
        <w:pStyle w:val="VerweisBegrndung"/>
      </w:pPr>
      <w:r>
        <w:t xml:space="preserve">Zu </w:t>
      </w:r>
      <w:fldSimple w:instr=" DOCVARIABLE &quot;eNV_09458F3C1A8B49D7BD0CE4200E9D7E56&quot; \* MERGEFORMAT ">
        <w:r w:rsidRPr="008761EE">
          <w:t>Absatz 3</w:t>
        </w:r>
      </w:fldSimple>
      <w:r w:rsidRPr="008761EE">
        <w:t>:</w:t>
      </w:r>
    </w:p>
    <w:p w:rsidR="00E457C0" w:rsidRDefault="00E457C0" w:rsidP="004476C0">
      <w:pPr>
        <w:pStyle w:val="Text"/>
      </w:pPr>
      <w:r>
        <w:t>Absatz 3 setzt im Hinblick auf die Offenlegungsverpflichtung Artikel 19 Absatz 3 Untera</w:t>
      </w:r>
      <w:r>
        <w:t>b</w:t>
      </w:r>
      <w:r>
        <w:t>satz 1 der Richtlinie 2011/61/EU um.</w:t>
      </w:r>
    </w:p>
    <w:p w:rsidR="00E457C0" w:rsidRPr="008761EE" w:rsidRDefault="00E457C0" w:rsidP="004476C0">
      <w:pPr>
        <w:pStyle w:val="VerweisBegrndung"/>
      </w:pPr>
      <w:r>
        <w:t xml:space="preserve">Zu </w:t>
      </w:r>
      <w:fldSimple w:instr=" DOCVARIABLE &quot;eNV_1C02938A7E5A44AE82EEA93967AC0105&quot; \* MERGEFORMAT ">
        <w:r w:rsidRPr="008761EE">
          <w:t>Kapitel 3</w:t>
        </w:r>
      </w:fldSimple>
      <w:r w:rsidRPr="008761EE">
        <w:t xml:space="preserve"> (Inländische Spezial-AIF):</w:t>
      </w:r>
    </w:p>
    <w:p w:rsidR="00E457C0" w:rsidRPr="008761EE" w:rsidRDefault="00E457C0" w:rsidP="004476C0">
      <w:pPr>
        <w:pStyle w:val="VerweisBegrndung"/>
      </w:pPr>
      <w:r>
        <w:t xml:space="preserve">Zu </w:t>
      </w:r>
      <w:fldSimple w:instr=" DOCVARIABLE &quot;eNV_D106E6CEE85B4AB2A37EACEA5F242C1D&quot; \* MERGEFORMAT ">
        <w:r w:rsidRPr="008761EE">
          <w:t>Abschnitt 1</w:t>
        </w:r>
      </w:fldSimple>
      <w:r w:rsidRPr="008761EE">
        <w:t xml:space="preserve"> (Allgemeine Vorschriften für inländische Spezial-AIF):</w:t>
      </w:r>
    </w:p>
    <w:p w:rsidR="00E457C0" w:rsidRDefault="00E457C0" w:rsidP="004476C0">
      <w:pPr>
        <w:pStyle w:val="VerweisBegrndung"/>
      </w:pPr>
      <w:r>
        <w:t xml:space="preserve">Zu </w:t>
      </w:r>
      <w:fldSimple w:instr=" DOCVARIABLE &quot;eNV_A8F0F923153C4F1FA4C59AFC9218BE8A&quot; \* MERGEFORMAT ">
        <w:r w:rsidRPr="008761EE">
          <w:t>§ 240</w:t>
        </w:r>
      </w:fldSimple>
      <w:r>
        <w:t xml:space="preserve"> (Anlagebedingungen</w:t>
      </w:r>
      <w:r w:rsidRPr="008761EE">
        <w:t>):</w:t>
      </w:r>
    </w:p>
    <w:p w:rsidR="00E457C0" w:rsidRDefault="00E457C0" w:rsidP="004476C0">
      <w:pPr>
        <w:pStyle w:val="Text"/>
      </w:pPr>
      <w:r>
        <w:t>Die Vorschrift dient der Umsetzung von Artikel 7 Absatz 3 Buchstabe c und Artikel 10 A</w:t>
      </w:r>
      <w:r>
        <w:t>b</w:t>
      </w:r>
      <w:r>
        <w:t>satz 1 der Richtlinie 2011/61/EU.</w:t>
      </w:r>
    </w:p>
    <w:p w:rsidR="00E457C0" w:rsidRPr="008761EE" w:rsidRDefault="00E457C0" w:rsidP="004476C0">
      <w:pPr>
        <w:pStyle w:val="VerweisBegrndung"/>
      </w:pPr>
      <w:r>
        <w:t xml:space="preserve">Zu </w:t>
      </w:r>
      <w:fldSimple w:instr=" DOCVARIABLE &quot;eNV_2F8616F8EAA04F96A7DF7E8A85F51E60&quot; \* MERGEFORMAT ">
        <w:r w:rsidRPr="008761EE">
          <w:t>§ 241</w:t>
        </w:r>
      </w:fldSimple>
      <w:r w:rsidRPr="008761EE">
        <w:t xml:space="preserve"> (Begrenzung von Leverage):</w:t>
      </w:r>
    </w:p>
    <w:p w:rsidR="00E457C0" w:rsidRPr="00F435FC" w:rsidRDefault="00E457C0" w:rsidP="004476C0">
      <w:pPr>
        <w:pStyle w:val="Text"/>
      </w:pPr>
      <w:r>
        <w:t xml:space="preserve">Die Vorschrift dient der Umsetzung von Artikel 25 Absatz 3, 4 und 8 der Richtlinie 2011/61/EU. Satz 2 dient der Umsetzung von Artikel 25 Absatz 9 der Richtlinie 2011/61/EU. Artikel 112 der </w:t>
      </w:r>
      <w:r w:rsidRPr="003E0178">
        <w:t>Verordnung (EU) Nr. ___/201</w:t>
      </w:r>
      <w:r>
        <w:t>3</w:t>
      </w:r>
      <w:r w:rsidRPr="003E0178">
        <w:t xml:space="preserve"> </w:t>
      </w:r>
      <w:r w:rsidRPr="008E229A">
        <w:t>[Level 2-Verordnung gemäß Artikel 25 Absatz 9 der Richtlinie 2011/61/EU]</w:t>
      </w:r>
      <w:r>
        <w:rPr>
          <w:b/>
          <w:bCs/>
          <w:i/>
          <w:iCs/>
        </w:rPr>
        <w:t xml:space="preserve"> </w:t>
      </w:r>
      <w:r w:rsidRPr="00F435FC">
        <w:t>gilt für die Verwaltung von Spezial-AIF u</w:t>
      </w:r>
      <w:r w:rsidRPr="00F435FC">
        <w:t>n</w:t>
      </w:r>
      <w:r w:rsidRPr="00F435FC">
        <w:t>mittelbar.</w:t>
      </w:r>
    </w:p>
    <w:p w:rsidR="00E457C0" w:rsidRDefault="00E457C0" w:rsidP="004476C0">
      <w:pPr>
        <w:pStyle w:val="VerweisBegrndung"/>
      </w:pPr>
      <w:r>
        <w:t xml:space="preserve">Zu </w:t>
      </w:r>
      <w:fldSimple w:instr=" DOCVARIABLE &quot;eNV_F946DE54BBCD4EB78C2775A85359DFD7&quot; \* MERGEFORMAT ">
        <w:r w:rsidRPr="008761EE">
          <w:t>§ 242</w:t>
        </w:r>
      </w:fldSimple>
      <w:r w:rsidRPr="008761EE">
        <w:t xml:space="preserve"> (Belastung):</w:t>
      </w:r>
    </w:p>
    <w:p w:rsidR="00E457C0" w:rsidRDefault="00E457C0" w:rsidP="004476C0">
      <w:pPr>
        <w:pStyle w:val="Text"/>
      </w:pPr>
      <w:r>
        <w:t>Im Gegensatz zu der Regelung im aufzuhebenden § 91 Absatz 3 Nummer 3 in Verbi</w:t>
      </w:r>
      <w:r>
        <w:t>n</w:t>
      </w:r>
      <w:r>
        <w:t>dung mit § 82 Absatz 3 Investmentgesetz, enthält die Vorschrift für Spezial-AIF keine fe</w:t>
      </w:r>
      <w:r>
        <w:t>s</w:t>
      </w:r>
      <w:r>
        <w:t xml:space="preserve">te Grenze für die zulässige Belastung von Vermögensgegenständen eines Spezial-AIF. Entsprechend den Zielen der Richtlinie 2011/61/EU wird jedoch der Bundesanstalt das Recht eingeräumt, die Höhe der Belastung von Vermögensgegenständen von Spezial-AIF zu beschränken, wenn dies </w:t>
      </w:r>
      <w:r w:rsidRPr="00CE2D29">
        <w:t>zum Schutz der Anleger oder zur Gewährleistung der Stabil</w:t>
      </w:r>
      <w:r w:rsidRPr="00CE2D29">
        <w:t>i</w:t>
      </w:r>
      <w:r w:rsidRPr="00CE2D29">
        <w:t>tät und Integrität des Finanzsystems</w:t>
      </w:r>
      <w:r>
        <w:t xml:space="preserve"> erforderlich ist. </w:t>
      </w:r>
    </w:p>
    <w:p w:rsidR="00E457C0" w:rsidRPr="008761EE" w:rsidRDefault="00E457C0" w:rsidP="004476C0">
      <w:pPr>
        <w:pStyle w:val="VerweisBegrndung"/>
      </w:pPr>
      <w:r>
        <w:t xml:space="preserve">Zu </w:t>
      </w:r>
      <w:fldSimple w:instr=" DOCVARIABLE &quot;eNV_B5FBFDA021864AB19F757A04AF74AB29&quot; \* MERGEFORMAT ">
        <w:r w:rsidRPr="008761EE">
          <w:t>§ 243</w:t>
        </w:r>
      </w:fldSimple>
      <w:r w:rsidRPr="008761EE">
        <w:t xml:space="preserve"> (Leerverkäufe):</w:t>
      </w:r>
    </w:p>
    <w:p w:rsidR="00E457C0" w:rsidRDefault="00E457C0" w:rsidP="004476C0">
      <w:pPr>
        <w:pStyle w:val="VerweisBegrndung"/>
      </w:pPr>
      <w:r>
        <w:t xml:space="preserve">Zu </w:t>
      </w:r>
      <w:fldSimple w:instr=" DOCVARIABLE &quot;eNV_AD926C4EEBC9405799C2D47028A6FBE6&quot; \* MERGEFORMAT ">
        <w:r w:rsidRPr="008761EE">
          <w:t>Absatz 1</w:t>
        </w:r>
      </w:fldSimple>
      <w:r w:rsidRPr="008761EE">
        <w:t>:</w:t>
      </w:r>
    </w:p>
    <w:p w:rsidR="00E457C0" w:rsidRDefault="00E457C0" w:rsidP="004476C0">
      <w:pPr>
        <w:pStyle w:val="Text"/>
      </w:pPr>
      <w:r>
        <w:t>Absatz 1 entspricht der Regelung des aufzuhebenden § 91 Absatz 3 Nummer 3 in Ve</w:t>
      </w:r>
      <w:r>
        <w:t>r</w:t>
      </w:r>
      <w:r>
        <w:t>bindung § 59 Investmentgesetz.</w:t>
      </w:r>
    </w:p>
    <w:p w:rsidR="00E457C0" w:rsidRDefault="00E457C0" w:rsidP="004476C0">
      <w:pPr>
        <w:pStyle w:val="VerweisBegrndung"/>
      </w:pPr>
      <w:r>
        <w:t xml:space="preserve">Zu </w:t>
      </w:r>
      <w:fldSimple w:instr=" DOCVARIABLE &quot;eNV_7D9E8DE81ABF41D0A867336EAB20E89D&quot; \* MERGEFORMAT ">
        <w:r w:rsidRPr="008761EE">
          <w:t>Absatz 2</w:t>
        </w:r>
      </w:fldSimple>
      <w:r w:rsidRPr="008761EE">
        <w:t>:</w:t>
      </w:r>
    </w:p>
    <w:p w:rsidR="00E457C0" w:rsidRPr="00394700" w:rsidRDefault="00E457C0" w:rsidP="004476C0">
      <w:pPr>
        <w:pStyle w:val="Text"/>
      </w:pPr>
      <w:r>
        <w:t>Absatz 2 entspricht der Regelung des aufzuhebenden § 112 Investmentgesetz, der So</w:t>
      </w:r>
      <w:r>
        <w:t>n</w:t>
      </w:r>
      <w:r>
        <w:t>dervermögen mit zusätzlich Risiken vom Leerverkaufsverbot des § 59 des aufzuhebenden Investmentgesetzes ausnahm. Die bereits in § 112 Absatz 4 des aufzuhebenden Inves</w:t>
      </w:r>
      <w:r>
        <w:t>t</w:t>
      </w:r>
      <w:r>
        <w:t xml:space="preserve">mentgesetzes angelegte Beschränkungsmöglichkeit wird in Satz 2 als Befugnis der </w:t>
      </w:r>
      <w:r w:rsidRPr="00394700">
        <w:t>Bu</w:t>
      </w:r>
      <w:r w:rsidRPr="00394700">
        <w:t>n</w:t>
      </w:r>
      <w:r w:rsidRPr="00394700">
        <w:t>desanstalt wieder aufgegriffen. Diese kann Leerverkäufe auch bei Hedgefonds beschrä</w:t>
      </w:r>
      <w:r w:rsidRPr="00394700">
        <w:t>n</w:t>
      </w:r>
      <w:r w:rsidRPr="00394700">
        <w:t xml:space="preserve">ken, wenn sie dies zum </w:t>
      </w:r>
      <w:r w:rsidRPr="00394700">
        <w:rPr>
          <w:rStyle w:val="Marker"/>
        </w:rPr>
        <w:t>Schutz der Anleger oder zur Gewährleistung der Stabilität und Integrität des Finanzsystems als nötig erachtet</w:t>
      </w:r>
      <w:r w:rsidRPr="00394700">
        <w:t>.</w:t>
      </w:r>
    </w:p>
    <w:p w:rsidR="00E457C0" w:rsidRDefault="00E457C0" w:rsidP="004476C0">
      <w:pPr>
        <w:pStyle w:val="VerweisBegrndung"/>
      </w:pPr>
      <w:r>
        <w:t xml:space="preserve">Zu </w:t>
      </w:r>
      <w:fldSimple w:instr=" DOCVARIABLE &quot;eNV_2013E8F844AE47B89F2C54130BD4D3E8&quot; \* MERGEFORMAT ">
        <w:r w:rsidRPr="008761EE">
          <w:t>§ 244</w:t>
        </w:r>
      </w:fldSimple>
      <w:r w:rsidRPr="008761EE">
        <w:t xml:space="preserve"> (Übertragung von Anteilen oder Aktien):</w:t>
      </w:r>
    </w:p>
    <w:p w:rsidR="00E457C0" w:rsidRDefault="00E457C0" w:rsidP="004476C0">
      <w:pPr>
        <w:pStyle w:val="Text"/>
      </w:pPr>
      <w:r>
        <w:t>Die Vorschrift soll verhindern, dass Anteile oder Aktien von Spezial-AIF an Privatanleger weiterveräußert werden.</w:t>
      </w:r>
    </w:p>
    <w:p w:rsidR="00E457C0" w:rsidRPr="008761EE" w:rsidRDefault="00E457C0" w:rsidP="004476C0">
      <w:pPr>
        <w:pStyle w:val="VerweisBegrndung"/>
      </w:pPr>
      <w:r>
        <w:t xml:space="preserve">Zu </w:t>
      </w:r>
      <w:fldSimple w:instr=" DOCVARIABLE &quot;eNV_35800A9B0C1A42FC8E4BE694419B9A47&quot; \* MERGEFORMAT ">
        <w:r w:rsidRPr="008761EE">
          <w:t>Abschnitt 2</w:t>
        </w:r>
      </w:fldSimple>
      <w:r w:rsidRPr="008761EE">
        <w:t xml:space="preserve"> (Vorschriften für offene inländische Spezial-AIF):</w:t>
      </w:r>
    </w:p>
    <w:p w:rsidR="00E457C0" w:rsidRPr="008761EE" w:rsidRDefault="00E457C0" w:rsidP="004476C0">
      <w:pPr>
        <w:pStyle w:val="VerweisBegrndung"/>
      </w:pPr>
      <w:r>
        <w:t xml:space="preserve">Zu </w:t>
      </w:r>
      <w:fldSimple w:instr=" DOCVARIABLE &quot;eNV_C1179AD26E984FAAB7866F43E26C0F70&quot; \* MERGEFORMAT ">
        <w:r w:rsidRPr="008761EE">
          <w:t>Unterabschnitt 1</w:t>
        </w:r>
      </w:fldSimple>
      <w:r w:rsidRPr="008761EE">
        <w:t xml:space="preserve"> (Allgemeine Vorschriften für offene inländische Spezial-AIF):</w:t>
      </w:r>
    </w:p>
    <w:p w:rsidR="00E457C0" w:rsidRDefault="00E457C0" w:rsidP="004476C0">
      <w:pPr>
        <w:pStyle w:val="VerweisBegrndung"/>
      </w:pPr>
      <w:r>
        <w:t xml:space="preserve">Zu </w:t>
      </w:r>
      <w:fldSimple w:instr=" DOCVARIABLE &quot;eNV_C65FD9CFF4FA42548317B89225DD34CD&quot; \* MERGEFORMAT ">
        <w:r w:rsidRPr="008761EE">
          <w:t>§ 245</w:t>
        </w:r>
      </w:fldSimple>
      <w:r w:rsidRPr="008761EE">
        <w:t xml:space="preserve"> (Bewertung, Bewertungsverfahren und Bewerter):</w:t>
      </w:r>
    </w:p>
    <w:p w:rsidR="00E457C0" w:rsidRDefault="00E457C0" w:rsidP="004476C0">
      <w:pPr>
        <w:pStyle w:val="Text"/>
      </w:pPr>
      <w:r>
        <w:t>Die Vorschriften zur Bewertung und zum Bewertungsverfahren bei offenen Publikumsi</w:t>
      </w:r>
      <w:r>
        <w:t>n</w:t>
      </w:r>
      <w:r>
        <w:t>vestmentvermögen sowie die Vorschrift zu den Bewertern bei offenen Publikums-AIF ge</w:t>
      </w:r>
      <w:r>
        <w:t>l</w:t>
      </w:r>
      <w:r>
        <w:t>ten auch für offene Spezial-AIF, da bereits die Vorschriften zu offenen Publikumsinves</w:t>
      </w:r>
      <w:r>
        <w:t>t</w:t>
      </w:r>
      <w:r>
        <w:t xml:space="preserve">mentvermögen im Wesentlichen auf der Umsetzung der Richtlinie 2011/61/EU beruhen. </w:t>
      </w:r>
    </w:p>
    <w:p w:rsidR="00E457C0" w:rsidRPr="008761EE" w:rsidRDefault="00E457C0" w:rsidP="004476C0">
      <w:pPr>
        <w:pStyle w:val="VerweisBegrndung"/>
      </w:pPr>
      <w:r>
        <w:t xml:space="preserve">Zu </w:t>
      </w:r>
      <w:fldSimple w:instr=" DOCVARIABLE &quot;eNV_87627D527C41405198A220DEC0B1E0B7&quot; \* MERGEFORMAT ">
        <w:r w:rsidRPr="008761EE">
          <w:t>§ 246</w:t>
        </w:r>
      </w:fldSimple>
      <w:r w:rsidRPr="008761EE">
        <w:t xml:space="preserve"> (Häufigkeit der Bewertung, Offenlegung):</w:t>
      </w:r>
    </w:p>
    <w:p w:rsidR="00E457C0" w:rsidRDefault="00E457C0" w:rsidP="004476C0">
      <w:pPr>
        <w:pStyle w:val="VerweisBegrndung"/>
      </w:pPr>
      <w:r>
        <w:t xml:space="preserve">Zu </w:t>
      </w:r>
      <w:fldSimple w:instr=" DOCVARIABLE &quot;eNV_1DBA821C2AEB4F5ABAC9C18036CA9AB6&quot; \* MERGEFORMAT ">
        <w:r w:rsidRPr="008761EE">
          <w:t>Absatz 1</w:t>
        </w:r>
      </w:fldSimple>
      <w:r w:rsidRPr="008761EE">
        <w:t>:</w:t>
      </w:r>
    </w:p>
    <w:p w:rsidR="00E457C0" w:rsidRDefault="00E457C0" w:rsidP="004476C0">
      <w:pPr>
        <w:pStyle w:val="Text"/>
      </w:pPr>
      <w:r>
        <w:t>Absatz 1 dient der Umsetzung von Artikel 19 Absatz 3 Unterabsatz 2 und 3 der Richtlinie 2011/61/EU für offene Spezial-AIF.</w:t>
      </w:r>
    </w:p>
    <w:p w:rsidR="00E457C0" w:rsidRDefault="00E457C0" w:rsidP="004476C0">
      <w:pPr>
        <w:pStyle w:val="VerweisBegrndung"/>
      </w:pPr>
      <w:r>
        <w:t xml:space="preserve">Zu </w:t>
      </w:r>
      <w:fldSimple w:instr=" DOCVARIABLE &quot;eNV_540A1107459F4D349434047084B4BAFF&quot; \* MERGEFORMAT ">
        <w:r w:rsidRPr="008761EE">
          <w:t>Absatz 2</w:t>
        </w:r>
      </w:fldSimple>
      <w:r w:rsidRPr="008761EE">
        <w:t>:</w:t>
      </w:r>
    </w:p>
    <w:p w:rsidR="00E457C0" w:rsidRDefault="00E457C0" w:rsidP="004476C0">
      <w:pPr>
        <w:pStyle w:val="Text"/>
      </w:pPr>
      <w:r>
        <w:t>Absatz 2 verweist für d</w:t>
      </w:r>
      <w:r w:rsidRPr="00DF147F">
        <w:t xml:space="preserve">ie Kriterien zur Bestimmung der Häufigkeit der Bewertung des Wertes des Investmentvermögens und zur Berechnung des Nettoinventarwertes je Anteil oder Aktie </w:t>
      </w:r>
      <w:r>
        <w:t>auf die</w:t>
      </w:r>
      <w:r w:rsidRPr="00DF147F">
        <w:t xml:space="preserve"> </w:t>
      </w:r>
      <w:r w:rsidRPr="003E0178">
        <w:t>Verordnung (EU) Nr. ___/2012</w:t>
      </w:r>
      <w:r w:rsidRPr="008E229A">
        <w:t>, die die Kommission auf Grundlage von Artikel 19 Absatz 11 Buchstabe c der Richtlinie 2011/61/EU erlassen hat</w:t>
      </w:r>
      <w:r w:rsidRPr="00C2122F">
        <w:t xml:space="preserve">. </w:t>
      </w:r>
    </w:p>
    <w:p w:rsidR="00E457C0" w:rsidRDefault="00E457C0" w:rsidP="004476C0">
      <w:pPr>
        <w:pStyle w:val="VerweisBegrndung"/>
      </w:pPr>
      <w:r>
        <w:t xml:space="preserve">Zu </w:t>
      </w:r>
      <w:fldSimple w:instr=" DOCVARIABLE &quot;eNV_B0141A1D75CD4DADA8681D91B831FDC4&quot; \* MERGEFORMAT ">
        <w:r w:rsidRPr="008761EE">
          <w:t>Absatz 3</w:t>
        </w:r>
      </w:fldSimple>
      <w:r w:rsidRPr="008761EE">
        <w:t>:</w:t>
      </w:r>
    </w:p>
    <w:p w:rsidR="00E457C0" w:rsidRDefault="00E457C0" w:rsidP="004476C0">
      <w:pPr>
        <w:pStyle w:val="Text"/>
      </w:pPr>
      <w:r>
        <w:t>Absatz 3 dient der Umsetzung von Artikel 19 Absatz 3 Unterabsatz 1 und 5 der Richtlinie 2011/61/EU für offene Spezial-AIF.</w:t>
      </w:r>
    </w:p>
    <w:p w:rsidR="00E457C0" w:rsidRDefault="00E457C0" w:rsidP="004476C0">
      <w:pPr>
        <w:pStyle w:val="VerweisBegrndung"/>
      </w:pPr>
      <w:r>
        <w:t xml:space="preserve">Zu </w:t>
      </w:r>
      <w:fldSimple w:instr=" DOCVARIABLE &quot;eNV_B422DF7C009543EBACAB9F5DFA77775A&quot; \* MERGEFORMAT ">
        <w:r w:rsidRPr="008761EE">
          <w:t>§ 247</w:t>
        </w:r>
      </w:fldSimple>
      <w:r w:rsidRPr="008761EE">
        <w:t xml:space="preserve"> (Master-Feeder-Strukturen):</w:t>
      </w:r>
    </w:p>
    <w:p w:rsidR="00E457C0" w:rsidRDefault="00E457C0" w:rsidP="004476C0">
      <w:pPr>
        <w:pStyle w:val="Text"/>
      </w:pPr>
      <w:r w:rsidRPr="00365C0A">
        <w:t>Die Vorschrift</w:t>
      </w:r>
      <w:r>
        <w:t xml:space="preserve"> entspricht der Regelung des aufzuhebenden § 95 Absatz 8 Investmentg</w:t>
      </w:r>
      <w:r>
        <w:t>e</w:t>
      </w:r>
      <w:r>
        <w:t>setz.</w:t>
      </w:r>
    </w:p>
    <w:p w:rsidR="00E457C0" w:rsidRPr="008761EE" w:rsidRDefault="00E457C0" w:rsidP="004476C0">
      <w:pPr>
        <w:pStyle w:val="VerweisBegrndung"/>
      </w:pPr>
      <w:r>
        <w:t xml:space="preserve">Zu </w:t>
      </w:r>
      <w:fldSimple w:instr=" DOCVARIABLE &quot;eNV_DBB33D20CC2749C1924BFA206F0C0648&quot; \* MERGEFORMAT ">
        <w:r w:rsidRPr="008761EE">
          <w:t>§ 248</w:t>
        </w:r>
      </w:fldSimple>
      <w:r w:rsidRPr="008761EE">
        <w:t xml:space="preserve"> (Verschmelzung):</w:t>
      </w:r>
    </w:p>
    <w:p w:rsidR="00E457C0" w:rsidRDefault="00E457C0" w:rsidP="004476C0">
      <w:pPr>
        <w:pStyle w:val="VerweisBegrndung"/>
      </w:pPr>
      <w:r>
        <w:t xml:space="preserve">Zu </w:t>
      </w:r>
      <w:fldSimple w:instr=" DOCVARIABLE &quot;eNV_A28EFE1041BF43968A575E4C327D8B3C&quot; \* MERGEFORMAT ">
        <w:r w:rsidRPr="008761EE">
          <w:t>Absatz 1</w:t>
        </w:r>
      </w:fldSimple>
      <w:r w:rsidRPr="008761EE">
        <w:t>:</w:t>
      </w:r>
    </w:p>
    <w:p w:rsidR="00E457C0" w:rsidRDefault="00E457C0" w:rsidP="004476C0">
      <w:pPr>
        <w:pStyle w:val="Text"/>
      </w:pPr>
      <w:r>
        <w:t>Absatz 1 übernimmt für Spezialsondervermögen mit redaktionellen Anpassungen au</w:t>
      </w:r>
      <w:r>
        <w:t>f</w:t>
      </w:r>
      <w:r>
        <w:t>grund der in § 1 enthaltenen Begriffsbestimmungen und der Neustrukturierung der Reg</w:t>
      </w:r>
      <w:r>
        <w:t>e</w:t>
      </w:r>
      <w:r>
        <w:t>lungen des aufzuhebenden Investmentgesetzes in diesem Gesetz die Regelung des § 91 Absatz 2 in Verbindung §§ 40, 40b, 40c, 40g und 40h sowie § 95 Absatz 7 des aufzuh</w:t>
      </w:r>
      <w:r>
        <w:t>e</w:t>
      </w:r>
      <w:r>
        <w:t>benden Investmentgesetzes.</w:t>
      </w:r>
    </w:p>
    <w:p w:rsidR="00E457C0" w:rsidRDefault="00E457C0" w:rsidP="004476C0">
      <w:pPr>
        <w:pStyle w:val="VerweisBegrndung"/>
      </w:pPr>
      <w:r>
        <w:t xml:space="preserve">Zu </w:t>
      </w:r>
      <w:fldSimple w:instr=" DOCVARIABLE &quot;eNV_EEB2F320BE734B108E67F43FAB513751&quot; \* MERGEFORMAT ">
        <w:r w:rsidRPr="008761EE">
          <w:t>Absatz 2</w:t>
        </w:r>
      </w:fldSimple>
      <w:r w:rsidRPr="008761EE">
        <w:t>:</w:t>
      </w:r>
    </w:p>
    <w:p w:rsidR="00E457C0" w:rsidRDefault="00E457C0" w:rsidP="004476C0">
      <w:pPr>
        <w:pStyle w:val="Text"/>
      </w:pPr>
      <w:r>
        <w:t xml:space="preserve">Absatz 2 übernimmt mit redaktionellen Anpassungen aufgrund der in § 1 enthaltenen Begriffsbestimmungen die Regelung des aufzuhebenden § 100 Absatz 5 Nummer 1 bis 4 in Verbindung mit §§ 91 Absatz 2, 95 Absatz 7 Investmentgesetz. </w:t>
      </w:r>
    </w:p>
    <w:p w:rsidR="00E457C0" w:rsidRDefault="00E457C0" w:rsidP="004476C0">
      <w:pPr>
        <w:pStyle w:val="VerweisBegrndung"/>
      </w:pPr>
      <w:r>
        <w:t xml:space="preserve">Zu </w:t>
      </w:r>
      <w:fldSimple w:instr=" DOCVARIABLE &quot;eNV_A10C6B0CD6D94F3EB65CC5A62CB56A01&quot; \* MERGEFORMAT ">
        <w:r w:rsidRPr="008761EE">
          <w:t>Absatz 3</w:t>
        </w:r>
      </w:fldSimple>
      <w:r w:rsidRPr="008761EE">
        <w:t>:</w:t>
      </w:r>
    </w:p>
    <w:p w:rsidR="00E457C0" w:rsidRDefault="00E457C0" w:rsidP="004476C0">
      <w:pPr>
        <w:pStyle w:val="Text"/>
      </w:pPr>
      <w:r>
        <w:t>Absatz 3 übernimmt die Regelung des aufzuhebenden § 99 Absatz 6 Satz 1 in Verbi</w:t>
      </w:r>
      <w:r>
        <w:t>n</w:t>
      </w:r>
      <w:r>
        <w:t>dung mit 91 Absatz 2, 95 Absatz 7 Investmentgesetz im Hinblick auf die Verschmelzung von Spezialinvestmentaktiengesellschaften mit veränderlichem Kapital.</w:t>
      </w:r>
    </w:p>
    <w:p w:rsidR="00E457C0" w:rsidRDefault="00E457C0" w:rsidP="004476C0">
      <w:pPr>
        <w:pStyle w:val="VerweisBegrndung"/>
      </w:pPr>
      <w:r>
        <w:t xml:space="preserve">Zu </w:t>
      </w:r>
      <w:fldSimple w:instr=" DOCVARIABLE &quot;eNV_62F9C5ECA5554DC1A842C539539F665B&quot; \* MERGEFORMAT ">
        <w:r w:rsidRPr="008761EE">
          <w:t>Absatz 4</w:t>
        </w:r>
      </w:fldSimple>
      <w:r w:rsidRPr="008761EE">
        <w:t>:</w:t>
      </w:r>
    </w:p>
    <w:p w:rsidR="00E457C0" w:rsidRDefault="00E457C0" w:rsidP="004476C0">
      <w:pPr>
        <w:pStyle w:val="Text"/>
      </w:pPr>
      <w:r>
        <w:t>Absatz 4 übernimmt die Regelung der aufzuhebenden §§ 99 Absatz 6 Satz 3 und 100 Absatz 5 Satz 2 Investmentgesetz.</w:t>
      </w:r>
    </w:p>
    <w:p w:rsidR="00E457C0" w:rsidRPr="008761EE" w:rsidRDefault="00E457C0" w:rsidP="004476C0">
      <w:pPr>
        <w:pStyle w:val="VerweisBegrndung"/>
      </w:pPr>
      <w:r>
        <w:t xml:space="preserve">Zu </w:t>
      </w:r>
      <w:fldSimple w:instr=" DOCVARIABLE &quot;eNV_E588B53DFB4B4200A28B0D63E6B44FC9&quot; \* MERGEFORMAT ">
        <w:r w:rsidRPr="008761EE">
          <w:t>Unterabschnitt 2</w:t>
        </w:r>
      </w:fldSimple>
      <w:r w:rsidRPr="008761EE">
        <w:t xml:space="preserve"> (Besondere Vorschriften für allgemeine offene inländische Spezial-AIF):</w:t>
      </w:r>
    </w:p>
    <w:p w:rsidR="00E457C0" w:rsidRPr="008761EE" w:rsidRDefault="00E457C0" w:rsidP="004476C0">
      <w:pPr>
        <w:pStyle w:val="VerweisBegrndung"/>
      </w:pPr>
      <w:r>
        <w:t xml:space="preserve">Zu </w:t>
      </w:r>
      <w:fldSimple w:instr=" DOCVARIABLE &quot;eNV_A77B00AE43EC44BC9ADDCBF0F02B0D8F&quot; \* MERGEFORMAT ">
        <w:r w:rsidRPr="008761EE">
          <w:t>§ 249</w:t>
        </w:r>
      </w:fldSimple>
      <w:r w:rsidRPr="008761EE">
        <w:t xml:space="preserve"> (Anlageobjekte, Anlagegrenzen):</w:t>
      </w:r>
    </w:p>
    <w:p w:rsidR="00E457C0" w:rsidRDefault="00E457C0" w:rsidP="004476C0">
      <w:pPr>
        <w:pStyle w:val="VerweisBegrndung"/>
      </w:pPr>
      <w:r>
        <w:t xml:space="preserve">Zu </w:t>
      </w:r>
      <w:fldSimple w:instr=" DOCVARIABLE &quot;eNV_F5DB9F55AD2341D9A3DBFBB01C3175C0&quot; \* MERGEFORMAT ">
        <w:r w:rsidRPr="008761EE">
          <w:t>Absatz 1</w:t>
        </w:r>
      </w:fldSimple>
      <w:r w:rsidRPr="008761EE">
        <w:t>:</w:t>
      </w:r>
    </w:p>
    <w:p w:rsidR="00E457C0" w:rsidRPr="00C0728F" w:rsidRDefault="00E457C0" w:rsidP="004476C0">
      <w:pPr>
        <w:pStyle w:val="Text"/>
        <w:rPr>
          <w:highlight w:val="yellow"/>
        </w:rPr>
      </w:pPr>
      <w:r>
        <w:t xml:space="preserve">Die Richtlinie 2011/61/EU enthält grundsätzlich keine Regeln im Hinblick auf die AIF selbst. Die Produktregeln werden für Spezial-AIF daher in </w:t>
      </w:r>
      <w:r w:rsidRPr="003C4509">
        <w:t>diesem</w:t>
      </w:r>
      <w:r>
        <w:t xml:space="preserve"> Gesetz auf den U</w:t>
      </w:r>
      <w:r>
        <w:t>m</w:t>
      </w:r>
      <w:r>
        <w:t>stand zugeschnitten, dass die Anteile oder Aktien von Spezial-AIF ausschließlich von pr</w:t>
      </w:r>
      <w:r>
        <w:t>o</w:t>
      </w:r>
      <w:r>
        <w:t>fessionellen und semi-professionellen Anlegern gehalten werden. Dementsprechend wird für den allgemeinen offenen inländischen Spezial-AIF kein Katalog von zulässigen Ve</w:t>
      </w:r>
      <w:r>
        <w:t>r</w:t>
      </w:r>
      <w:r>
        <w:t>mögensgegenständen aufgestellt. Der allgemeine offene inländische Spezial-AIF wird aber wie bereits nach dem aufzuhebenden Investmentgesetz dem Grundsatz der Risik</w:t>
      </w:r>
      <w:r>
        <w:t>o</w:t>
      </w:r>
      <w:r>
        <w:t>mischung unterworfen.</w:t>
      </w:r>
    </w:p>
    <w:p w:rsidR="00E457C0" w:rsidRDefault="00E457C0" w:rsidP="004476C0">
      <w:pPr>
        <w:pStyle w:val="VerweisBegrndung"/>
      </w:pPr>
      <w:r>
        <w:t xml:space="preserve">Zu </w:t>
      </w:r>
      <w:fldSimple w:instr=" DOCVARIABLE &quot;eNV_DC8261F241C843DC8CBA9BEF68FADEA2&quot; \* MERGEFORMAT ">
        <w:r w:rsidRPr="008761EE">
          <w:t>Absatz 2</w:t>
        </w:r>
      </w:fldSimple>
      <w:r w:rsidRPr="008761EE">
        <w:t>:</w:t>
      </w:r>
    </w:p>
    <w:p w:rsidR="00E457C0" w:rsidRPr="00C0728F" w:rsidRDefault="00E457C0" w:rsidP="004476C0">
      <w:pPr>
        <w:pStyle w:val="Text"/>
        <w:rPr>
          <w:highlight w:val="yellow"/>
        </w:rPr>
      </w:pPr>
      <w:r>
        <w:t xml:space="preserve">Absatz 2 fordert, dass nur in solche Vermögensgegenstände investiert werden darf, deren Verkehrswert ermittelt werden kann. Darüber hinaus </w:t>
      </w:r>
      <w:r w:rsidRPr="003C4509">
        <w:t>muss</w:t>
      </w:r>
      <w:r>
        <w:t xml:space="preserve"> die Zusammensetzung der Vermögensgegenstände bei offenen Spezial-AIF die Regelungen des AIF zur Rücknahme der Anteile oder Aktien Rechnung tragen. Insbesondere muss bei der Zusammensetzung der Vermögensgegenstände ihre jeweilige Liquidität berücksichtigt werden. Die Verm</w:t>
      </w:r>
      <w:r>
        <w:t>ö</w:t>
      </w:r>
      <w:r>
        <w:t xml:space="preserve">gensgegenstände müssen in ihrer Zusammensetzung so liquide sein, dass sie die von dem offenen Spezial-AIF vorgesehen Rücknahmen der Anteile oder Aktien erlauben. </w:t>
      </w:r>
    </w:p>
    <w:p w:rsidR="00E457C0" w:rsidRDefault="00E457C0" w:rsidP="004476C0">
      <w:pPr>
        <w:pStyle w:val="VerweisBegrndung"/>
      </w:pPr>
      <w:r>
        <w:t xml:space="preserve">Zu </w:t>
      </w:r>
      <w:fldSimple w:instr=" DOCVARIABLE &quot;eNV_DAA9F3173A3A4670A20267EF673C9C62&quot; \* MERGEFORMAT ">
        <w:r w:rsidRPr="008761EE">
          <w:t>Absatz 3</w:t>
        </w:r>
      </w:fldSimple>
      <w:r w:rsidRPr="008761EE">
        <w:t>:</w:t>
      </w:r>
    </w:p>
    <w:p w:rsidR="00E457C0" w:rsidRDefault="00E457C0" w:rsidP="004476C0">
      <w:pPr>
        <w:pStyle w:val="Text"/>
      </w:pPr>
      <w:r>
        <w:t>Durch Satz 1 wird ausgeschlossen, dass offene Spezial-AIF Kontrolle im Sinne des § 257 über ein Unternehmen erlangen. Sie können damit keine Private Equity-Fonds sein. Diese können nur als geschlossene Fonds aufgelegt werden und unterliegen nach der Richtlinie 2011/61/EU besonderen Vorschriften, die im Abschnitt für geschlossene Spezial-AIF u</w:t>
      </w:r>
      <w:r>
        <w:t>m</w:t>
      </w:r>
      <w:r>
        <w:t>gesetzt wurden. Satz 2 dient der Umsetzung von Artikel 26 Absatz 3 der Richtlinie 2011/61/EU, der eine Mitteilungspflicht auch dann vorsieht, wenn AIF eine Minderheitsb</w:t>
      </w:r>
      <w:r>
        <w:t>e</w:t>
      </w:r>
      <w:r>
        <w:t>teiligung an einem nicht börsennotierten Unternehmen erlangen.</w:t>
      </w:r>
    </w:p>
    <w:p w:rsidR="00E457C0" w:rsidRPr="008761EE" w:rsidRDefault="00E457C0" w:rsidP="004476C0">
      <w:pPr>
        <w:pStyle w:val="VerweisBegrndung"/>
      </w:pPr>
      <w:r>
        <w:t xml:space="preserve">Zu </w:t>
      </w:r>
      <w:fldSimple w:instr=" DOCVARIABLE &quot;eNV_B8216B938229483EACC099808DF4AD2D&quot; \* MERGEFORMAT ">
        <w:r w:rsidRPr="008761EE">
          <w:t>Unterabschnitt 3</w:t>
        </w:r>
      </w:fldSimple>
      <w:r w:rsidRPr="008761EE">
        <w:t xml:space="preserve"> (Besondere Vorschriften für Hedgefonds):</w:t>
      </w:r>
    </w:p>
    <w:p w:rsidR="00E457C0" w:rsidRPr="008761EE" w:rsidRDefault="00E457C0" w:rsidP="004476C0">
      <w:pPr>
        <w:pStyle w:val="VerweisBegrndung"/>
      </w:pPr>
      <w:r>
        <w:t xml:space="preserve">Zu </w:t>
      </w:r>
      <w:fldSimple w:instr=" DOCVARIABLE &quot;eNV_F229E71A40C84872BE406DCE775E1E86&quot; \* MERGEFORMAT ">
        <w:r w:rsidRPr="008761EE">
          <w:t>§ 250</w:t>
        </w:r>
      </w:fldSimple>
      <w:r w:rsidRPr="008761EE">
        <w:t xml:space="preserve"> (Hedgefonds):</w:t>
      </w:r>
    </w:p>
    <w:p w:rsidR="00E457C0" w:rsidRDefault="00E457C0" w:rsidP="004476C0">
      <w:pPr>
        <w:pStyle w:val="VerweisBegrndung"/>
      </w:pPr>
      <w:r>
        <w:t xml:space="preserve">Zu </w:t>
      </w:r>
      <w:fldSimple w:instr=" DOCVARIABLE &quot;eNV_8FA57425ADE7432283564886E9FF789F&quot; \* MERGEFORMAT ">
        <w:r w:rsidRPr="008761EE">
          <w:t>Absatz 1</w:t>
        </w:r>
      </w:fldSimple>
      <w:r w:rsidRPr="008761EE">
        <w:t>:</w:t>
      </w:r>
    </w:p>
    <w:p w:rsidR="00E457C0" w:rsidRDefault="00E457C0" w:rsidP="004476C0">
      <w:pPr>
        <w:pStyle w:val="Text"/>
      </w:pPr>
      <w:r w:rsidRPr="0015047A">
        <w:t>Die Definition</w:t>
      </w:r>
      <w:r>
        <w:t xml:space="preserve"> von Hedgefonds basiert auf der Regelung des aufzuhebenden § 112 Absatz 1 Investmentgesetz mit dem Unterschied, dass Hedgefonds nunmehr nur noch als Spez</w:t>
      </w:r>
      <w:r>
        <w:t>i</w:t>
      </w:r>
      <w:r>
        <w:t>al-AIF aufgelegt werden können und dass zur Abgrenzung von anderen Spezial-AIF Lev</w:t>
      </w:r>
      <w:r>
        <w:t>e</w:t>
      </w:r>
      <w:r>
        <w:t>rage in beträchtlichem Umfang eingesetzt werden muss. Wann Leverage in beträchtlichen Umfang eingesetzt wird, richtet sich nach Artikel 112 der Verordnung (EU) Nr. ___/2013, der Leverage in beträchtlichen Umfang definiert, um daran bestimmte Informationspflic</w:t>
      </w:r>
      <w:r>
        <w:t>h</w:t>
      </w:r>
      <w:r>
        <w:t xml:space="preserve">ten gemäß Artikel 24 Absatz 4 der Richtlinie 2011/61/EU auszulösen. Satz 2 stellt klar, dass diese Definition zur Definition in Satz 1 Nummer 1 herangezogen wird. </w:t>
      </w:r>
    </w:p>
    <w:p w:rsidR="00E457C0" w:rsidRPr="0015047A" w:rsidRDefault="00E457C0" w:rsidP="004476C0">
      <w:pPr>
        <w:pStyle w:val="Text"/>
      </w:pPr>
      <w:r>
        <w:t>Da Hedgefonds allgemeine offene inländische Spezial-AIF gemäß § 249 sind, müssen sie ebenfalls die Anforderungen von § 249 erfüllen. Das heißt, auch für sie gelten der Grun</w:t>
      </w:r>
      <w:r>
        <w:t>d</w:t>
      </w:r>
      <w:r>
        <w:t>satz der Risikomischung und die Regelung, dass sie überwiegend in Finanzinstrumente investieren müssen. Auch sie dürfen nur in Vermögensgegenstände investieren, für die ein Verkehrswert ermittelt werden kann und die Zusammensetzung ihrer Vermögensg</w:t>
      </w:r>
      <w:r>
        <w:t>e</w:t>
      </w:r>
      <w:r>
        <w:t>genstände muss im Einklang mit den für sie geltenden Rücknahmeregelungen stehen. Schließlich dürfen Hedgefonds nicht die Kontrolle über ein nicht börsennotiertes Unte</w:t>
      </w:r>
      <w:r>
        <w:t>r</w:t>
      </w:r>
      <w:r>
        <w:t>nehmen erwerben und haben eine Mitteilungspflicht, wenn sie Minderheitsbeteiligungen an einem nicht börsennotierten Unternehmen erlangen.</w:t>
      </w:r>
    </w:p>
    <w:p w:rsidR="00E457C0" w:rsidRDefault="00E457C0" w:rsidP="004476C0">
      <w:pPr>
        <w:pStyle w:val="VerweisBegrndung"/>
      </w:pPr>
      <w:r>
        <w:t xml:space="preserve">Zu </w:t>
      </w:r>
      <w:fldSimple w:instr=" DOCVARIABLE &quot;eNV_FA00CDC6C9E945FFA504886FD77A910F&quot; \* MERGEFORMAT ">
        <w:r w:rsidRPr="008761EE">
          <w:t>Absatz 2</w:t>
        </w:r>
      </w:fldSimple>
      <w:r w:rsidRPr="008761EE">
        <w:t>:</w:t>
      </w:r>
    </w:p>
    <w:p w:rsidR="00E457C0" w:rsidRPr="0015047A" w:rsidRDefault="00E457C0" w:rsidP="004476C0">
      <w:pPr>
        <w:pStyle w:val="Text"/>
      </w:pPr>
      <w:r w:rsidRPr="0015047A">
        <w:t>Absatz 2 entspricht der Regelung des aufzuhebenden § 116 Investmentgesetz in Bezug auf Single-Hedgefonds.</w:t>
      </w:r>
    </w:p>
    <w:p w:rsidR="00E457C0" w:rsidRPr="008761EE" w:rsidRDefault="00E457C0" w:rsidP="004476C0">
      <w:pPr>
        <w:pStyle w:val="VerweisBegrndung"/>
      </w:pPr>
      <w:r>
        <w:t xml:space="preserve">Zu </w:t>
      </w:r>
      <w:fldSimple w:instr=" DOCVARIABLE &quot;eNV_CD2583D044E1427095BF74A445E693FF&quot; \* MERGEFORMAT ">
        <w:r w:rsidRPr="008761EE">
          <w:t>§ 251</w:t>
        </w:r>
      </w:fldSimple>
      <w:r w:rsidRPr="008761EE">
        <w:t xml:space="preserve"> (Anlagebedingungen):</w:t>
      </w:r>
    </w:p>
    <w:p w:rsidR="00E457C0" w:rsidRDefault="00E457C0" w:rsidP="004476C0">
      <w:pPr>
        <w:pStyle w:val="Text"/>
      </w:pPr>
      <w:r>
        <w:t>Die Regelung entspricht der Regelung des aufzuhebenden § 118 Absatz 2 Investmentg</w:t>
      </w:r>
      <w:r>
        <w:t>e</w:t>
      </w:r>
      <w:r>
        <w:t>setz.</w:t>
      </w:r>
    </w:p>
    <w:p w:rsidR="00E457C0" w:rsidRPr="008761EE" w:rsidRDefault="00E457C0" w:rsidP="004476C0">
      <w:pPr>
        <w:pStyle w:val="VerweisBegrndung"/>
      </w:pPr>
      <w:r>
        <w:t xml:space="preserve">Zu </w:t>
      </w:r>
      <w:fldSimple w:instr=" DOCVARIABLE &quot;eNV_C23890DC781542CEA5E57B31064AFC63&quot; \* MERGEFORMAT ">
        <w:r w:rsidRPr="008761EE">
          <w:t>Unterabschnitt 4</w:t>
        </w:r>
      </w:fldSimple>
      <w:r w:rsidRPr="008761EE">
        <w:t xml:space="preserve"> (Besondere Vorschriften für offene inländische Spezial-AIF mit festen Anlagebedingungen):</w:t>
      </w:r>
    </w:p>
    <w:p w:rsidR="00E457C0" w:rsidRPr="008761EE" w:rsidRDefault="00E457C0" w:rsidP="004476C0">
      <w:pPr>
        <w:pStyle w:val="VerweisBegrndung"/>
      </w:pPr>
      <w:r>
        <w:t xml:space="preserve">Zu </w:t>
      </w:r>
      <w:fldSimple w:instr=" DOCVARIABLE &quot;eNV_FE301044A2C042FFB006792F08BFE132&quot; \* MERGEFORMAT ">
        <w:r w:rsidRPr="008761EE">
          <w:t>§ 252</w:t>
        </w:r>
      </w:fldSimple>
      <w:r w:rsidRPr="008761EE">
        <w:t xml:space="preserve"> (Anlagebedingungen, Anlagegrenzen):</w:t>
      </w:r>
    </w:p>
    <w:p w:rsidR="00E457C0" w:rsidRDefault="00E457C0" w:rsidP="004476C0">
      <w:pPr>
        <w:pStyle w:val="VerweisBegrndung"/>
      </w:pPr>
      <w:r>
        <w:t xml:space="preserve">Zu </w:t>
      </w:r>
      <w:fldSimple w:instr=" DOCVARIABLE &quot;eNV_60C23320BC254CBF9B6AFD8854138E7E&quot; \* MERGEFORMAT ">
        <w:r w:rsidRPr="008761EE">
          <w:t>Absatz 1</w:t>
        </w:r>
      </w:fldSimple>
      <w:r w:rsidRPr="008761EE">
        <w:t>:</w:t>
      </w:r>
    </w:p>
    <w:p w:rsidR="00E457C0" w:rsidRDefault="00E457C0" w:rsidP="004476C0">
      <w:pPr>
        <w:pStyle w:val="Text"/>
      </w:pPr>
      <w:r w:rsidRPr="00400B31">
        <w:t>Einem Bedürfnis</w:t>
      </w:r>
      <w:r>
        <w:t xml:space="preserve"> der Branche folgend wird im Bereich der offenen Spezial-AIF neben dem allgemeinen offenen inländischen Spezial-AIF nach § 249 der offene inländische Spezial-AIF mit festen Anlagebedingungen normiert. </w:t>
      </w:r>
      <w:r w:rsidRPr="003C4509">
        <w:t>Dieser</w:t>
      </w:r>
      <w:r>
        <w:t xml:space="preserve"> orientiert sich an § 91 des aufzuh</w:t>
      </w:r>
      <w:r>
        <w:t>e</w:t>
      </w:r>
      <w:r>
        <w:t>benden Investmentgesetzes. Das heißt, es gelten hinsichtlich der Vermögensgegenstä</w:t>
      </w:r>
      <w:r>
        <w:t>n</w:t>
      </w:r>
      <w:r>
        <w:t xml:space="preserve">de und Anlagegrenzen grundsätzlich die Regelungen für offene Publikumsfonds. </w:t>
      </w:r>
    </w:p>
    <w:p w:rsidR="00E457C0" w:rsidRDefault="00E457C0" w:rsidP="004476C0">
      <w:pPr>
        <w:pStyle w:val="Text"/>
      </w:pPr>
      <w:r>
        <w:t>Durch den Verweis auf § 249 Absatz 1 wird geregelt, dass auch der offene inländische Spezial-AIF mit festen Anlagebedingungen dem Grundsatz der Risikomischung unterliegt. Von dieser Anforderung kann nicht abgewichen werden. Darüber hinaus gelten grun</w:t>
      </w:r>
      <w:r>
        <w:t>d</w:t>
      </w:r>
      <w:r>
        <w:t>sätzlich für den offenen inländischen Spezial-AIF mit festen Anlagebedingungen die Vo</w:t>
      </w:r>
      <w:r>
        <w:t>r</w:t>
      </w:r>
      <w:r>
        <w:t>schriften für OGAW, Gemischte Investmentvermögen, Sonstige Investmentvermögen, Dach-Hedgefonds und Immobilien-Sondervermögen. Von diesen kann jedoch unter den Voraussetzungen von Absatz 2 bis 4 abgewichen werden.</w:t>
      </w:r>
    </w:p>
    <w:p w:rsidR="00E457C0" w:rsidRPr="00C0728F" w:rsidRDefault="00E457C0" w:rsidP="004476C0">
      <w:pPr>
        <w:pStyle w:val="Text"/>
        <w:rPr>
          <w:highlight w:val="yellow"/>
        </w:rPr>
      </w:pPr>
      <w:r>
        <w:t xml:space="preserve">Nicht übernommen wurde der Verweis in § 91 Absatz 2 Investmentgesetz auf die Regeln von Hedgefonds, da diese im Kapitel 3 Spezial-AIF gesondert geregelt wurden. </w:t>
      </w:r>
    </w:p>
    <w:p w:rsidR="00E457C0" w:rsidRDefault="00E457C0" w:rsidP="004476C0">
      <w:pPr>
        <w:pStyle w:val="VerweisBegrndung"/>
      </w:pPr>
      <w:r>
        <w:t xml:space="preserve">Zu </w:t>
      </w:r>
      <w:fldSimple w:instr=" DOCVARIABLE &quot;eNV_7B14C92A63C543D690BEEFA5FB1D9583&quot; \* MERGEFORMAT ">
        <w:r w:rsidRPr="008761EE">
          <w:t>Absatz 2</w:t>
        </w:r>
      </w:fldSimple>
      <w:r w:rsidRPr="008761EE">
        <w:t>:</w:t>
      </w:r>
    </w:p>
    <w:p w:rsidR="00E457C0" w:rsidRPr="00C0728F" w:rsidRDefault="00E457C0" w:rsidP="004476C0">
      <w:pPr>
        <w:pStyle w:val="Text"/>
        <w:rPr>
          <w:highlight w:val="yellow"/>
        </w:rPr>
      </w:pPr>
      <w:r w:rsidRPr="00400B31">
        <w:t>Von den</w:t>
      </w:r>
      <w:r>
        <w:t xml:space="preserve"> §§ 188 bis 207, §§ 214 bis 219 und §§ 224a bis 224x können die offenen inlä</w:t>
      </w:r>
      <w:r>
        <w:t>n</w:t>
      </w:r>
      <w:r>
        <w:t>dischen Spezial-AIF mit festen Anlagebedingungen abweichen, solange die in Absatz 2 bis 4 genannten Mindestvorschriften eingehalten werden. Absatz 2 basiert auf der Reg</w:t>
      </w:r>
      <w:r>
        <w:t>e</w:t>
      </w:r>
      <w:r>
        <w:t>lung des aufzuhebenden § 91 Absatz 3 Investmentgesetz. Der Katalog der Vermögen</w:t>
      </w:r>
      <w:r>
        <w:t>s</w:t>
      </w:r>
      <w:r>
        <w:t>gegenstände in Absatz 2 Nummer 2 entspricht § 2 Absatz 4 Nummer 1 bis 8 des aufz</w:t>
      </w:r>
      <w:r>
        <w:t>u</w:t>
      </w:r>
      <w:r>
        <w:t>hebenden Investmentgesetzes. § 2 Absatz 4 Nummer 9a bis 11 des aufzuhebenden I</w:t>
      </w:r>
      <w:r>
        <w:t>n</w:t>
      </w:r>
      <w:r>
        <w:t>vestmentgesetzes wurden nicht übernommen, da sie sich zum einen auf Mitarbeiterbete</w:t>
      </w:r>
      <w:r>
        <w:t>i</w:t>
      </w:r>
      <w:r>
        <w:t>ligungs-Sondervermögen beziehen, die es nach diesem Gesetz nicht mehr geben wird und zum anderen auf zulässige Vermögensgegenstände von Hedgefonds, die in § 250 eine eigenständige Regelung erhalten.</w:t>
      </w:r>
    </w:p>
    <w:p w:rsidR="00E457C0" w:rsidRDefault="00E457C0" w:rsidP="004476C0">
      <w:pPr>
        <w:pStyle w:val="VerweisBegrndung"/>
      </w:pPr>
      <w:r>
        <w:t xml:space="preserve">Zu </w:t>
      </w:r>
      <w:fldSimple w:instr=" DOCVARIABLE &quot;eNV_64940AEF5FDF4FCEA54FC38B66DA8290&quot; \* MERGEFORMAT ">
        <w:r w:rsidRPr="008761EE">
          <w:t>Absatz 3</w:t>
        </w:r>
      </w:fldSimple>
      <w:r w:rsidRPr="008761EE">
        <w:t>:</w:t>
      </w:r>
    </w:p>
    <w:p w:rsidR="00E457C0" w:rsidRDefault="00E457C0" w:rsidP="004476C0">
      <w:pPr>
        <w:pStyle w:val="Text"/>
      </w:pPr>
      <w:r w:rsidRPr="00684B27">
        <w:t>Zulässige</w:t>
      </w:r>
      <w:r>
        <w:t xml:space="preserve"> Vermögensgegenstände können bei offenen inländischen Spezial-AIF mit fe</w:t>
      </w:r>
      <w:r>
        <w:t>s</w:t>
      </w:r>
      <w:r>
        <w:t>ten Anlagebedingungen – anders als bei Publikums-AIF – auch Unternehmensbeteiligu</w:t>
      </w:r>
      <w:r>
        <w:t>n</w:t>
      </w:r>
      <w:r>
        <w:t>gen sein. Für diese wird die 20 Prozentgrenze des Wertes des Fonds aus § 91 Absatz 3 Nummer 4 in Verbindung mit § 90h Absatz 4 Satz 1 des aufzuhebenden Investmentg</w:t>
      </w:r>
      <w:r>
        <w:t>e</w:t>
      </w:r>
      <w:r>
        <w:t>setzes übernommen. Der Verweis in Satz 2 auf § 249 Absatz 3 schließt aus, dass der offene inländische Spezial-AIF mit festen Anlagebedingungen mit diesen 20 Prozent se</w:t>
      </w:r>
      <w:r>
        <w:t>i</w:t>
      </w:r>
      <w:r>
        <w:t>nes Wertes die Kontrolle über ein Unternehmen erlangt. Ferner gelten die Mitteilung</w:t>
      </w:r>
      <w:r>
        <w:t>s</w:t>
      </w:r>
      <w:r>
        <w:t>pflichten nach § 258 Absatz 1, wenn der Spezial-AIF eine Minderheitsbeteiligung an e</w:t>
      </w:r>
      <w:r>
        <w:t>i</w:t>
      </w:r>
      <w:r>
        <w:t>nem nicht börsennotierten Unternehmen erlangt.</w:t>
      </w:r>
    </w:p>
    <w:p w:rsidR="00E457C0" w:rsidRDefault="00E457C0" w:rsidP="004476C0">
      <w:pPr>
        <w:pStyle w:val="VerweisBegrndung"/>
      </w:pPr>
      <w:r>
        <w:t xml:space="preserve">Zu </w:t>
      </w:r>
      <w:fldSimple w:instr=" DOCVARIABLE &quot;eNV_1C6BAEEA001745608F03AF830591DEE3&quot; \* MERGEFORMAT ">
        <w:r w:rsidRPr="008761EE">
          <w:t>Absatz 4</w:t>
        </w:r>
      </w:fldSimple>
      <w:r w:rsidRPr="008761EE">
        <w:t>:</w:t>
      </w:r>
    </w:p>
    <w:p w:rsidR="00E457C0" w:rsidRDefault="00E457C0" w:rsidP="004476C0">
      <w:pPr>
        <w:pStyle w:val="Text"/>
      </w:pPr>
      <w:r w:rsidRPr="003524BC">
        <w:t>Absatz 4 übernimmt</w:t>
      </w:r>
      <w:r>
        <w:t xml:space="preserve"> die Regelung des aufzuhebenden § 91 Absatz 4Investmentgesetz.</w:t>
      </w:r>
    </w:p>
    <w:p w:rsidR="00E457C0" w:rsidRPr="008761EE" w:rsidRDefault="00E457C0" w:rsidP="004476C0">
      <w:pPr>
        <w:pStyle w:val="VerweisBegrndung"/>
      </w:pPr>
      <w:r>
        <w:t xml:space="preserve">Zu </w:t>
      </w:r>
      <w:fldSimple w:instr=" DOCVARIABLE &quot;eNV_46D319884F6B4BFAA0763C7C76926BD2&quot; \* MERGEFORMAT ">
        <w:r w:rsidRPr="008761EE">
          <w:t>Abschnitt 3</w:t>
        </w:r>
      </w:fldSimple>
      <w:r w:rsidRPr="008761EE">
        <w:t xml:space="preserve"> (Vorschriften für geschlossene inländische Spezial-AIF):</w:t>
      </w:r>
    </w:p>
    <w:p w:rsidR="00E457C0" w:rsidRPr="008761EE" w:rsidRDefault="00E457C0" w:rsidP="004476C0">
      <w:pPr>
        <w:pStyle w:val="VerweisBegrndung"/>
      </w:pPr>
      <w:r>
        <w:t xml:space="preserve">Zu </w:t>
      </w:r>
      <w:fldSimple w:instr=" DOCVARIABLE &quot;eNV_98104F2434234A39BD9052D1EE6DE016&quot; \* MERGEFORMAT ">
        <w:r w:rsidRPr="008761EE">
          <w:t>Unterabschnitt 1</w:t>
        </w:r>
      </w:fldSimple>
      <w:r w:rsidRPr="008761EE">
        <w:t xml:space="preserve"> (Allgemeine Vorschriften für geschlossene inländische Spezial-AIF):</w:t>
      </w:r>
    </w:p>
    <w:p w:rsidR="00E457C0" w:rsidRPr="008761EE" w:rsidRDefault="00E457C0" w:rsidP="004476C0">
      <w:pPr>
        <w:pStyle w:val="VerweisBegrndung"/>
      </w:pPr>
      <w:r>
        <w:t xml:space="preserve">Zu </w:t>
      </w:r>
      <w:fldSimple w:instr=" DOCVARIABLE &quot;eNV_C227E53BA22240EC860E8843BDCF97B8&quot; \* MERGEFORMAT ">
        <w:r w:rsidRPr="008761EE">
          <w:t>§ 253</w:t>
        </w:r>
      </w:fldSimple>
      <w:r w:rsidRPr="008761EE">
        <w:t xml:space="preserve"> (Anlageobjekte):</w:t>
      </w:r>
    </w:p>
    <w:p w:rsidR="00E457C0" w:rsidRDefault="00E457C0" w:rsidP="004476C0">
      <w:pPr>
        <w:pStyle w:val="Text"/>
      </w:pPr>
      <w:r w:rsidRPr="00581B5A">
        <w:t>Die Richtlinie</w:t>
      </w:r>
      <w:r>
        <w:t xml:space="preserve"> 2011/61/EU enthält grundsätzlich keine Regeln im Hinblick auf die AIF selbst. Die Produktregeln werden für Spezial-AIF in diesem Gesetz auf den Umstand z</w:t>
      </w:r>
      <w:r>
        <w:t>u</w:t>
      </w:r>
      <w:r>
        <w:t>geschnitten, dass die Anteile oder Aktien von Spezial-AIF ausschließlich von professione</w:t>
      </w:r>
      <w:r>
        <w:t>l</w:t>
      </w:r>
      <w:r>
        <w:t>len und semi-professionellen Anlegern gehalten werden. Damit eine Bewertung möglich ist, darf jedoch nur in solche Vermögensgegenstände investiert werden, deren Verkehr</w:t>
      </w:r>
      <w:r>
        <w:t>s</w:t>
      </w:r>
      <w:r>
        <w:t xml:space="preserve">wert ermittelt werden kann. </w:t>
      </w:r>
    </w:p>
    <w:p w:rsidR="00E457C0" w:rsidRDefault="00E457C0" w:rsidP="004476C0">
      <w:pPr>
        <w:pStyle w:val="VerweisBegrndung"/>
      </w:pPr>
      <w:r>
        <w:t xml:space="preserve">Zu </w:t>
      </w:r>
      <w:fldSimple w:instr=" DOCVARIABLE &quot;eNV_32886536C82348C79346AC6C257C2B51&quot; \* MERGEFORMAT ">
        <w:r w:rsidRPr="008761EE">
          <w:t>§ 254</w:t>
        </w:r>
      </w:fldSimple>
      <w:r w:rsidRPr="008761EE">
        <w:t xml:space="preserve"> (Bewertung, Bewertungsverfahren und Bewerter):</w:t>
      </w:r>
    </w:p>
    <w:p w:rsidR="00E457C0" w:rsidRPr="00A81470" w:rsidRDefault="00E457C0" w:rsidP="004476C0">
      <w:pPr>
        <w:pStyle w:val="Text"/>
      </w:pPr>
      <w:r>
        <w:t>Die Vorschriften zur Bewertung, Bewertungsverfahren und Bewertern bei offenen AIF-</w:t>
      </w:r>
      <w:r w:rsidRPr="00A81470">
        <w:t>Publikumsinvestmentvermögen gelten auch für geschlossene Spezial-AIF, da bereits die Vorschriften zu offenen Publikumsinvestmentvermögen im Wesentlichen auf der Umse</w:t>
      </w:r>
      <w:r w:rsidRPr="00A81470">
        <w:t>t</w:t>
      </w:r>
      <w:r w:rsidRPr="00A81470">
        <w:t xml:space="preserve">zung der </w:t>
      </w:r>
      <w:r>
        <w:t>Richtlinie 2011/61/EU</w:t>
      </w:r>
      <w:r w:rsidRPr="00A81470">
        <w:t xml:space="preserve"> beruhen. Ein Verweis auf die besonderen Regelungen bei geschlossenen Publikumsinvestmentvermögen erfolgt nicht, da die dort von den Bewe</w:t>
      </w:r>
      <w:r w:rsidRPr="00A81470">
        <w:t>r</w:t>
      </w:r>
      <w:r w:rsidRPr="00A81470">
        <w:t xml:space="preserve">tungsvorschriften für offene Investmentvermögen abweichenden Vorschriften allein dem Schutz von Privatanlegern dienen. </w:t>
      </w:r>
    </w:p>
    <w:p w:rsidR="00E457C0" w:rsidRDefault="00E457C0" w:rsidP="004476C0">
      <w:pPr>
        <w:pStyle w:val="VerweisBegrndung"/>
      </w:pPr>
      <w:r>
        <w:t xml:space="preserve">Zu </w:t>
      </w:r>
      <w:fldSimple w:instr=" DOCVARIABLE &quot;eNV_A5D38C340E484D8C850865E566AADF61&quot; \* MERGEFORMAT ">
        <w:r w:rsidRPr="008761EE">
          <w:t>§ 255</w:t>
        </w:r>
      </w:fldSimple>
      <w:r w:rsidRPr="008761EE">
        <w:t xml:space="preserve"> (Häufigkeit der Bewertung):</w:t>
      </w:r>
    </w:p>
    <w:p w:rsidR="00E457C0" w:rsidRDefault="00E457C0" w:rsidP="004476C0">
      <w:pPr>
        <w:pStyle w:val="Text"/>
      </w:pPr>
      <w:r w:rsidRPr="00A81470">
        <w:t>Die Vorschrift zur Häufigkeit</w:t>
      </w:r>
      <w:r>
        <w:t xml:space="preserve"> der Bewertung und Offenlegung bei geschlossenen Publ</w:t>
      </w:r>
      <w:r>
        <w:t>i</w:t>
      </w:r>
      <w:r>
        <w:t>kumsinvestmentvermögen gelten auch für geschlossene Spezial-AIF, da bereits die Vo</w:t>
      </w:r>
      <w:r>
        <w:t>r</w:t>
      </w:r>
      <w:r>
        <w:t xml:space="preserve">schriften zu geschlossenen Publikumsinvestmentvermögen auf der Umsetzung von Artikel 19 Absatz 3 Unterabsatz 1,2 und 4 der Richtlinie 2011/61/EU beruhen. </w:t>
      </w:r>
    </w:p>
    <w:p w:rsidR="00E457C0" w:rsidRPr="008761EE" w:rsidRDefault="00E457C0" w:rsidP="004476C0">
      <w:pPr>
        <w:pStyle w:val="VerweisBegrndung"/>
      </w:pPr>
      <w:r>
        <w:t xml:space="preserve">Zu </w:t>
      </w:r>
      <w:fldSimple w:instr=" DOCVARIABLE &quot;eNV_2DC7E2185A0F44ADB2D17D83A3257E4D&quot; \* MERGEFORMAT ">
        <w:r w:rsidRPr="008761EE">
          <w:t>Unterabschnitt 2</w:t>
        </w:r>
      </w:fldSimple>
      <w:r w:rsidRPr="008761EE">
        <w:t xml:space="preserve"> (Besondere Vorschriften für </w:t>
      </w:r>
      <w:r>
        <w:t>AIF, die die Kontrolle über nicht börsennotierte Unternehmen und Emittenten erlangen</w:t>
      </w:r>
      <w:r w:rsidRPr="008761EE">
        <w:t>):</w:t>
      </w:r>
    </w:p>
    <w:p w:rsidR="00E457C0" w:rsidRDefault="00E457C0" w:rsidP="004476C0">
      <w:pPr>
        <w:pStyle w:val="VerweisBegrndung"/>
      </w:pPr>
      <w:r>
        <w:t xml:space="preserve">Zu </w:t>
      </w:r>
      <w:fldSimple w:instr=" DOCVARIABLE &quot;eNV_383A473B9F2D42A09BBE990A59938F66&quot; \* MERGEFORMAT ">
        <w:r w:rsidRPr="008761EE">
          <w:t>§ 256</w:t>
        </w:r>
      </w:fldSimple>
      <w:r w:rsidRPr="008761EE">
        <w:t xml:space="preserve"> (Geltungsbereich):</w:t>
      </w:r>
    </w:p>
    <w:p w:rsidR="00E457C0" w:rsidRDefault="00E457C0" w:rsidP="004476C0">
      <w:pPr>
        <w:pStyle w:val="Text"/>
      </w:pPr>
      <w:r>
        <w:t>Absatz 1 bis 4 und 6 setzen Artikel 26 Absatz 1 bis 4 und 6 der Richtlinie 2011/61/EU um. Absatz 5 setzt Artikel 4 Absatz 1 Buchstabe t der Richtlinie 2011/61/EU um.</w:t>
      </w:r>
    </w:p>
    <w:p w:rsidR="00E457C0" w:rsidRDefault="00E457C0" w:rsidP="004476C0">
      <w:pPr>
        <w:pStyle w:val="VerweisBegrndung"/>
      </w:pPr>
      <w:r>
        <w:t xml:space="preserve">Zu </w:t>
      </w:r>
      <w:fldSimple w:instr=" DOCVARIABLE &quot;eNV_7A1D745AA44C4E12BB94BAB6A9E3C55D&quot; \* MERGEFORMAT ">
        <w:r w:rsidRPr="008761EE">
          <w:t>§ 257</w:t>
        </w:r>
      </w:fldSimple>
      <w:r>
        <w:t xml:space="preserve"> (Erlangen von Kontrolle</w:t>
      </w:r>
      <w:r w:rsidRPr="008761EE">
        <w:t>):</w:t>
      </w:r>
    </w:p>
    <w:p w:rsidR="00E457C0" w:rsidRDefault="00E457C0" w:rsidP="004476C0">
      <w:pPr>
        <w:pStyle w:val="Text"/>
      </w:pPr>
      <w:r>
        <w:t>Die Vorschrift setzt Artikel 26 Absatz 5 der Richtlinie 2011/61/EU um.</w:t>
      </w:r>
    </w:p>
    <w:p w:rsidR="00E457C0" w:rsidRDefault="00E457C0" w:rsidP="004476C0">
      <w:pPr>
        <w:pStyle w:val="VerweisBegrndung"/>
      </w:pPr>
      <w:r>
        <w:t xml:space="preserve">Zu </w:t>
      </w:r>
      <w:fldSimple w:instr=" DOCVARIABLE &quot;eNV_EA7012641C344685A0FEB4D36E5B1B7F&quot; \* MERGEFORMAT ">
        <w:r w:rsidRPr="008761EE">
          <w:t>§ 258</w:t>
        </w:r>
      </w:fldSimple>
      <w:r>
        <w:t xml:space="preserve"> (Mitteilungspflichten</w:t>
      </w:r>
      <w:r w:rsidRPr="008761EE">
        <w:t>):</w:t>
      </w:r>
    </w:p>
    <w:p w:rsidR="00E457C0" w:rsidRDefault="00E457C0" w:rsidP="004476C0">
      <w:pPr>
        <w:pStyle w:val="Text"/>
      </w:pPr>
      <w:r>
        <w:t>Die Vorschrift setzt Artikel 27 der Richtlinie 2011/61/EU um.</w:t>
      </w:r>
    </w:p>
    <w:p w:rsidR="00E457C0" w:rsidRDefault="00E457C0" w:rsidP="004476C0">
      <w:pPr>
        <w:pStyle w:val="VerweisBegrndung"/>
      </w:pPr>
      <w:r>
        <w:t xml:space="preserve">Zu </w:t>
      </w:r>
      <w:fldSimple w:instr=" DOCVARIABLE &quot;eNV_7BBC58F6EB66494E907C683C5F117458&quot; \* MERGEFORMAT ">
        <w:r w:rsidRPr="008761EE">
          <w:t>§ 259</w:t>
        </w:r>
      </w:fldSimple>
      <w:r w:rsidRPr="008761EE">
        <w:t xml:space="preserve"> (Offenlegungspflicht b</w:t>
      </w:r>
      <w:r>
        <w:t>ei Erlangen der Kontrolle</w:t>
      </w:r>
      <w:r w:rsidRPr="008761EE">
        <w:t>):</w:t>
      </w:r>
    </w:p>
    <w:p w:rsidR="00E457C0" w:rsidRDefault="00E457C0" w:rsidP="004476C0">
      <w:pPr>
        <w:pStyle w:val="Text"/>
      </w:pPr>
      <w:r>
        <w:t>Die Vorschrift setzt Artikel 28 der Richtlinie 2011/61/EU um.</w:t>
      </w:r>
    </w:p>
    <w:p w:rsidR="00E457C0" w:rsidRPr="0000042B" w:rsidRDefault="00E457C0" w:rsidP="004476C0">
      <w:pPr>
        <w:pStyle w:val="VerweisBegrndung"/>
      </w:pPr>
      <w:r>
        <w:t xml:space="preserve">Zu </w:t>
      </w:r>
      <w:fldSimple w:instr=" DOCVARIABLE &quot;eNV_616648F8ED8248A29DDDC82006E9D731&quot; \* MERGEFORMAT ">
        <w:r w:rsidRPr="0000042B">
          <w:t>§ 260</w:t>
        </w:r>
      </w:fldSimple>
      <w:r w:rsidRPr="0000042B">
        <w:t xml:space="preserve"> (</w:t>
      </w:r>
      <w:bookmarkStart w:id="576" w:name="_Toc330471097"/>
      <w:r w:rsidRPr="00A1401A">
        <w:rPr>
          <w:rStyle w:val="Marker"/>
        </w:rPr>
        <w:t xml:space="preserve">Besondere Vorschriften hinsichtlich des </w:t>
      </w:r>
      <w:bookmarkEnd w:id="576"/>
      <w:r w:rsidRPr="00A1401A">
        <w:rPr>
          <w:rStyle w:val="Marker"/>
        </w:rPr>
        <w:t>Jahresabschlusses und des Lageberichts</w:t>
      </w:r>
      <w:r w:rsidRPr="0000042B">
        <w:t>):</w:t>
      </w:r>
    </w:p>
    <w:p w:rsidR="00E457C0" w:rsidRDefault="00E457C0" w:rsidP="004476C0">
      <w:pPr>
        <w:pStyle w:val="Text"/>
      </w:pPr>
      <w:r>
        <w:t>Die Vorschrift setzt Artikel 29 der Richtlinie 2011/61/EU um.</w:t>
      </w:r>
    </w:p>
    <w:p w:rsidR="00E457C0" w:rsidRDefault="00E457C0" w:rsidP="004476C0">
      <w:pPr>
        <w:pStyle w:val="VerweisBegrndung"/>
      </w:pPr>
      <w:r>
        <w:t xml:space="preserve">Zu </w:t>
      </w:r>
      <w:fldSimple w:instr=" DOCVARIABLE &quot;eNV_ED1B912074FC4B03940FA69D7261C3A4&quot; \* MERGEFORMAT ">
        <w:r w:rsidRPr="008761EE">
          <w:t>§ 261</w:t>
        </w:r>
      </w:fldSimple>
      <w:r>
        <w:t xml:space="preserve"> (Zerschlagen von Unternehmen</w:t>
      </w:r>
      <w:r w:rsidRPr="008761EE">
        <w:t>):</w:t>
      </w:r>
    </w:p>
    <w:p w:rsidR="00E457C0" w:rsidRDefault="00E457C0" w:rsidP="004476C0">
      <w:pPr>
        <w:pStyle w:val="Text"/>
      </w:pPr>
      <w:r>
        <w:t>Die Vorschrift setzt Artikel 30 der Richtlinie 2011/61/EU um.</w:t>
      </w:r>
    </w:p>
    <w:p w:rsidR="00E457C0" w:rsidRPr="008761EE" w:rsidRDefault="00E457C0" w:rsidP="004476C0">
      <w:pPr>
        <w:pStyle w:val="VerweisBegrndung"/>
      </w:pPr>
      <w:r>
        <w:t xml:space="preserve">Zu </w:t>
      </w:r>
      <w:fldSimple w:instr=" DOCVARIABLE &quot;eNV_EF7609FF2CDC40038D202FD0439CF9D2&quot; \* MERGEFORMAT ">
        <w:r w:rsidRPr="008761EE">
          <w:t>Kapitel 4</w:t>
        </w:r>
      </w:fldSimple>
      <w:r w:rsidRPr="008761EE">
        <w:t xml:space="preserve"> (</w:t>
      </w:r>
      <w:r w:rsidRPr="00630A27">
        <w:t>Vorschriften für den Vertrieb und den Erwerb von Investmentvermögen</w:t>
      </w:r>
      <w:r w:rsidRPr="008761EE">
        <w:t>):</w:t>
      </w:r>
    </w:p>
    <w:p w:rsidR="00E457C0" w:rsidRPr="008761EE" w:rsidRDefault="00E457C0" w:rsidP="004476C0">
      <w:pPr>
        <w:pStyle w:val="VerweisBegrndung"/>
      </w:pPr>
      <w:r>
        <w:t xml:space="preserve">Zu </w:t>
      </w:r>
      <w:fldSimple w:instr=" DOCVARIABLE &quot;eNV_4EF810CD7C8749D19A3CEAD3108A86F4&quot; \* MERGEFORMAT ">
        <w:r w:rsidRPr="008761EE">
          <w:t>Abschnitt 1</w:t>
        </w:r>
      </w:fldSimple>
      <w:r w:rsidRPr="008761EE">
        <w:t xml:space="preserve"> (</w:t>
      </w:r>
      <w:r w:rsidRPr="00630A27">
        <w:t>A</w:t>
      </w:r>
      <w:bookmarkStart w:id="577" w:name="eNV_4EF810CD7C8749D19A3CEAD3108A86F4_1"/>
      <w:bookmarkEnd w:id="577"/>
      <w:r w:rsidRPr="00630A27">
        <w:t>llgemeine Vorschriften für den Vertrieb und den Erwerb von Investmentvermögen</w:t>
      </w:r>
      <w:r w:rsidRPr="008761EE">
        <w:t>):</w:t>
      </w:r>
    </w:p>
    <w:p w:rsidR="00E457C0" w:rsidRPr="008761EE" w:rsidRDefault="00E457C0" w:rsidP="004476C0">
      <w:pPr>
        <w:pStyle w:val="VerweisBegrndung"/>
      </w:pPr>
      <w:r>
        <w:t xml:space="preserve">Zu </w:t>
      </w:r>
      <w:fldSimple w:instr=" DOCVARIABLE &quot;eNV_ADB1A276770F4C44A666B0720075D0C6&quot; \* MERGEFORMAT ">
        <w:r w:rsidRPr="008761EE">
          <w:t>§ 262</w:t>
        </w:r>
      </w:fldSimple>
      <w:r w:rsidRPr="008761EE">
        <w:t xml:space="preserve"> (Anwendbare Vorschriften):</w:t>
      </w:r>
    </w:p>
    <w:p w:rsidR="00E457C0" w:rsidRDefault="00E457C0" w:rsidP="004476C0">
      <w:pPr>
        <w:pStyle w:val="VerweisBegrndung"/>
      </w:pPr>
      <w:r>
        <w:t xml:space="preserve">Zu </w:t>
      </w:r>
      <w:fldSimple w:instr=" DOCVARIABLE &quot;eNV_6523BAABF6274713A6D548A4BA90F017&quot; \* MERGEFORMAT ">
        <w:r w:rsidRPr="008761EE">
          <w:t>Absatz 1</w:t>
        </w:r>
      </w:fldSimple>
      <w:r w:rsidRPr="008761EE">
        <w:t>:</w:t>
      </w:r>
    </w:p>
    <w:p w:rsidR="00E457C0" w:rsidRDefault="00E457C0" w:rsidP="004476C0">
      <w:pPr>
        <w:pStyle w:val="Text"/>
      </w:pPr>
      <w:r w:rsidRPr="00CE4C2A">
        <w:t xml:space="preserve">Absatz 1 entspricht mit Ausnahme von redaktionellen Anpassungen aufgrund der in § 1 enthaltenen </w:t>
      </w:r>
      <w:r w:rsidRPr="0085593E">
        <w:t>Begriffsbestimmungen der Regelung des aufzuhebenden § 130 Investmen</w:t>
      </w:r>
      <w:r w:rsidRPr="0085593E">
        <w:t>t</w:t>
      </w:r>
      <w:r w:rsidRPr="0085593E">
        <w:t xml:space="preserve">gesetz, wobei diese </w:t>
      </w:r>
      <w:r w:rsidRPr="00426254">
        <w:t>aus Gründen der Konsistenz</w:t>
      </w:r>
      <w:r w:rsidRPr="0085593E">
        <w:t xml:space="preserve"> mit den AIF-Vorschriften</w:t>
      </w:r>
      <w:r w:rsidRPr="00426254">
        <w:t xml:space="preserve"> </w:t>
      </w:r>
      <w:r w:rsidRPr="0085593E">
        <w:t>um eine Reg</w:t>
      </w:r>
      <w:r w:rsidRPr="0085593E">
        <w:t>e</w:t>
      </w:r>
      <w:r w:rsidRPr="0085593E">
        <w:t>lung in Bezug auf inländische OGAW,</w:t>
      </w:r>
      <w:r w:rsidRPr="00426254">
        <w:t xml:space="preserve"> den Erwerb von Anteilen oder Aktien</w:t>
      </w:r>
      <w:r w:rsidRPr="0085593E">
        <w:t>,</w:t>
      </w:r>
      <w:r w:rsidRPr="00426254">
        <w:t xml:space="preserve"> die Berecht</w:t>
      </w:r>
      <w:r w:rsidRPr="00426254">
        <w:t>i</w:t>
      </w:r>
      <w:r w:rsidRPr="00426254">
        <w:t xml:space="preserve">gung zum Vertrieb in Bezug auf EU-OGAW und die Zulässigkeit des Vertriebs von EU-OGAW </w:t>
      </w:r>
      <w:r w:rsidRPr="0085593E">
        <w:t xml:space="preserve">ergänzt wurde. </w:t>
      </w:r>
      <w:r w:rsidRPr="00426254">
        <w:t xml:space="preserve">Der neue </w:t>
      </w:r>
      <w:r w:rsidRPr="0085593E">
        <w:t>Satz 3 soll klarstellen, dass ein Vertrieb von EU-OGAW nur zulässig ist, wenn diese das für sie einschlägige Anzeigeverfahren durchlaufen haben.</w:t>
      </w:r>
    </w:p>
    <w:p w:rsidR="00E457C0" w:rsidRDefault="00E457C0" w:rsidP="004476C0">
      <w:pPr>
        <w:pStyle w:val="VerweisBegrndung"/>
      </w:pPr>
      <w:r>
        <w:t xml:space="preserve">Zu </w:t>
      </w:r>
      <w:fldSimple w:instr=" DOCVARIABLE &quot;eNV_98A8917106AF4287BB3036F7C46ECBC0&quot; \* MERGEFORMAT ">
        <w:r w:rsidRPr="008761EE">
          <w:t>Absatz 2</w:t>
        </w:r>
      </w:fldSimple>
      <w:r w:rsidRPr="008761EE">
        <w:t>:</w:t>
      </w:r>
    </w:p>
    <w:p w:rsidR="00E457C0" w:rsidRDefault="00E457C0" w:rsidP="004476C0">
      <w:pPr>
        <w:pStyle w:val="Text"/>
      </w:pPr>
      <w:r w:rsidRPr="00CF46FA">
        <w:t xml:space="preserve">Absatz 2 Satz 1 trägt zur Umsetzung von </w:t>
      </w:r>
      <w:r>
        <w:t>Artikel</w:t>
      </w:r>
      <w:r w:rsidRPr="00CF46FA">
        <w:t xml:space="preserve"> 31 </w:t>
      </w:r>
      <w:r>
        <w:t>Absatz</w:t>
      </w:r>
      <w:r w:rsidRPr="00CF46FA">
        <w:t xml:space="preserve"> 6, 32 </w:t>
      </w:r>
      <w:r>
        <w:t>Absatz</w:t>
      </w:r>
      <w:r w:rsidRPr="00CF46FA">
        <w:t xml:space="preserve"> 9, 35 </w:t>
      </w:r>
      <w:r>
        <w:t>Absatz</w:t>
      </w:r>
      <w:r w:rsidRPr="00CF46FA">
        <w:t xml:space="preserve"> 17, 39 </w:t>
      </w:r>
      <w:r>
        <w:t>Absatz</w:t>
      </w:r>
      <w:r w:rsidRPr="00CF46FA">
        <w:t xml:space="preserve"> 11, 40 </w:t>
      </w:r>
      <w:r>
        <w:t>Absatz</w:t>
      </w:r>
      <w:r w:rsidRPr="00CF46FA">
        <w:t xml:space="preserve"> 17 und </w:t>
      </w:r>
      <w:r>
        <w:t>Artikel</w:t>
      </w:r>
      <w:r w:rsidRPr="00CF46FA">
        <w:t xml:space="preserve"> 43 Absatz 1 Unterabsatz 2 der Richtlinie 2011/61/EU bei, indem klargestellt wird, </w:t>
      </w:r>
      <w:r w:rsidRPr="0085593E">
        <w:t>dass nur inländische Publikums-AIF, die das A</w:t>
      </w:r>
      <w:r w:rsidRPr="0085593E">
        <w:t>n</w:t>
      </w:r>
      <w:r w:rsidRPr="0085593E">
        <w:t>zeigeverfahren gemäß § 282 erfolgreich abgeschlossen haben, an Privatanleger im Inland vertrieben werden dürfen. Sind inländische Publikums-AIF zum Vertrieb nach § 282 ang</w:t>
      </w:r>
      <w:r w:rsidRPr="0085593E">
        <w:t>e</w:t>
      </w:r>
      <w:r w:rsidRPr="0085593E">
        <w:t>zeigt worden, dürfen sie nicht nur an Privatanleger, sondern auch an semi-professionelle und professionelle Anleger vertrieben werden. Absatz 2 Satz 2 trägt zur Umsetzung von Artikel 31 Absatz 6, 32 Absatz 9, 35 Absatz 17, 39 Absatz 11, 40 Absatz 17 und Artikel 43 Absatz 1 Unterabsatz 2 der Richtlinie 2011/61/EU bei, indem klargestellt wird, dass nur EU-AIF und ausländische AIF, für die die Voraussetzungen nach §§ 283 bis 286 eingeha</w:t>
      </w:r>
      <w:r w:rsidRPr="0085593E">
        <w:t>l</w:t>
      </w:r>
      <w:r w:rsidRPr="0085593E">
        <w:t>ten wurden, an Privatanleger im Inland vertrieben werden dürfen. Absatz 2 Satz 3 dient der Umsetzung von Anhang IV Buchstabe</w:t>
      </w:r>
      <w:r w:rsidRPr="00CF46FA">
        <w:t xml:space="preserve"> h und Anhang III </w:t>
      </w:r>
      <w:r>
        <w:t>Buchstabe</w:t>
      </w:r>
      <w:r w:rsidRPr="00CF46FA">
        <w:t xml:space="preserve"> g der Richtlinie 2011/61/EU. Für </w:t>
      </w:r>
      <w:r>
        <w:t xml:space="preserve">inländische </w:t>
      </w:r>
      <w:r w:rsidRPr="00CF46FA">
        <w:t>Spezial-AIF ist eine solche Regelung an dieser Stelle nicht notwendig, da die entsprechenden Vorkehrungen bereits Teil der Produktregulierung sind.</w:t>
      </w:r>
    </w:p>
    <w:p w:rsidR="00E457C0" w:rsidRPr="008761EE" w:rsidRDefault="00E457C0" w:rsidP="004476C0">
      <w:pPr>
        <w:pStyle w:val="VerweisBegrndung"/>
      </w:pPr>
      <w:r>
        <w:t xml:space="preserve">Zu </w:t>
      </w:r>
      <w:fldSimple w:instr=" DOCVARIABLE &quot;eNV_D725718FB75E4E209714D7A38351E34E&quot; \* MERGEFORMAT ">
        <w:r w:rsidRPr="008761EE">
          <w:t>Absatz 3</w:t>
        </w:r>
      </w:fldSimple>
      <w:r w:rsidRPr="008761EE">
        <w:t>:</w:t>
      </w:r>
    </w:p>
    <w:p w:rsidR="00E457C0" w:rsidRDefault="00E457C0" w:rsidP="004476C0">
      <w:pPr>
        <w:pStyle w:val="Text"/>
      </w:pPr>
      <w:r>
        <w:t xml:space="preserve">Absatz 3 dient insbesondere der Umsetzung von Artikel 66 Absatz 3 in Verbindung mit Artikel 67 Absatz 6 und Artikel 68 Absatz 6 der Richtlinie 2011/61/EU. Ab dem in dem von der Europäischen Kommission nach Artikel 67 Absatz 6 zu erlassenden delegierten Rechtsakt genannten Zeitpunkt sollen die Artikel 35, 39 und 40 der Richtlinie </w:t>
      </w:r>
      <w:r w:rsidRPr="005E161D">
        <w:t>2011/61</w:t>
      </w:r>
      <w:r>
        <w:t xml:space="preserve">/EU angewendet werden und ab dem in dem von der Europäischen Kommission nach Artikel 68 Absatz 6 zu erlassenden delegierten Rechtsakt genannten Zeitpunkt die Umsetzung von Artikel 36 und 42 der Richtlinie </w:t>
      </w:r>
      <w:r w:rsidRPr="005E161D">
        <w:t>2011/61</w:t>
      </w:r>
      <w:r>
        <w:t>/EU außer Kraft treten. Von der in der Richtl</w:t>
      </w:r>
      <w:r>
        <w:t>i</w:t>
      </w:r>
      <w:r>
        <w:t xml:space="preserve">nie vorgesehenen Möglichkeit, während einer zwischen diesen Zeitpunkten liegenden Übergangsfrist alle Verfahren parallel zuzulassen, wird kein Gebrauch gemacht. Vielmehr sollen die Verfahren auf der Basis von Artikel 36 und 42 der Richtlinie </w:t>
      </w:r>
      <w:r w:rsidRPr="005E161D">
        <w:t>2011/61</w:t>
      </w:r>
      <w:r>
        <w:t>/EU zum gleichen Zeitpunkt nicht mehr angewendet werden, ab dem die Verfahren nach Artikel 35, 39 und 40 der Richtlinie 2011/61/EU angewendet werden sollen. Da die Vertriebsvo</w:t>
      </w:r>
      <w:r>
        <w:t>r</w:t>
      </w:r>
      <w:r>
        <w:t>schriften dieses Gesetzes den Vertrieb von Investmentvermögen allgemein und unabhä</w:t>
      </w:r>
      <w:r>
        <w:t>n</w:t>
      </w:r>
      <w:r>
        <w:t>gig von der Person des Vertreibenden regeln, dient Absatz 3 auch der Umsetzung von Artikel 6 Absatz 8 Satz 2 der Richtlinie 2011/61/EU.</w:t>
      </w:r>
    </w:p>
    <w:p w:rsidR="00E457C0" w:rsidRDefault="00E457C0" w:rsidP="004476C0">
      <w:pPr>
        <w:pStyle w:val="VerweisBegrndung"/>
      </w:pPr>
      <w:r>
        <w:t xml:space="preserve">Zu </w:t>
      </w:r>
      <w:fldSimple w:instr=" DOCVARIABLE &quot;eNV_2F3BAEFE270044B69E8CC1482E6E0327&quot; \* MERGEFORMAT ">
        <w:r w:rsidRPr="008761EE">
          <w:t>Absatz 4</w:t>
        </w:r>
      </w:fldSimple>
      <w:r w:rsidRPr="008761EE">
        <w:t>:</w:t>
      </w:r>
    </w:p>
    <w:p w:rsidR="00E457C0" w:rsidRDefault="00E457C0" w:rsidP="004476C0">
      <w:pPr>
        <w:pStyle w:val="Text"/>
      </w:pPr>
      <w:r w:rsidRPr="0027526F">
        <w:t xml:space="preserve"> Absatz 4 regelt zusammenfassend, unter welchen Voraussetzungen ein Vertrieb von i</w:t>
      </w:r>
      <w:r w:rsidRPr="0027526F">
        <w:t>n</w:t>
      </w:r>
      <w:r w:rsidRPr="0027526F">
        <w:t xml:space="preserve">ländischen Spezial-AIF, EU-AIF und ausländischen AIF </w:t>
      </w:r>
      <w:r w:rsidRPr="00424D11">
        <w:t xml:space="preserve">an semi-professionelle Anleger </w:t>
      </w:r>
      <w:r w:rsidRPr="0027526F">
        <w:t xml:space="preserve">im Inland zulässig ist. Die semi-professionellen Anleger werden durch diese Regelung </w:t>
      </w:r>
      <w:r w:rsidRPr="00424D11">
        <w:t>den professionellen Anlegern im Wesentlichen gleichgestellt</w:t>
      </w:r>
      <w:r w:rsidRPr="006F507A">
        <w:t xml:space="preserve">. Das heißt, die für den Vertrieb an professionelle Anleger einschlägigen Anzeigeverfahren </w:t>
      </w:r>
      <w:r w:rsidRPr="00521D95">
        <w:t xml:space="preserve">sind </w:t>
      </w:r>
      <w:r w:rsidRPr="00C625BC">
        <w:t xml:space="preserve">auch </w:t>
      </w:r>
      <w:r w:rsidRPr="00FB1A9A">
        <w:t>im Fall eines bea</w:t>
      </w:r>
      <w:r w:rsidRPr="00FB1A9A">
        <w:t>b</w:t>
      </w:r>
      <w:r w:rsidRPr="00FB1A9A">
        <w:t>sichtigten Vertriebs an semi-professionelle Anleger im Inland anwendbar. Dies gilt aber nur</w:t>
      </w:r>
      <w:r w:rsidRPr="0027526F">
        <w:t>, soweit dies die Richtlinie 2011/61/EU zulässt. Denn bei den semi-professionellen Anlegern handelt es sich um Kleinanleger im Sinne von Art</w:t>
      </w:r>
      <w:r>
        <w:t>ikel</w:t>
      </w:r>
      <w:r w:rsidRPr="0027526F">
        <w:t xml:space="preserve"> 43 Absatz 1 der Richtlinie 2011/61/EU, an die nur gemäß der Richtlinie 2011/61/EU verwaltete AIF vertrieben we</w:t>
      </w:r>
      <w:r w:rsidRPr="0027526F">
        <w:t>r</w:t>
      </w:r>
      <w:r w:rsidRPr="0027526F">
        <w:t xml:space="preserve">den dürfen. </w:t>
      </w:r>
      <w:r w:rsidRPr="00424D11">
        <w:t>Aus diesem Grund enthalten die Anzeigeverfahren nach §§ 295 und 296 sp</w:t>
      </w:r>
      <w:r w:rsidRPr="00424D11">
        <w:t>e</w:t>
      </w:r>
      <w:r w:rsidRPr="00424D11">
        <w:t xml:space="preserve">zielle Voraussetzungen für den Vertrieb an semi-professionelle Anleger. </w:t>
      </w:r>
      <w:r w:rsidRPr="006F507A">
        <w:t xml:space="preserve">Da einige der aus der Richtlinie 2011/61/EU stammende Anzeigeverfahren </w:t>
      </w:r>
      <w:r w:rsidRPr="00521D95">
        <w:t xml:space="preserve">etwa </w:t>
      </w:r>
      <w:r w:rsidRPr="00C625BC">
        <w:t xml:space="preserve">bei einem Vertrieb </w:t>
      </w:r>
      <w:r w:rsidRPr="00FB1A9A">
        <w:t>au</w:t>
      </w:r>
      <w:r w:rsidRPr="00FB1A9A">
        <w:t>s</w:t>
      </w:r>
      <w:r w:rsidRPr="00FB1A9A">
        <w:t>schließlich an semi-professionelle Anleger nicht greifen, ermöglicht</w:t>
      </w:r>
      <w:r w:rsidRPr="00854362">
        <w:t xml:space="preserve"> </w:t>
      </w:r>
      <w:r w:rsidRPr="00B0389E">
        <w:t xml:space="preserve">Absatz 4 Nummer 1 Buchstabe b und Nummer 2 Buchstabe b </w:t>
      </w:r>
      <w:r w:rsidRPr="00D5592D">
        <w:t xml:space="preserve">für den beabsichtigten Vertrieb von EU-AIF und ausländischen AIF an semi-professionelle Anleger </w:t>
      </w:r>
      <w:r>
        <w:t xml:space="preserve">alternativ </w:t>
      </w:r>
      <w:r w:rsidRPr="0027526F">
        <w:t>auch eine Anzeige nach §§ 283 bis 286.</w:t>
      </w:r>
    </w:p>
    <w:p w:rsidR="00E457C0" w:rsidRDefault="00E457C0" w:rsidP="004476C0">
      <w:pPr>
        <w:pStyle w:val="VerweisBegrndung"/>
      </w:pPr>
      <w:r>
        <w:t xml:space="preserve">Zu </w:t>
      </w:r>
      <w:fldSimple w:instr=" DOCVARIABLE &quot;eNV_C4CC87C2A0B04012ACBC3CAC85F971F0&quot; \* MERGEFORMAT ">
        <w:r w:rsidRPr="008761EE">
          <w:t>Absatz 5</w:t>
        </w:r>
      </w:fldSimple>
      <w:r w:rsidRPr="008761EE">
        <w:t>:</w:t>
      </w:r>
    </w:p>
    <w:p w:rsidR="00E457C0" w:rsidRPr="00C41A4B" w:rsidRDefault="00E457C0" w:rsidP="004476C0">
      <w:pPr>
        <w:pStyle w:val="Text"/>
      </w:pPr>
      <w:r w:rsidRPr="00424D11">
        <w:t xml:space="preserve">Während Absätze 2 </w:t>
      </w:r>
      <w:r w:rsidRPr="00521D95">
        <w:t>bis 4</w:t>
      </w:r>
      <w:r w:rsidRPr="00C625BC">
        <w:t xml:space="preserve"> regeln, welches Anzeigeverfahren erfolgreich durchlaufen we</w:t>
      </w:r>
      <w:r w:rsidRPr="00C625BC">
        <w:t>r</w:t>
      </w:r>
      <w:r w:rsidRPr="00C625BC">
        <w:t>den muss, damit ein Vertrieb von AIF an Privatanleger</w:t>
      </w:r>
      <w:r w:rsidRPr="00FB1A9A">
        <w:t xml:space="preserve">, semi-professionelle oder </w:t>
      </w:r>
      <w:r w:rsidRPr="00B0389E">
        <w:t>profess</w:t>
      </w:r>
      <w:r w:rsidRPr="00B0389E">
        <w:t>i</w:t>
      </w:r>
      <w:r w:rsidRPr="00B0389E">
        <w:t>onelle Anle</w:t>
      </w:r>
      <w:r w:rsidRPr="00D5592D">
        <w:t xml:space="preserve">ger im Inland zulässig ist, regelt Absatz 5 nach welchen Vorschriften sich der Vertrieb und der Erwerb von Anteilen und Aktien an den genannten AIF im Inland jeweils richtet. Dabei wird differenziert zwischen den Vorschriften, die bei dem Vertrieb an und dem Erwerb von Anteilen oder Aktien durch Privatanleger (Nummer 1) gelten, und denen, die bei dem Vertrieb an und dem Erwerb von Anteilen oder Aktien durch </w:t>
      </w:r>
      <w:r w:rsidRPr="0024683E">
        <w:t>semi-professionelle und professionelle Anleger (Nummer 2) gelten.</w:t>
      </w:r>
    </w:p>
    <w:p w:rsidR="00E457C0" w:rsidRDefault="00E457C0" w:rsidP="004476C0">
      <w:pPr>
        <w:pStyle w:val="VerweisBegrndung"/>
      </w:pPr>
      <w:r>
        <w:t xml:space="preserve">Zu </w:t>
      </w:r>
      <w:fldSimple w:instr=" DOCVARIABLE &quot;eNV_A71F32F599174214B39AE5CAE718AF9A&quot; \* MERGEFORMAT ">
        <w:r w:rsidRPr="008761EE">
          <w:t>Nummer 1</w:t>
        </w:r>
      </w:fldSimple>
      <w:r w:rsidRPr="008761EE">
        <w:t>:</w:t>
      </w:r>
    </w:p>
    <w:p w:rsidR="00E457C0" w:rsidRDefault="00E457C0" w:rsidP="004476C0">
      <w:pPr>
        <w:pStyle w:val="Text"/>
      </w:pPr>
      <w:r>
        <w:t>Absatz 5 Nummer 1 definiert den Anwendungsbereich des Unterabschnitts 1 dieses A</w:t>
      </w:r>
      <w:r>
        <w:t>b</w:t>
      </w:r>
      <w:r>
        <w:t xml:space="preserve">schnitts. Eine ähnliche Regelung, die allerdings auf den öffentlichen Vertrieb beschränkt war, gab es bereits im aufzuhebenden § 135 Satz 1 Investmentgesetz. </w:t>
      </w:r>
      <w:r w:rsidRPr="00F86737">
        <w:t>Ab</w:t>
      </w:r>
      <w:r>
        <w:t>satz 5</w:t>
      </w:r>
      <w:r w:rsidRPr="00F86737">
        <w:t xml:space="preserve"> </w:t>
      </w:r>
      <w:r>
        <w:t xml:space="preserve">Nummer 1 </w:t>
      </w:r>
      <w:r w:rsidRPr="00F86737">
        <w:t xml:space="preserve">trägt dem Umstand Rechnung, dass </w:t>
      </w:r>
      <w:r>
        <w:t>Artikel</w:t>
      </w:r>
      <w:r w:rsidRPr="00F86737">
        <w:t xml:space="preserve"> 23 der Richtlinie 2011/61/EU Informationen vor jeder Anlage in einen EU-AIF oder in der Union vertriebenen AIF fordert.</w:t>
      </w:r>
      <w:r>
        <w:t xml:space="preserve"> </w:t>
      </w:r>
    </w:p>
    <w:p w:rsidR="00E457C0" w:rsidRDefault="00E457C0" w:rsidP="004476C0">
      <w:pPr>
        <w:pStyle w:val="VerweisBegrndung"/>
      </w:pPr>
      <w:r>
        <w:t xml:space="preserve">Zu </w:t>
      </w:r>
      <w:fldSimple w:instr=" DOCVARIABLE &quot;eNV_D213EEDEC27045FEB113158ABC109B6E&quot; \* MERGEFORMAT ">
        <w:r w:rsidRPr="008761EE">
          <w:t>Nummer 2</w:t>
        </w:r>
      </w:fldSimple>
      <w:r w:rsidRPr="008761EE">
        <w:t>:</w:t>
      </w:r>
    </w:p>
    <w:p w:rsidR="00E457C0" w:rsidRDefault="00E457C0" w:rsidP="004476C0">
      <w:pPr>
        <w:pStyle w:val="Text"/>
      </w:pPr>
      <w:r>
        <w:t>Absatz 5 Nummer 2 definiert den Anwendungsbereich des Unterabschnitts 1 dieses A</w:t>
      </w:r>
      <w:r>
        <w:t>b</w:t>
      </w:r>
      <w:r>
        <w:t xml:space="preserve">schnitts. Eine ähnliche Regelung, die allerdings auf den öffentlichen Vertrieb beschränkt war, gab es bereits im aufzuhebenden § 135 Satz 1 Investmentgesetz. </w:t>
      </w:r>
      <w:r w:rsidRPr="007E1498">
        <w:t>Ab</w:t>
      </w:r>
      <w:r>
        <w:t>satz 5 Nummer 2</w:t>
      </w:r>
      <w:r w:rsidRPr="007E1498">
        <w:t xml:space="preserve"> trägt dem Umstand Rechnung, dass </w:t>
      </w:r>
      <w:r>
        <w:t>Artikel</w:t>
      </w:r>
      <w:r w:rsidRPr="007E1498">
        <w:t xml:space="preserve"> 23 der Richtlinie 2011/61/EU Informationen vor jeder Anlage in einen EU-AIF oder in der Union vertriebenen AIF fordert.</w:t>
      </w:r>
      <w:r>
        <w:t xml:space="preserve"> </w:t>
      </w:r>
      <w:r w:rsidRPr="007D1A59">
        <w:t xml:space="preserve">Allerdings wird bei EU-AIF, die nicht von einer </w:t>
      </w:r>
      <w:r>
        <w:t>AIF-</w:t>
      </w:r>
      <w:r w:rsidRPr="007D1A59">
        <w:t>Kapitalverwaltungsgesellschaft verwaltet werden, auf die Berechtigung zum Vertrieb an professionelle Anleger abgestellt</w:t>
      </w:r>
      <w:r>
        <w:t>, damit der Anwe</w:t>
      </w:r>
      <w:r>
        <w:t>n</w:t>
      </w:r>
      <w:r>
        <w:t>dungsbereich dieses Gesetzes nicht auf EU-AIF ausgedehnt wird, die weder von einer AIF-Kapitalverwaltungsgesellschaft verwaltet, noch im Geltungsbereich dieses Gesetzes vertrieben werden</w:t>
      </w:r>
      <w:r w:rsidRPr="007D1A59">
        <w:t>.</w:t>
      </w:r>
      <w:r>
        <w:t xml:space="preserve"> Es</w:t>
      </w:r>
      <w:r w:rsidRPr="007D1A59">
        <w:t xml:space="preserve"> ist </w:t>
      </w:r>
      <w:r>
        <w:t xml:space="preserve">zudem </w:t>
      </w:r>
      <w:r w:rsidRPr="007D1A59">
        <w:t>davon auszugehen, dass EU-AIF-Verwaltungsgesellschaften in Bezug auf die von ihr verwalteten EU-AIF bereits durch ihre Herkunftsmitgliedstaaten verpflichtet werden, alle am Erwerb eines Anteils oder einer A</w:t>
      </w:r>
      <w:r w:rsidRPr="007D1A59">
        <w:t>k</w:t>
      </w:r>
      <w:r w:rsidRPr="007D1A59">
        <w:t xml:space="preserve">tie Interessierten in allen EU-Mitgliedstaaten oder EWR-Vertragsstaaten nach </w:t>
      </w:r>
      <w:r>
        <w:t>Artikel</w:t>
      </w:r>
      <w:r w:rsidRPr="007D1A59">
        <w:t xml:space="preserve"> 23 der Richtlinie 2011/61/EU zu informieren.</w:t>
      </w:r>
      <w:r>
        <w:t xml:space="preserve"> </w:t>
      </w:r>
    </w:p>
    <w:p w:rsidR="00E457C0" w:rsidRDefault="00E457C0" w:rsidP="004476C0">
      <w:pPr>
        <w:pStyle w:val="VerweisBegrndung"/>
      </w:pPr>
      <w:r>
        <w:t xml:space="preserve">Zu </w:t>
      </w:r>
      <w:fldSimple w:instr=" DOCVARIABLE &quot;eNV_4D6FCDA8FA2447089DB3F928160B08AB&quot; \* MERGEFORMAT ">
        <w:r w:rsidRPr="008761EE">
          <w:t>Absatz 6</w:t>
        </w:r>
      </w:fldSimple>
      <w:r w:rsidRPr="008761EE">
        <w:t>:</w:t>
      </w:r>
    </w:p>
    <w:p w:rsidR="00E457C0" w:rsidRDefault="00E457C0" w:rsidP="004476C0">
      <w:pPr>
        <w:pStyle w:val="Text"/>
      </w:pPr>
      <w:r w:rsidRPr="00424D11">
        <w:t xml:space="preserve">Absatz 6 setzt insbesondere Artikel 23 der Richtlinie 2011/61/EU für den Fall um, dass eine AIF-Kapitalverwaltungsgesellschaft oder ab dem </w:t>
      </w:r>
      <w:r w:rsidRPr="006F507A">
        <w:t>Zeitpunkt, auf den i</w:t>
      </w:r>
      <w:r w:rsidRPr="00521D95">
        <w:t>n Absatz 3 Nummer 1 verwiesen wird</w:t>
      </w:r>
      <w:r w:rsidRPr="00C625BC">
        <w:t>, eine ausländische AIF-Verwaltungsgesellschaft</w:t>
      </w:r>
      <w:r w:rsidRPr="00424D11">
        <w:t xml:space="preserve"> in einem a</w:t>
      </w:r>
      <w:r w:rsidRPr="00424D11">
        <w:t>n</w:t>
      </w:r>
      <w:r w:rsidRPr="00424D11">
        <w:t>deren Mitgliedstaat der Europäischen Union oder in einem anderen Vertragsstaat des Abkommens über den Europäischen Wirtschaftsraum Anteile oder Aktien an von einer AIF-Kapitalverwaltungsgesellschaft verwalteten inländischen AIF, EU-AIF oder ausländ</w:t>
      </w:r>
      <w:r w:rsidRPr="00424D11">
        <w:t>i</w:t>
      </w:r>
      <w:r w:rsidRPr="00424D11">
        <w:t>schen AIF direkt oder indirekt auf Initiative der Kapitalverwaltungsgesellschaft oder in d</w:t>
      </w:r>
      <w:r w:rsidRPr="00424D11">
        <w:t>e</w:t>
      </w:r>
      <w:r w:rsidRPr="00424D11">
        <w:t>ren Auftrag vertrieben oder Anteile oder Aktien an von einer Kapitalverwaltungsgesel</w:t>
      </w:r>
      <w:r w:rsidRPr="00424D11">
        <w:t>l</w:t>
      </w:r>
      <w:r w:rsidRPr="00424D11">
        <w:t>schaft verwalteten inländischen AIF oder EU-AIF erworben werden.</w:t>
      </w:r>
      <w:r>
        <w:t xml:space="preserve">   </w:t>
      </w:r>
    </w:p>
    <w:p w:rsidR="00E457C0" w:rsidRDefault="00E457C0" w:rsidP="004476C0">
      <w:pPr>
        <w:pStyle w:val="VerweisBegrndung"/>
      </w:pPr>
      <w:r>
        <w:t xml:space="preserve">Zu </w:t>
      </w:r>
      <w:fldSimple w:instr=" DOCVARIABLE &quot;eNV_97EE045687D049CAA93F085DF194A35D&quot; \* MERGEFORMAT ">
        <w:r w:rsidRPr="008761EE">
          <w:t>Absatz 7</w:t>
        </w:r>
      </w:fldSimple>
      <w:r w:rsidRPr="008761EE">
        <w:t>:</w:t>
      </w:r>
    </w:p>
    <w:p w:rsidR="00E457C0" w:rsidRDefault="00E457C0" w:rsidP="004476C0">
      <w:pPr>
        <w:pStyle w:val="Text"/>
      </w:pPr>
      <w:r>
        <w:t>Absatz 7 enthält die allgemeine, bisher ungeschriebene Klarstellung, dass die Vorschri</w:t>
      </w:r>
      <w:r>
        <w:t>f</w:t>
      </w:r>
      <w:r>
        <w:t>ten für Investmentvermögen entsprechend auch für Teilinvestmentvermögen</w:t>
      </w:r>
      <w:r w:rsidRPr="00C02A49">
        <w:t xml:space="preserve"> </w:t>
      </w:r>
      <w:r>
        <w:t xml:space="preserve">gelten, es sei denn, </w:t>
      </w:r>
      <w:r w:rsidRPr="00FD01DC">
        <w:t>aus den Vorschriften dieses Kapitels geht etwas anderes hervo</w:t>
      </w:r>
      <w:r>
        <w:t>r.</w:t>
      </w:r>
    </w:p>
    <w:p w:rsidR="00E457C0" w:rsidRDefault="00E457C0" w:rsidP="004476C0">
      <w:pPr>
        <w:pStyle w:val="VerweisBegrndung"/>
      </w:pPr>
      <w:r>
        <w:t xml:space="preserve">Zu </w:t>
      </w:r>
      <w:fldSimple w:instr=" DOCVARIABLE &quot;eNV_F5F41B9EEFDE44A4AFE2ADB2E611E657&quot; \* MERGEFORMAT ">
        <w:r w:rsidRPr="008761EE">
          <w:t>Absatz 8</w:t>
        </w:r>
      </w:fldSimple>
      <w:r w:rsidRPr="008761EE">
        <w:t>:</w:t>
      </w:r>
    </w:p>
    <w:p w:rsidR="00E457C0" w:rsidRPr="00CA1E1C" w:rsidRDefault="00E457C0" w:rsidP="004476C0">
      <w:pPr>
        <w:pStyle w:val="Text"/>
      </w:pPr>
      <w:r>
        <w:t xml:space="preserve">Absatz 8 Satz 1 dient der Umsetzung </w:t>
      </w:r>
      <w:r w:rsidRPr="00CA1E1C">
        <w:t xml:space="preserve">von Recital 60 und Artikel 61 </w:t>
      </w:r>
      <w:r>
        <w:t xml:space="preserve">Absatz 2 der Richtlinie 2011/61/EU. </w:t>
      </w:r>
      <w:r w:rsidRPr="00CA1E1C">
        <w:t>Absatz 8 Satz 2 regelt, dass grundsätzlich die in einem Wertpapierprospekt enthaltenen Angaben nach § 233 an die Stelle der Regelungen in Bezug auf den Ve</w:t>
      </w:r>
      <w:r w:rsidRPr="00CA1E1C">
        <w:t>r</w:t>
      </w:r>
      <w:r w:rsidRPr="00CA1E1C">
        <w:t>kaufsprospekt eines AIF in diesem Kapitel treten. Dies betrifft etwa die Pflichten in Bezug auf den Verkaufsprospekt in § 263 oder die Prospekthaftung gemäß § 272.</w:t>
      </w:r>
    </w:p>
    <w:p w:rsidR="00E457C0" w:rsidRDefault="00E457C0" w:rsidP="004476C0">
      <w:pPr>
        <w:pStyle w:val="VerweisBegrndung"/>
      </w:pPr>
      <w:r>
        <w:t xml:space="preserve">Zu </w:t>
      </w:r>
      <w:fldSimple w:instr=" DOCVARIABLE &quot;eNV_44456B515B1148179DDC84172CE9073B&quot; \* MERGEFORMAT ">
        <w:r w:rsidRPr="008761EE">
          <w:t>Absatz 9</w:t>
        </w:r>
      </w:fldSimple>
      <w:r w:rsidRPr="008761EE">
        <w:t>:</w:t>
      </w:r>
    </w:p>
    <w:p w:rsidR="00E457C0" w:rsidRPr="00CE07A4" w:rsidRDefault="00E457C0" w:rsidP="004476C0">
      <w:pPr>
        <w:pStyle w:val="Text"/>
      </w:pPr>
      <w:r w:rsidRPr="00CE07A4">
        <w:t>Absatz 9 eröffnet in Anlehnung an die Regelung des aufzuhebenden § 136 Absatz 5 I</w:t>
      </w:r>
      <w:r w:rsidRPr="00CE07A4">
        <w:t>n</w:t>
      </w:r>
      <w:r w:rsidRPr="00CE07A4">
        <w:t>vestmentgesetz die Möglichkeit, dass Verwaltungsgesellschaften und Organismen für gemeinsame Anlagen aus Drittstaaten, die in ihrem Herkunftsstaat entsprechend den A</w:t>
      </w:r>
      <w:r w:rsidRPr="00CE07A4">
        <w:t>n</w:t>
      </w:r>
      <w:r w:rsidRPr="00CE07A4">
        <w:t>forderungen der Richtlinie 2009/65/EG reguliert und beaufsichtigt werden, im Geltungsb</w:t>
      </w:r>
      <w:r w:rsidRPr="00CE07A4">
        <w:t>e</w:t>
      </w:r>
      <w:r w:rsidRPr="00CE07A4">
        <w:t>reich dieses Gesetzes wie EU-OGAW behandelt und gemäß dem für EU-OGAW vorg</w:t>
      </w:r>
      <w:r w:rsidRPr="00CE07A4">
        <w:t>e</w:t>
      </w:r>
      <w:r w:rsidRPr="00CE07A4">
        <w:t>sehenen Produktpass vertrieben werden können sowie umgekehrt, dass Anteile an inlä</w:t>
      </w:r>
      <w:r w:rsidRPr="00CE07A4">
        <w:t>n</w:t>
      </w:r>
      <w:r w:rsidRPr="00CE07A4">
        <w:t xml:space="preserve">dischen OGAW entsprechend den §§ 278 und 279 in dem Drittstaat vertrieben werden können. </w:t>
      </w:r>
      <w:r w:rsidRPr="00426254">
        <w:t xml:space="preserve">Nach Satz 2 soll § 276 aber nur mit der Maßgabe gelten, dass die zuständige Stelle des Drittstaates neben einer OGAW-Bescheinigung auch bescheinigt, dass der angezeigte AIF gemäß der Richtlinie 2011/61/EU verwaltet wird. </w:t>
      </w:r>
      <w:r w:rsidRPr="00CE07A4">
        <w:t>Für diesen gegenseitigen erleichterten Marktzugang ist eine bilaterale behördliche Vereinbarung zwischen der Bu</w:t>
      </w:r>
      <w:r w:rsidRPr="00CE07A4">
        <w:t>n</w:t>
      </w:r>
      <w:r w:rsidRPr="00CE07A4">
        <w:t>desanstalt und den zuständigen Stellen des betreffenden Drittstaates erforderlich. Alle</w:t>
      </w:r>
      <w:r w:rsidRPr="00CE07A4">
        <w:t>r</w:t>
      </w:r>
      <w:r w:rsidRPr="00CE07A4">
        <w:t xml:space="preserve">dings darf die Bundesanstalt eine solche Vereinbarung nur unter den Voraussetzungen des Satzes </w:t>
      </w:r>
      <w:r>
        <w:t>3</w:t>
      </w:r>
      <w:r w:rsidRPr="00CE07A4">
        <w:t xml:space="preserve"> abschließen, die alle kumulativ vorliegen müssen. Anders als die bisherige Regelung des § 136 Abs</w:t>
      </w:r>
      <w:r>
        <w:t>atz</w:t>
      </w:r>
      <w:r w:rsidRPr="00CE07A4">
        <w:t xml:space="preserve"> 5 </w:t>
      </w:r>
      <w:r>
        <w:t xml:space="preserve">des aufzuhebenden </w:t>
      </w:r>
      <w:r w:rsidRPr="00CE07A4">
        <w:t>Investmentgesetz</w:t>
      </w:r>
      <w:r>
        <w:t>es</w:t>
      </w:r>
      <w:r w:rsidRPr="00CE07A4">
        <w:t xml:space="preserve"> berücksichtigt die Neuregelung, dass ein in einem Drittstaat aufgelegter Organismus für gemeinsame Anl</w:t>
      </w:r>
      <w:r w:rsidRPr="00CE07A4">
        <w:t>a</w:t>
      </w:r>
      <w:r w:rsidRPr="00CE07A4">
        <w:t xml:space="preserve">gen zugleich als AIF im Sinne der </w:t>
      </w:r>
      <w:r>
        <w:t>Richtlinie 2011/61/EU</w:t>
      </w:r>
      <w:r w:rsidRPr="00CE07A4">
        <w:t xml:space="preserve"> zu qualifizieren ist und als so</w:t>
      </w:r>
      <w:r w:rsidRPr="00CE07A4">
        <w:t>l</w:t>
      </w:r>
      <w:r w:rsidRPr="00CE07A4">
        <w:t>cher vom Anwendungsbereich dieser Richtlinie erfasst wird. Demzufolge ist die neue R</w:t>
      </w:r>
      <w:r w:rsidRPr="00CE07A4">
        <w:t>e</w:t>
      </w:r>
      <w:r w:rsidRPr="00CE07A4">
        <w:t xml:space="preserve">gelung dergestalt konzipiert, dass die Bundesanstalt die Vereinbarung nach Satz 1 nur dann abschließen darf, wenn neben der Umsetzung der </w:t>
      </w:r>
      <w:r>
        <w:t>Richtlinie 2009/65/EG</w:t>
      </w:r>
      <w:r w:rsidRPr="00CE07A4">
        <w:t xml:space="preserve"> und der öffentlichen Aufsicht im Drittstaat (</w:t>
      </w:r>
      <w:r>
        <w:t>Nummer</w:t>
      </w:r>
      <w:r w:rsidRPr="00CE07A4">
        <w:t xml:space="preserve"> 1) auch die besonderen Vertriebsregelungen des Artikels 42 der </w:t>
      </w:r>
      <w:r>
        <w:t>Richtlinie 2011/61/EU erfüllt sind</w:t>
      </w:r>
      <w:r w:rsidRPr="00CE07A4">
        <w:t>. Mit Blick auf die erforderliche Z</w:t>
      </w:r>
      <w:r w:rsidRPr="00CE07A4">
        <w:t>u</w:t>
      </w:r>
      <w:r w:rsidRPr="00CE07A4">
        <w:t>sammenarbeit haben die Bundesanstalt und die zuständigen Stellen des Drittstaates eine Vereinbarung im Sinne des Artikels 42 Absatz 1 Buchstabe b abzu</w:t>
      </w:r>
      <w:r>
        <w:t>schließen (Nummer 2</w:t>
      </w:r>
      <w:r w:rsidRPr="00CE07A4">
        <w:t>). Ferner darf der Drittstaat gemäß Artikel 42 Absatz 1 Buchstabe c der Richtlinie 2011/61/EU nicht auf der Liste der nicht kooperierenden Länder und Gebiete, die von der Arbeitsgruppe „Finanzielle Maßnahmen gegen Geldwäsche unter Terrorismusfinanzi</w:t>
      </w:r>
      <w:r w:rsidRPr="00CE07A4">
        <w:t>e</w:t>
      </w:r>
      <w:r w:rsidRPr="00CE07A4">
        <w:t>rung“ aufgestellt wurde, ste</w:t>
      </w:r>
      <w:r>
        <w:t>hen (Nummer 3). Nummer</w:t>
      </w:r>
      <w:r w:rsidRPr="00CE07A4">
        <w:t xml:space="preserve"> 4 schreibt vor, dass der gegenseit</w:t>
      </w:r>
      <w:r w:rsidRPr="00CE07A4">
        <w:t>i</w:t>
      </w:r>
      <w:r w:rsidRPr="00CE07A4">
        <w:t>ge Marktzugang unter vergleichbaren Voraussetzungen ge</w:t>
      </w:r>
      <w:r>
        <w:t>währt werden muss und Nu</w:t>
      </w:r>
      <w:r>
        <w:t>m</w:t>
      </w:r>
      <w:r>
        <w:t xml:space="preserve">mer </w:t>
      </w:r>
      <w:r w:rsidRPr="00CE07A4">
        <w:t>5 verlangt zum Schutze der Anleger, dass der ausländische AIF und sein Verwalter beide ihren Sitz in dem Drittstaat haben müssen, mit dem die Vereinbarung nach Satz 1 abgeschlossen werden soll</w:t>
      </w:r>
      <w:r w:rsidRPr="00426254">
        <w:t>, und dass der angezeigte AIF gemäß der Richtlinie 2011/61/EU verwaltet wird</w:t>
      </w:r>
      <w:r w:rsidRPr="00CE07A4">
        <w:t xml:space="preserve">. </w:t>
      </w:r>
    </w:p>
    <w:p w:rsidR="00E457C0" w:rsidRDefault="00E457C0" w:rsidP="004476C0">
      <w:pPr>
        <w:pStyle w:val="Text"/>
      </w:pPr>
      <w:r w:rsidRPr="00CE07A4">
        <w:t xml:space="preserve">Satz </w:t>
      </w:r>
      <w:r>
        <w:t>4</w:t>
      </w:r>
      <w:r w:rsidRPr="00CE07A4">
        <w:t xml:space="preserve"> stellt klar, dass ausländische AIF, die gemäß Satz 1 wie EU-OGAW im Inland und somit unter den erleichterten, privilegierten Voraussetzungen eines Produktpasses für EU-OGAW vertrieben werden, die gleichen Vorschriften zu beachten haben, die beim Vertrieb von EU-OGAW im Inland gelten. Satz </w:t>
      </w:r>
      <w:r>
        <w:t>5</w:t>
      </w:r>
      <w:r w:rsidRPr="00CE07A4">
        <w:t xml:space="preserve"> trägt den in Artikel 42 Absatz 1 Buchst</w:t>
      </w:r>
      <w:r w:rsidRPr="00CE07A4">
        <w:t>a</w:t>
      </w:r>
      <w:r w:rsidRPr="00CE07A4">
        <w:t>be a in Verbindung mit Artikel 22, 23 und 24 der Richtlinie 2011/61/EU vorgesehenen b</w:t>
      </w:r>
      <w:r w:rsidRPr="00CE07A4">
        <w:t>e</w:t>
      </w:r>
      <w:r w:rsidRPr="00CE07A4">
        <w:t xml:space="preserve">sonderen Vertriebsvorschriften für ausländische AIF nach der </w:t>
      </w:r>
      <w:r>
        <w:t xml:space="preserve">Richtlinie 2011/61/EU </w:t>
      </w:r>
      <w:r w:rsidRPr="00CE07A4">
        <w:t xml:space="preserve">Rechnung. Satz </w:t>
      </w:r>
      <w:r>
        <w:t>6</w:t>
      </w:r>
      <w:r w:rsidRPr="00CE07A4">
        <w:t xml:space="preserve"> bestimmt, dass die Bundesanstalt die Vereinbarung auf ihrer Interne</w:t>
      </w:r>
      <w:r w:rsidRPr="00CE07A4">
        <w:t>t</w:t>
      </w:r>
      <w:r w:rsidRPr="00CE07A4">
        <w:t>seite zu veröffentlichen hat. Mit der Veröffentlichung finden die in diesem Absatz genan</w:t>
      </w:r>
      <w:r w:rsidRPr="00CE07A4">
        <w:t>n</w:t>
      </w:r>
      <w:r w:rsidRPr="00CE07A4">
        <w:t xml:space="preserve">ten Normen Anwendung (Satz </w:t>
      </w:r>
      <w:r>
        <w:t>7</w:t>
      </w:r>
      <w:r w:rsidRPr="00CE07A4">
        <w:t xml:space="preserve">). Satz </w:t>
      </w:r>
      <w:r>
        <w:t>8</w:t>
      </w:r>
      <w:r w:rsidRPr="00CE07A4">
        <w:t xml:space="preserve"> regelt schließlich, dass die Vereinbarung nach Satz 1 ihre Geltung ab dem in dem von der Europäischen Kommission nach Artikel 67 Absatz 6 der Richtlinie 2011/61/EU erlassenen delegierten Rechtsakt </w:t>
      </w:r>
      <w:r>
        <w:t>festgelegten Zei</w:t>
      </w:r>
      <w:r>
        <w:t>t</w:t>
      </w:r>
      <w:r>
        <w:t xml:space="preserve">punkt </w:t>
      </w:r>
      <w:r w:rsidRPr="00CE07A4">
        <w:t>verliert. Damit wird den vorgesehenen Passregelungen der Artikel 37, 39 und 40 der Richtlinie 2011/61/EU für AIF und Verwalter aus Drittstaaten Rechnung getragen, die wegen ihres abschließenden Charakters kein Raum für divergierende zwischenbehördl</w:t>
      </w:r>
      <w:r w:rsidRPr="00CE07A4">
        <w:t>i</w:t>
      </w:r>
      <w:r w:rsidRPr="00CE07A4">
        <w:t>che Vereinbarungen nach Satz 1 zulassen.</w:t>
      </w:r>
    </w:p>
    <w:p w:rsidR="00E457C0" w:rsidRPr="00426254" w:rsidRDefault="00E457C0" w:rsidP="004476C0">
      <w:pPr>
        <w:pStyle w:val="Text"/>
        <w:rPr>
          <w:b/>
          <w:bCs/>
        </w:rPr>
      </w:pPr>
      <w:r w:rsidRPr="00426254">
        <w:rPr>
          <w:b/>
          <w:bCs/>
        </w:rPr>
        <w:t>Zu Absatz 10:</w:t>
      </w:r>
    </w:p>
    <w:p w:rsidR="00E457C0" w:rsidRPr="00424D11" w:rsidRDefault="00E457C0" w:rsidP="004476C0">
      <w:pPr>
        <w:pStyle w:val="Text"/>
      </w:pPr>
      <w:r w:rsidRPr="00426254">
        <w:t>Der Begriff des Vertriebs basiert auf der Definition des öffentlichen Vertriebs in § 2 Absatz 11 des aufzuhebenden Investmentgesetzes, der jedoch neben redaktionellen Anpassu</w:t>
      </w:r>
      <w:r w:rsidRPr="00426254">
        <w:t>n</w:t>
      </w:r>
      <w:r w:rsidRPr="00426254">
        <w:t>gen aufgrund der in § 1 enthaltenen Begriffsbestimmungen an die Vertriebsdefinition in Artikel 4 Absatz 1 Buchstabe x der Richtlinie 2011/61/EU angepasst werden musste. Zu diesem Zweck wurden insbesondere das Element „öffentlich“ und die Regelausnahme</w:t>
      </w:r>
      <w:r w:rsidRPr="00424D11">
        <w:t>n</w:t>
      </w:r>
      <w:r w:rsidRPr="00426254">
        <w:t xml:space="preserve"> in Nummer 1 (institutionelle Anleger) </w:t>
      </w:r>
      <w:r w:rsidRPr="00424D11">
        <w:t xml:space="preserve">und Nummer 7 Börsenbekanntmachungen) </w:t>
      </w:r>
      <w:r w:rsidRPr="00426254">
        <w:t>gestrichen und die Regelausnahme der Nummer 8 in § 2 Absatz 11 Satz 2 des aufzuhebenden I</w:t>
      </w:r>
      <w:r w:rsidRPr="00426254">
        <w:t>n</w:t>
      </w:r>
      <w:r w:rsidRPr="00426254">
        <w:t xml:space="preserve">vestmentgesetzes auf EU-Master-OGAW beschränkt, damit die Vertriebsdefinition nicht gegen Artikel 4 Absatz 1 Buchstabe x der Richtlinie 2011/61/EU verstößt. Zudem wurde </w:t>
      </w:r>
      <w:r w:rsidRPr="00424D11">
        <w:t>Satz 2 dieses Absatzes im Vergleich zu § 2 Absatz 11 Satz 2 des aufzuhebenden Inves</w:t>
      </w:r>
      <w:r w:rsidRPr="00424D11">
        <w:t>t</w:t>
      </w:r>
      <w:r w:rsidRPr="00424D11">
        <w:t>mentgesetzes in Nummer 2 um die Wörter „</w:t>
      </w:r>
      <w:r w:rsidRPr="00424D11">
        <w:rPr>
          <w:rStyle w:val="Marker"/>
        </w:rPr>
        <w:t>die Nettoinventarwerte und die an einem o</w:t>
      </w:r>
      <w:r w:rsidRPr="00424D11">
        <w:rPr>
          <w:rStyle w:val="Marker"/>
        </w:rPr>
        <w:t>r</w:t>
      </w:r>
      <w:r w:rsidRPr="00424D11">
        <w:rPr>
          <w:rStyle w:val="Marker"/>
        </w:rPr>
        <w:t>ganisierten Markt ermittelten Kurse“ und um die Nu</w:t>
      </w:r>
      <w:r w:rsidRPr="006F507A">
        <w:rPr>
          <w:rStyle w:val="Marker"/>
        </w:rPr>
        <w:t xml:space="preserve">mmer </w:t>
      </w:r>
      <w:r w:rsidRPr="00521D95">
        <w:rPr>
          <w:rStyle w:val="Marker"/>
        </w:rPr>
        <w:t>6</w:t>
      </w:r>
      <w:r w:rsidRPr="00424D11">
        <w:rPr>
          <w:rStyle w:val="Marker"/>
        </w:rPr>
        <w:t xml:space="preserve"> </w:t>
      </w:r>
      <w:r w:rsidRPr="00424D11">
        <w:t>ergänzt. Die Ergänzung in Nummer 2 soll den Besonderheiten geschlossenen Fonds stärker Rechnung tragen. Die neue Nummer 6 hat den Hintergrund, dass dieses Gesetz die Veröffentlichung bestimmter Informationen im Bundesanzeiger und die Erfüllung bestimmter Informationspflichten g</w:t>
      </w:r>
      <w:r w:rsidRPr="00424D11">
        <w:t>e</w:t>
      </w:r>
      <w:r w:rsidRPr="00424D11">
        <w:t xml:space="preserve">genüber dem Anleger verlangt und dies - ohne diesen Ausnahmetatbestand - zumindest als Werbung für Anteile oder Aktien an einem Investmentvermögen zu verstehen wäre. </w:t>
      </w:r>
    </w:p>
    <w:p w:rsidR="00E457C0" w:rsidRDefault="00E457C0" w:rsidP="004476C0">
      <w:pPr>
        <w:pStyle w:val="Text"/>
      </w:pPr>
      <w:r w:rsidRPr="00426254">
        <w:t>Die allgemeine Vertriebsdefinition in diesem Gesetz darf wegen Artikel 43 Absatz 1 U</w:t>
      </w:r>
      <w:r w:rsidRPr="00426254">
        <w:t>n</w:t>
      </w:r>
      <w:r w:rsidRPr="00426254">
        <w:t>terabsatz 2 der Richtlinie 2011/61/EU weiter gefasst sein als die Vertriebsdefinition in der Richtlinie 2011/61/EU. Die im Bereich des Vertriebs an professionelle Anleger erforderl</w:t>
      </w:r>
      <w:r w:rsidRPr="00426254">
        <w:t>i</w:t>
      </w:r>
      <w:r w:rsidRPr="00426254">
        <w:t>chen Einschränkungen des Vertriebsbegriffs („auf Initiative des AIFM oder in dessen Au</w:t>
      </w:r>
      <w:r w:rsidRPr="00426254">
        <w:t>f</w:t>
      </w:r>
      <w:r w:rsidRPr="00426254">
        <w:t xml:space="preserve">trag […] an Anleger oder bei Anlegern mit Wohnsitz oder Sitz in der Union“) werden </w:t>
      </w:r>
      <w:r w:rsidRPr="00424D11">
        <w:t>in Satz 3 und 4</w:t>
      </w:r>
      <w:r w:rsidRPr="00426254">
        <w:t xml:space="preserve"> dieses Absatzes und im Rahmen der Spezialvorschriften für den Vertrieb an professionelle Anleger vorgenommen.</w:t>
      </w:r>
      <w:r w:rsidRPr="00424D11">
        <w:t xml:space="preserve"> Dabei wer</w:t>
      </w:r>
      <w:r w:rsidRPr="006F507A">
        <w:t>den d</w:t>
      </w:r>
      <w:r w:rsidRPr="00424D11">
        <w:t>ie semi-professionellen Anleger den professionellen Anlegern gleichgestellt.</w:t>
      </w:r>
    </w:p>
    <w:p w:rsidR="00E457C0" w:rsidRPr="008761EE" w:rsidRDefault="00E457C0" w:rsidP="004476C0">
      <w:pPr>
        <w:pStyle w:val="VerweisBegrndung"/>
      </w:pPr>
      <w:r>
        <w:t xml:space="preserve">Zu </w:t>
      </w:r>
      <w:fldSimple w:instr=" DOCVARIABLE &quot;eNV_B7BC216DD68A428DA51CB5DEC5C11D5B&quot; \* MERGEFORMAT ">
        <w:r w:rsidRPr="008761EE">
          <w:t>Unterabschnitt 1</w:t>
        </w:r>
      </w:fldSimple>
      <w:r w:rsidRPr="008761EE">
        <w:t xml:space="preserve"> (</w:t>
      </w:r>
      <w:bookmarkStart w:id="578" w:name="_Toc330471107"/>
      <w:r w:rsidRPr="00ED7ED1">
        <w:t>V</w:t>
      </w:r>
      <w:bookmarkStart w:id="579" w:name="eNV_B7BC216DD68A428DA51CB5DEC5C11D5B_1"/>
      <w:bookmarkEnd w:id="579"/>
      <w:r w:rsidRPr="00ED7ED1">
        <w:t xml:space="preserve">orschriften für </w:t>
      </w:r>
      <w:r w:rsidRPr="00B27000">
        <w:t xml:space="preserve">den </w:t>
      </w:r>
      <w:r w:rsidRPr="006D5E7B">
        <w:t>Vertrieb und den Erwerb von AIF in Bezug auf Privatanleger und für den Vertrieb und den Erwerb von OGAW</w:t>
      </w:r>
      <w:bookmarkEnd w:id="578"/>
      <w:r w:rsidRPr="008761EE">
        <w:t>):</w:t>
      </w:r>
    </w:p>
    <w:p w:rsidR="00E457C0" w:rsidRPr="008761EE" w:rsidRDefault="00E457C0" w:rsidP="004476C0">
      <w:pPr>
        <w:pStyle w:val="VerweisBegrndung"/>
      </w:pPr>
      <w:r>
        <w:t xml:space="preserve">Zu </w:t>
      </w:r>
      <w:fldSimple w:instr=" DOCVARIABLE &quot;eNV_051547D94BFA4812A60723D52EB41B46&quot; \* MERGEFORMAT ">
        <w:r w:rsidRPr="008761EE">
          <w:t>§ 263</w:t>
        </w:r>
      </w:fldSimple>
      <w:r w:rsidRPr="008761EE">
        <w:t xml:space="preserve"> (Verkaufsunterlagen und Hinweispflichten):</w:t>
      </w:r>
    </w:p>
    <w:p w:rsidR="00E457C0" w:rsidRDefault="00E457C0" w:rsidP="004476C0">
      <w:pPr>
        <w:pStyle w:val="VerweisBegrndung"/>
      </w:pPr>
      <w:r>
        <w:t xml:space="preserve">Zu </w:t>
      </w:r>
      <w:fldSimple w:instr=" DOCVARIABLE &quot;eNV_1C33C549F2DD4444B3643A5DDF27E35A&quot; \* MERGEFORMAT ">
        <w:r w:rsidRPr="008761EE">
          <w:t>Absatz 1</w:t>
        </w:r>
      </w:fldSimple>
      <w:r w:rsidRPr="008761EE">
        <w:t>:</w:t>
      </w:r>
    </w:p>
    <w:p w:rsidR="00E457C0" w:rsidRDefault="00E457C0" w:rsidP="004476C0">
      <w:pPr>
        <w:pStyle w:val="Text"/>
      </w:pPr>
      <w:r>
        <w:t>Absatz 1 entspricht mit redaktionellen Anpassungen aufgrund der in § 1 enthaltenen Be</w:t>
      </w:r>
      <w:r>
        <w:t>g</w:t>
      </w:r>
      <w:r>
        <w:t>riffsbestimmungen der Regelung des aufzuhebenden § 121 Absatz 1 Satz 1 und 2 I</w:t>
      </w:r>
      <w:r>
        <w:t>n</w:t>
      </w:r>
      <w:r>
        <w:t xml:space="preserve">vestmentgesetz, wobei die Regelung im Hinblick auf die Sonderregelung für AIF in Absatz 2 auf OGAW beschränkt wurde. </w:t>
      </w:r>
    </w:p>
    <w:p w:rsidR="00E457C0" w:rsidRDefault="00E457C0" w:rsidP="004476C0">
      <w:pPr>
        <w:pStyle w:val="VerweisBegrndung"/>
      </w:pPr>
      <w:r>
        <w:t xml:space="preserve">Zu </w:t>
      </w:r>
      <w:fldSimple w:instr=" DOCVARIABLE &quot;eNV_34B9783829084A09A2EECBFB53C5E5F6&quot; \* MERGEFORMAT ">
        <w:r w:rsidRPr="008761EE">
          <w:t>Absatz 2</w:t>
        </w:r>
      </w:fldSimple>
      <w:r w:rsidRPr="008761EE">
        <w:t>:</w:t>
      </w:r>
    </w:p>
    <w:p w:rsidR="00E457C0" w:rsidRDefault="00E457C0" w:rsidP="004476C0">
      <w:pPr>
        <w:pStyle w:val="Text"/>
      </w:pPr>
      <w:r>
        <w:t>Absatz 2 Satz 1 basiert auf der Regelung des aufzuhebenden § 121 Absatz 1 Satz 1 I</w:t>
      </w:r>
      <w:r>
        <w:t>n</w:t>
      </w:r>
      <w:r>
        <w:t xml:space="preserve">vestmentgesetz und setzt - beschränkt auf AIF - Artikel 23 Absatz 1 der Richtlinie 2011/61/EU um. Da die in Artikel 23 Absatz 1 der Richtlinie 2011/61/EU vorgeschriebenen Informationspflichten fast alle in den Verkaufsprospekt integriert wurden, muss dieser dem am Erwerb eines Anteils oder einer Aktie Interessierten </w:t>
      </w:r>
      <w:r w:rsidRPr="00A3537B">
        <w:t>rechtzeitig vor Vertragsschluss</w:t>
      </w:r>
      <w:r>
        <w:t xml:space="preserve"> zur Verfügung gestellt werden. Zusätzlich muss den Anlegern nach Artikel 23 Absatz 1 Buchstabe k der Richtlinie 2011/61/EU auch der Jahresbericht zur Verfügung gestellt werden. Die Pflicht, auch den auf den Jahresbericht folgenden Halbjahresbericht dem am Erwerb eines Anteils oder einer Aktie Interessierten zur Verfügung zu stellen, geht im Ei</w:t>
      </w:r>
      <w:r>
        <w:t>n</w:t>
      </w:r>
      <w:r>
        <w:t>klang mit Artikel 43 Absatz 1 Unterabsatz 2 der Richtlinie 2011/61/</w:t>
      </w:r>
      <w:r w:rsidRPr="00C70864">
        <w:t xml:space="preserve">EU aus Gründen des Anlegerschutzes über diese Richtlinie hinaus. In Bezug auf geschlossene AIF, die keinen Halbjahresbericht erstellen müssen, geht diese Pflicht ins Leere. Absatz 2 Satz 2 setzt Artikel 23 Absatz 1 Buchstabe m der Richtlinie 2011/61/EU um. </w:t>
      </w:r>
      <w:r w:rsidRPr="00426254">
        <w:t>Die Regelung des aufz</w:t>
      </w:r>
      <w:r w:rsidRPr="00426254">
        <w:t>u</w:t>
      </w:r>
      <w:r w:rsidRPr="00426254">
        <w:t>hebenden § 121 Absatz 1 Satz 2 Investmentgesetz wurde für AIF nicht übernommen, da diese Dokumente bereits dem am Erwerb eines Anteils oder einer Aktie Interessierten zur Verfügung zu stellen sind.</w:t>
      </w:r>
      <w:r>
        <w:t xml:space="preserve">  </w:t>
      </w:r>
    </w:p>
    <w:p w:rsidR="00E457C0" w:rsidRDefault="00E457C0" w:rsidP="004476C0">
      <w:pPr>
        <w:pStyle w:val="VerweisBegrndung"/>
      </w:pPr>
      <w:r>
        <w:t xml:space="preserve">Zu </w:t>
      </w:r>
      <w:fldSimple w:instr=" DOCVARIABLE &quot;eNV_D241A173AB1140DA92010C1565AB81E0&quot; \* MERGEFORMAT ">
        <w:r w:rsidRPr="008761EE">
          <w:t>Absatz 3</w:t>
        </w:r>
      </w:fldSimple>
      <w:r w:rsidRPr="008761EE">
        <w:t>:</w:t>
      </w:r>
    </w:p>
    <w:p w:rsidR="00E457C0" w:rsidRPr="00A57CEB" w:rsidRDefault="00E457C0" w:rsidP="004476C0">
      <w:pPr>
        <w:pStyle w:val="Text"/>
      </w:pPr>
      <w:r>
        <w:t>Absatz 3 Satz 1 gilt für OGAW und AIF und entspricht mit redaktionellen Anpassungen aufgrund der in § 1 enthaltenen Begriffsbestimmungen der Regelung des aufzuhebenden § 121 Absatz 1 Satz 3 Investmentgesetz. Er wurde wegen der neu in dieses Gesetz ei</w:t>
      </w:r>
      <w:r>
        <w:t>n</w:t>
      </w:r>
      <w:r>
        <w:t>gefügten geschlossenen Investmentkommanditgesellschaft um den gegebenenfalls abg</w:t>
      </w:r>
      <w:r>
        <w:t>e</w:t>
      </w:r>
      <w:r>
        <w:t>schlossenen Treuhandvertrag mit dem Treuhandkommanditisten ergänzt. Unabhängig davon, ob ein Treuhandvertrag abgeschlossen wurde oder nicht, sind dem Verkaufspro</w:t>
      </w:r>
      <w:r>
        <w:t>s</w:t>
      </w:r>
      <w:r>
        <w:t>pekt stets auch die Anlagebedingungen und gegebenenfalls die Satzung oder der Gesel</w:t>
      </w:r>
      <w:r>
        <w:t>l</w:t>
      </w:r>
      <w:r>
        <w:t xml:space="preserve">schaftsvertrag beizufügen, </w:t>
      </w:r>
      <w:r w:rsidRPr="00A3537B">
        <w:t>es sei denn, der Verkaufsprospekt enthält einen Hinweis, wo der am Erwerb eines Anteils oder einer Aktie Interessierte oder der Anleger diese im Ge</w:t>
      </w:r>
      <w:r w:rsidRPr="00A3537B">
        <w:t>l</w:t>
      </w:r>
      <w:r w:rsidRPr="00A3537B">
        <w:t>tungsbereich dieses Gesetzes kostenlos erhalten kann</w:t>
      </w:r>
      <w:r>
        <w:t xml:space="preserve">. Absatz 3 Satz 2 </w:t>
      </w:r>
      <w:r w:rsidRPr="00770AA0">
        <w:t xml:space="preserve">setzt </w:t>
      </w:r>
      <w:r>
        <w:t>Artikel</w:t>
      </w:r>
      <w:r w:rsidRPr="00770AA0">
        <w:t xml:space="preserve"> 23 </w:t>
      </w:r>
      <w:r>
        <w:t>Absatz</w:t>
      </w:r>
      <w:r w:rsidRPr="00770AA0">
        <w:t xml:space="preserve"> 2 Satz 2 der Richtlinie 2011/61/EU um. </w:t>
      </w:r>
      <w:r>
        <w:t>Absatz 3 Satz 3 entspricht mit redaktione</w:t>
      </w:r>
      <w:r>
        <w:t>l</w:t>
      </w:r>
      <w:r>
        <w:t xml:space="preserve">len Anpassungen aufgrund der in § 1 enthaltenen Begriffsbestimmungen der Regelung des aufzuhebenden § 121 Absatz </w:t>
      </w:r>
      <w:r w:rsidRPr="00A57CEB">
        <w:t>1 Satz 4 Investmentgesetz. Die Regelung des aufzuh</w:t>
      </w:r>
      <w:r w:rsidRPr="00A57CEB">
        <w:t>e</w:t>
      </w:r>
      <w:r w:rsidRPr="00A57CEB">
        <w:t>benden § 121 Absatz 1 Satz 5 Investmentgesetz wurde in § 267 integriert.</w:t>
      </w:r>
      <w:r>
        <w:t xml:space="preserve"> </w:t>
      </w:r>
      <w:r w:rsidRPr="00A57CEB">
        <w:t xml:space="preserve">Absatz 3 Satz 4 entspricht mit redaktionellen Anpassungen aufgrund der in § </w:t>
      </w:r>
      <w:r>
        <w:t>1</w:t>
      </w:r>
      <w:r w:rsidRPr="00A57CEB">
        <w:t xml:space="preserve"> enthaltenen Begriffsb</w:t>
      </w:r>
      <w:r w:rsidRPr="00A57CEB">
        <w:t>e</w:t>
      </w:r>
      <w:r w:rsidRPr="00A57CEB">
        <w:t xml:space="preserve">stimmungen § 121 </w:t>
      </w:r>
      <w:r>
        <w:t>Absatz</w:t>
      </w:r>
      <w:r w:rsidRPr="00A57CEB">
        <w:t xml:space="preserve"> 1 Satz 6 des aufzuhebenden Investmentgesetzes.</w:t>
      </w:r>
    </w:p>
    <w:p w:rsidR="00E457C0" w:rsidRDefault="00E457C0" w:rsidP="004476C0">
      <w:pPr>
        <w:pStyle w:val="VerweisBegrndung"/>
      </w:pPr>
      <w:r>
        <w:t xml:space="preserve">Zu </w:t>
      </w:r>
      <w:fldSimple w:instr=" DOCVARIABLE &quot;eNV_6036405509B0420F8DEA2DFC31CFB10E&quot; \* MERGEFORMAT ">
        <w:r w:rsidRPr="008761EE">
          <w:t>Absatz 4</w:t>
        </w:r>
      </w:fldSimple>
      <w:r w:rsidRPr="008761EE">
        <w:t>:</w:t>
      </w:r>
    </w:p>
    <w:p w:rsidR="00E457C0" w:rsidRPr="00CF47D3" w:rsidRDefault="00E457C0" w:rsidP="004476C0">
      <w:pPr>
        <w:pStyle w:val="Text"/>
      </w:pPr>
      <w:r w:rsidRPr="00A57CEB">
        <w:t xml:space="preserve">Absatz 4 entspricht § 121 </w:t>
      </w:r>
      <w:r>
        <w:t>Absatz</w:t>
      </w:r>
      <w:r w:rsidRPr="00A57CEB">
        <w:t xml:space="preserve"> 2 des aufzuhebenden Investmentgesetzes mit redakti</w:t>
      </w:r>
      <w:r w:rsidRPr="00A57CEB">
        <w:t>o</w:t>
      </w:r>
      <w:r w:rsidRPr="00A57CEB">
        <w:t xml:space="preserve">nellen Anpassungen aufgrund der in § </w:t>
      </w:r>
      <w:r>
        <w:t>1</w:t>
      </w:r>
      <w:r w:rsidRPr="00A57CEB">
        <w:t xml:space="preserve"> enthaltenen Begriffsbestimmungen. </w:t>
      </w:r>
    </w:p>
    <w:p w:rsidR="00E457C0" w:rsidRDefault="00E457C0" w:rsidP="004476C0">
      <w:pPr>
        <w:pStyle w:val="VerweisBegrndung"/>
      </w:pPr>
      <w:r>
        <w:t xml:space="preserve">Zu </w:t>
      </w:r>
      <w:fldSimple w:instr=" DOCVARIABLE &quot;eNV_46DDD450C544437590B363107FAD94CE&quot; \* MERGEFORMAT ">
        <w:r w:rsidRPr="008761EE">
          <w:t>Absatz 5</w:t>
        </w:r>
      </w:fldSimple>
      <w:r w:rsidRPr="008761EE">
        <w:t>:</w:t>
      </w:r>
    </w:p>
    <w:p w:rsidR="00E457C0" w:rsidRPr="00CF47D3" w:rsidRDefault="00E457C0" w:rsidP="004476C0">
      <w:pPr>
        <w:pStyle w:val="Text"/>
      </w:pPr>
      <w:r w:rsidRPr="00A57CEB">
        <w:t xml:space="preserve">Absatz 5 entspricht mit redaktionellen Anpassungen aufgrund der in § </w:t>
      </w:r>
      <w:r>
        <w:t>1</w:t>
      </w:r>
      <w:r w:rsidRPr="00A57CEB">
        <w:t xml:space="preserve"> enthaltenen Be</w:t>
      </w:r>
      <w:r w:rsidRPr="00A57CEB">
        <w:t>g</w:t>
      </w:r>
      <w:r w:rsidRPr="00A57CEB">
        <w:t xml:space="preserve">riffsbestimmungen § 121 </w:t>
      </w:r>
      <w:r>
        <w:t>Absatz</w:t>
      </w:r>
      <w:r w:rsidRPr="00A57CEB">
        <w:t xml:space="preserve"> 3 des aufzuhebenden Investmentgesetzes, wobei an die</w:t>
      </w:r>
      <w:r>
        <w:t xml:space="preserve"> Stelle der „natürlichen Person“ der „Privatanleger“ tritt und die Informationspflicht nach Satz 3 zur Beseitigung der bisherigen Rechtsunsicherheit in diesem Punkt und zur U</w:t>
      </w:r>
      <w:r>
        <w:t>m</w:t>
      </w:r>
      <w:r>
        <w:t>setzung der Richtlinie 2011/61/EU ausdrücklich auf den Vertrieb an Privatanleger b</w:t>
      </w:r>
      <w:r>
        <w:t>e</w:t>
      </w:r>
      <w:r>
        <w:t>schränkt wird.</w:t>
      </w:r>
    </w:p>
    <w:p w:rsidR="00E457C0" w:rsidRDefault="00E457C0" w:rsidP="004476C0">
      <w:pPr>
        <w:pStyle w:val="VerweisBegrndung"/>
      </w:pPr>
      <w:r>
        <w:t xml:space="preserve">Zu </w:t>
      </w:r>
      <w:fldSimple w:instr=" DOCVARIABLE &quot;eNV_86E8374CF9684105B398AAD66885A8AB&quot; \* MERGEFORMAT ">
        <w:r w:rsidRPr="008761EE">
          <w:t>Absatz 6</w:t>
        </w:r>
      </w:fldSimple>
      <w:r w:rsidRPr="008761EE">
        <w:t>:</w:t>
      </w:r>
    </w:p>
    <w:p w:rsidR="00E457C0" w:rsidRPr="00CF47D3" w:rsidRDefault="00E457C0" w:rsidP="004476C0">
      <w:pPr>
        <w:pStyle w:val="Text"/>
      </w:pPr>
      <w:r>
        <w:t>Absatz 6 basiert auf § 121 Absatz 3a des aufzuhebenden Investmentgesetzes, wobei sich die Regelung nunmehr allgemein auf OGAW und AIF bezieht und nicht mehr nur auf Hedgefonds und Dach-Hedgefonds beschränkt ist. Denn Anleger möchten bei der Beau</w:t>
      </w:r>
      <w:r>
        <w:t>f</w:t>
      </w:r>
      <w:r>
        <w:t>tragung eines Finanzportfolioverwalters unabhängig von der Art des für sie erworbenen Investmentvermögens die Anlageentscheidung nicht selbst treffen. Der neue Wortlaut zieht die Klarstellung nach sich, dass sich die Ausnahme nur auf die Informationspflichten gegenüber dem am Erwerb eines Anteils oder Aktie Interessierten bezieht und die Info</w:t>
      </w:r>
      <w:r>
        <w:t>r</w:t>
      </w:r>
      <w:r>
        <w:t xml:space="preserve">mationspflichten gegenüber dem Anleger unberührt lässt. </w:t>
      </w:r>
    </w:p>
    <w:p w:rsidR="00E457C0" w:rsidRDefault="00E457C0" w:rsidP="004476C0">
      <w:pPr>
        <w:pStyle w:val="VerweisBegrndung"/>
      </w:pPr>
      <w:r>
        <w:t xml:space="preserve">Zu </w:t>
      </w:r>
      <w:fldSimple w:instr=" DOCVARIABLE &quot;eNV_7BC8BF2C3D9B45D4A910A3128E22A81C&quot; \* MERGEFORMAT ">
        <w:r w:rsidRPr="008761EE">
          <w:t>Absatz 7</w:t>
        </w:r>
      </w:fldSimple>
      <w:r w:rsidRPr="008761EE">
        <w:t>:</w:t>
      </w:r>
    </w:p>
    <w:p w:rsidR="00E457C0" w:rsidRPr="00CF47D3" w:rsidRDefault="00E457C0" w:rsidP="004476C0">
      <w:pPr>
        <w:pStyle w:val="Text"/>
      </w:pPr>
      <w:r>
        <w:t>Absatz 7 entspricht mit redaktionellen Anpassungen aufgrund der in § 1 enthaltenen Be</w:t>
      </w:r>
      <w:r>
        <w:t>g</w:t>
      </w:r>
      <w:r>
        <w:t>riffsbestimmungen § 121 Absatz 1 Satz 7 des aufzuhebenden Investmentgesetzes.</w:t>
      </w:r>
    </w:p>
    <w:p w:rsidR="00E457C0" w:rsidRDefault="00E457C0" w:rsidP="004476C0">
      <w:pPr>
        <w:pStyle w:val="VerweisBegrndung"/>
      </w:pPr>
      <w:r>
        <w:t xml:space="preserve">Zu </w:t>
      </w:r>
      <w:fldSimple w:instr=" DOCVARIABLE &quot;eNV_3BDC5CE0335F441FA68E687ADBD9D6B0&quot; \* MERGEFORMAT ">
        <w:r w:rsidRPr="008761EE">
          <w:t>Absatz 8</w:t>
        </w:r>
      </w:fldSimple>
      <w:r w:rsidRPr="008761EE">
        <w:t>:</w:t>
      </w:r>
    </w:p>
    <w:p w:rsidR="00E457C0" w:rsidRPr="00CF47D3" w:rsidRDefault="00E457C0" w:rsidP="004476C0">
      <w:pPr>
        <w:pStyle w:val="Text"/>
      </w:pPr>
      <w:r>
        <w:t xml:space="preserve">Absatz 8 basiert auf § 121 Absatz 4 des aufzuhebenden Investmentgesetzes und § 13a Absatz 5 des aufzuhebenden Investmentgesetzes, die wiederum die Richtlinie 2009/65/EG umsetzen. Die darin geregelten Informationspflichten werden nunmehr auch auf EU-AIF-Verwaltungsgesellschaften und ausländische </w:t>
      </w:r>
      <w:r w:rsidRPr="003F67DE">
        <w:t>AIF-Verwaltungsgesellschaften ausgedehnt. Da die Informationspflichten in Bezug auf AIF gemäß § 262 Absatz 5 Nu</w:t>
      </w:r>
      <w:r w:rsidRPr="003F67DE">
        <w:t>m</w:t>
      </w:r>
      <w:r w:rsidRPr="003F67DE">
        <w:t>mer 1 Privatanlegern geschuldet</w:t>
      </w:r>
      <w:r>
        <w:t xml:space="preserve"> sind, sind diese von Artikel 43 Absatz 1 Unterabsatz 2 der Richtlinie 2011/61/EU gedeckt. Mit der Informationspflicht einer EU-OGAW-Verwaltungsgesellschaft und einer Kapitalverwaltungsgesellschaft in Bezug auf EU-OGAW, die im Inland vertrieben werden, soll unter Berücksichtigung der verschiedenen Auslegungsmöglichkeiten der Richtlinie 2009/65/EG, in wessen Regelungszuständigkeit diese Informationspflicht gegenüber den Anlegern fällt, das Entstehen einer Regelungsl</w:t>
      </w:r>
      <w:r>
        <w:t>ü</w:t>
      </w:r>
      <w:r>
        <w:t>cke vermieden werden.</w:t>
      </w:r>
    </w:p>
    <w:p w:rsidR="00E457C0" w:rsidRDefault="00E457C0" w:rsidP="004476C0">
      <w:pPr>
        <w:pStyle w:val="VerweisBegrndung"/>
      </w:pPr>
      <w:r>
        <w:t xml:space="preserve">Zu </w:t>
      </w:r>
      <w:fldSimple w:instr=" DOCVARIABLE &quot;eNV_B69D453EF4694AD4AAB5F9B68FB4A3B2&quot; \* MERGEFORMAT ">
        <w:r w:rsidRPr="008761EE">
          <w:t>§ 264</w:t>
        </w:r>
      </w:fldSimple>
      <w:r w:rsidRPr="008761EE">
        <w:t xml:space="preserve"> (Veröffentlichungspflichten und laufende In</w:t>
      </w:r>
      <w:r>
        <w:t>formationspflichten für EU-OGAW</w:t>
      </w:r>
      <w:r w:rsidRPr="008761EE">
        <w:t>):</w:t>
      </w:r>
    </w:p>
    <w:p w:rsidR="00E457C0" w:rsidRDefault="00E457C0" w:rsidP="004476C0">
      <w:pPr>
        <w:pStyle w:val="Text"/>
      </w:pPr>
      <w:r>
        <w:t>Die Vorschrift entspricht mit Ausnahme von redaktionellen Änderungen aufgrund der in § 1 enthaltenen Begriffsbestimmungen § 122 Absatz 1 des aufzuhebenden Investmentg</w:t>
      </w:r>
      <w:r>
        <w:t>e</w:t>
      </w:r>
      <w:r>
        <w:t>setzes, wobei zusätzlich klargestellt wurde, dass – entsprechend der bisherigen Verwa</w:t>
      </w:r>
      <w:r>
        <w:t>l</w:t>
      </w:r>
      <w:r>
        <w:t xml:space="preserve">tungspraxis der Bundesanstalt – die Informationspflicht mittels dauerhaften </w:t>
      </w:r>
      <w:r w:rsidRPr="003F67DE">
        <w:t xml:space="preserve">Datenträgers neben der Pflicht zur Veröffentlichung dieser Informationen besteht. Die in § 122 </w:t>
      </w:r>
      <w:r>
        <w:t>Absatz</w:t>
      </w:r>
      <w:r w:rsidRPr="003F67DE">
        <w:t xml:space="preserve"> 1a des aufzuhebende</w:t>
      </w:r>
      <w:r>
        <w:t>n Investmentgesetzes enthaltene</w:t>
      </w:r>
      <w:r w:rsidRPr="003F67DE">
        <w:t xml:space="preserve"> Regelung wurde in § 269 inte</w:t>
      </w:r>
      <w:r w:rsidRPr="003F67DE">
        <w:t>g</w:t>
      </w:r>
      <w:r w:rsidRPr="003F67DE">
        <w:t>riert.</w:t>
      </w:r>
    </w:p>
    <w:p w:rsidR="00E457C0" w:rsidRPr="008761EE" w:rsidRDefault="00E457C0" w:rsidP="004476C0">
      <w:pPr>
        <w:pStyle w:val="VerweisBegrndung"/>
      </w:pPr>
      <w:r>
        <w:t xml:space="preserve">Zu </w:t>
      </w:r>
      <w:fldSimple w:instr=" DOCVARIABLE &quot;eNV_BAB50F3865684CC0A53BA2C082644C41&quot; \* MERGEFORMAT ">
        <w:r w:rsidRPr="008761EE">
          <w:t>§ 265</w:t>
        </w:r>
      </w:fldSimple>
      <w:r w:rsidRPr="008761EE">
        <w:t xml:space="preserve"> (Veröffentlichungspflichten und laufende Informationspflichten für EU-AIF und ausländische AIF):</w:t>
      </w:r>
    </w:p>
    <w:p w:rsidR="00E457C0" w:rsidRDefault="00E457C0" w:rsidP="004476C0">
      <w:pPr>
        <w:pStyle w:val="VerweisBegrndung"/>
      </w:pPr>
      <w:r>
        <w:t xml:space="preserve">Zu </w:t>
      </w:r>
      <w:fldSimple w:instr=" DOCVARIABLE &quot;eNV_00A3F9DFF1544C329781876A6574C8D0&quot; \* MERGEFORMAT ">
        <w:r w:rsidRPr="008761EE">
          <w:t>Absatz 1</w:t>
        </w:r>
      </w:fldSimple>
      <w:r w:rsidRPr="008761EE">
        <w:t>:</w:t>
      </w:r>
    </w:p>
    <w:p w:rsidR="00E457C0" w:rsidRPr="00FB3DA3" w:rsidRDefault="00E457C0" w:rsidP="004476C0">
      <w:pPr>
        <w:pStyle w:val="Text"/>
      </w:pPr>
      <w:r>
        <w:t>Absatz 1 regelt nur die Veröffentlichungspflichten von EU-AIF und ausländischen AIF, die an Privatanleger vertrieben werden dürfen, da sich entsprechende Verpflichtungen für inländische Publikums-AIF bereits aus den Produktregelungen ergeben. Absatz 1 basiert auf § 122 Absatz 2 des aufzuhebenden Investmentgesetzes.</w:t>
      </w:r>
    </w:p>
    <w:p w:rsidR="00E457C0" w:rsidRDefault="00E457C0" w:rsidP="004476C0">
      <w:pPr>
        <w:pStyle w:val="VerweisBegrndung"/>
      </w:pPr>
      <w:r>
        <w:t xml:space="preserve">Zu </w:t>
      </w:r>
      <w:fldSimple w:instr=" DOCVARIABLE &quot;eNV_B2B153AAFE15457CA65CD1683760B815&quot; \* MERGEFORMAT ">
        <w:r w:rsidRPr="008761EE">
          <w:t>Nummer 1</w:t>
        </w:r>
      </w:fldSimple>
      <w:r>
        <w:t xml:space="preserve"> und 2</w:t>
      </w:r>
      <w:r w:rsidRPr="008761EE">
        <w:t>:</w:t>
      </w:r>
    </w:p>
    <w:p w:rsidR="00E457C0" w:rsidRDefault="00E457C0" w:rsidP="004476C0">
      <w:pPr>
        <w:pStyle w:val="Text"/>
      </w:pPr>
      <w:r>
        <w:t>Absatz 1 Nummer 1 und 2 stellt eine Anpassung an entsprechende Veröffentlichung</w:t>
      </w:r>
      <w:r>
        <w:t>s</w:t>
      </w:r>
      <w:r>
        <w:t>pflichten von EU-OGAW dar.</w:t>
      </w:r>
    </w:p>
    <w:p w:rsidR="00E457C0" w:rsidRDefault="00E457C0" w:rsidP="004476C0">
      <w:pPr>
        <w:pStyle w:val="VerweisBegrndung"/>
      </w:pPr>
      <w:r>
        <w:t xml:space="preserve">Zu </w:t>
      </w:r>
      <w:fldSimple w:instr=" DOCVARIABLE &quot;eNV_E81F0049DE4544BBB657DCBF98BECDA3&quot; \* MERGEFORMAT ">
        <w:r w:rsidRPr="008761EE">
          <w:t>Nummer 3</w:t>
        </w:r>
      </w:fldSimple>
      <w:r w:rsidRPr="008761EE">
        <w:t>:</w:t>
      </w:r>
    </w:p>
    <w:p w:rsidR="00E457C0" w:rsidRDefault="00E457C0" w:rsidP="004476C0">
      <w:pPr>
        <w:pStyle w:val="Text"/>
      </w:pPr>
      <w:r>
        <w:t>Absatz 1 Nummer 3 Satz 1 setzt Artikel 22 Absatz 2 und 3 der Richtlinie 2011/61/EU für EU-AIF und ausländische AIF um, die im Geltungsbereich dieses Gesetzes an Privata</w:t>
      </w:r>
      <w:r>
        <w:t>n</w:t>
      </w:r>
      <w:r>
        <w:t>leger vertrieben werden dürfen. Satz 2 setzt Artikel 22 Absatz 4 der Richtlinie 2011/61/EU um. Aus Gründen des Anlegerschutzes und gedeckt durch Artikel 43 Absatz 1 Untera</w:t>
      </w:r>
      <w:r>
        <w:t>b</w:t>
      </w:r>
      <w:r>
        <w:t>satz 1 der Richtlinie 2011/61/EU enthält Absatz 1 Nummer 3 Satz 3 zusätzliche Anford</w:t>
      </w:r>
      <w:r>
        <w:t>e</w:t>
      </w:r>
      <w:r>
        <w:t>rungen an die Jahresberichte von Feeder-AIF, die im Geltungsbereich dieses Gesetzes an Privatanleger vertrieben werden dürfen. Die zusätzlichen Anforderungen entsprechen denen für offene Publikumsinvestmentvermögen.</w:t>
      </w:r>
    </w:p>
    <w:p w:rsidR="00E457C0" w:rsidRDefault="00E457C0" w:rsidP="004476C0">
      <w:pPr>
        <w:pStyle w:val="VerweisBegrndung"/>
      </w:pPr>
      <w:r>
        <w:t xml:space="preserve">Zu </w:t>
      </w:r>
      <w:fldSimple w:instr=" DOCVARIABLE &quot;eNV_0CDC946F0EDE4911888A9B552EBB27D1&quot; \* MERGEFORMAT ">
        <w:r w:rsidRPr="008761EE">
          <w:t>Nummer 4</w:t>
        </w:r>
      </w:fldSimple>
      <w:r w:rsidRPr="008761EE">
        <w:t>:</w:t>
      </w:r>
    </w:p>
    <w:p w:rsidR="00E457C0" w:rsidRDefault="00E457C0" w:rsidP="004476C0">
      <w:pPr>
        <w:pStyle w:val="Text"/>
      </w:pPr>
      <w:r>
        <w:t>Absatz 1 Nummer 4 entspricht weitgehend § 122 Absatz 2 Nummer 2 des aufzuhebenden Investmentgesetzes, wobei entsprechend den Regelungen für geschlossene Publikums-AIF die Veröffentlichung eines Halbjahresberichtes für geschlossene EU-AIF und g</w:t>
      </w:r>
      <w:r>
        <w:t>e</w:t>
      </w:r>
      <w:r>
        <w:t>schlossene ausländische AIF, die im Geltungsbereich dieses Gesetzes an Privatanleger vertrieben werden dürfen, nicht verlangt wird.</w:t>
      </w:r>
    </w:p>
    <w:p w:rsidR="00E457C0" w:rsidRDefault="00E457C0" w:rsidP="004476C0">
      <w:pPr>
        <w:pStyle w:val="VerweisBegrndung"/>
      </w:pPr>
      <w:r>
        <w:t xml:space="preserve">Zu </w:t>
      </w:r>
      <w:fldSimple w:instr=" DOCVARIABLE &quot;eNV_C9761609203740A6976E2448B3ED90A6&quot; \* MERGEFORMAT ">
        <w:r w:rsidRPr="008761EE">
          <w:t>Nummer 5</w:t>
        </w:r>
      </w:fldSimple>
      <w:r w:rsidRPr="008761EE">
        <w:t>:</w:t>
      </w:r>
    </w:p>
    <w:p w:rsidR="00E457C0" w:rsidRDefault="00E457C0" w:rsidP="004476C0">
      <w:pPr>
        <w:pStyle w:val="Text"/>
      </w:pPr>
      <w:r>
        <w:t>Absatz 1 Nummer 5 entspricht weitgehend § 122 Absatz 2 Nummer 3 des aufzuhebenden Investmentgesetzes, wobei Anpassungen an die für Publikumsinvestmentvermögen ge</w:t>
      </w:r>
      <w:r>
        <w:t>l</w:t>
      </w:r>
      <w:r>
        <w:t>tende Regelungen vorgenommen wurden.</w:t>
      </w:r>
    </w:p>
    <w:p w:rsidR="00E457C0" w:rsidRDefault="00E457C0" w:rsidP="004476C0">
      <w:pPr>
        <w:pStyle w:val="VerweisBegrndung"/>
      </w:pPr>
      <w:r>
        <w:t xml:space="preserve">Zu </w:t>
      </w:r>
      <w:fldSimple w:instr=" DOCVARIABLE &quot;eNV_12AD1F9061B84E5CAF41144DB88A248F&quot; \* MERGEFORMAT ">
        <w:r w:rsidRPr="008761EE">
          <w:t>Absatz 2</w:t>
        </w:r>
      </w:fldSimple>
      <w:r w:rsidRPr="008761EE">
        <w:t>:</w:t>
      </w:r>
    </w:p>
    <w:p w:rsidR="00E457C0" w:rsidRDefault="00E457C0" w:rsidP="004476C0">
      <w:pPr>
        <w:pStyle w:val="Text"/>
      </w:pPr>
      <w:r>
        <w:t>Absatz 2 entspricht mit Ausnahme von redaktionellen Änderungen aufgrund der in § 1 enthaltenen Begriffsbestimmungen § 122 Absatz 3 des aufzuhebenden Investmentgese</w:t>
      </w:r>
      <w:r>
        <w:t>t</w:t>
      </w:r>
      <w:r>
        <w:t>zes.</w:t>
      </w:r>
    </w:p>
    <w:p w:rsidR="00E457C0" w:rsidRDefault="00E457C0" w:rsidP="004476C0">
      <w:pPr>
        <w:pStyle w:val="VerweisBegrndung"/>
      </w:pPr>
      <w:r>
        <w:t xml:space="preserve">Zu </w:t>
      </w:r>
      <w:fldSimple w:instr=" DOCVARIABLE &quot;eNV_2722234D12334FCBA7F663D38340627F&quot; \* MERGEFORMAT ">
        <w:r w:rsidRPr="008761EE">
          <w:t>Absatz 3</w:t>
        </w:r>
      </w:fldSimple>
      <w:r w:rsidRPr="008761EE">
        <w:t>:</w:t>
      </w:r>
    </w:p>
    <w:p w:rsidR="00E457C0" w:rsidRDefault="00E457C0" w:rsidP="004476C0">
      <w:pPr>
        <w:pStyle w:val="Text"/>
      </w:pPr>
      <w:r>
        <w:t>Absatz 3 entspricht mit Ausnahme von redaktionellen Änderungen aufgrund der in § 1 enthaltenen Begriffsbestimmungen § 122 Absatz 4 des aufzuhebenden Investmentgese</w:t>
      </w:r>
      <w:r>
        <w:t>t</w:t>
      </w:r>
      <w:r>
        <w:t>zes.</w:t>
      </w:r>
    </w:p>
    <w:p w:rsidR="00E457C0" w:rsidRDefault="00E457C0" w:rsidP="004476C0">
      <w:pPr>
        <w:pStyle w:val="VerweisBegrndung"/>
      </w:pPr>
      <w:r>
        <w:t xml:space="preserve">Zu </w:t>
      </w:r>
      <w:fldSimple w:instr=" DOCVARIABLE &quot;eNV_68CDA96F36474C02B28979BE81D4BC72&quot; \* MERGEFORMAT ">
        <w:r w:rsidRPr="008761EE">
          <w:t>Absatz 4</w:t>
        </w:r>
      </w:fldSimple>
      <w:r w:rsidRPr="008761EE">
        <w:t>:</w:t>
      </w:r>
    </w:p>
    <w:p w:rsidR="00E457C0" w:rsidRDefault="00E457C0" w:rsidP="004476C0">
      <w:pPr>
        <w:pStyle w:val="Text"/>
      </w:pPr>
      <w:r>
        <w:t>Absatz 4 Sätze 1, 3 und 4 enthalten mit Ausnahme von redaktionellen Änderungen au</w:t>
      </w:r>
      <w:r>
        <w:t>f</w:t>
      </w:r>
      <w:r>
        <w:t>grund der in § 1 enthaltenen Begriffsbestimmungen die Regelung des § 122 Absatz 5 des aufzuhebenden Investmentgesetzes, wobei in Bezug auf die Veröffentlichung des Nett</w:t>
      </w:r>
      <w:r>
        <w:t>o</w:t>
      </w:r>
      <w:r>
        <w:t>inventarwertes nunmehr auf die Vorschriften für inländische geschlossene Publikums-AIF verwiesen wird. Satz 2 enthält eine Sonderregelung für geschlossene EU-AIF und g</w:t>
      </w:r>
      <w:r>
        <w:t>e</w:t>
      </w:r>
      <w:r>
        <w:t>schlossene ausländische AIF, die denen nach §§ 225 bis 239 vergleichbar sind, aber nicht</w:t>
      </w:r>
      <w:r w:rsidRPr="00115A74">
        <w:t xml:space="preserve"> an</w:t>
      </w:r>
      <w:r>
        <w:t xml:space="preserve"> einem </w:t>
      </w:r>
      <w:r w:rsidRPr="00605B61">
        <w:t xml:space="preserve">organisierten Markt im Sinne des </w:t>
      </w:r>
      <w:r w:rsidRPr="002F0B08">
        <w:t>§ 2 Abs</w:t>
      </w:r>
      <w:r>
        <w:t>atz</w:t>
      </w:r>
      <w:r w:rsidRPr="002F0B08">
        <w:t xml:space="preserve"> 5 des Wertpapierhandelsg</w:t>
      </w:r>
      <w:r w:rsidRPr="002F0B08">
        <w:t>e</w:t>
      </w:r>
      <w:r w:rsidRPr="002F0B08">
        <w:t>setzes oder den an einem organisierten</w:t>
      </w:r>
      <w:r w:rsidRPr="00605B61">
        <w:t xml:space="preserve"> Markt, der die wesentlichen Anforderungen an geregelte Märkte im Sinne der Richtlinie 2004/39/EG erfüllt,</w:t>
      </w:r>
      <w:r>
        <w:t xml:space="preserve"> zugelassen sind. Für sie ge</w:t>
      </w:r>
      <w:r>
        <w:t>l</w:t>
      </w:r>
      <w:r>
        <w:t xml:space="preserve">ten die gleichen Vorschriften wie für inländische geschlossene </w:t>
      </w:r>
      <w:r w:rsidRPr="00A0151E">
        <w:t>AIF.</w:t>
      </w:r>
    </w:p>
    <w:p w:rsidR="00E457C0" w:rsidRDefault="00E457C0" w:rsidP="004476C0">
      <w:pPr>
        <w:pStyle w:val="VerweisBegrndung"/>
      </w:pPr>
      <w:r>
        <w:t xml:space="preserve">Zu </w:t>
      </w:r>
      <w:fldSimple w:instr=" DOCVARIABLE &quot;eNV_678A6D2EFF4A4FA3A2A96E16F311619D&quot; \* MERGEFORMAT ">
        <w:r w:rsidRPr="008761EE">
          <w:t>Absatz 5</w:t>
        </w:r>
      </w:fldSimple>
      <w:r w:rsidRPr="008761EE">
        <w:t>:</w:t>
      </w:r>
    </w:p>
    <w:p w:rsidR="00E457C0" w:rsidRDefault="00E457C0" w:rsidP="004476C0">
      <w:pPr>
        <w:pStyle w:val="Text"/>
      </w:pPr>
      <w:r w:rsidRPr="009B5155">
        <w:t xml:space="preserve">Absatz </w:t>
      </w:r>
      <w:r>
        <w:t>5</w:t>
      </w:r>
      <w:r w:rsidRPr="009B5155">
        <w:t xml:space="preserve"> </w:t>
      </w:r>
      <w:r>
        <w:t>erstreckt die für OGAW geltenden entsprechenden Informations- und Veröffen</w:t>
      </w:r>
      <w:r>
        <w:t>t</w:t>
      </w:r>
      <w:r>
        <w:t>lichungspflichten, die bisher teilweise in § 122 Absatz 1 Nummer 4 des aufzuhebenden Investmentgesetzes integriert waren, im Einklang mit Artikel 43 Absatz 1 Unterabsatz 2 der Richtlinie 2011/61/EU vollständig auch auf EU-AIF und ausländische AIF, die an Pr</w:t>
      </w:r>
      <w:r>
        <w:t>i</w:t>
      </w:r>
      <w:r>
        <w:t xml:space="preserve">vatanleger im Geltungsbereich dieses Gesetzes vertrieben werden dürfen. Die gleichen Informations- und Veröffentlichungspflichten gelten auch für inländische Publikums-AIF. Mit der Ergänzung für Änderungen, die sich in Bezug auf die Haftung der Verwahrstelle ergeben, </w:t>
      </w:r>
      <w:r w:rsidRPr="009B5155">
        <w:t xml:space="preserve">setzt </w:t>
      </w:r>
      <w:r>
        <w:t>Absatz 5 auch Artikel</w:t>
      </w:r>
      <w:r w:rsidRPr="009B5155">
        <w:t xml:space="preserve"> 23 </w:t>
      </w:r>
      <w:r>
        <w:t>Absatz</w:t>
      </w:r>
      <w:r w:rsidRPr="009B5155">
        <w:t xml:space="preserve"> 2 Satz 2 der Richtlinie 2011/61/EU um.</w:t>
      </w:r>
      <w:r>
        <w:t xml:space="preserve"> Absatz 5 Sätze 2 und 3 setzen Artikel 22 Absatz 1 Unterabsatz 1 Satz 2 und Unterabsatz 2 der Richtlinie 2011/61/EU um.</w:t>
      </w:r>
    </w:p>
    <w:p w:rsidR="00E457C0" w:rsidRPr="008761EE" w:rsidRDefault="00E457C0" w:rsidP="004476C0">
      <w:pPr>
        <w:pStyle w:val="VerweisBegrndung"/>
      </w:pPr>
      <w:r>
        <w:t xml:space="preserve">Zu </w:t>
      </w:r>
      <w:fldSimple w:instr=" DOCVARIABLE &quot;eNV_468CAE1BC26546A985809403D613C63F&quot; \* MERGEFORMAT ">
        <w:r w:rsidRPr="008761EE">
          <w:t>§ 266</w:t>
        </w:r>
      </w:fldSimple>
      <w:r w:rsidRPr="008761EE">
        <w:t xml:space="preserve"> (Zusätzliche Informationspflichten bei AIF):</w:t>
      </w:r>
    </w:p>
    <w:p w:rsidR="00E457C0" w:rsidRDefault="00E457C0" w:rsidP="004476C0">
      <w:pPr>
        <w:pStyle w:val="VerweisBegrndung"/>
      </w:pPr>
      <w:r>
        <w:t xml:space="preserve">Zu </w:t>
      </w:r>
      <w:fldSimple w:instr=" DOCVARIABLE &quot;eNV_AEE0B4B4C6574526AB4030CF5A1482E0&quot; \* MERGEFORMAT ">
        <w:r w:rsidRPr="008761EE">
          <w:t>Absatz 1</w:t>
        </w:r>
      </w:fldSimple>
      <w:r w:rsidRPr="008761EE">
        <w:t>:</w:t>
      </w:r>
    </w:p>
    <w:p w:rsidR="00E457C0" w:rsidRDefault="00E457C0" w:rsidP="004476C0">
      <w:pPr>
        <w:pStyle w:val="Text"/>
      </w:pPr>
      <w:r>
        <w:t>Absatz 1 setzt Artikel 23 Absatz 4 der Richtlinie 2011/61/EU um.</w:t>
      </w:r>
    </w:p>
    <w:p w:rsidR="00E457C0" w:rsidRDefault="00E457C0" w:rsidP="004476C0">
      <w:pPr>
        <w:pStyle w:val="VerweisBegrndung"/>
      </w:pPr>
      <w:r>
        <w:t xml:space="preserve">Zu </w:t>
      </w:r>
      <w:fldSimple w:instr=" DOCVARIABLE &quot;eNV_0C25BF16263B45868A728B5522944935&quot; \* MERGEFORMAT ">
        <w:r w:rsidRPr="008761EE">
          <w:t>Absatz 2</w:t>
        </w:r>
      </w:fldSimple>
      <w:r w:rsidRPr="008761EE">
        <w:t>:</w:t>
      </w:r>
    </w:p>
    <w:p w:rsidR="00E457C0" w:rsidRDefault="00E457C0" w:rsidP="004476C0">
      <w:pPr>
        <w:pStyle w:val="Text"/>
      </w:pPr>
      <w:r>
        <w:t>Absatz 2 setzt Artikel 23 Absatz 5 der Richtlinie 2011/61/EU um.</w:t>
      </w:r>
    </w:p>
    <w:p w:rsidR="00E457C0" w:rsidRDefault="00E457C0" w:rsidP="004476C0">
      <w:pPr>
        <w:pStyle w:val="VerweisBegrndung"/>
      </w:pPr>
      <w:r>
        <w:t xml:space="preserve">Zu </w:t>
      </w:r>
      <w:fldSimple w:instr=" DOCVARIABLE &quot;eNV_1DA38A04889046DCB3CF17D4D3E129C5&quot; \* MERGEFORMAT ">
        <w:r w:rsidRPr="008761EE">
          <w:t>Absatz 3</w:t>
        </w:r>
      </w:fldSimple>
      <w:r w:rsidRPr="008761EE">
        <w:t>:</w:t>
      </w:r>
    </w:p>
    <w:p w:rsidR="00E457C0" w:rsidRDefault="00E457C0" w:rsidP="004476C0">
      <w:pPr>
        <w:pStyle w:val="Text"/>
      </w:pPr>
      <w:r w:rsidRPr="00FB7C94">
        <w:t xml:space="preserve">Absatz </w:t>
      </w:r>
      <w:r>
        <w:t>3</w:t>
      </w:r>
      <w:r w:rsidRPr="00FB7C94">
        <w:t xml:space="preserve"> setzt </w:t>
      </w:r>
      <w:r>
        <w:t>Artikel</w:t>
      </w:r>
      <w:r w:rsidRPr="00FB7C94">
        <w:t xml:space="preserve"> 23 Absatz 6 der Richtlinie 2011/61/EU um. Der Verweis auf die </w:t>
      </w:r>
      <w:r w:rsidRPr="00FB7C94">
        <w:rPr>
          <w:rStyle w:val="Marker"/>
        </w:rPr>
        <w:t>Ve</w:t>
      </w:r>
      <w:r w:rsidRPr="00FB7C94">
        <w:rPr>
          <w:rStyle w:val="Marker"/>
        </w:rPr>
        <w:t>r</w:t>
      </w:r>
      <w:r w:rsidRPr="00FB7C94">
        <w:rPr>
          <w:rStyle w:val="Marker"/>
        </w:rPr>
        <w:t>ordnung (EU</w:t>
      </w:r>
      <w:r>
        <w:rPr>
          <w:rStyle w:val="Marker"/>
        </w:rPr>
        <w:t>)</w:t>
      </w:r>
      <w:r w:rsidRPr="00FB7C94">
        <w:rPr>
          <w:rStyle w:val="Marker"/>
        </w:rPr>
        <w:t xml:space="preserve"> Nr. ___/201</w:t>
      </w:r>
      <w:r>
        <w:rPr>
          <w:rStyle w:val="Marker"/>
        </w:rPr>
        <w:t>3</w:t>
      </w:r>
      <w:r w:rsidRPr="00FB7C94">
        <w:rPr>
          <w:rStyle w:val="Marker"/>
        </w:rPr>
        <w:t xml:space="preserve"> </w:t>
      </w:r>
      <w:r w:rsidRPr="00FB7C94">
        <w:t xml:space="preserve">erfolgt nur in Bezug auf die Offenlegungspflichten. Wenn in der </w:t>
      </w:r>
      <w:r w:rsidRPr="00FB7C94">
        <w:rPr>
          <w:rStyle w:val="Marker"/>
        </w:rPr>
        <w:t>Verordnung (EU</w:t>
      </w:r>
      <w:r>
        <w:rPr>
          <w:rStyle w:val="Marker"/>
        </w:rPr>
        <w:t>)</w:t>
      </w:r>
      <w:r w:rsidRPr="00FB7C94">
        <w:rPr>
          <w:rStyle w:val="Marker"/>
        </w:rPr>
        <w:t xml:space="preserve"> Nr. ___/201</w:t>
      </w:r>
      <w:r>
        <w:rPr>
          <w:rStyle w:val="Marker"/>
        </w:rPr>
        <w:t>3</w:t>
      </w:r>
      <w:r w:rsidRPr="00FB7C94">
        <w:rPr>
          <w:rStyle w:val="Marker"/>
        </w:rPr>
        <w:t xml:space="preserve"> </w:t>
      </w:r>
      <w:r w:rsidRPr="00FB7C94">
        <w:t xml:space="preserve">Techniken und Instrumente genannt werden, die für einen bestimmten Publikums-AIF nicht zulässig sind, so geht der Verweis auf die </w:t>
      </w:r>
      <w:r w:rsidRPr="00FB7C94">
        <w:rPr>
          <w:rStyle w:val="Marker"/>
        </w:rPr>
        <w:t>Veror</w:t>
      </w:r>
      <w:r w:rsidRPr="00FB7C94">
        <w:rPr>
          <w:rStyle w:val="Marker"/>
        </w:rPr>
        <w:t>d</w:t>
      </w:r>
      <w:r w:rsidRPr="00FB7C94">
        <w:rPr>
          <w:rStyle w:val="Marker"/>
        </w:rPr>
        <w:t>nung (EU</w:t>
      </w:r>
      <w:r>
        <w:rPr>
          <w:rStyle w:val="Marker"/>
        </w:rPr>
        <w:t>)</w:t>
      </w:r>
      <w:r w:rsidRPr="00FB7C94">
        <w:rPr>
          <w:rStyle w:val="Marker"/>
        </w:rPr>
        <w:t xml:space="preserve"> Nr. ___/201</w:t>
      </w:r>
      <w:r>
        <w:rPr>
          <w:rStyle w:val="Marker"/>
        </w:rPr>
        <w:t>3</w:t>
      </w:r>
      <w:r w:rsidRPr="00FB7C94">
        <w:t xml:space="preserve"> insoweit ins Leere.</w:t>
      </w:r>
    </w:p>
    <w:p w:rsidR="00E457C0" w:rsidRDefault="00E457C0" w:rsidP="004476C0">
      <w:pPr>
        <w:pStyle w:val="VerweisBegrndung"/>
      </w:pPr>
      <w:r>
        <w:t>Absatz 4:</w:t>
      </w:r>
    </w:p>
    <w:p w:rsidR="00E457C0" w:rsidRPr="00FB7C94" w:rsidRDefault="00E457C0" w:rsidP="004476C0">
      <w:pPr>
        <w:pStyle w:val="Text"/>
      </w:pPr>
      <w:r>
        <w:t>Absatz 4 dient der Umsetzung von Artikel 23 Absatz 2 Satz 2 der Richtlinie 2011/61/EU. Bei der Umsetzung wird von dem in Artikel 43 Absatz 1 Unterabsatz 2 der Richtlinie 2011/61/EU eingeräumten Recht Gebrauch gemacht, für den Vertrieb an Privatanleger strengere Vorschriften vorzusehen, indem zusätzlich die Unterrichtung mittels dauerhaften Datenträgers und die Veröffentlichung in einem im Verkaufsprospekt zu benennenden Informationsmedium verlangt wird.</w:t>
      </w:r>
    </w:p>
    <w:p w:rsidR="00E457C0" w:rsidRDefault="00E457C0" w:rsidP="004476C0">
      <w:pPr>
        <w:pStyle w:val="VerweisBegrndung"/>
      </w:pPr>
      <w:r>
        <w:t xml:space="preserve">Zu </w:t>
      </w:r>
      <w:fldSimple w:instr=" DOCVARIABLE &quot;eNV_896210F4665F432193A7A28A89BFFDEB&quot; \* MERGEFORMAT ">
        <w:r w:rsidRPr="008761EE">
          <w:t>§ 267</w:t>
        </w:r>
      </w:fldSimple>
      <w:r w:rsidRPr="008761EE">
        <w:t xml:space="preserve"> (Sonstige Veröffentlichungspflichten):</w:t>
      </w:r>
    </w:p>
    <w:p w:rsidR="00E457C0" w:rsidRDefault="00E457C0" w:rsidP="004476C0">
      <w:pPr>
        <w:pStyle w:val="Text"/>
      </w:pPr>
      <w:r w:rsidRPr="00426254">
        <w:t>Die Vorschrift basiert mit Ausnahme von redaktionellen Anpassungen aufgrund der in § 1 enthaltenen Begriffsbestimmungen § 121 Absatz 1 Satz 5 des aufzuhebenden Inves</w:t>
      </w:r>
      <w:r w:rsidRPr="00426254">
        <w:t>t</w:t>
      </w:r>
      <w:r w:rsidRPr="00426254">
        <w:t xml:space="preserve">mentgesetzes. </w:t>
      </w:r>
      <w:r w:rsidRPr="00426254">
        <w:rPr>
          <w:vanish/>
        </w:rPr>
        <w:t>Zudem wurde die Veröffentlichungspflicht für im Inland vertriebsberechtigte AIF ergänzt, damit sichergestellt ist, d</w:t>
      </w:r>
      <w:r w:rsidRPr="004167C1">
        <w:rPr>
          <w:vanish/>
        </w:rPr>
        <w:t xml:space="preserve">ass alle Vertreiber auch </w:t>
      </w:r>
      <w:r w:rsidRPr="00426254">
        <w:rPr>
          <w:vanish/>
        </w:rPr>
        <w:t>den Hinweis auf die bestehenden Vereinbarungen mit der Verwahrstelle zur Haftungsfreistellung geben können.</w:t>
      </w:r>
    </w:p>
    <w:p w:rsidR="00E457C0" w:rsidRPr="008761EE" w:rsidRDefault="00E457C0" w:rsidP="004476C0">
      <w:pPr>
        <w:pStyle w:val="VerweisBegrndung"/>
      </w:pPr>
      <w:r>
        <w:t xml:space="preserve">Zu </w:t>
      </w:r>
      <w:fldSimple w:instr=" DOCVARIABLE &quot;eNV_2A07AAE2242245DA926D71C6D2992AD2&quot; \* MERGEFORMAT ">
        <w:r w:rsidRPr="008761EE">
          <w:t>§ 268</w:t>
        </w:r>
      </w:fldSimple>
      <w:r w:rsidRPr="008761EE">
        <w:t xml:space="preserve"> (Werbung):</w:t>
      </w:r>
    </w:p>
    <w:p w:rsidR="00E457C0" w:rsidRDefault="00E457C0" w:rsidP="004476C0">
      <w:pPr>
        <w:pStyle w:val="VerweisBegrndung"/>
      </w:pPr>
      <w:r>
        <w:t xml:space="preserve">Zu </w:t>
      </w:r>
      <w:fldSimple w:instr=" DOCVARIABLE &quot;eNV_383A35C501A44797B5F8E848CBEDFAB3&quot; \* MERGEFORMAT ">
        <w:r w:rsidRPr="008761EE">
          <w:t>Absatz 1</w:t>
        </w:r>
      </w:fldSimple>
      <w:r w:rsidRPr="008761EE">
        <w:t>:</w:t>
      </w:r>
    </w:p>
    <w:p w:rsidR="00E457C0" w:rsidRDefault="00E457C0" w:rsidP="004476C0">
      <w:pPr>
        <w:pStyle w:val="Text"/>
      </w:pPr>
      <w:r>
        <w:t>Absatz 1 entspricht mit redaktionellen Anpassungen aufgrund der in § 1 enthaltenen Be</w:t>
      </w:r>
      <w:r>
        <w:t>g</w:t>
      </w:r>
      <w:r>
        <w:t xml:space="preserve">riffsbestimmungen und einer redaktionellen Korrektur § 124 Absatz 1 des aufzuhebenden Investmentgesetzes. Der Anwendungsbereich dieses Absatzes ist die Werbung für AIF gegenüber Privatanlegern und für OGAW. </w:t>
      </w:r>
    </w:p>
    <w:p w:rsidR="00E457C0" w:rsidRDefault="00E457C0" w:rsidP="004476C0">
      <w:pPr>
        <w:pStyle w:val="VerweisBegrndung"/>
      </w:pPr>
      <w:r>
        <w:t xml:space="preserve">Zu </w:t>
      </w:r>
      <w:fldSimple w:instr=" DOCVARIABLE &quot;eNV_C6DDEEEAB3F148EEB6AC582E697A660F&quot; \* MERGEFORMAT ">
        <w:r w:rsidRPr="008761EE">
          <w:t>Absatz 2</w:t>
        </w:r>
      </w:fldSimple>
      <w:r w:rsidRPr="008761EE">
        <w:t>:</w:t>
      </w:r>
    </w:p>
    <w:p w:rsidR="00E457C0" w:rsidRDefault="00E457C0" w:rsidP="004476C0">
      <w:pPr>
        <w:pStyle w:val="Text"/>
      </w:pPr>
      <w:r>
        <w:t>Absatz 2 entspricht mit Ausnahme von redaktionellen Anpassungen aufgrund der in § 1 enthaltenen Begriffsbestimmungen § 124 Absatz 1a Sätze 2 bis 5 und Absatz 2a des au</w:t>
      </w:r>
      <w:r>
        <w:t>f</w:t>
      </w:r>
      <w:r>
        <w:t>zuhebenden Investmentgesetzes. Auch hier ist der Anwendungsbereich die Werbung für AIF gegenüber Privatanlegern und für OGAW. Der ehemalige Satz 1 von § 124 Absatz 1a des aufzuhebenden Investmentgesetzes wurde mit § 124 Absatz 1 Satz 4 des aufzuh</w:t>
      </w:r>
      <w:r>
        <w:t>e</w:t>
      </w:r>
      <w:r>
        <w:t xml:space="preserve">benden Investmentgesetzes in Absatz 1 Satz 3 zusammengefasst. </w:t>
      </w:r>
    </w:p>
    <w:p w:rsidR="00E457C0" w:rsidRDefault="00E457C0" w:rsidP="004476C0">
      <w:pPr>
        <w:pStyle w:val="VerweisBegrndung"/>
      </w:pPr>
      <w:r>
        <w:t xml:space="preserve">Zu </w:t>
      </w:r>
      <w:fldSimple w:instr=" DOCVARIABLE &quot;eNV_4C3DE916C1DB4210812A46A8640CA2A6&quot; \* MERGEFORMAT ">
        <w:r w:rsidRPr="008761EE">
          <w:t>Absatz 3</w:t>
        </w:r>
      </w:fldSimple>
      <w:r w:rsidRPr="008761EE">
        <w:t>:</w:t>
      </w:r>
    </w:p>
    <w:p w:rsidR="00E457C0" w:rsidRDefault="00E457C0" w:rsidP="004476C0">
      <w:pPr>
        <w:pStyle w:val="Text"/>
      </w:pPr>
      <w:r>
        <w:t>Absatz 3 entspricht mit Ausnahme von redaktionellen Anpassungen aufgrund der in § 1 enthaltenen Begriffsbestimmungen § 124 Absatz 2 des aufzuhebenden Investmentgese</w:t>
      </w:r>
      <w:r>
        <w:t>t</w:t>
      </w:r>
      <w:r>
        <w:t xml:space="preserve">zes. Anwendungsbereich ist die Werbung für AIF gegenüber Privatanlegern und für </w:t>
      </w:r>
      <w:r>
        <w:t>O</w:t>
      </w:r>
      <w:r>
        <w:t xml:space="preserve">GAW. </w:t>
      </w:r>
    </w:p>
    <w:p w:rsidR="00E457C0" w:rsidRDefault="00E457C0" w:rsidP="004476C0">
      <w:pPr>
        <w:pStyle w:val="VerweisBegrndung"/>
      </w:pPr>
      <w:r>
        <w:t xml:space="preserve">Zu </w:t>
      </w:r>
      <w:fldSimple w:instr=" DOCVARIABLE &quot;eNV_0EC1839445D74EFE81CC8355DF08C918&quot; \* MERGEFORMAT ">
        <w:r w:rsidRPr="008761EE">
          <w:t>Absatz 4</w:t>
        </w:r>
      </w:fldSimple>
      <w:r w:rsidRPr="008761EE">
        <w:t>:</w:t>
      </w:r>
    </w:p>
    <w:p w:rsidR="00E457C0" w:rsidRDefault="00E457C0" w:rsidP="004476C0">
      <w:pPr>
        <w:pStyle w:val="Text"/>
      </w:pPr>
      <w:r>
        <w:t>Absatz 4 entspricht § 124 Absatz 3 des aufzuhebenden Investmentgesetzes. Anwe</w:t>
      </w:r>
      <w:r>
        <w:t>n</w:t>
      </w:r>
      <w:r>
        <w:t xml:space="preserve">dungsbereich dieses Absatzes ist die Werbung für AIF gegenüber Privatanlegern und für OGAW. Im Rahmen der nicht abschließenden Beispielliste wird klargestellt, dass sich die Untersagungsbefugnis der Bundesanstalt auch auf die Werbung mit den </w:t>
      </w:r>
      <w:r w:rsidRPr="008307ED">
        <w:t>Befugnissen der für die Aufsicht zuständigen Stellen in anderen Mitgliedstaaten</w:t>
      </w:r>
      <w:r>
        <w:t xml:space="preserve"> der Europäischen Union</w:t>
      </w:r>
      <w:r w:rsidRPr="008307ED">
        <w:t xml:space="preserve">, Vertragsstaaten </w:t>
      </w:r>
      <w:r>
        <w:t xml:space="preserve">des Abkommens über den Europäischen Wirtschaftsraum </w:t>
      </w:r>
      <w:r w:rsidRPr="008307ED">
        <w:t>oder Drittsta</w:t>
      </w:r>
      <w:r w:rsidRPr="008307ED">
        <w:t>a</w:t>
      </w:r>
      <w:r w:rsidRPr="008307ED">
        <w:t>ten</w:t>
      </w:r>
      <w:r>
        <w:t xml:space="preserve"> erstreckt. § 124 Absatz 4 des aufzuhebenden Investmentgesetzes wurde in § 280 Absatz 1 Nummer 6 berücksichtigt.</w:t>
      </w:r>
    </w:p>
    <w:p w:rsidR="00E457C0" w:rsidRPr="008761EE" w:rsidRDefault="00E457C0" w:rsidP="004476C0">
      <w:pPr>
        <w:pStyle w:val="VerweisBegrndung"/>
      </w:pPr>
      <w:r>
        <w:t xml:space="preserve">Zu </w:t>
      </w:r>
      <w:fldSimple w:instr=" DOCVARIABLE &quot;eNV_BD3EAED29BEC451E80CB979B32D72D1A&quot; \* MERGEFORMAT ">
        <w:r w:rsidRPr="008761EE">
          <w:t>§ 269</w:t>
        </w:r>
      </w:fldSimple>
      <w:r w:rsidRPr="008761EE">
        <w:t xml:space="preserve"> (Maßgebliche Sprachfassung):</w:t>
      </w:r>
    </w:p>
    <w:p w:rsidR="00E457C0" w:rsidRDefault="00E457C0" w:rsidP="004476C0">
      <w:pPr>
        <w:pStyle w:val="VerweisBegrndung"/>
      </w:pPr>
      <w:r>
        <w:t xml:space="preserve">Zu </w:t>
      </w:r>
      <w:fldSimple w:instr=" DOCVARIABLE &quot;eNV_DA2D1961F29F43BB995CFC88520DC9B2&quot; \* MERGEFORMAT ">
        <w:r w:rsidRPr="008761EE">
          <w:t>Absatz 1</w:t>
        </w:r>
      </w:fldSimple>
      <w:r w:rsidRPr="008761EE">
        <w:t>:</w:t>
      </w:r>
    </w:p>
    <w:p w:rsidR="00E457C0" w:rsidRDefault="00E457C0" w:rsidP="004476C0">
      <w:pPr>
        <w:pStyle w:val="Text"/>
      </w:pPr>
      <w:r>
        <w:t>Absatz 1 entspricht mit Ausnahme von redaktionellen Änderungen aufgrund der in § 1 enthaltenen Begriffsbestimmungen § 123 Absatz 1 des aufzuhebenden Investmentgese</w:t>
      </w:r>
      <w:r>
        <w:t>t</w:t>
      </w:r>
      <w:r>
        <w:t>zes. Wegen Artikel 43 Absatz 1 Unterabsatz 2 der Richtlinie 2011/61/EU kann die Reg</w:t>
      </w:r>
      <w:r>
        <w:t>e</w:t>
      </w:r>
      <w:r>
        <w:t>lung in Bezug auf an Privatanleger vertriebene EU-AIF und ausländische AIF beibehalten werden.</w:t>
      </w:r>
    </w:p>
    <w:p w:rsidR="00E457C0" w:rsidRDefault="00E457C0" w:rsidP="004476C0">
      <w:pPr>
        <w:pStyle w:val="VerweisBegrndung"/>
      </w:pPr>
      <w:r>
        <w:t xml:space="preserve">Zu </w:t>
      </w:r>
      <w:fldSimple w:instr=" DOCVARIABLE &quot;eNV_B072459C4BBB46A98E2316E698E651E8&quot; \* MERGEFORMAT ">
        <w:r w:rsidRPr="008761EE">
          <w:t>Absatz 2</w:t>
        </w:r>
      </w:fldSimple>
      <w:r w:rsidRPr="008761EE">
        <w:t>:</w:t>
      </w:r>
    </w:p>
    <w:p w:rsidR="00E457C0" w:rsidRDefault="00E457C0" w:rsidP="004476C0">
      <w:pPr>
        <w:pStyle w:val="Text"/>
      </w:pPr>
      <w:r>
        <w:t>Absatz 2 entspricht mit Ausnahme von redaktionellen Änderungen aufgrund der in § 1 enthaltenen Begriffsbestimmungen § 123 Absatz 2 des aufzuhebenden Investmentgese</w:t>
      </w:r>
      <w:r>
        <w:t>t</w:t>
      </w:r>
      <w:r>
        <w:t>zes.</w:t>
      </w:r>
    </w:p>
    <w:p w:rsidR="00E457C0" w:rsidRDefault="00E457C0" w:rsidP="004476C0">
      <w:pPr>
        <w:pStyle w:val="VerweisBegrndung"/>
      </w:pPr>
      <w:r>
        <w:t xml:space="preserve">Zu </w:t>
      </w:r>
      <w:fldSimple w:instr=" DOCVARIABLE &quot;eNV_94EDC0A7A494422C8F6D280DBE6CAF42&quot; \* MERGEFORMAT ">
        <w:r w:rsidRPr="008761EE">
          <w:t>Absatz 3</w:t>
        </w:r>
      </w:fldSimple>
      <w:r w:rsidRPr="008761EE">
        <w:t>:</w:t>
      </w:r>
    </w:p>
    <w:p w:rsidR="00E457C0" w:rsidRDefault="00E457C0" w:rsidP="004476C0">
      <w:pPr>
        <w:pStyle w:val="Text"/>
      </w:pPr>
      <w:r>
        <w:t>Absatz 3 entspricht mit redaktionellen Anpassungen aufgrund der in § 1 enthaltenen Be</w:t>
      </w:r>
      <w:r>
        <w:t>g</w:t>
      </w:r>
      <w:r>
        <w:t xml:space="preserve">riffsbestimmungen und einer Korrektur eines Verweises der Regelung des § 122 Absatz 1a des aufzuhebenden Investmentgesetzes. </w:t>
      </w:r>
    </w:p>
    <w:p w:rsidR="00E457C0" w:rsidRDefault="00E457C0" w:rsidP="004476C0">
      <w:pPr>
        <w:pStyle w:val="VerweisBegrndung"/>
      </w:pPr>
      <w:r>
        <w:t xml:space="preserve">Zu </w:t>
      </w:r>
      <w:fldSimple w:instr=" DOCVARIABLE &quot;eNV_018F0C0568754ED29164DA5D99EA34B6&quot; \* MERGEFORMAT ">
        <w:r w:rsidRPr="008761EE">
          <w:t>§ 270</w:t>
        </w:r>
      </w:fldSimple>
      <w:r w:rsidRPr="008761EE">
        <w:t xml:space="preserve"> (Kostenvorausbelastung):</w:t>
      </w:r>
    </w:p>
    <w:p w:rsidR="00E457C0" w:rsidRDefault="00E457C0" w:rsidP="004476C0">
      <w:pPr>
        <w:pStyle w:val="Text"/>
      </w:pPr>
      <w:r>
        <w:t>Die Vorschrift entspricht mit Ausnahme von redaktionellen Änderungen aufgrund der in § 1 enthaltenen Begriffsbestimmungen § 125 des aufzuhebenden Investmentgesetzes.</w:t>
      </w:r>
    </w:p>
    <w:p w:rsidR="00E457C0" w:rsidRPr="008761EE" w:rsidRDefault="00E457C0" w:rsidP="004476C0">
      <w:pPr>
        <w:pStyle w:val="VerweisBegrndung"/>
      </w:pPr>
      <w:r>
        <w:t xml:space="preserve">Zu </w:t>
      </w:r>
      <w:fldSimple w:instr=" DOCVARIABLE &quot;eNV_DA67C19E402F43918DC7C62A120AE5CC&quot; \* MERGEFORMAT ">
        <w:r w:rsidRPr="008761EE">
          <w:t>§ 271</w:t>
        </w:r>
      </w:fldSimple>
      <w:r w:rsidRPr="008761EE">
        <w:t xml:space="preserve"> (Widerrufsrecht):</w:t>
      </w:r>
    </w:p>
    <w:p w:rsidR="00E457C0" w:rsidRDefault="00E457C0" w:rsidP="004476C0">
      <w:pPr>
        <w:pStyle w:val="VerweisBegrndung"/>
      </w:pPr>
      <w:r>
        <w:t xml:space="preserve">Zu </w:t>
      </w:r>
      <w:fldSimple w:instr=" DOCVARIABLE &quot;eNV_91AD2719EA934BE59DDA41A28BD4931C&quot; \* MERGEFORMAT ">
        <w:r w:rsidRPr="008761EE">
          <w:t>Absatz 1</w:t>
        </w:r>
      </w:fldSimple>
      <w:r w:rsidRPr="008761EE">
        <w:t>:</w:t>
      </w:r>
    </w:p>
    <w:p w:rsidR="00E457C0" w:rsidRDefault="00E457C0" w:rsidP="004476C0">
      <w:pPr>
        <w:pStyle w:val="Text"/>
      </w:pPr>
      <w:r>
        <w:t>Absatz 1 entspricht mit Ausnahme von redaktionellen Änderungen aufgrund der in § 1 enthaltenen Begriffsbestimmungen § 126 Absatz 1 des aufzuhebenden Investmentgese</w:t>
      </w:r>
      <w:r>
        <w:t>t</w:t>
      </w:r>
      <w:r>
        <w:t xml:space="preserve">zes. Für geschlossene Fonds, die nicht in den Anwendungsbereich des aufzuhebenden Investmentgesetzes fielen, richtete sich das Widerrufsrecht bisher nach § 312 BGB. </w:t>
      </w:r>
    </w:p>
    <w:p w:rsidR="00E457C0" w:rsidRDefault="00E457C0" w:rsidP="004476C0">
      <w:pPr>
        <w:pStyle w:val="VerweisBegrndung"/>
      </w:pPr>
      <w:r>
        <w:t xml:space="preserve">Zu </w:t>
      </w:r>
      <w:fldSimple w:instr=" DOCVARIABLE &quot;eNV_AEAF86BB435B4AB5A44255BE382B7B35&quot; \* MERGEFORMAT ">
        <w:r w:rsidRPr="008761EE">
          <w:t>Absatz 2</w:t>
        </w:r>
      </w:fldSimple>
      <w:r w:rsidRPr="008761EE">
        <w:t>:</w:t>
      </w:r>
    </w:p>
    <w:p w:rsidR="00E457C0" w:rsidRDefault="00E457C0" w:rsidP="004476C0">
      <w:pPr>
        <w:pStyle w:val="Text"/>
      </w:pPr>
      <w:r>
        <w:t>Absatz 2 entspricht § 126 Absatz 2 des aufzuhebenden Investmentgesetzes.</w:t>
      </w:r>
    </w:p>
    <w:p w:rsidR="00E457C0" w:rsidRDefault="00E457C0" w:rsidP="004476C0">
      <w:pPr>
        <w:pStyle w:val="VerweisBegrndung"/>
      </w:pPr>
      <w:r>
        <w:t xml:space="preserve">Zu </w:t>
      </w:r>
      <w:fldSimple w:instr=" DOCVARIABLE &quot;eNV_9AA68C9ECDA24DAD821AC55C2201885F&quot; \* MERGEFORMAT ">
        <w:r w:rsidRPr="008761EE">
          <w:t>Absatz 3</w:t>
        </w:r>
      </w:fldSimple>
      <w:r w:rsidRPr="008761EE">
        <w:t>:</w:t>
      </w:r>
    </w:p>
    <w:p w:rsidR="00E457C0" w:rsidRDefault="00E457C0" w:rsidP="004476C0">
      <w:pPr>
        <w:pStyle w:val="Text"/>
      </w:pPr>
      <w:r>
        <w:t>Absatz 3 entspricht im Wesentlichen § 126 Absatz 3 des aufzuhebenden Investmentg</w:t>
      </w:r>
      <w:r>
        <w:t>e</w:t>
      </w:r>
      <w:r>
        <w:t xml:space="preserve">setzes, wobei durch den Verweis auf den Verbraucherbegriff des § 13 BGB eine stärkere Anpassung an § 312 BGB erreicht werden soll. </w:t>
      </w:r>
    </w:p>
    <w:p w:rsidR="00E457C0" w:rsidRDefault="00E457C0" w:rsidP="004476C0">
      <w:pPr>
        <w:pStyle w:val="VerweisBegrndung"/>
      </w:pPr>
      <w:r>
        <w:t xml:space="preserve">Zu </w:t>
      </w:r>
      <w:fldSimple w:instr=" DOCVARIABLE &quot;eNV_6A8B000266CF4F2B97965701F7508C2A&quot; \* MERGEFORMAT ">
        <w:r w:rsidRPr="008761EE">
          <w:t>Absatz 4</w:t>
        </w:r>
      </w:fldSimple>
      <w:r w:rsidRPr="008761EE">
        <w:t>:</w:t>
      </w:r>
    </w:p>
    <w:p w:rsidR="00E457C0" w:rsidRDefault="00E457C0" w:rsidP="004476C0">
      <w:pPr>
        <w:pStyle w:val="Text"/>
      </w:pPr>
      <w:r>
        <w:t>Absatz 4 entspricht mit Ausnahme von redaktionellen Änderungen aufgrund der in § 1 enthaltenen Begriffsbestimmungen § 126 Absatz 4 des aufzuhebenden Investmentgese</w:t>
      </w:r>
      <w:r>
        <w:t>t</w:t>
      </w:r>
      <w:r>
        <w:t>zes.</w:t>
      </w:r>
    </w:p>
    <w:p w:rsidR="00E457C0" w:rsidRDefault="00E457C0" w:rsidP="004476C0">
      <w:pPr>
        <w:pStyle w:val="VerweisBegrndung"/>
      </w:pPr>
      <w:r>
        <w:t xml:space="preserve">Zu </w:t>
      </w:r>
      <w:fldSimple w:instr=" DOCVARIABLE &quot;eNV_088561828C6840E28A6DF005B735E31C&quot; \* MERGEFORMAT ">
        <w:r w:rsidRPr="008761EE">
          <w:t>Absatz 5</w:t>
        </w:r>
      </w:fldSimple>
      <w:r w:rsidRPr="008761EE">
        <w:t>:</w:t>
      </w:r>
    </w:p>
    <w:p w:rsidR="00E457C0" w:rsidRDefault="00E457C0" w:rsidP="004476C0">
      <w:pPr>
        <w:pStyle w:val="Text"/>
      </w:pPr>
      <w:r>
        <w:t>Absatz 5 entspricht § 126 Absatz 5 des aufzuhebenden Investmentgesetzes.</w:t>
      </w:r>
    </w:p>
    <w:p w:rsidR="00E457C0" w:rsidRDefault="00E457C0" w:rsidP="004476C0">
      <w:pPr>
        <w:pStyle w:val="VerweisBegrndung"/>
      </w:pPr>
      <w:r>
        <w:t xml:space="preserve">Zu </w:t>
      </w:r>
      <w:fldSimple w:instr=" DOCVARIABLE &quot;eNV_560B6187AA9E43629E143CFA947197F0&quot; \* MERGEFORMAT ">
        <w:r w:rsidRPr="008761EE">
          <w:t>Absatz 6</w:t>
        </w:r>
      </w:fldSimple>
      <w:r w:rsidRPr="008761EE">
        <w:t>:</w:t>
      </w:r>
    </w:p>
    <w:p w:rsidR="00E457C0" w:rsidRDefault="00E457C0" w:rsidP="004476C0">
      <w:pPr>
        <w:pStyle w:val="Text"/>
      </w:pPr>
      <w:r>
        <w:t>Absatz 6 entspricht § 126 Absatz 6 des aufzuhebenden Investmentgesetzes.</w:t>
      </w:r>
    </w:p>
    <w:p w:rsidR="00E457C0" w:rsidRDefault="00E457C0" w:rsidP="004476C0">
      <w:pPr>
        <w:pStyle w:val="VerweisBegrndung"/>
      </w:pPr>
      <w:r>
        <w:t xml:space="preserve">Zu </w:t>
      </w:r>
      <w:fldSimple w:instr=" DOCVARIABLE &quot;eNV_6CD8E0EB9E0047A895C16FD757EF07A7&quot; \* MERGEFORMAT ">
        <w:r w:rsidRPr="008761EE">
          <w:t>§ 272</w:t>
        </w:r>
      </w:fldSimple>
      <w:r w:rsidRPr="008761EE">
        <w:t xml:space="preserve"> (Prospekthaftung und Haftung für die we</w:t>
      </w:r>
      <w:r>
        <w:t>sentlichen Anlegerinformationen</w:t>
      </w:r>
      <w:r w:rsidRPr="008761EE">
        <w:t>):</w:t>
      </w:r>
    </w:p>
    <w:p w:rsidR="00E457C0" w:rsidRDefault="00E457C0" w:rsidP="004476C0">
      <w:pPr>
        <w:pStyle w:val="Text"/>
      </w:pPr>
      <w:r>
        <w:t>Die Vorschrift entspricht mit Ausnahme von redaktionellen Änderungen aufgrund der in § 1 enthaltenen Begriffsbestimmungen § 127 des aufzuhebenden Investmentgesetzes, w</w:t>
      </w:r>
      <w:r>
        <w:t>o</w:t>
      </w:r>
      <w:r>
        <w:t>bei für die Fälle, in denen es keinen Rücknahmepreis gibt, die Worte „oder andernfalls den Wert des Anteils oder der Aktie“ eingefügt wurde. Darüber hinaus übernimmt Absatz 5 § 20 Absatz 6 und § 22 Absatz 6 des Vermögensanlagengesetzes in Bezug auf die Prospekthaftung für die Verkaufsprospekte von OGAW und von AIF für Privatanleger.</w:t>
      </w:r>
    </w:p>
    <w:p w:rsidR="00E457C0" w:rsidRPr="008761EE" w:rsidRDefault="00E457C0" w:rsidP="004476C0">
      <w:pPr>
        <w:pStyle w:val="VerweisBegrndung"/>
      </w:pPr>
      <w:r>
        <w:t xml:space="preserve">Zu </w:t>
      </w:r>
      <w:fldSimple w:instr=" DOCVARIABLE &quot;eNV_BE156926A9974DEEBA824A2EE416E91D&quot; \* MERGEFORMAT ">
        <w:r w:rsidRPr="008761EE">
          <w:t>Unterabschnitt 2</w:t>
        </w:r>
      </w:fldSimple>
      <w:r w:rsidRPr="008761EE">
        <w:t xml:space="preserve"> (</w:t>
      </w:r>
      <w:bookmarkStart w:id="580" w:name="_Toc330471129"/>
      <w:r w:rsidRPr="00260224">
        <w:t>V</w:t>
      </w:r>
      <w:bookmarkStart w:id="581" w:name="eNV_BE156926A9974DEEBA824A2EE416E91D_1"/>
      <w:bookmarkEnd w:id="581"/>
      <w:r w:rsidRPr="00260224">
        <w:t xml:space="preserve">orschriften für den Vertrieb und den Erwerb von AIF in Bezug auf </w:t>
      </w:r>
      <w:r w:rsidRPr="00260224">
        <w:rPr>
          <w:rStyle w:val="Marker"/>
        </w:rPr>
        <w:t>semi-professionelle und</w:t>
      </w:r>
      <w:r w:rsidRPr="00260224">
        <w:t xml:space="preserve"> professionelle Anleger</w:t>
      </w:r>
      <w:bookmarkEnd w:id="580"/>
      <w:r w:rsidRPr="008761EE">
        <w:t>):</w:t>
      </w:r>
    </w:p>
    <w:p w:rsidR="00E457C0" w:rsidRPr="008761EE" w:rsidRDefault="00E457C0" w:rsidP="004476C0">
      <w:pPr>
        <w:pStyle w:val="VerweisBegrndung"/>
      </w:pPr>
      <w:r>
        <w:t xml:space="preserve">Zu </w:t>
      </w:r>
      <w:fldSimple w:instr=" DOCVARIABLE &quot;eNV_4E13B0CFAAEA4FE59CBA64FBADDFA615&quot; \* MERGEFORMAT ">
        <w:r w:rsidRPr="008761EE">
          <w:t>§ 273</w:t>
        </w:r>
      </w:fldSimple>
      <w:r w:rsidRPr="008761EE">
        <w:t xml:space="preserve"> (</w:t>
      </w:r>
      <w:bookmarkStart w:id="582" w:name="_Toc330471131"/>
      <w:r w:rsidRPr="004B202F">
        <w:rPr>
          <w:rStyle w:val="Einzelverweisziel"/>
        </w:rPr>
        <w:t>I</w:t>
      </w:r>
      <w:bookmarkStart w:id="583" w:name="eNV_4E13B0CFAAEA4FE59CBA64FBADDFA615_1"/>
      <w:bookmarkEnd w:id="583"/>
      <w:r w:rsidRPr="004B202F">
        <w:rPr>
          <w:rStyle w:val="Einzelverweisziel"/>
        </w:rPr>
        <w:t>nformationspflichten gegenüber</w:t>
      </w:r>
      <w:r w:rsidRPr="004B202F">
        <w:t xml:space="preserve"> </w:t>
      </w:r>
      <w:r w:rsidRPr="004B202F">
        <w:rPr>
          <w:rStyle w:val="Marker"/>
        </w:rPr>
        <w:t>semi-professionellen und</w:t>
      </w:r>
      <w:r w:rsidRPr="004B202F">
        <w:t xml:space="preserve"> professionellen Anlegern und Haftung</w:t>
      </w:r>
      <w:bookmarkEnd w:id="582"/>
      <w:r w:rsidRPr="004B202F">
        <w:t>):</w:t>
      </w:r>
    </w:p>
    <w:p w:rsidR="00E457C0" w:rsidRDefault="00E457C0" w:rsidP="004476C0">
      <w:pPr>
        <w:pStyle w:val="VerweisBegrndung"/>
      </w:pPr>
      <w:r>
        <w:t xml:space="preserve">Zu </w:t>
      </w:r>
      <w:fldSimple w:instr=" DOCVARIABLE &quot;eNV_8E8843D965AB45BB82947F3DC2D47067&quot; \* MERGEFORMAT ">
        <w:r w:rsidRPr="008761EE">
          <w:t>Absatz 1</w:t>
        </w:r>
      </w:fldSimple>
      <w:r w:rsidRPr="008761EE">
        <w:t>:</w:t>
      </w:r>
    </w:p>
    <w:p w:rsidR="00E457C0" w:rsidRPr="00FA11FF" w:rsidRDefault="00E457C0" w:rsidP="004476C0">
      <w:pPr>
        <w:pStyle w:val="Text"/>
      </w:pPr>
      <w:r>
        <w:t xml:space="preserve">Absatz 1 setzt Artikel </w:t>
      </w:r>
      <w:r w:rsidRPr="00FA11FF">
        <w:t xml:space="preserve">23 </w:t>
      </w:r>
      <w:r>
        <w:t>Absatz</w:t>
      </w:r>
      <w:r w:rsidRPr="00FA11FF">
        <w:t xml:space="preserve"> 1 der Richtlinie 2011/61/EU um.</w:t>
      </w:r>
    </w:p>
    <w:p w:rsidR="00E457C0" w:rsidRDefault="00E457C0" w:rsidP="004476C0">
      <w:pPr>
        <w:pStyle w:val="VerweisBegrndung"/>
      </w:pPr>
      <w:r>
        <w:t xml:space="preserve">Zu </w:t>
      </w:r>
      <w:fldSimple w:instr=" DOCVARIABLE &quot;eNV_114A29F4E4214D08B4DFC3A59774B881&quot; \* MERGEFORMAT ">
        <w:r w:rsidRPr="008761EE">
          <w:t>Absatz 2</w:t>
        </w:r>
      </w:fldSimple>
      <w:r w:rsidRPr="008761EE">
        <w:t>:</w:t>
      </w:r>
    </w:p>
    <w:p w:rsidR="00E457C0" w:rsidRDefault="00E457C0" w:rsidP="004476C0">
      <w:pPr>
        <w:pStyle w:val="Text"/>
      </w:pPr>
      <w:r w:rsidRPr="00FA11FF">
        <w:t xml:space="preserve">Mit dem Verweis auf § 263 </w:t>
      </w:r>
      <w:r>
        <w:t>Absatz</w:t>
      </w:r>
      <w:r w:rsidRPr="00FA11FF">
        <w:t xml:space="preserve"> </w:t>
      </w:r>
      <w:r>
        <w:t>3</w:t>
      </w:r>
      <w:r w:rsidRPr="00FA11FF">
        <w:t xml:space="preserve"> Satz 2 in Absatz 2 wird </w:t>
      </w:r>
      <w:r>
        <w:t>Artikel</w:t>
      </w:r>
      <w:r w:rsidRPr="00FA11FF">
        <w:t xml:space="preserve"> 23 </w:t>
      </w:r>
      <w:r>
        <w:t>Absatz</w:t>
      </w:r>
      <w:r w:rsidRPr="00FA11FF">
        <w:t xml:space="preserve"> 2 der Rich</w:t>
      </w:r>
      <w:r w:rsidRPr="00FA11FF">
        <w:t>t</w:t>
      </w:r>
      <w:r w:rsidRPr="00FA11FF">
        <w:t>linie 2011/61/EU umgesetzt. Die Regelung</w:t>
      </w:r>
      <w:r>
        <w:t>en</w:t>
      </w:r>
      <w:r w:rsidRPr="00FA11FF">
        <w:t xml:space="preserve"> des § 263 </w:t>
      </w:r>
      <w:r>
        <w:t>Absatz</w:t>
      </w:r>
      <w:r w:rsidRPr="00FA11FF">
        <w:t xml:space="preserve"> 6 </w:t>
      </w:r>
      <w:r>
        <w:t xml:space="preserve">und § 271 gelten </w:t>
      </w:r>
      <w:r w:rsidRPr="00FA11FF">
        <w:t xml:space="preserve">auch für professionelle </w:t>
      </w:r>
      <w:r>
        <w:t xml:space="preserve">und semi-professionelle </w:t>
      </w:r>
      <w:r w:rsidRPr="00FA11FF">
        <w:t xml:space="preserve">Anleger, sofern </w:t>
      </w:r>
      <w:r>
        <w:t>deren Voraussetzungen erfüllt sind</w:t>
      </w:r>
      <w:r w:rsidRPr="00FA11FF">
        <w:t xml:space="preserve">. </w:t>
      </w:r>
    </w:p>
    <w:p w:rsidR="00E457C0" w:rsidRDefault="00E457C0" w:rsidP="004476C0">
      <w:pPr>
        <w:pStyle w:val="VerweisBegrndung"/>
      </w:pPr>
      <w:r>
        <w:t xml:space="preserve">Zu </w:t>
      </w:r>
      <w:fldSimple w:instr=" DOCVARIABLE &quot;eNV_5CF614EA1CA54D28BFF6606AFD1C94EE&quot; \* MERGEFORMAT ">
        <w:r w:rsidRPr="008761EE">
          <w:t>Absatz 3</w:t>
        </w:r>
      </w:fldSimple>
      <w:r w:rsidRPr="008761EE">
        <w:t>:</w:t>
      </w:r>
    </w:p>
    <w:p w:rsidR="00E457C0" w:rsidRDefault="00E457C0" w:rsidP="004476C0">
      <w:pPr>
        <w:pStyle w:val="Text"/>
      </w:pPr>
      <w:r>
        <w:t>Absatz 3 stellt die Informationen, deren schriftliche Fixierung bereits wegen Anhang III und IV der Richtlinie 2011/61/EU Buchstabe f und aus zivilrechtlichen Beweisgründen zu erwarten ist, in Bezug auf die Haftung dem Verkaufsprospekt gleich.</w:t>
      </w:r>
    </w:p>
    <w:p w:rsidR="00E457C0" w:rsidRDefault="00E457C0" w:rsidP="004476C0">
      <w:pPr>
        <w:pStyle w:val="VerweisBegrndung"/>
      </w:pPr>
      <w:r>
        <w:t xml:space="preserve">Zu </w:t>
      </w:r>
      <w:fldSimple w:instr=" DOCVARIABLE &quot;eNV_539AADF48470441FB4E20EC16BD01024&quot; \* MERGEFORMAT ">
        <w:r w:rsidRPr="008761EE">
          <w:t>Absatz 4</w:t>
        </w:r>
      </w:fldSimple>
      <w:r w:rsidRPr="008761EE">
        <w:t>:</w:t>
      </w:r>
    </w:p>
    <w:p w:rsidR="00E457C0" w:rsidRDefault="00E457C0" w:rsidP="004476C0">
      <w:pPr>
        <w:pStyle w:val="Text"/>
      </w:pPr>
      <w:r>
        <w:t>Absatz 4 setzt Artikel 23 Absatz 3 der Richtlinie 2011/61/EU um.</w:t>
      </w:r>
    </w:p>
    <w:p w:rsidR="00E457C0" w:rsidRPr="008761EE" w:rsidRDefault="00E457C0" w:rsidP="004476C0">
      <w:pPr>
        <w:pStyle w:val="VerweisBegrndung"/>
      </w:pPr>
      <w:r>
        <w:t xml:space="preserve">Zu </w:t>
      </w:r>
      <w:fldSimple w:instr=" DOCVARIABLE &quot;eNV_A317B82CCED74D0E8B9983E2EA7694D8&quot; \* MERGEFORMAT ">
        <w:r w:rsidRPr="008761EE">
          <w:t>§ 274</w:t>
        </w:r>
      </w:fldSimple>
      <w:r w:rsidRPr="008761EE">
        <w:t xml:space="preserve"> (Sonstige Informationspflichten):</w:t>
      </w:r>
    </w:p>
    <w:p w:rsidR="00E457C0" w:rsidRDefault="00E457C0" w:rsidP="004476C0">
      <w:pPr>
        <w:pStyle w:val="VerweisBegrndung"/>
      </w:pPr>
      <w:r>
        <w:t xml:space="preserve">Zu </w:t>
      </w:r>
      <w:fldSimple w:instr=" DOCVARIABLE &quot;eNV_73398BCDFD1748898F3EB3D689392528&quot; \* MERGEFORMAT ">
        <w:r w:rsidRPr="008761EE">
          <w:t>Absatz 1</w:t>
        </w:r>
      </w:fldSimple>
      <w:r w:rsidRPr="008761EE">
        <w:t>:</w:t>
      </w:r>
    </w:p>
    <w:p w:rsidR="00E457C0" w:rsidRDefault="00E457C0" w:rsidP="004476C0">
      <w:pPr>
        <w:pStyle w:val="Text"/>
      </w:pPr>
      <w:r>
        <w:t>Absatz 1 setzt Artikel 22 der Richtlinie 2011/61/EU mit Ausnahme von Absatz 1 Untera</w:t>
      </w:r>
      <w:r>
        <w:t>b</w:t>
      </w:r>
      <w:r>
        <w:t>satz 1 Satz 3 um. Die Umsetzung von Absatz 3 erfolgt durch die Verweisung auf Artikel 22 der Richtlinie.</w:t>
      </w:r>
    </w:p>
    <w:p w:rsidR="00E457C0" w:rsidRDefault="00E457C0" w:rsidP="004476C0">
      <w:pPr>
        <w:pStyle w:val="VerweisBegrndung"/>
      </w:pPr>
      <w:r>
        <w:t xml:space="preserve">Zu </w:t>
      </w:r>
      <w:fldSimple w:instr=" DOCVARIABLE &quot;eNV_CFD461BA2DAA45D2BEC11AB5FFBD07D6&quot; \* MERGEFORMAT ">
        <w:r w:rsidRPr="008761EE">
          <w:t>Absatz 2</w:t>
        </w:r>
      </w:fldSimple>
      <w:r w:rsidRPr="008761EE">
        <w:t>:</w:t>
      </w:r>
    </w:p>
    <w:p w:rsidR="00E457C0" w:rsidRDefault="00E457C0" w:rsidP="004476C0">
      <w:pPr>
        <w:pStyle w:val="Text"/>
      </w:pPr>
      <w:r>
        <w:t>Absatz 2 Satz 1 dient der Umsetzung von Artikel 23 Absätze 4 bis 6 der Richtlinie 2011/61/EU. Absatz 2 Satz 2 setzt Artikel 23 Absatz 2 Satz 2 der Richtlinie 2011/61/EU um.</w:t>
      </w:r>
    </w:p>
    <w:p w:rsidR="00E457C0" w:rsidRPr="008761EE" w:rsidRDefault="00E457C0" w:rsidP="004476C0">
      <w:pPr>
        <w:pStyle w:val="VerweisBegrndung"/>
      </w:pPr>
      <w:r>
        <w:t xml:space="preserve">Zu </w:t>
      </w:r>
      <w:fldSimple w:instr=" DOCVARIABLE &quot;eNV_F3AF01776AF247A4AF9463CBA0877D60&quot; \* MERGEFORMAT ">
        <w:r w:rsidRPr="008761EE">
          <w:t>Abschnitt 2</w:t>
        </w:r>
      </w:fldSimple>
      <w:r w:rsidRPr="008761EE">
        <w:t xml:space="preserve"> (Vertriebsanzeige und Vertriebsuntersagung für OGAW):</w:t>
      </w:r>
    </w:p>
    <w:p w:rsidR="00E457C0" w:rsidRPr="008761EE" w:rsidRDefault="00E457C0" w:rsidP="004476C0">
      <w:pPr>
        <w:pStyle w:val="VerweisBegrndung"/>
      </w:pPr>
      <w:r>
        <w:t xml:space="preserve">Zu </w:t>
      </w:r>
      <w:fldSimple w:instr=" DOCVARIABLE &quot;eNV_3141A893BB734B05BA9F4CA4DFA7ED41&quot; \* MERGEFORMAT ">
        <w:r w:rsidRPr="008761EE">
          <w:t>Unterabschnitt 1</w:t>
        </w:r>
      </w:fldSimple>
      <w:r w:rsidRPr="008761EE">
        <w:t xml:space="preserve"> (Anzeigeverfahren für den</w:t>
      </w:r>
      <w:r>
        <w:t xml:space="preserve"> Vertrieb von EU-OGAW im Inland</w:t>
      </w:r>
      <w:r w:rsidRPr="008761EE">
        <w:t>):</w:t>
      </w:r>
    </w:p>
    <w:p w:rsidR="00E457C0" w:rsidRDefault="00E457C0" w:rsidP="004476C0">
      <w:pPr>
        <w:pStyle w:val="VerweisBegrndung"/>
      </w:pPr>
      <w:r>
        <w:t xml:space="preserve">Zu </w:t>
      </w:r>
      <w:fldSimple w:instr=" DOCVARIABLE &quot;eNV_9427CD6030C34359B5831B36FDD58BFE&quot; \* MERGEFORMAT ">
        <w:r w:rsidRPr="008761EE">
          <w:t>§ 275</w:t>
        </w:r>
      </w:fldSimple>
      <w:r w:rsidRPr="008761EE">
        <w:t xml:space="preserve"> (Pflichten beim Vertrieb von EU-OGAW im Inland):</w:t>
      </w:r>
    </w:p>
    <w:p w:rsidR="00E457C0" w:rsidRDefault="00E457C0" w:rsidP="004476C0">
      <w:pPr>
        <w:pStyle w:val="Text"/>
      </w:pPr>
      <w:r>
        <w:t>Die Vorschrift entspricht § 131 des aufzuhebenden Investmentgesetzes und wurde ledi</w:t>
      </w:r>
      <w:r>
        <w:t>g</w:t>
      </w:r>
      <w:r>
        <w:t>lich redaktionell aufgrund der in § 1 enthaltenen Begriffsbestimmungen überarbeitet und insbesondere der Begriff des „öffentlichen Vertriebs“ durch den Begriff des „Vertriebs“ ersetzt.</w:t>
      </w:r>
    </w:p>
    <w:p w:rsidR="00E457C0" w:rsidRDefault="00E457C0" w:rsidP="004476C0">
      <w:pPr>
        <w:pStyle w:val="VerweisBegrndung"/>
      </w:pPr>
      <w:r>
        <w:t xml:space="preserve">Zu </w:t>
      </w:r>
      <w:fldSimple w:instr=" DOCVARIABLE &quot;eNV_91BC9406426D4D17ACCCC83FA0DC6225&quot; \* MERGEFORMAT ">
        <w:r w:rsidRPr="008761EE">
          <w:t>§ 276</w:t>
        </w:r>
      </w:fldSimple>
      <w:r w:rsidRPr="008761EE">
        <w:t xml:space="preserve"> (Anzeige zum Vertrieb von EU-OGAW im Inland):</w:t>
      </w:r>
    </w:p>
    <w:p w:rsidR="00E457C0" w:rsidRPr="00C90062" w:rsidRDefault="00E457C0" w:rsidP="004476C0">
      <w:pPr>
        <w:pStyle w:val="Text"/>
      </w:pPr>
      <w:r>
        <w:t>Die Vorschrift entspricht § 132 des aufzuhebenden Investmentgesetzes und wurde ledi</w:t>
      </w:r>
      <w:r>
        <w:t>g</w:t>
      </w:r>
      <w:r>
        <w:t>lich redaktionell aufgrund der in § 1 enthaltenen Begriffsbestimmungen überarbeitet und insbesondere der Begriff des „öffentlichen Vertriebs“ durch den Begriff des „Vertriebs“ ersetzt.</w:t>
      </w:r>
    </w:p>
    <w:p w:rsidR="00E457C0" w:rsidRDefault="00E457C0" w:rsidP="004476C0">
      <w:pPr>
        <w:pStyle w:val="VerweisBegrndung"/>
      </w:pPr>
      <w:r>
        <w:t xml:space="preserve">Zu </w:t>
      </w:r>
      <w:fldSimple w:instr=" DOCVARIABLE &quot;eNV_412878F8DE9C49EFB35C05EE25A197F0&quot; \* MERGEFORMAT ">
        <w:r w:rsidRPr="008761EE">
          <w:t>§ 277</w:t>
        </w:r>
      </w:fldSimple>
      <w:r w:rsidRPr="008761EE">
        <w:t xml:space="preserve"> (Untersagung und Einstellung des Vertriebs):</w:t>
      </w:r>
    </w:p>
    <w:p w:rsidR="00E457C0" w:rsidRPr="00C90062" w:rsidRDefault="00E457C0" w:rsidP="004476C0">
      <w:pPr>
        <w:pStyle w:val="Text"/>
      </w:pPr>
      <w:r>
        <w:t>Die Vorschrift entspricht § 133 des aufzuhebenden Investmentgesetzes und wurde ledi</w:t>
      </w:r>
      <w:r>
        <w:t>g</w:t>
      </w:r>
      <w:r>
        <w:t>lich redaktionell aufgrund der in § 1 enthaltenen Begriffsbestimmungen überarbeitet und insbesondere der Begriff des „öffentlichen Vertriebs“ durch den Begriff des „Vertriebs“ ersetzt.</w:t>
      </w:r>
    </w:p>
    <w:p w:rsidR="00E457C0" w:rsidRPr="008761EE" w:rsidRDefault="00E457C0" w:rsidP="004476C0">
      <w:pPr>
        <w:pStyle w:val="VerweisBegrndung"/>
      </w:pPr>
      <w:r>
        <w:t xml:space="preserve">Zu </w:t>
      </w:r>
      <w:fldSimple w:instr=" DOCVARIABLE &quot;eNV_E179C40DB0F640828FED9849ACC7DE71&quot; \* MERGEFORMAT ">
        <w:r w:rsidRPr="008761EE">
          <w:t>Unterabschnitt 2</w:t>
        </w:r>
      </w:fldSimple>
      <w:r w:rsidRPr="008761EE">
        <w:t xml:space="preserve"> (Anzeigeverfahren für den Vertrieb von inländischen OGAW in anderen Mitgliedstaaten der Europäischen Union oder Vertragsstaaten des Abkommens über d</w:t>
      </w:r>
      <w:r>
        <w:t>en Europäischen Wirtschaftsraum</w:t>
      </w:r>
      <w:r w:rsidRPr="008761EE">
        <w:t>):</w:t>
      </w:r>
    </w:p>
    <w:p w:rsidR="00E457C0" w:rsidRPr="008761EE" w:rsidRDefault="00E457C0" w:rsidP="004476C0">
      <w:pPr>
        <w:pStyle w:val="VerweisBegrndung"/>
      </w:pPr>
      <w:r>
        <w:t xml:space="preserve">Zu </w:t>
      </w:r>
      <w:fldSimple w:instr=" DOCVARIABLE &quot;eNV_16A6CE82B0AC493AAA29A6F35D68C180&quot; \* MERGEFORMAT ">
        <w:r w:rsidRPr="008761EE">
          <w:t>§ 278</w:t>
        </w:r>
      </w:fldSimple>
      <w:r w:rsidRPr="008761EE">
        <w:t xml:space="preserve"> (Anzeigepflicht</w:t>
      </w:r>
      <w:r>
        <w:t>; Verordnungsermächtigung</w:t>
      </w:r>
      <w:r w:rsidRPr="008761EE">
        <w:t>):</w:t>
      </w:r>
    </w:p>
    <w:p w:rsidR="00E457C0" w:rsidRDefault="00E457C0" w:rsidP="004476C0">
      <w:pPr>
        <w:pStyle w:val="Text"/>
      </w:pPr>
      <w:r>
        <w:t>Die Vorschrift entspricht § 128 des aufzuhebenden Investmentgesetzes und wurde ledi</w:t>
      </w:r>
      <w:r>
        <w:t>g</w:t>
      </w:r>
      <w:r>
        <w:t>lich redaktionell aufgrund der in § 1 enthaltenen Begriffsbestimmungen überarbeitet und insbesondere der Begriff des „öffentlichen Vertriebs“ durch den Begriff des „Vertriebs“ ersetzt. Zudem wurde der Verweis des § 13a Absatz 5 des aufzuhebenden Investmentg</w:t>
      </w:r>
      <w:r>
        <w:t>e</w:t>
      </w:r>
      <w:r>
        <w:t xml:space="preserve">setzes umgesetzt, in dem die Vorschriften sich nunmehr unmittelbar auch auf EU-OGAW-Verwaltungsgesellschaften, die inländische OGAW verwalten, beziehen. </w:t>
      </w:r>
    </w:p>
    <w:p w:rsidR="00E457C0" w:rsidRDefault="00E457C0" w:rsidP="004476C0">
      <w:pPr>
        <w:pStyle w:val="VerweisBegrndung"/>
      </w:pPr>
      <w:r>
        <w:t xml:space="preserve">Zu </w:t>
      </w:r>
      <w:fldSimple w:instr=" DOCVARIABLE &quot;eNV_85BD6F2BC60446449F680E9D2995D9EB&quot; \* MERGEFORMAT ">
        <w:r w:rsidRPr="008761EE">
          <w:t>§ 279</w:t>
        </w:r>
      </w:fldSimple>
      <w:r w:rsidRPr="008761EE">
        <w:t xml:space="preserve"> (Veröffentlichungspflichten):</w:t>
      </w:r>
    </w:p>
    <w:p w:rsidR="00E457C0" w:rsidRDefault="00E457C0" w:rsidP="004476C0">
      <w:pPr>
        <w:pStyle w:val="Text"/>
      </w:pPr>
      <w:r>
        <w:t>Die Vorschrift entspricht § 129 des aufzuhebenden Investmentgesetzes und wurde ledi</w:t>
      </w:r>
      <w:r>
        <w:t>g</w:t>
      </w:r>
      <w:r>
        <w:t>lich redaktionell aufgrund der in § 1 enthaltenen Begriffsbestimmungen überarbeitet und insbesondere der Begriff des „öffentlichen Vertriebs“ durch den Begriff des „Vertriebs“ ersetzt. Zudem wurde der Verweis des § 13a Absatz 5 des aufzuhebenden Investmentg</w:t>
      </w:r>
      <w:r>
        <w:t>e</w:t>
      </w:r>
      <w:r>
        <w:t xml:space="preserve">setzes umgesetzt, in dem die Vorschriften sich nunmehr unmittelbar auch auf EU-OGAW-Verwaltungsgesellschaften, die inländische OGAW verwalten, beziehen. </w:t>
      </w:r>
    </w:p>
    <w:p w:rsidR="00E457C0" w:rsidRPr="008761EE" w:rsidRDefault="00E457C0" w:rsidP="004476C0">
      <w:pPr>
        <w:pStyle w:val="VerweisBegrndung"/>
      </w:pPr>
      <w:r>
        <w:t xml:space="preserve">Zu </w:t>
      </w:r>
      <w:fldSimple w:instr=" DOCVARIABLE &quot;eNV_4560824919FB4A659E1928309F0EBAD6&quot; \* MERGEFORMAT ">
        <w:r w:rsidRPr="008761EE">
          <w:t>Abschnitt 3</w:t>
        </w:r>
      </w:fldSimple>
      <w:r w:rsidRPr="008761EE">
        <w:t xml:space="preserve"> (</w:t>
      </w:r>
      <w:bookmarkStart w:id="584" w:name="_Toc330471151"/>
      <w:r w:rsidRPr="00973164">
        <w:t>Anzeige, Einstellung und Untersagung des Vertriebs</w:t>
      </w:r>
      <w:r w:rsidRPr="00BE15FF">
        <w:t xml:space="preserve"> von</w:t>
      </w:r>
      <w:r w:rsidRPr="006A2ACF">
        <w:t xml:space="preserve"> AIF</w:t>
      </w:r>
      <w:bookmarkEnd w:id="584"/>
      <w:r w:rsidRPr="008761EE">
        <w:t>):</w:t>
      </w:r>
    </w:p>
    <w:p w:rsidR="00E457C0" w:rsidRDefault="00E457C0" w:rsidP="004476C0">
      <w:pPr>
        <w:pStyle w:val="VerweisBegrndung"/>
      </w:pPr>
      <w:r>
        <w:t xml:space="preserve">Zu </w:t>
      </w:r>
      <w:fldSimple w:instr=" DOCVARIABLE &quot;eNV_D9689A74A60E49E4942793A486108776&quot; \* MERGEFORMAT ">
        <w:r w:rsidRPr="008761EE">
          <w:t>§ 280</w:t>
        </w:r>
      </w:fldSimple>
      <w:r w:rsidRPr="008761EE">
        <w:t xml:space="preserve"> </w:t>
      </w:r>
      <w:r>
        <w:t>(Untersagung des Vertriebs</w:t>
      </w:r>
      <w:r w:rsidRPr="008761EE">
        <w:t>):</w:t>
      </w:r>
    </w:p>
    <w:p w:rsidR="00E457C0" w:rsidRPr="00650194" w:rsidRDefault="00E457C0" w:rsidP="004476C0">
      <w:pPr>
        <w:pStyle w:val="Text"/>
      </w:pPr>
      <w:r>
        <w:t xml:space="preserve">Die Vorschrift ermöglicht es der Bundesanstalt, den Vertrieb </w:t>
      </w:r>
      <w:r w:rsidRPr="00650194">
        <w:t>von</w:t>
      </w:r>
      <w:r>
        <w:t xml:space="preserve"> AIF in den in Absatz 1 und 2 genannten Fällen zu untersagen. Sie basiert im Wesentlichen auf § 140 und § 124 Absatz 4 des aufzuhebenden Investmentgesetzes und wurde unter Berücksichtigung der Richtlinie 2011/61/EU ergänzt </w:t>
      </w:r>
      <w:r w:rsidRPr="00650194">
        <w:t xml:space="preserve">und im Anwendungsbereich auf inländische AIF erweitert. </w:t>
      </w:r>
    </w:p>
    <w:p w:rsidR="00E457C0" w:rsidRPr="00650194" w:rsidRDefault="00E457C0" w:rsidP="004476C0">
      <w:pPr>
        <w:pStyle w:val="Text"/>
      </w:pPr>
      <w:r w:rsidRPr="00650194">
        <w:t>Die Vertriebsverbotstatbestände in den Absätzen 1 und 2</w:t>
      </w:r>
      <w:r w:rsidRPr="00FD729E">
        <w:t xml:space="preserve"> beziehen sich </w:t>
      </w:r>
      <w:r w:rsidRPr="00BA1306">
        <w:t xml:space="preserve">aber nur noch auf die Fälle, die nicht von </w:t>
      </w:r>
      <w:r>
        <w:t xml:space="preserve">Artikel 45 </w:t>
      </w:r>
      <w:r w:rsidRPr="00BA1306">
        <w:t xml:space="preserve">der Richtlinie 2011/61/EU </w:t>
      </w:r>
      <w:r>
        <w:t>(umgesetzt in § 11 dieses G</w:t>
      </w:r>
      <w:r>
        <w:t>e</w:t>
      </w:r>
      <w:r>
        <w:t xml:space="preserve">setzes) </w:t>
      </w:r>
      <w:r w:rsidRPr="00BA1306">
        <w:t xml:space="preserve">erfasst werden. </w:t>
      </w:r>
      <w:r>
        <w:t>Artikel</w:t>
      </w:r>
      <w:r w:rsidRPr="00BA1306">
        <w:t xml:space="preserve"> 45 der Richtlinie 2011/61/EU bezieht sich nach seinem Wortlaut auf alle AIF-Verwaltungsgesellschaften, die der Aufsicht der zuständigen Stelle ihres Herkunftsmitgliedstaats unterstellt sind, unabhängig davon, ob sie AIF in einem a</w:t>
      </w:r>
      <w:r w:rsidRPr="00BA1306">
        <w:t>n</w:t>
      </w:r>
      <w:r w:rsidRPr="00BA1306">
        <w:t>deren Mitgliedstaat verwalte</w:t>
      </w:r>
      <w:r>
        <w:t>n</w:t>
      </w:r>
      <w:r w:rsidRPr="00BA1306">
        <w:t xml:space="preserve"> oder vertreib</w:t>
      </w:r>
      <w:r>
        <w:t>en</w:t>
      </w:r>
      <w:r w:rsidRPr="00BA1306">
        <w:t xml:space="preserve">. </w:t>
      </w:r>
    </w:p>
    <w:p w:rsidR="00E457C0" w:rsidRPr="00FE5D5C" w:rsidRDefault="00E457C0" w:rsidP="004476C0">
      <w:pPr>
        <w:pStyle w:val="Text"/>
      </w:pPr>
      <w:r w:rsidRPr="00AA01DB">
        <w:t xml:space="preserve">Für den Vertrieb von EU-OGAW durch OGAW-Kapitalverwaltungsgesellschaften und EU-OGAW-Verwaltungsgesellschaften ist § 277 einschlägig. </w:t>
      </w:r>
      <w:r>
        <w:t>Zudem</w:t>
      </w:r>
      <w:r w:rsidRPr="00AA01DB">
        <w:t xml:space="preserve"> hat die Bundesanstalt die Möglichkeit, die Untersagung des Vertriebs auf die entsprechenden Ermächtigungsgrun</w:t>
      </w:r>
      <w:r w:rsidRPr="00AA01DB">
        <w:t>d</w:t>
      </w:r>
      <w:r w:rsidRPr="00AA01DB">
        <w:t xml:space="preserve">lagen in den einzelnen Anzeigeverfahren </w:t>
      </w:r>
      <w:r w:rsidRPr="00650194">
        <w:t>oder auf § 5</w:t>
      </w:r>
      <w:r>
        <w:t xml:space="preserve"> </w:t>
      </w:r>
      <w:r w:rsidRPr="00AA01DB">
        <w:t>zu stützen.</w:t>
      </w:r>
    </w:p>
    <w:p w:rsidR="00E457C0" w:rsidRDefault="00E457C0" w:rsidP="004476C0">
      <w:pPr>
        <w:pStyle w:val="VerweisBegrndung"/>
      </w:pPr>
      <w:r>
        <w:t xml:space="preserve">Zu </w:t>
      </w:r>
      <w:fldSimple w:instr=" DOCVARIABLE &quot;eNV_08E4B7C97EBF484E8C1A4D2AE28B6B47&quot; \* MERGEFORMAT ">
        <w:r w:rsidRPr="008761EE">
          <w:t>Absatz 1</w:t>
        </w:r>
      </w:fldSimple>
      <w:r w:rsidRPr="008761EE">
        <w:t>:</w:t>
      </w:r>
    </w:p>
    <w:p w:rsidR="00E457C0" w:rsidRDefault="00E457C0" w:rsidP="004476C0">
      <w:pPr>
        <w:pStyle w:val="Text"/>
      </w:pPr>
      <w:r w:rsidRPr="00AA01DB">
        <w:t xml:space="preserve">Die Tatbestände des § 140 des aufzuhebenden Investmentgesetzes, die in jedem Fall von den Ermächtigungsgrundlagen in den einzelnen Anzeigeverfahren erfasst werden (vgl. etwa § 140 </w:t>
      </w:r>
      <w:r>
        <w:t>Absatz</w:t>
      </w:r>
      <w:r w:rsidRPr="00AA01DB">
        <w:t xml:space="preserve"> 2 Alt</w:t>
      </w:r>
      <w:r>
        <w:t>ernative</w:t>
      </w:r>
      <w:r w:rsidRPr="00AA01DB">
        <w:t xml:space="preserve"> 2 des aufzuhebenden Investmentgesetzes), sind nicht in Absatz 1 übernommen worden. </w:t>
      </w:r>
      <w:r>
        <w:t>In allen im Folgenden aufgeführten Nummern wurden auch redaktionelle Anpassungen aufgrund der in § 1 enthaltenen Begriffsbesti</w:t>
      </w:r>
      <w:r>
        <w:t>m</w:t>
      </w:r>
      <w:r>
        <w:t>mungen und der Neustrukturierung des Investmentgesetzes in diesem Gesetz vorg</w:t>
      </w:r>
      <w:r>
        <w:t>e</w:t>
      </w:r>
      <w:r>
        <w:t>nommen.</w:t>
      </w:r>
    </w:p>
    <w:p w:rsidR="00E457C0" w:rsidRPr="00FE5D5C" w:rsidRDefault="00E457C0" w:rsidP="004476C0">
      <w:pPr>
        <w:pStyle w:val="VerweisBegrndung"/>
      </w:pPr>
      <w:r w:rsidRPr="00FE5D5C">
        <w:t>Zu Nummer 1:</w:t>
      </w:r>
    </w:p>
    <w:p w:rsidR="00E457C0" w:rsidRDefault="00E457C0" w:rsidP="004476C0">
      <w:pPr>
        <w:pStyle w:val="Text"/>
      </w:pPr>
      <w:r w:rsidRPr="00AA01DB">
        <w:t xml:space="preserve">Absatz 1 </w:t>
      </w:r>
      <w:r>
        <w:t>Nummer</w:t>
      </w:r>
      <w:r w:rsidRPr="00AA01DB">
        <w:t xml:space="preserve"> 1 </w:t>
      </w:r>
      <w:r w:rsidRPr="00650194">
        <w:t>übernimmt den Verbotstatbestand von § 140 Absatz 2 Alternative 3 des aufzuhebenden Investmentgesetzes und ergänzt ihn um den Tatbestand der Ve</w:t>
      </w:r>
      <w:r w:rsidRPr="00650194">
        <w:t>r</w:t>
      </w:r>
      <w:r w:rsidRPr="00650194">
        <w:t>triebsaufnahme vor einer Mitteilung der Bundesanstalt im Anzeigeverfahren.</w:t>
      </w:r>
    </w:p>
    <w:p w:rsidR="00E457C0" w:rsidRPr="00FE5D5C" w:rsidRDefault="00E457C0" w:rsidP="004476C0">
      <w:pPr>
        <w:pStyle w:val="VerweisBegrndung"/>
      </w:pPr>
      <w:r w:rsidRPr="00FE5D5C">
        <w:t>Zu Nummer 2:</w:t>
      </w:r>
    </w:p>
    <w:p w:rsidR="00E457C0" w:rsidRDefault="00E457C0" w:rsidP="004476C0">
      <w:pPr>
        <w:pStyle w:val="Text"/>
      </w:pPr>
      <w:r w:rsidRPr="00AA01DB">
        <w:t xml:space="preserve">Absatz 1 </w:t>
      </w:r>
      <w:r>
        <w:t>Nummer</w:t>
      </w:r>
      <w:r w:rsidRPr="00AA01DB">
        <w:t xml:space="preserve"> 2 berücksichtigt die entsprechende Verpflichtung</w:t>
      </w:r>
      <w:r>
        <w:t xml:space="preserve"> von AIF-Verwaltungsgesellschaften nach Artikel 39 Absatz 7 und 40 Absatz 8 der Richtlinie 2011/61/EU, die auch in die fakultative Umsetzung von Artikel 42 der Richtlinie 2011/61/EU übernommen wurde. </w:t>
      </w:r>
    </w:p>
    <w:p w:rsidR="00E457C0" w:rsidRPr="00FE5D5C" w:rsidRDefault="00E457C0" w:rsidP="004476C0">
      <w:pPr>
        <w:pStyle w:val="VerweisBegrndung"/>
      </w:pPr>
      <w:r w:rsidRPr="00FE5D5C">
        <w:t xml:space="preserve">Zu Nummer </w:t>
      </w:r>
      <w:r>
        <w:t>3</w:t>
      </w:r>
      <w:r w:rsidRPr="00FE5D5C">
        <w:t>:</w:t>
      </w:r>
    </w:p>
    <w:p w:rsidR="00E457C0" w:rsidRDefault="00E457C0" w:rsidP="004476C0">
      <w:pPr>
        <w:pStyle w:val="Text"/>
      </w:pPr>
      <w:r>
        <w:t>Absatz 1 Nummer 3 fasst § 140 Absatz 3 Nummer 2 und 3 des aufzuhebenden Inves</w:t>
      </w:r>
      <w:r>
        <w:t>t</w:t>
      </w:r>
      <w:r>
        <w:t xml:space="preserve">mentgesetzes zusammen. </w:t>
      </w:r>
    </w:p>
    <w:p w:rsidR="00E457C0" w:rsidRDefault="00E457C0" w:rsidP="004476C0">
      <w:pPr>
        <w:pStyle w:val="Text"/>
      </w:pPr>
      <w:r w:rsidRPr="00FE5D5C">
        <w:t xml:space="preserve">Zu Nummer </w:t>
      </w:r>
      <w:r>
        <w:t>4</w:t>
      </w:r>
      <w:r w:rsidRPr="00FE5D5C">
        <w:t>:</w:t>
      </w:r>
    </w:p>
    <w:p w:rsidR="00E457C0" w:rsidRDefault="00E457C0" w:rsidP="004476C0">
      <w:pPr>
        <w:pStyle w:val="Text"/>
      </w:pPr>
      <w:r>
        <w:t>Absatz 1 Nummer 4 übernimmt § 124 Absatz 4 Satz 1 des aufzuhebenden Investmentg</w:t>
      </w:r>
      <w:r>
        <w:t>e</w:t>
      </w:r>
      <w:r>
        <w:t xml:space="preserve">setzes. </w:t>
      </w:r>
    </w:p>
    <w:p w:rsidR="00E457C0" w:rsidRPr="00650194" w:rsidRDefault="00E457C0" w:rsidP="004476C0">
      <w:pPr>
        <w:pStyle w:val="VerweisBegrndung"/>
      </w:pPr>
      <w:r w:rsidRPr="00FE5D5C">
        <w:t xml:space="preserve">Zu </w:t>
      </w:r>
      <w:r w:rsidRPr="00650194">
        <w:t>Nummer 5:</w:t>
      </w:r>
    </w:p>
    <w:p w:rsidR="00E457C0" w:rsidRPr="00650194" w:rsidRDefault="00E457C0" w:rsidP="004476C0">
      <w:pPr>
        <w:pStyle w:val="Text"/>
      </w:pPr>
      <w:r w:rsidRPr="00FD729E">
        <w:t xml:space="preserve">Absatz 1 Nummer </w:t>
      </w:r>
      <w:r w:rsidRPr="00650194">
        <w:t>5 übernimmt § 140 Absatz 4 Nummer 1 des aufzuhebenden Inves</w:t>
      </w:r>
      <w:r w:rsidRPr="00650194">
        <w:t>t</w:t>
      </w:r>
      <w:r w:rsidRPr="00650194">
        <w:t xml:space="preserve">mentgesetzes. </w:t>
      </w:r>
    </w:p>
    <w:p w:rsidR="00E457C0" w:rsidRPr="00650194" w:rsidRDefault="00E457C0" w:rsidP="004476C0">
      <w:pPr>
        <w:pStyle w:val="VerweisBegrndung"/>
      </w:pPr>
      <w:r w:rsidRPr="00650194">
        <w:t>Zu Nummer 6:</w:t>
      </w:r>
    </w:p>
    <w:p w:rsidR="00E457C0" w:rsidRPr="00650194" w:rsidRDefault="00E457C0" w:rsidP="004476C0">
      <w:pPr>
        <w:pStyle w:val="Text"/>
      </w:pPr>
      <w:r w:rsidRPr="00426254">
        <w:t xml:space="preserve">Absatz 1 </w:t>
      </w:r>
      <w:r w:rsidRPr="00650194">
        <w:t>Nummer 6 stellt klar, dass die Bundesanstalt bei jedem Verstoß gegen die Vo</w:t>
      </w:r>
      <w:r w:rsidRPr="00650194">
        <w:t>r</w:t>
      </w:r>
      <w:r w:rsidRPr="00650194">
        <w:t>schriften di</w:t>
      </w:r>
      <w:r w:rsidRPr="00FD729E">
        <w:t>eses Gese</w:t>
      </w:r>
      <w:r w:rsidRPr="00635C9B">
        <w:t>t</w:t>
      </w:r>
      <w:r w:rsidRPr="00650194">
        <w:t>zes Maßna</w:t>
      </w:r>
      <w:r>
        <w:t>hmen zum Schutz der Anleger ein</w:t>
      </w:r>
      <w:r w:rsidRPr="00650194">
        <w:t>schließlich einer U</w:t>
      </w:r>
      <w:r w:rsidRPr="00650194">
        <w:t>n</w:t>
      </w:r>
      <w:r w:rsidRPr="00650194">
        <w:t>tersagung des Vertriebs ergreifen kann.</w:t>
      </w:r>
    </w:p>
    <w:p w:rsidR="00E457C0" w:rsidRPr="00650194" w:rsidRDefault="00E457C0" w:rsidP="004476C0">
      <w:pPr>
        <w:pStyle w:val="VerweisBegrndung"/>
      </w:pPr>
      <w:r w:rsidRPr="00650194">
        <w:t>Zu Nummer 7:</w:t>
      </w:r>
    </w:p>
    <w:p w:rsidR="00E457C0" w:rsidRPr="00650194" w:rsidRDefault="00E457C0" w:rsidP="004476C0">
      <w:pPr>
        <w:pStyle w:val="Text"/>
      </w:pPr>
      <w:r w:rsidRPr="00650194">
        <w:t>Absatz 1 Nummer 7 übernimmt § 140 Absatz 3 Nummer 5 des aufzuhebenden Inves</w:t>
      </w:r>
      <w:r w:rsidRPr="00650194">
        <w:t>t</w:t>
      </w:r>
      <w:r w:rsidRPr="00650194">
        <w:t xml:space="preserve">mentgesetzes.  </w:t>
      </w:r>
    </w:p>
    <w:p w:rsidR="00E457C0" w:rsidRPr="00650194" w:rsidRDefault="00E457C0" w:rsidP="004476C0">
      <w:pPr>
        <w:pStyle w:val="VerweisBegrndung"/>
      </w:pPr>
      <w:r w:rsidRPr="00650194">
        <w:t>Zu Nummer 8:</w:t>
      </w:r>
    </w:p>
    <w:p w:rsidR="00E457C0" w:rsidRDefault="00E457C0" w:rsidP="004476C0">
      <w:pPr>
        <w:pStyle w:val="Text"/>
      </w:pPr>
      <w:r w:rsidRPr="00650194">
        <w:t>Absatz 1 Nummer 8 übernimmt § 140 Absatz 4 Nummer 3 des aufzuhebenden Inves</w:t>
      </w:r>
      <w:r w:rsidRPr="00650194">
        <w:t>t</w:t>
      </w:r>
      <w:r w:rsidRPr="00650194">
        <w:t>mentgesetzes.</w:t>
      </w:r>
      <w:r>
        <w:t xml:space="preserve"> </w:t>
      </w:r>
    </w:p>
    <w:p w:rsidR="00E457C0" w:rsidRPr="00FE5D5C" w:rsidRDefault="00E457C0" w:rsidP="004476C0">
      <w:pPr>
        <w:pStyle w:val="VerweisBegrndung"/>
      </w:pPr>
      <w:r w:rsidRPr="00FE5D5C">
        <w:t>Zu Nummer 9:</w:t>
      </w:r>
    </w:p>
    <w:p w:rsidR="00E457C0" w:rsidRDefault="00E457C0" w:rsidP="004476C0">
      <w:pPr>
        <w:pStyle w:val="Text"/>
      </w:pPr>
      <w:r>
        <w:t>Absatz 1 Nummer 9 übernimmt § 140 Absatz 3 Nummer 4 des aufzuhebenden Inves</w:t>
      </w:r>
      <w:r>
        <w:t>t</w:t>
      </w:r>
      <w:r>
        <w:t>mentgesetzes, wobei der Wortlaut an § 133 Absatz 1 Nummer 1 des aufzuhebenden I</w:t>
      </w:r>
      <w:r>
        <w:t>n</w:t>
      </w:r>
      <w:r>
        <w:t xml:space="preserve">vestmentgesetzes angepasst wurde. </w:t>
      </w:r>
    </w:p>
    <w:p w:rsidR="00E457C0" w:rsidRPr="00FE5D5C" w:rsidRDefault="00E457C0" w:rsidP="004476C0">
      <w:pPr>
        <w:pStyle w:val="VerweisBegrndung"/>
      </w:pPr>
      <w:r w:rsidRPr="00FE5D5C">
        <w:t>Zu Nummer 10:</w:t>
      </w:r>
    </w:p>
    <w:p w:rsidR="00E457C0" w:rsidRDefault="00E457C0" w:rsidP="004476C0">
      <w:pPr>
        <w:pStyle w:val="Text"/>
      </w:pPr>
      <w:r>
        <w:t>Absatz 1 Nummer 10 übernimmt § 140 Absatz 4 Nummer 2 des aufzuhebenden Inves</w:t>
      </w:r>
      <w:r>
        <w:t>t</w:t>
      </w:r>
      <w:r>
        <w:t xml:space="preserve">mentgesetzes. </w:t>
      </w:r>
    </w:p>
    <w:p w:rsidR="00E457C0" w:rsidRDefault="00E457C0" w:rsidP="004476C0">
      <w:pPr>
        <w:pStyle w:val="VerweisBegrndung"/>
      </w:pPr>
      <w:r>
        <w:t xml:space="preserve">Zu </w:t>
      </w:r>
      <w:fldSimple w:instr=" DOCVARIABLE &quot;eNV_94882505EF9144B99E1069BBBBA18A03&quot; \* MERGEFORMAT ">
        <w:r w:rsidRPr="008761EE">
          <w:t>Absatz 2</w:t>
        </w:r>
      </w:fldSimple>
      <w:r w:rsidRPr="008761EE">
        <w:t>:</w:t>
      </w:r>
    </w:p>
    <w:p w:rsidR="00E457C0" w:rsidRPr="001C1AEC" w:rsidRDefault="00E457C0" w:rsidP="004476C0">
      <w:pPr>
        <w:pStyle w:val="Text"/>
      </w:pPr>
      <w:r>
        <w:t>Absatz 2 übernimmt mit redaktionellen Anpassungen aufgrund der in § 1 enthaltenen Begriffsbestimmungen § 140 Absatz 4a des aufzuhebenden Investmentgesetzes, wobei dem Umstand Rechnung getragen wurde, dass nunmehr zwischen einer Berechtigung zum Vertrieb an Privatanleger, an semi-</w:t>
      </w:r>
      <w:r w:rsidRPr="001C1AEC">
        <w:t>professionelle Anleger</w:t>
      </w:r>
      <w:r>
        <w:t>, an professionelle Anleger</w:t>
      </w:r>
      <w:r w:rsidRPr="001C1AEC">
        <w:t xml:space="preserve"> und an </w:t>
      </w:r>
      <w:r>
        <w:t xml:space="preserve">alle drei </w:t>
      </w:r>
      <w:r w:rsidRPr="001C1AEC">
        <w:t xml:space="preserve">Anlegergruppen </w:t>
      </w:r>
      <w:r>
        <w:t>unterschieden werden muss</w:t>
      </w:r>
      <w:r w:rsidRPr="001C1AEC">
        <w:t>.</w:t>
      </w:r>
    </w:p>
    <w:p w:rsidR="00E457C0" w:rsidRDefault="00E457C0" w:rsidP="004476C0">
      <w:pPr>
        <w:pStyle w:val="VerweisBegrndung"/>
      </w:pPr>
      <w:r>
        <w:t xml:space="preserve">Zu </w:t>
      </w:r>
      <w:fldSimple w:instr=" DOCVARIABLE &quot;eNV_19C4698D2FB644DBB206F259D675DF01&quot; \* MERGEFORMAT ">
        <w:r w:rsidRPr="008761EE">
          <w:t>Absatz </w:t>
        </w:r>
        <w:r>
          <w:t>3</w:t>
        </w:r>
      </w:fldSimple>
      <w:r w:rsidRPr="008761EE">
        <w:t>:</w:t>
      </w:r>
    </w:p>
    <w:p w:rsidR="00E457C0" w:rsidRDefault="00E457C0" w:rsidP="004476C0">
      <w:pPr>
        <w:pStyle w:val="Text"/>
      </w:pPr>
      <w:r w:rsidRPr="001C1AEC">
        <w:t xml:space="preserve">Absatz </w:t>
      </w:r>
      <w:r>
        <w:t>3</w:t>
      </w:r>
      <w:r w:rsidRPr="001C1AEC">
        <w:t xml:space="preserve"> übernimmt mit redaktionellen Anpassungen aufgrund der in § </w:t>
      </w:r>
      <w:r>
        <w:t>1</w:t>
      </w:r>
      <w:r w:rsidRPr="001C1AEC">
        <w:t xml:space="preserve"> enthaltenen Begriffsbestimmungen § 140 Absatz 7 des aufzuhebenden Investmentgesetzes.</w:t>
      </w:r>
      <w:r>
        <w:t xml:space="preserve"> </w:t>
      </w:r>
    </w:p>
    <w:p w:rsidR="00E457C0" w:rsidRDefault="00E457C0" w:rsidP="004476C0">
      <w:pPr>
        <w:pStyle w:val="VerweisBegrndung"/>
      </w:pPr>
      <w:r>
        <w:t>Zu Absatz 4</w:t>
      </w:r>
      <w:r w:rsidRPr="008761EE">
        <w:t>:</w:t>
      </w:r>
    </w:p>
    <w:p w:rsidR="00E457C0" w:rsidRDefault="00E457C0" w:rsidP="004476C0">
      <w:pPr>
        <w:pStyle w:val="Text"/>
      </w:pPr>
      <w:r w:rsidRPr="00650194">
        <w:t xml:space="preserve">Absatz </w:t>
      </w:r>
      <w:r w:rsidRPr="00993F3B">
        <w:t xml:space="preserve">4 </w:t>
      </w:r>
      <w:r w:rsidRPr="00FD729E">
        <w:t>übernimmt mit redaktionellen</w:t>
      </w:r>
      <w:r>
        <w:t xml:space="preserve"> Anpassungen aufgrund der in § 1 enthaltenen Begriffsbestimmungen § 140 Absatz 5 des aufzuhebenden Investmentgesetzes</w:t>
      </w:r>
      <w:r w:rsidRPr="009C065A">
        <w:t>, wobei der Anwendungsbereich auf AIF</w:t>
      </w:r>
      <w:r>
        <w:t xml:space="preserve">, die an </w:t>
      </w:r>
      <w:r w:rsidRPr="009C065A">
        <w:t>Privatanle</w:t>
      </w:r>
      <w:r>
        <w:t>ger vertrieben werden sowie</w:t>
      </w:r>
      <w:r w:rsidRPr="009C065A">
        <w:t xml:space="preserve"> </w:t>
      </w:r>
      <w:r>
        <w:t xml:space="preserve">AIF, die gemäß Artikel 36 oder 42 der Richtlinie 2011/61/EU an professionelle und semi-professionelle Anleger vertrieben werden, </w:t>
      </w:r>
      <w:r w:rsidRPr="009C065A">
        <w:t>beschränkt ist.</w:t>
      </w:r>
    </w:p>
    <w:p w:rsidR="00E457C0" w:rsidRPr="008761EE" w:rsidRDefault="00E457C0" w:rsidP="004476C0">
      <w:pPr>
        <w:pStyle w:val="VerweisBegrndung"/>
      </w:pPr>
      <w:r>
        <w:t xml:space="preserve">Zu </w:t>
      </w:r>
      <w:fldSimple w:instr=" DOCVARIABLE &quot;eNV_F397ECD71B994CD89D0CE04E2A59570F&quot; \* MERGEFORMAT ">
        <w:r w:rsidRPr="008761EE">
          <w:t>§ 281</w:t>
        </w:r>
      </w:fldSimple>
      <w:r w:rsidRPr="008761EE">
        <w:t xml:space="preserve"> (Einstellung des Vertriebs von AIF):</w:t>
      </w:r>
    </w:p>
    <w:p w:rsidR="00E457C0" w:rsidRDefault="00E457C0" w:rsidP="004476C0">
      <w:pPr>
        <w:pStyle w:val="VerweisBegrndung"/>
      </w:pPr>
      <w:r>
        <w:t xml:space="preserve">Zu </w:t>
      </w:r>
      <w:fldSimple w:instr=" DOCVARIABLE &quot;eNV_7C1221644F7A48848672FD33BBDE55BB&quot; \* MERGEFORMAT ">
        <w:r w:rsidRPr="008761EE">
          <w:t>Absatz 1</w:t>
        </w:r>
      </w:fldSimple>
      <w:r w:rsidRPr="008761EE">
        <w:t>:</w:t>
      </w:r>
    </w:p>
    <w:p w:rsidR="00E457C0" w:rsidRDefault="00E457C0" w:rsidP="004476C0">
      <w:pPr>
        <w:pStyle w:val="Text"/>
      </w:pPr>
      <w:r>
        <w:t xml:space="preserve">Absatz 1 übernimmt mit redaktionellen </w:t>
      </w:r>
      <w:r w:rsidRPr="00993F3B">
        <w:t>Anpassungen aufgrund der in § 1 enthaltenen Begriffsbestimmungen § 140 Absatz 8 des aufzuhebenden Investmentgesetzes. Der neue Anwendungsbereich berücksichtigt, dass im Bereich der Privatanleger gemäß Artikel 43 Absatz 1 Unterabsatz 2 der Richtlinie 2011/61/EU Verschärfungen der Richtlinie 2011/61/EU zulässig sind. Zusätzlich ist die Bundesanstalt gemäß den Vorschriften über die Änderung der im Anzeigeverfahren eingereichten Unterlagen und Angaben über die Einstellung des Vertriebs zu unterrichten.</w:t>
      </w:r>
    </w:p>
    <w:p w:rsidR="00E457C0" w:rsidRDefault="00E457C0" w:rsidP="004476C0">
      <w:pPr>
        <w:pStyle w:val="VerweisBegrndung"/>
      </w:pPr>
      <w:r>
        <w:t xml:space="preserve">Zu </w:t>
      </w:r>
      <w:fldSimple w:instr=" DOCVARIABLE &quot;eNV_1F0A1A209842442DA389C60AAED0D416&quot; \* MERGEFORMAT ">
        <w:r w:rsidRPr="008761EE">
          <w:t>Absatz 2</w:t>
        </w:r>
      </w:fldSimple>
      <w:r w:rsidRPr="008761EE">
        <w:t>:</w:t>
      </w:r>
    </w:p>
    <w:p w:rsidR="00E457C0" w:rsidRDefault="00E457C0" w:rsidP="004476C0">
      <w:pPr>
        <w:pStyle w:val="Text"/>
      </w:pPr>
      <w:r>
        <w:t>Absatz 2 übernimmt mit redaktionellen Anpassungen aufgrund der in § 1 enthaltenen Begriffsbestimmungen § 140 Absatz 9 des aufzuhebenden Investmentgesetzes. Die Pflicht, die Bundesanstalt über die Einstellung des Vertriebs einzelner Teilinvestmentve</w:t>
      </w:r>
      <w:r>
        <w:t>r</w:t>
      </w:r>
      <w:r>
        <w:t>mögen zu unterrichten, ergibt sich aus den Vorschriften über die Änderung der im Anze</w:t>
      </w:r>
      <w:r>
        <w:t>i</w:t>
      </w:r>
      <w:r>
        <w:t>geverfahren eingereichten Unterlagen und Angaben.</w:t>
      </w:r>
    </w:p>
    <w:p w:rsidR="00E457C0" w:rsidRPr="008761EE" w:rsidRDefault="00E457C0" w:rsidP="004476C0">
      <w:pPr>
        <w:pStyle w:val="VerweisBegrndung"/>
      </w:pPr>
      <w:r>
        <w:t xml:space="preserve">Zu </w:t>
      </w:r>
      <w:fldSimple w:instr=" DOCVARIABLE &quot;eNV_A6B2112ADDF14B17BCAEC8D0E60F9F66&quot; \* MERGEFORMAT ">
        <w:r w:rsidRPr="008761EE">
          <w:t>Unterabschnitt 1</w:t>
        </w:r>
      </w:fldSimple>
      <w:r w:rsidRPr="008761EE">
        <w:t xml:space="preserve"> (Anzeigeverfahren für den Vertrieb von Publikums-AIF und von EU-AIF und ausländischen AIF an Privatanleger im Inland):</w:t>
      </w:r>
    </w:p>
    <w:p w:rsidR="00E457C0" w:rsidRDefault="00E457C0" w:rsidP="004476C0">
      <w:pPr>
        <w:pStyle w:val="VerweisBegrndung"/>
      </w:pPr>
      <w:r>
        <w:t xml:space="preserve">Zu </w:t>
      </w:r>
      <w:fldSimple w:instr=" DOCVARIABLE &quot;eNV_347F0C02A5624C3C9945FE4ADBC179E0&quot; \* MERGEFORMAT ">
        <w:r w:rsidRPr="008761EE">
          <w:t>§ 282</w:t>
        </w:r>
      </w:fldSimple>
      <w:r w:rsidRPr="008761EE">
        <w:t xml:space="preserve"> (Anzeigepflicht einer AIF-Kapitalverwaltungsgesellschaft beim beabsichtigten Vertrieb von inlän</w:t>
      </w:r>
      <w:r>
        <w:t>dischen Publikums-AIF im Inland</w:t>
      </w:r>
      <w:r w:rsidRPr="008761EE">
        <w:t>):</w:t>
      </w:r>
    </w:p>
    <w:p w:rsidR="00E457C0" w:rsidRPr="00702575" w:rsidRDefault="00E457C0" w:rsidP="004476C0">
      <w:pPr>
        <w:pStyle w:val="Text"/>
      </w:pPr>
      <w:r>
        <w:t>Mit der Vorschrift wird von der in § 43 Absatz 1 der Richtlinie 2011/61/EU vorgesehenen Möglichkeit Gebrauch gemacht, den Vertrieb von inländischen Publikums-AIF an Priva</w:t>
      </w:r>
      <w:r>
        <w:t>t</w:t>
      </w:r>
      <w:r>
        <w:t>anleger unter Beachtung des Mindeststandards der Richtlinie 2011/61/EU zu gestatten.</w:t>
      </w:r>
    </w:p>
    <w:p w:rsidR="00E457C0" w:rsidRDefault="00E457C0" w:rsidP="004476C0">
      <w:pPr>
        <w:pStyle w:val="VerweisBegrndung"/>
      </w:pPr>
      <w:r>
        <w:t xml:space="preserve">Zu </w:t>
      </w:r>
      <w:fldSimple w:instr=" DOCVARIABLE &quot;eNV_AC983582DF104CF9A3C4391E7FA573E2&quot; \* MERGEFORMAT ">
        <w:r w:rsidRPr="008761EE">
          <w:t>Absatz 1</w:t>
        </w:r>
      </w:fldSimple>
      <w:r w:rsidRPr="008761EE">
        <w:t>:</w:t>
      </w:r>
    </w:p>
    <w:p w:rsidR="00E457C0" w:rsidRDefault="00E457C0" w:rsidP="004476C0">
      <w:pPr>
        <w:pStyle w:val="Text"/>
      </w:pPr>
      <w:r>
        <w:t xml:space="preserve">Absatz 1 Satz 1 dient insoweit der Umsetzung von Artikel 31 Absatz 1 Unterabsatz </w:t>
      </w:r>
      <w:r w:rsidRPr="0079657D">
        <w:t xml:space="preserve">1 und </w:t>
      </w:r>
      <w:r>
        <w:t>Absatz</w:t>
      </w:r>
      <w:r w:rsidRPr="0079657D">
        <w:t xml:space="preserve"> 6 </w:t>
      </w:r>
      <w:r>
        <w:t>der Richtlinie 2011/61/EU unter Inanspruchnahme der durch Artikel 43 Absatz 1 Unterabsatz 2 der Richtlinie 2011/61/EU eingeräumten Möglichkeit, beim Vertrieb gege</w:t>
      </w:r>
      <w:r>
        <w:t>n</w:t>
      </w:r>
      <w:r>
        <w:t xml:space="preserve">über Privatanleger über das </w:t>
      </w:r>
      <w:r w:rsidRPr="00864695">
        <w:t>Schutzniveau der Richtlinie hinauszugehen. Artikel 31 der Richtlinie 2011/61/EU schreibt ein Anzeigeverfahren für alle EU-AIF vor, die von einem EU-AIFM in seinem Herkunftsland vertrieben werden sollen. Da Artikel 31 der Richtlinie 2011/61/EU keine Ausnahme für EU-AIF vorsieht, die im Herkunftsland des EU-AIFM aufgelegt wurden, besteht eine Anzeigepflicht von AIF-Kapitalverwaltungsgesellschaften auch beim beabsichtigten Vertrieb von inländischen AIF im Inland. Absatz 1 Satz 2 setzt Artikel 31 Absatz 1 Unterabsatz 2, Absatz 2 und Anhang III der Richtlinie 2011/61/EU um und berücksichtigt dabei die Besonderheiten eines Vertriebs von Publikums-AIF, deren Verwahrstelle und Anlagebedingungen und ggf. deren Satzung oder Gesellschaftsvertrag von der Bundesanstalt zu genehmigen sind. Der gemäß Absatz 1 Satz 2 Nummer 4 ei</w:t>
      </w:r>
      <w:r w:rsidRPr="00864695">
        <w:t>n</w:t>
      </w:r>
      <w:r w:rsidRPr="00864695">
        <w:t>zureichende Verkaufsprospekt enthält dabei eine Beschreibung des AIF und die in Artikel 23 Absatz 1 genannten weiteren Informationen im Sinne von Anhang III Buchstabe</w:t>
      </w:r>
      <w:r w:rsidRPr="00426254">
        <w:t xml:space="preserve"> f) der</w:t>
      </w:r>
      <w:r w:rsidRPr="00864695">
        <w:t xml:space="preserve"> Richtlinie 2011/61/EU</w:t>
      </w:r>
      <w:r w:rsidRPr="006E7271">
        <w:t xml:space="preserve"> </w:t>
      </w:r>
      <w:r w:rsidRPr="00426254">
        <w:t>mit Ausnahme des Jahresberichts, der von Nummer 5 erfasst wird.</w:t>
      </w:r>
    </w:p>
    <w:p w:rsidR="00E457C0" w:rsidRDefault="00E457C0" w:rsidP="004476C0">
      <w:pPr>
        <w:pStyle w:val="VerweisBegrndung"/>
      </w:pPr>
      <w:r>
        <w:t xml:space="preserve">Zu </w:t>
      </w:r>
      <w:fldSimple w:instr=" DOCVARIABLE &quot;eNV_9A40227A896E4233ABED2C55A5638846&quot; \* MERGEFORMAT ">
        <w:r w:rsidRPr="008761EE">
          <w:t>Absatz 2</w:t>
        </w:r>
      </w:fldSimple>
      <w:r w:rsidRPr="008761EE">
        <w:t>:</w:t>
      </w:r>
    </w:p>
    <w:p w:rsidR="00E457C0" w:rsidRDefault="00E457C0" w:rsidP="004476C0">
      <w:pPr>
        <w:pStyle w:val="Text"/>
      </w:pPr>
      <w:r>
        <w:t>Absatz 2 basiert auf § 129 Absatz 2 des aufzuhebenden Investmentgesetzes, da die Richtlinie 2011/61/EU – ebenso wie die Richtlinie 2009/65/EG - keine Regelungen enthält, wie mit unvollständigen Anzeigen umgegangen werden soll. Entsprechend der Gesetze</w:t>
      </w:r>
      <w:r>
        <w:t>s</w:t>
      </w:r>
      <w:r>
        <w:t>begründung zum OGAW IV-Umsetzungsgesetz dient die Frist zur Überprüfung der Vol</w:t>
      </w:r>
      <w:r>
        <w:t>l</w:t>
      </w:r>
      <w:r>
        <w:t>ständigkeit einer Beschleunigung des Verfahrens. Die Frist für die Prüfung der Vollstä</w:t>
      </w:r>
      <w:r>
        <w:t>n</w:t>
      </w:r>
      <w:r>
        <w:t>digkeit entspricht - wie in § 129 des aufzuhebenden Investmentgesetzes und in § 287 der Frist für die Möglichkeit der materiellen Prüfung der vollständigen Unterlagen. Die Reg</w:t>
      </w:r>
      <w:r>
        <w:t>e</w:t>
      </w:r>
      <w:r>
        <w:t>lung zum Fristbeginn trägt dem Umstand Rechnung, dass Verwahrstelle und Anlageb</w:t>
      </w:r>
      <w:r>
        <w:t>e</w:t>
      </w:r>
      <w:r>
        <w:t>dingungen der Genehmigung bedürfen und die Prüfung der Verkaufsprospekte und der wesentlichen Anlegerinformationen erst sinnvoll ist, wenn die Prüfung der Anlagebedi</w:t>
      </w:r>
      <w:r>
        <w:t>n</w:t>
      </w:r>
      <w:r>
        <w:t>gungen und der Verwahrstelle abgeschlossen sind. Die Ausschlussfrist von sechs Mon</w:t>
      </w:r>
      <w:r>
        <w:t>a</w:t>
      </w:r>
      <w:r>
        <w:t>ten soll - ebenso wie in § 129 Absatz 2 des aufzuhebenden Investmentgesetzes – verhi</w:t>
      </w:r>
      <w:r>
        <w:t>n</w:t>
      </w:r>
      <w:r>
        <w:t>dern, dass eine unvollständige Anzeige nach Ablauf von sechs Monaten noch vervol</w:t>
      </w:r>
      <w:r>
        <w:t>l</w:t>
      </w:r>
      <w:r>
        <w:t>ständigt werden kann, da dann regelmäßig die Gefahr besteht, dass die bereits eing</w:t>
      </w:r>
      <w:r>
        <w:t>e</w:t>
      </w:r>
      <w:r>
        <w:t>reichten Unterlagen veraltet sind. Eine erneute, vollständige Anzeige ist aber jederzeit möglich.</w:t>
      </w:r>
    </w:p>
    <w:p w:rsidR="00E457C0" w:rsidRDefault="00E457C0" w:rsidP="004476C0">
      <w:pPr>
        <w:pStyle w:val="VerweisBegrndung"/>
      </w:pPr>
      <w:r>
        <w:t xml:space="preserve">Zu </w:t>
      </w:r>
      <w:fldSimple w:instr=" DOCVARIABLE &quot;eNV_375AD1453AAF41F6AAC81319A16BFF6B&quot; \* MERGEFORMAT ">
        <w:r w:rsidRPr="008761EE">
          <w:t>Absatz 3</w:t>
        </w:r>
      </w:fldSimple>
      <w:r w:rsidRPr="008761EE">
        <w:t>:</w:t>
      </w:r>
    </w:p>
    <w:p w:rsidR="00E457C0" w:rsidRDefault="00E457C0" w:rsidP="004476C0">
      <w:pPr>
        <w:pStyle w:val="Text"/>
      </w:pPr>
      <w:r>
        <w:t xml:space="preserve">Absatz 3 setzt Artikel 31 </w:t>
      </w:r>
      <w:r w:rsidRPr="003775A1">
        <w:t>Absatz 3 und Absatz 6 der Richtlinie 2011/61/EU um, wobei in Anlehnung an § 43 Absatz 2 Satz 3 und 4 des aufzuhebenden Investmentgesetzes eine Unterbrechung der Frist vorgesehen ist. Da die Richtlinie in den Parallelvorschriften von Artikel 31 Absatz 3, wie etwa Artikel 35 Absatz 4, 39 Absatz 3 und 40 Absatz 4, nicht auf einen etwaigen</w:t>
      </w:r>
      <w:r>
        <w:t xml:space="preserve"> künftigen Verstoß abstellt, wird dies auch bei der Umsetzung des Artikel 31 </w:t>
      </w:r>
      <w:r w:rsidRPr="001146A0">
        <w:t>der Richtlinie 2011/61</w:t>
      </w:r>
      <w:r>
        <w:t xml:space="preserve">/EU im Sinne der Einheitlichkeit und Widerspruchsfreiheit der Richtlinie nicht gefordert.  Die Regelung zum Fristbeginn trägt dem Umstand Rechnung, dass Verwahrstelle und Anlagebedingungen der Genehmigung bedürfen und die Prüfung der Verkaufsprospekte und der wesentlichen Anlegerinformationen erst sinnvoll ist, wenn die Prüfung der Anlagebedingungen und der Verwahrstelle abgeschlossen sind. </w:t>
      </w:r>
    </w:p>
    <w:p w:rsidR="00E457C0" w:rsidRDefault="00E457C0" w:rsidP="004476C0">
      <w:pPr>
        <w:pStyle w:val="VerweisBegrndung"/>
      </w:pPr>
      <w:r>
        <w:t xml:space="preserve">Zu </w:t>
      </w:r>
      <w:fldSimple w:instr=" DOCVARIABLE &quot;eNV_C578346602E946ADB7096537C75EC7E4&quot; \* MERGEFORMAT ">
        <w:r w:rsidRPr="008761EE">
          <w:t>Absatz 4</w:t>
        </w:r>
      </w:fldSimple>
      <w:r w:rsidRPr="008761EE">
        <w:t>:</w:t>
      </w:r>
    </w:p>
    <w:p w:rsidR="00E457C0" w:rsidRPr="005171A7" w:rsidRDefault="00E457C0" w:rsidP="004476C0">
      <w:pPr>
        <w:pStyle w:val="Text"/>
      </w:pPr>
      <w:r w:rsidRPr="005171A7">
        <w:t xml:space="preserve">Absatz 4 setzt </w:t>
      </w:r>
      <w:r>
        <w:t>Artikel</w:t>
      </w:r>
      <w:r w:rsidRPr="005171A7">
        <w:t xml:space="preserve"> 31 </w:t>
      </w:r>
      <w:r>
        <w:t>Absatz</w:t>
      </w:r>
      <w:r w:rsidRPr="005171A7">
        <w:t xml:space="preserve"> </w:t>
      </w:r>
      <w:r>
        <w:t>4</w:t>
      </w:r>
      <w:r w:rsidRPr="005171A7">
        <w:t xml:space="preserve"> der Richtlinie 2011/61/EU um. </w:t>
      </w:r>
    </w:p>
    <w:p w:rsidR="00E457C0" w:rsidRPr="008761EE" w:rsidRDefault="00E457C0" w:rsidP="004476C0">
      <w:pPr>
        <w:pStyle w:val="VerweisBegrndung"/>
      </w:pPr>
      <w:r>
        <w:t xml:space="preserve">Zu </w:t>
      </w:r>
      <w:fldSimple w:instr=" DOCVARIABLE &quot;eNV_992EDFBCD2914B2CACADDC4E27D12B89&quot; \* MERGEFORMAT ">
        <w:r w:rsidRPr="008761EE">
          <w:t>§ 283</w:t>
        </w:r>
      </w:fldSimple>
      <w:r w:rsidRPr="008761EE">
        <w:t xml:space="preserve"> (Zulässigkeit des Vertriebs von EU-AIF und ausländischen AIF an Privatanleger):</w:t>
      </w:r>
    </w:p>
    <w:p w:rsidR="00E457C0" w:rsidRDefault="00E457C0" w:rsidP="004476C0">
      <w:pPr>
        <w:pStyle w:val="VerweisBegrndung"/>
      </w:pPr>
      <w:r>
        <w:t xml:space="preserve">Zu </w:t>
      </w:r>
      <w:fldSimple w:instr=" DOCVARIABLE &quot;eNV_B6C5C5BE85B14D8B88A0D3F862DC1FB9&quot; \* MERGEFORMAT ">
        <w:r w:rsidRPr="008761EE">
          <w:t>Absatz 1</w:t>
        </w:r>
      </w:fldSimple>
      <w:r w:rsidRPr="008761EE">
        <w:t>:</w:t>
      </w:r>
    </w:p>
    <w:p w:rsidR="00E457C0" w:rsidRPr="002365B5" w:rsidRDefault="00E457C0" w:rsidP="004476C0">
      <w:pPr>
        <w:pStyle w:val="Text"/>
      </w:pPr>
      <w:r>
        <w:t>Absatz 1 basiert auf § 136 Absatz 1 des aufzuhebenden Investmentgesetzes, der jedoch umfassend überarbeitet worden ist. Zudem sind die Mindestanforderungen der Richtlinie 2011/61/EU unter Inanspruchnahme der von Artikel 43 Absatz 1 Unterabsatz 2 der Rich</w:t>
      </w:r>
      <w:r>
        <w:t>t</w:t>
      </w:r>
      <w:r>
        <w:t>linie 2011/61/EU eingeräumten Befugnis zur Anhebung des Schutzniveaus in Bezug auf Privatanleger eingearbeitet worden. Da eine grenzüberschreitende Verwaltung von Publ</w:t>
      </w:r>
      <w:r>
        <w:t>i</w:t>
      </w:r>
      <w:r>
        <w:t>kums-AIF insbesondere beim Fehlen von harmonisierten Produktregelungen als nicht angemessen eingestuft wird, fordert Absatz 1 Nummer 1, dass AIF und AIF-Verwaltungsgesellschaft in einem gemeinsamen Staat ihren Sitz haben. Die Regelung in Absatz 1 Nummer 2 entspricht mit redaktionellen Anpassungen § 136 Absatz 1 Nummer 1 Alternative 2 des aufzuhebenden Investmentgesetzes. Gemäß Artikel 43 Absatz 1 Unte</w:t>
      </w:r>
      <w:r>
        <w:t>r</w:t>
      </w:r>
      <w:r>
        <w:t xml:space="preserve">absatz 1 der Richtlinie 2011/61/EU verlangt Absatz 1 Nummer 3, dass die </w:t>
      </w:r>
      <w:r w:rsidRPr="0051726A">
        <w:t xml:space="preserve">AIF-Verwaltungsgesellschaft und die Verwaltung des angezeigten </w:t>
      </w:r>
      <w:r>
        <w:t xml:space="preserve">AIF </w:t>
      </w:r>
      <w:r w:rsidRPr="0051726A">
        <w:t xml:space="preserve">durch die AIF-Verwaltungsgesellschaft die </w:t>
      </w:r>
      <w:r>
        <w:t xml:space="preserve">genannten </w:t>
      </w:r>
      <w:r w:rsidRPr="0051726A">
        <w:t xml:space="preserve">Anforderungen </w:t>
      </w:r>
      <w:r>
        <w:t xml:space="preserve">erfüllt. Absatz 1 Nummer 4 fordert bereits jetzt in Bezug auf den Repräsentanten in Anlehnung an Artikel 37 Absatz 3 Satz 3 der Richtlinie 2011/61/EU, dass dieser in der Lage sein muss, die genannte Compliance-Funktion auszuüben. </w:t>
      </w:r>
      <w:r w:rsidRPr="00D505D1">
        <w:t>Zudem</w:t>
      </w:r>
      <w:r>
        <w:t xml:space="preserve"> hat der bereits von dem aufzuhebenden Investmentgesetz intendierte </w:t>
      </w:r>
      <w:r w:rsidRPr="004167C1">
        <w:t xml:space="preserve">Grundsatz der </w:t>
      </w:r>
      <w:r w:rsidRPr="00426254">
        <w:t>weitgehenden</w:t>
      </w:r>
      <w:r>
        <w:t xml:space="preserve"> Äquivalenz zwischen ausländischen und inländ</w:t>
      </w:r>
      <w:r>
        <w:t>i</w:t>
      </w:r>
      <w:r>
        <w:t>schen non-UCITS zu weiteren Ergänzungen geführt (vgl. Streichung der Option mehrerer Depotbanken in Nummer 5, Anforderungen etwa an Vermögensgegenstände und Anl</w:t>
      </w:r>
      <w:r>
        <w:t>a</w:t>
      </w:r>
      <w:r>
        <w:t>gegrenzen, Derivate-Einsatz, Wertpapierleih- und Wertpapierpensionsgeschäfte, Erfo</w:t>
      </w:r>
      <w:r>
        <w:t>r</w:t>
      </w:r>
      <w:r>
        <w:t>dernis von Kostenregelungen und Verhinderung des sog. „blind pooling“ bei geschloss</w:t>
      </w:r>
      <w:r>
        <w:t>e</w:t>
      </w:r>
      <w:r>
        <w:t>nen Investmentvermögen in Nummer 7 Buchstabe b, c, h und j). Zudem wurde § 136 A</w:t>
      </w:r>
      <w:r>
        <w:t>b</w:t>
      </w:r>
      <w:r>
        <w:t>sätze 2a bis 4 des aufzuhebenden Investmentgesetzes in Absatz 1 integriert. § 136 A</w:t>
      </w:r>
      <w:r>
        <w:t>b</w:t>
      </w:r>
      <w:r>
        <w:t>satz 2 des aufzuhebenden Investmentgesetzes ist hingegen nicht übernommen worden, da es keine Infrastrukturfonds im Bereich der offenen Publikumsinvestmentvermögen mehr gibt. Im Übrigen sind an § 136 Absatz 1 des aufzuhebenden Investmentgesetzes redaktionelle Änderungen, insbesondere Anpassungen an die neuen Begriffsbestimmu</w:t>
      </w:r>
      <w:r>
        <w:t>n</w:t>
      </w:r>
      <w:r>
        <w:t>gen in § 2, vorgenommen worden.</w:t>
      </w:r>
    </w:p>
    <w:p w:rsidR="00E457C0" w:rsidRDefault="00E457C0" w:rsidP="004476C0">
      <w:pPr>
        <w:pStyle w:val="VerweisBegrndung"/>
      </w:pPr>
      <w:r>
        <w:t xml:space="preserve">Zu </w:t>
      </w:r>
      <w:fldSimple w:instr=" DOCVARIABLE &quot;eNV_387E79128F234B25B361614DF1F53A25&quot; \* MERGEFORMAT ">
        <w:r w:rsidRPr="008761EE">
          <w:t>Absatz 2</w:t>
        </w:r>
      </w:fldSimple>
      <w:r w:rsidRPr="008761EE">
        <w:t>:</w:t>
      </w:r>
    </w:p>
    <w:p w:rsidR="00E457C0" w:rsidRDefault="00E457C0" w:rsidP="004476C0">
      <w:pPr>
        <w:pStyle w:val="Text"/>
      </w:pPr>
      <w:r>
        <w:t>Absatz 2 enthält die Anforderungen, die Artikel 40 Absatz 2 der Richtlinie 2011/61/EU beim Vertrieb von ausländischen AIF an professionelle Anleger enthält. Dabei sind die Anforderungen in Nummer 1 und 2 gemäß Artikel 42 Absatz 1 Buchstabe a und b bereits jetzt für alle ausländischen AIF, die in den EU-Mitgliedstaaten oder EWR-Vertragsstaaten vertrieben werden, umzusetzen.</w:t>
      </w:r>
    </w:p>
    <w:p w:rsidR="00E457C0" w:rsidRDefault="00E457C0" w:rsidP="004476C0">
      <w:pPr>
        <w:pStyle w:val="VerweisBegrndung"/>
      </w:pPr>
      <w:r>
        <w:t xml:space="preserve">Zu </w:t>
      </w:r>
      <w:fldSimple w:instr=" DOCVARIABLE &quot;eNV_B42179F11528426A9693675C37A4B632&quot; \* MERGEFORMAT ">
        <w:r w:rsidRPr="008761EE">
          <w:t>Absatz 3</w:t>
        </w:r>
      </w:fldSimple>
      <w:r w:rsidRPr="008761EE">
        <w:t>:</w:t>
      </w:r>
    </w:p>
    <w:p w:rsidR="00E457C0" w:rsidRDefault="00E457C0" w:rsidP="004476C0">
      <w:pPr>
        <w:pStyle w:val="Text"/>
      </w:pPr>
      <w:r>
        <w:t>Absatz 3 soll den Schutz von Privatanlegern in Bezug auf Feeder-AIF sicherstellen. Aus diesem Grund wird in Nummer 1 gefordert, dass – wie auch bei offenen Publikumsi</w:t>
      </w:r>
      <w:r>
        <w:t>n</w:t>
      </w:r>
      <w:r>
        <w:t>vestmentvermögen – Master- und Feeder-AIF den gleichen Herkunftsstaat haben mü</w:t>
      </w:r>
      <w:r>
        <w:t>s</w:t>
      </w:r>
      <w:r>
        <w:t>sen. Wegen der fehlenden Harmonisierung von AIF soll eine grenzüberschreitende Ve</w:t>
      </w:r>
      <w:r>
        <w:t>r</w:t>
      </w:r>
      <w:r>
        <w:t>waltung weder des Feeder-AIF noch des Master-AIF möglich sein, so dass folglich nicht nur die Investmentvermögen, sondern auch deren Verwaltungsgesellschaften den gle</w:t>
      </w:r>
      <w:r>
        <w:t>i</w:t>
      </w:r>
      <w:r>
        <w:t>chen Herkunftsstaat haben müssen. Nummer 2 trägt im Sinne der Äquivalenz dem U</w:t>
      </w:r>
      <w:r>
        <w:t>m</w:t>
      </w:r>
      <w:r>
        <w:t>stand Rechnung, dass Master-Feeder-Konstruktionen im Bereich der inländischen Publ</w:t>
      </w:r>
      <w:r>
        <w:t>i</w:t>
      </w:r>
      <w:r>
        <w:t>kums-AIF nur bei Sonstigen Investmentvermögen zulässig sind. Zudem soll der Master-AIF gemäß Nummer 3 selbst ebenfalls das Anzeigeverfahren durchlaufen haben. Damit soll zum einen eine umfassende Prüfung des Master-AIF erreicht und zum anderen s</w:t>
      </w:r>
      <w:r>
        <w:t>i</w:t>
      </w:r>
      <w:r>
        <w:t xml:space="preserve">chergestellt werden, dass auch der Master-AIF einen Repräsentanten im Inland vorhalten und der Bundesanstalt auf Verlangen Auskünfte erteilen und Unterlagen vorlegen muss. Nummer 4 und 5 sollen sicherstellen, dass die Privatanleger eines ausländischen Feeder-AIF oder EU-Feeder-AIF ein mit inländischen Feeder-AIF vergleichbares Schutzniveau erhalten. </w:t>
      </w:r>
    </w:p>
    <w:p w:rsidR="00E457C0" w:rsidRPr="008761EE" w:rsidRDefault="00E457C0" w:rsidP="004476C0">
      <w:pPr>
        <w:pStyle w:val="VerweisBegrndung"/>
      </w:pPr>
      <w:r>
        <w:t xml:space="preserve">Zu </w:t>
      </w:r>
      <w:fldSimple w:instr=" DOCVARIABLE &quot;eNV_F64012F492B244CAA4417B1536AECBE1&quot; \* MERGEFORMAT ">
        <w:r w:rsidRPr="008761EE">
          <w:t>§ 284</w:t>
        </w:r>
      </w:fldSimple>
      <w:r w:rsidRPr="008761EE">
        <w:t xml:space="preserve"> (Verkaufsprospekt </w:t>
      </w:r>
      <w:r>
        <w:t xml:space="preserve">und wesentliche Anlegerinformationen </w:t>
      </w:r>
      <w:r w:rsidRPr="008761EE">
        <w:t>beim Vertrieb von EU-AIF und ausländischen AIF an Privatanleger):</w:t>
      </w:r>
    </w:p>
    <w:p w:rsidR="00E457C0" w:rsidRDefault="00E457C0" w:rsidP="004476C0">
      <w:pPr>
        <w:pStyle w:val="VerweisBegrndung"/>
      </w:pPr>
      <w:r>
        <w:t xml:space="preserve">Zu </w:t>
      </w:r>
      <w:fldSimple w:instr=" DOCVARIABLE &quot;eNV_B82606ED8F0B4D3D8F71196066DE1CFB&quot; \* MERGEFORMAT ">
        <w:r w:rsidRPr="008761EE">
          <w:t>Absatz 1</w:t>
        </w:r>
      </w:fldSimple>
      <w:r w:rsidRPr="008761EE">
        <w:t>:</w:t>
      </w:r>
    </w:p>
    <w:p w:rsidR="00E457C0" w:rsidRDefault="00E457C0" w:rsidP="004476C0">
      <w:pPr>
        <w:pStyle w:val="Text"/>
      </w:pPr>
      <w:r>
        <w:t>Absatz 1 basiert auf § 137 Absatz 1 Satz 1, 2, 4 und 6 des aufzuhebenden Investmentg</w:t>
      </w:r>
      <w:r>
        <w:t>e</w:t>
      </w:r>
      <w:r>
        <w:t>setzes, wobei durch Sätze 2 bis 4 der neuen Regelung eine umfassende Anpassung an die Anforderungen an die Verkaufsprospekte von Publikumsinvestmentvermögen vorg</w:t>
      </w:r>
      <w:r>
        <w:t>e</w:t>
      </w:r>
      <w:r>
        <w:t>nommen wurde. Die Anforderungen des § 137 Absatz 1 Satz 2 Nummer 3 bis 5 und Satz 5 des aufzuhebenden Investmentgesetzes sind bereits in den Sätzen 2 bis 4 der neuen Regelung aufgegangen und daher nicht übernommen worden. Der nicht abschließende Anforderungskatalog in Satz 5 trägt insbesondere den Besonderheiten von EU-AIF und ausländischen AIF Rechnung. Zudem musste § 137 Absatz 1 des aufzuhebenden I</w:t>
      </w:r>
      <w:r>
        <w:t>n</w:t>
      </w:r>
      <w:r>
        <w:t>vestmentgesetzes auch redaktionell an die neuen Begriffsbestimmungen in § 1 angepasst werden.</w:t>
      </w:r>
    </w:p>
    <w:p w:rsidR="00E457C0" w:rsidRDefault="00E457C0" w:rsidP="004476C0">
      <w:pPr>
        <w:pStyle w:val="VerweisBegrndung"/>
      </w:pPr>
      <w:r>
        <w:t xml:space="preserve">Zu </w:t>
      </w:r>
      <w:fldSimple w:instr=" DOCVARIABLE &quot;eNV_8CDA76AE3F5548E1A0B51C22E6031210&quot; \* MERGEFORMAT ">
        <w:r w:rsidRPr="008761EE">
          <w:t>Absatz 2</w:t>
        </w:r>
      </w:fldSimple>
      <w:r w:rsidRPr="008761EE">
        <w:t>:</w:t>
      </w:r>
    </w:p>
    <w:p w:rsidR="00E457C0" w:rsidRDefault="00E457C0" w:rsidP="004476C0">
      <w:pPr>
        <w:pStyle w:val="Text"/>
      </w:pPr>
      <w:r>
        <w:t>Absatz 2 entspricht mit redaktionellen Anpassungen aufgrund der in § 1 enthaltenen Be</w:t>
      </w:r>
      <w:r>
        <w:t>g</w:t>
      </w:r>
      <w:r>
        <w:t>riffsbestimmungen § 137 Absatz 4 des auszuhebenden Investmentgesetzes.</w:t>
      </w:r>
    </w:p>
    <w:p w:rsidR="00E457C0" w:rsidRDefault="00E457C0" w:rsidP="004476C0">
      <w:pPr>
        <w:pStyle w:val="VerweisBegrndung"/>
      </w:pPr>
      <w:r>
        <w:t xml:space="preserve">Zu </w:t>
      </w:r>
      <w:fldSimple w:instr=" DOCVARIABLE &quot;eNV_4AEE4F7DF3F14F55B43A7DB93306C2FC&quot; \* MERGEFORMAT ">
        <w:r w:rsidRPr="008761EE">
          <w:t>Absatz 3</w:t>
        </w:r>
      </w:fldSimple>
      <w:r w:rsidRPr="008761EE">
        <w:t>:</w:t>
      </w:r>
    </w:p>
    <w:p w:rsidR="00E457C0" w:rsidRDefault="00E457C0" w:rsidP="004476C0">
      <w:pPr>
        <w:pStyle w:val="Text"/>
      </w:pPr>
      <w:r>
        <w:t>Absatz 3 basiert auf § 137 Absatz 3 des aufzuhebenden Investmentgesetzes, der jedoch an Artikel 23 Absatz 3 in Verbindung mit Artikel 43 Absatz 1 Unterabsatz 2 der Richtlinie 2011/61/EU angepasst wurde. Dementsprechend wird verlangt, dass nicht nur die Ang</w:t>
      </w:r>
      <w:r>
        <w:t>a</w:t>
      </w:r>
      <w:r>
        <w:t>ben nach Artikel 23 Absatz 1 und 2 in den Wertpapierprospekt aufgenommen werden müssen, sondern alle Angaben nach Absatz 1 bis 4, um der Pflicht zur Erstellung eines zusätzlichen Verkaufsprospektes nach dem Kapitalanlagegesetzbuch zu vermeiden.</w:t>
      </w:r>
    </w:p>
    <w:p w:rsidR="00E457C0" w:rsidRDefault="00E457C0" w:rsidP="004476C0">
      <w:pPr>
        <w:pStyle w:val="VerweisBegrndung"/>
      </w:pPr>
      <w:r>
        <w:t xml:space="preserve">Zu </w:t>
      </w:r>
      <w:fldSimple w:instr=" DOCVARIABLE &quot;eNV_8643A17AED0344D49CC93BB275C34C56&quot; \* MERGEFORMAT ">
        <w:r w:rsidRPr="008761EE">
          <w:t>Absatz 4</w:t>
        </w:r>
      </w:fldSimple>
      <w:r w:rsidRPr="008761EE">
        <w:t>:</w:t>
      </w:r>
    </w:p>
    <w:p w:rsidR="00E457C0" w:rsidRDefault="00E457C0" w:rsidP="004476C0">
      <w:pPr>
        <w:pStyle w:val="Text"/>
      </w:pPr>
      <w:r>
        <w:t>Absatz 4 entspricht § 137 Absatz 1 Satz 3 des aufzuhebenden Investmentgesetzes.</w:t>
      </w:r>
    </w:p>
    <w:p w:rsidR="00E457C0" w:rsidRDefault="00E457C0" w:rsidP="004476C0">
      <w:pPr>
        <w:pStyle w:val="VerweisBegrndung"/>
      </w:pPr>
      <w:r>
        <w:t xml:space="preserve">Zu </w:t>
      </w:r>
      <w:fldSimple w:instr=" DOCVARIABLE &quot;eNV_1BF847B6317D4185B910C9DF95DC1F9F&quot; \* MERGEFORMAT ">
        <w:r w:rsidRPr="008761EE">
          <w:t>Absatz 5</w:t>
        </w:r>
      </w:fldSimple>
      <w:r w:rsidRPr="008761EE">
        <w:t>:</w:t>
      </w:r>
    </w:p>
    <w:p w:rsidR="00E457C0" w:rsidRPr="00330C63" w:rsidRDefault="00E457C0" w:rsidP="004476C0">
      <w:pPr>
        <w:pStyle w:val="Text"/>
      </w:pPr>
      <w:r>
        <w:t xml:space="preserve">Absatz 5 entspricht mit </w:t>
      </w:r>
      <w:r w:rsidRPr="00330C63">
        <w:t xml:space="preserve">redaktionellen Anpassungen aufgrund der in § </w:t>
      </w:r>
      <w:r>
        <w:t>1</w:t>
      </w:r>
      <w:r w:rsidRPr="00330C63">
        <w:t xml:space="preserve"> enthaltenen Be</w:t>
      </w:r>
      <w:r w:rsidRPr="00330C63">
        <w:t>g</w:t>
      </w:r>
      <w:r w:rsidRPr="00330C63">
        <w:t>riffsbestimmungen § 137 Absatz 2 des aufzuhebenden Investmentgesetzes und trägt da</w:t>
      </w:r>
      <w:r w:rsidRPr="00330C63">
        <w:t>r</w:t>
      </w:r>
      <w:r w:rsidRPr="00330C63">
        <w:t>über hinaus dem Umstand Rechnung, dass Hedgefonds nicht an Privatanleger vertrieben werden dürfen.</w:t>
      </w:r>
    </w:p>
    <w:p w:rsidR="00E457C0" w:rsidRDefault="00E457C0" w:rsidP="004476C0">
      <w:pPr>
        <w:pStyle w:val="VerweisBegrndung"/>
      </w:pPr>
      <w:r>
        <w:t xml:space="preserve">Zu </w:t>
      </w:r>
      <w:fldSimple w:instr=" DOCVARIABLE &quot;eNV_E30D963292ED4052862E505E2252D718&quot; \* MERGEFORMAT ">
        <w:r w:rsidRPr="008761EE">
          <w:t>Absatz 6</w:t>
        </w:r>
      </w:fldSimple>
      <w:r w:rsidRPr="008761EE">
        <w:t>:</w:t>
      </w:r>
    </w:p>
    <w:p w:rsidR="00E457C0" w:rsidRDefault="00E457C0" w:rsidP="004476C0">
      <w:pPr>
        <w:pStyle w:val="Text"/>
      </w:pPr>
      <w:r w:rsidRPr="00330C63">
        <w:t>Absatz 6 basiert auf der entsprechenden Regelung für offene und geschlossene Publ</w:t>
      </w:r>
      <w:r w:rsidRPr="00330C63">
        <w:t>i</w:t>
      </w:r>
      <w:r w:rsidRPr="00330C63">
        <w:t>kums</w:t>
      </w:r>
      <w:r>
        <w:t>-AIF</w:t>
      </w:r>
      <w:r w:rsidRPr="00330C63">
        <w:t xml:space="preserve"> in §§ 160, 232 und</w:t>
      </w:r>
      <w:r>
        <w:t xml:space="preserve"> überträgt diese im Einklang mit Artikel 23 Absatz 1 Alternat</w:t>
      </w:r>
      <w:r>
        <w:t>i</w:t>
      </w:r>
      <w:r>
        <w:t>ve 2 der Richtlinie 2011/61/EU („sowie alle wesentlichen Änderungen dieser Informati</w:t>
      </w:r>
      <w:r>
        <w:t>o</w:t>
      </w:r>
      <w:r>
        <w:t>nen“) auf EU-AIF und ausländische AIF.</w:t>
      </w:r>
    </w:p>
    <w:p w:rsidR="00E457C0" w:rsidRDefault="00E457C0" w:rsidP="004476C0">
      <w:pPr>
        <w:pStyle w:val="VerweisBegrndung"/>
      </w:pPr>
      <w:r>
        <w:t xml:space="preserve">Zu </w:t>
      </w:r>
      <w:fldSimple w:instr=" DOCVARIABLE &quot;eNV_B1D1354658BD42B894A19264F905D8F1&quot; \* MERGEFORMAT ">
        <w:r w:rsidRPr="008761EE">
          <w:t>§ 285</w:t>
        </w:r>
      </w:fldSimple>
      <w:r w:rsidRPr="008761EE">
        <w:t xml:space="preserve"> (Vertretung der Gesellschaft, Gerichtsstand beim Vertrieb von EU-AIF und ausl</w:t>
      </w:r>
      <w:r>
        <w:t>ändischen AIF an Privatanleger</w:t>
      </w:r>
      <w:r w:rsidRPr="008761EE">
        <w:t>):</w:t>
      </w:r>
    </w:p>
    <w:p w:rsidR="00E457C0" w:rsidRDefault="00E457C0" w:rsidP="004476C0">
      <w:pPr>
        <w:pStyle w:val="Text"/>
      </w:pPr>
      <w:r>
        <w:t>Die Vorschrift entspricht mit redaktionellen Anpassungen aufgrund der in § 1 enthaltenen Begriffsbestimmungen und der veränderten systematischen Stellung in diesem Gesetz § 138 des auszuhebenden Investmentgesetzes.</w:t>
      </w:r>
    </w:p>
    <w:p w:rsidR="00E457C0" w:rsidRPr="008761EE" w:rsidRDefault="00E457C0" w:rsidP="004476C0">
      <w:pPr>
        <w:pStyle w:val="VerweisBegrndung"/>
      </w:pPr>
      <w:r>
        <w:t xml:space="preserve">Zu </w:t>
      </w:r>
      <w:fldSimple w:instr=" DOCVARIABLE &quot;eNV_0BE35DC9B7DC42FEB3CBB822F5FAFFCD&quot; \* MERGEFORMAT ">
        <w:r w:rsidRPr="008761EE">
          <w:t>§ 286</w:t>
        </w:r>
      </w:fldSimple>
      <w:r w:rsidRPr="008761EE">
        <w:t xml:space="preserve"> (Anzeigepflicht beim beabsichtigten Vertrieb von EU-AIF und ausländischen</w:t>
      </w:r>
      <w:r>
        <w:t xml:space="preserve"> AIF an Privatanleger im Inland</w:t>
      </w:r>
      <w:r w:rsidRPr="008761EE">
        <w:t>):</w:t>
      </w:r>
    </w:p>
    <w:p w:rsidR="00E457C0" w:rsidRPr="00FD729E" w:rsidRDefault="00E457C0" w:rsidP="004476C0">
      <w:pPr>
        <w:pStyle w:val="VerweisBegrndung"/>
      </w:pPr>
      <w:r w:rsidRPr="00FD729E">
        <w:t xml:space="preserve">Zu </w:t>
      </w:r>
      <w:fldSimple w:instr=" DOCVARIABLE &quot;eNV_B3E6B346AD3344689FBE6B94DC6ED65B&quot; \* MERGEFORMAT ">
        <w:r w:rsidRPr="00FD729E">
          <w:t>Absatz 1</w:t>
        </w:r>
      </w:fldSimple>
      <w:r w:rsidRPr="00FD729E">
        <w:t>:</w:t>
      </w:r>
    </w:p>
    <w:p w:rsidR="00E457C0" w:rsidRDefault="00E457C0" w:rsidP="004476C0">
      <w:pPr>
        <w:pStyle w:val="Text"/>
      </w:pPr>
      <w:r w:rsidRPr="00FD729E">
        <w:t xml:space="preserve">Absatz 1 basiert auf § 139 Absatz 1 und 2 des aufzuhebenden Investmentgesetzes, der an Anhang IV der Richtlinie 2011/61/EU unter Berücksichtigung von Artikel 43 Absatz 1 der Richtlinie 2011/61/EU und im Übrigen redaktionell aufgrund der in § 1 enthaltenen Begriffsbestimmungen angepasst wurde. </w:t>
      </w:r>
      <w:r>
        <w:t>In Absatz 1 Nummer 1 bis 8 wird die Einre</w:t>
      </w:r>
      <w:r>
        <w:t>i</w:t>
      </w:r>
      <w:r>
        <w:t xml:space="preserve">chung von Angaben und Unterlagen verlangt, aus denen hervorgeht, dass die in § 283 genannten Voraussetzungen erfüllt sind. </w:t>
      </w:r>
      <w:r w:rsidRPr="00FD729E">
        <w:t>Bei den einzureichenden Unterlagen</w:t>
      </w:r>
      <w:r w:rsidRPr="00635C9B">
        <w:t xml:space="preserve"> wird </w:t>
      </w:r>
      <w:r w:rsidRPr="00FD729E">
        <w:t xml:space="preserve">in Satz 2 Nummer 1 </w:t>
      </w:r>
      <w:r>
        <w:t xml:space="preserve">im Hinblick auf ausländische AIF-Verwaltungsgesellschaften </w:t>
      </w:r>
      <w:r w:rsidRPr="00FD729E">
        <w:t>nach</w:t>
      </w:r>
      <w:r>
        <w:t xml:space="preserve"> dem Zei</w:t>
      </w:r>
      <w:r>
        <w:t>t</w:t>
      </w:r>
      <w:r>
        <w:t>punkt</w:t>
      </w:r>
      <w:r w:rsidRPr="00FD729E">
        <w:t xml:space="preserve"> unterschieden, auf den in § 262 Absatz 3 Nummer 1 verwiesen wird</w:t>
      </w:r>
      <w:r>
        <w:t>. Denn nach diesem Zeitpunkt haben auch diese eine Bescheinigung ihres Referenzmitgliedstaats vo</w:t>
      </w:r>
      <w:r>
        <w:t>r</w:t>
      </w:r>
      <w:r>
        <w:t xml:space="preserve">zulegen. </w:t>
      </w:r>
      <w:r w:rsidRPr="00FD729E">
        <w:t xml:space="preserve"> </w:t>
      </w:r>
      <w:r>
        <w:t xml:space="preserve"> </w:t>
      </w:r>
    </w:p>
    <w:p w:rsidR="00E457C0" w:rsidRPr="003F2D49" w:rsidRDefault="00E457C0" w:rsidP="004476C0">
      <w:pPr>
        <w:pStyle w:val="VerweisBegrndung"/>
      </w:pPr>
      <w:r w:rsidRPr="003F2D49">
        <w:t xml:space="preserve">Zu </w:t>
      </w:r>
      <w:fldSimple w:instr=" DOCVARIABLE &quot;eNV_1DC5484095644520A484CDE8F8E80580&quot; \* MERGEFORMAT ">
        <w:r w:rsidRPr="003F2D49">
          <w:t>Absatz 2</w:t>
        </w:r>
      </w:fldSimple>
      <w:r w:rsidRPr="003F2D49">
        <w:t>:</w:t>
      </w:r>
    </w:p>
    <w:p w:rsidR="00E457C0" w:rsidRPr="003F2D49" w:rsidRDefault="00E457C0" w:rsidP="004476C0">
      <w:pPr>
        <w:pStyle w:val="Text"/>
      </w:pPr>
      <w:r w:rsidRPr="003F2D49">
        <w:t>Absatz 2 verweist hinsichtlich des weiteren Verfahrens auf das Verfahren nach § 282, wobei die Prüfungsfrist wegen des höheren Prüfungsaufwands erhöht wurde. Dabei wird im Hinblick auf ausländische AIF-Verwaltungsgesellschaften nach dem Zeitpunkt unte</w:t>
      </w:r>
      <w:r w:rsidRPr="003F2D49">
        <w:t>r</w:t>
      </w:r>
      <w:r w:rsidRPr="003F2D49">
        <w:t>schieden, auf den in § 262 Absatz 3 Nummer 1 verwiesen wird. Da eine EU-AIF-Verwaltungsgesellschaft und ab dem Zeitpunkt, auf den in § 262 Absatz 3 Nummer 1 verwiesen wird, auch eine ausländische AIF-Verwaltungsgesellschaft eine Bescheinigung der zuständigen Stelle ihres Herkunftsmitgliedstaats</w:t>
      </w:r>
      <w:r w:rsidRPr="00426254">
        <w:t xml:space="preserve"> bzw. Referenzmitgliedstaat</w:t>
      </w:r>
      <w:r w:rsidRPr="003F2D49">
        <w:t>s vorlegen müssen, dass die anzeigende AIF-Verwaltungsgesellschaft der Richtlinie 2011/61/EU entspricht, bedarf es diesbezüglich nur einer Prüfung des AIF, der Vertriebsunterlagen sowie der zusätzlichen an Verwaltungsgesellschaften, die Publikumsfonds verwalten, g</w:t>
      </w:r>
      <w:r w:rsidRPr="003F2D49">
        <w:t>e</w:t>
      </w:r>
      <w:r w:rsidRPr="003F2D49">
        <w:t>stellten Anforderungen nach § 283. Im Gegensatz hierzu bedarf es vor dem Zeitpunkt, auf den in § 262 Absatz 3 Nummer 1 verwiesen wird, bei einer ausländischen AIF-Verwaltungsgesellschaft zusätzlich einer Prüfung, ob diese den eingereichten Unterlagen zufolge die Anforderungen der Richtlinie 2011/61/EU erfüllt. Aus diesem Grund sieht Buchstabe b eine entsprechend längere Frist vor.</w:t>
      </w:r>
    </w:p>
    <w:p w:rsidR="00E457C0" w:rsidRDefault="00E457C0" w:rsidP="004476C0">
      <w:pPr>
        <w:pStyle w:val="VerweisBegrndung"/>
      </w:pPr>
      <w:r w:rsidRPr="003F2D49">
        <w:t xml:space="preserve">Zu </w:t>
      </w:r>
      <w:fldSimple w:instr=" DOCVARIABLE &quot;eNV_5708121A07524136B8F07C1C911CB929&quot; \* MERGEFORMAT ">
        <w:r w:rsidRPr="003F2D49">
          <w:t>Absatz 3</w:t>
        </w:r>
      </w:fldSimple>
      <w:r w:rsidRPr="003F2D49">
        <w:t>:</w:t>
      </w:r>
    </w:p>
    <w:p w:rsidR="00E457C0" w:rsidRPr="00395005" w:rsidRDefault="00E457C0" w:rsidP="004476C0">
      <w:pPr>
        <w:pStyle w:val="Text"/>
      </w:pPr>
      <w:r>
        <w:t>Absatz 3 strebt einen Ausgleich zwischen dem Interesse der ausländischen AIF-Verwaltungsgesellschaft an einer möglichst kurzen Anzeigefrist und der von der Bunde</w:t>
      </w:r>
      <w:r>
        <w:t>s</w:t>
      </w:r>
      <w:r>
        <w:t>anstalt für eine Prüfung der Anzeige, die im Bereich der nicht harmonisierten und entspr</w:t>
      </w:r>
      <w:r>
        <w:t>e</w:t>
      </w:r>
      <w:r>
        <w:t xml:space="preserve">chend der Vielzahl der Herkunftsstaaten sehr unterschiedlich ausgestalteten AIF sehr aufwendig ist, benötigten Zeit an. Aus diesem Grund wird </w:t>
      </w:r>
      <w:r w:rsidRPr="00395005">
        <w:t>der Prüfungsumfang der Bu</w:t>
      </w:r>
      <w:r w:rsidRPr="00395005">
        <w:t>n</w:t>
      </w:r>
      <w:r w:rsidRPr="00395005">
        <w:t>desanstalt reduziert, wenn die anzeigende AIF-Verwaltungsgesellschaft bereits ein</w:t>
      </w:r>
      <w:r>
        <w:t>en</w:t>
      </w:r>
      <w:r w:rsidRPr="00395005">
        <w:t xml:space="preserve"> </w:t>
      </w:r>
      <w:r>
        <w:t xml:space="preserve">AIF gleicher Art </w:t>
      </w:r>
      <w:r w:rsidRPr="00395005">
        <w:t>zum Vertrieb an Privatanleger im Geltungsbereich dieses Gesetzes nach A</w:t>
      </w:r>
      <w:r w:rsidRPr="00395005">
        <w:t>b</w:t>
      </w:r>
      <w:r w:rsidRPr="00395005">
        <w:t xml:space="preserve">satz 1 Satz 1 angezeigt hat und im Anzeigeschreiben versichert, dass in Bezug auf die Anforderungen nach § 283 Absatz 1 Satz 1 Nummer </w:t>
      </w:r>
      <w:r>
        <w:t xml:space="preserve">1 und </w:t>
      </w:r>
      <w:r w:rsidRPr="00395005">
        <w:t>3 seit der letzten Anzeige ke</w:t>
      </w:r>
      <w:r w:rsidRPr="00395005">
        <w:t>i</w:t>
      </w:r>
      <w:r w:rsidRPr="00395005">
        <w:t xml:space="preserve">ne Änderungen erfolgt sind. </w:t>
      </w:r>
      <w:r>
        <w:t>Satz 2 regelt entsprechend diesem reduzierten Prüfungsu</w:t>
      </w:r>
      <w:r>
        <w:t>m</w:t>
      </w:r>
      <w:r>
        <w:t>fang, dass die Angaben nach § 22 Absatz 1 Nummer 1 bis 9 nicht vorgelegt werden mü</w:t>
      </w:r>
      <w:r>
        <w:t>s</w:t>
      </w:r>
      <w:r>
        <w:t xml:space="preserve">sen, da diese unverändert sind und bereits von der Bundesanstalt geprüft wurden. </w:t>
      </w:r>
      <w:r w:rsidRPr="00395005">
        <w:t>Die in Satz 2 genannte Frist entspricht der in § 140 Absatz 1 Satz 1 des aufzuhebenden Inves</w:t>
      </w:r>
      <w:r w:rsidRPr="00395005">
        <w:t>t</w:t>
      </w:r>
      <w:r w:rsidRPr="00395005">
        <w:t xml:space="preserve">mentgesetzes genannten Frist für die Prüfung von Investmentvermögen und Depotbank. </w:t>
      </w:r>
    </w:p>
    <w:p w:rsidR="00E457C0" w:rsidRDefault="00E457C0" w:rsidP="004476C0">
      <w:pPr>
        <w:pStyle w:val="VerweisBegrndung"/>
      </w:pPr>
      <w:r>
        <w:t xml:space="preserve">Zu </w:t>
      </w:r>
      <w:fldSimple w:instr=" DOCVARIABLE &quot;eNV_D30DBB7498A94890AE57FB1E59035229&quot; \* MERGEFORMAT ">
        <w:r w:rsidRPr="008761EE">
          <w:t>Absatz </w:t>
        </w:r>
        <w:r>
          <w:t>4</w:t>
        </w:r>
      </w:fldSimple>
      <w:r w:rsidRPr="008761EE">
        <w:t>:</w:t>
      </w:r>
    </w:p>
    <w:p w:rsidR="00E457C0" w:rsidRDefault="00E457C0" w:rsidP="004476C0">
      <w:pPr>
        <w:pStyle w:val="Text"/>
      </w:pPr>
      <w:r w:rsidRPr="00B12BC1">
        <w:t>Absatz 4 verweist in Bezug auf Änderungen an den im Anzeigeverfahren eingereichten Angaben und Unterlagen auf § 282 Absatz 4 Sätze 1 und 2 und regelt für den Fall, dass eine solche Änderung zu einem Gesetzesverstoß führt, dass die Bundesanstalt alle geb</w:t>
      </w:r>
      <w:r w:rsidRPr="00B12BC1">
        <w:t>o</w:t>
      </w:r>
      <w:r w:rsidRPr="00B12BC1">
        <w:t xml:space="preserve">tenen Maßnahmen einschließlich der ausdrücklichen Untersagung des Vertriebs ergreift. </w:t>
      </w:r>
      <w:r w:rsidRPr="009C065A">
        <w:t xml:space="preserve"> </w:t>
      </w:r>
    </w:p>
    <w:p w:rsidR="00E457C0" w:rsidRPr="008761EE" w:rsidRDefault="00E457C0" w:rsidP="004476C0">
      <w:pPr>
        <w:pStyle w:val="VerweisBegrndung"/>
      </w:pPr>
      <w:r>
        <w:t xml:space="preserve">Zu </w:t>
      </w:r>
      <w:fldSimple w:instr=" DOCVARIABLE &quot;eNV_B8B8166632324941B211CCA1DF6FD91E&quot; \* MERGEFORMAT ">
        <w:r w:rsidRPr="008761EE">
          <w:t>Unterabschnitt 2</w:t>
        </w:r>
      </w:fldSimple>
      <w:r w:rsidRPr="008761EE">
        <w:t xml:space="preserve"> (</w:t>
      </w:r>
      <w:bookmarkStart w:id="585" w:name="_Toc330471169"/>
      <w:r>
        <w:t>A</w:t>
      </w:r>
      <w:bookmarkStart w:id="586" w:name="eNV_B8B8166632324941B211CCA1DF6FD91E_1"/>
      <w:bookmarkEnd w:id="586"/>
      <w:r>
        <w:t xml:space="preserve">nzeigeverfahren für den Vertrieb von AIF an semi-professionelle Anleger und professionelle </w:t>
      </w:r>
      <w:r w:rsidRPr="00A818D7">
        <w:t>Anleger</w:t>
      </w:r>
      <w:bookmarkEnd w:id="585"/>
      <w:r w:rsidRPr="00A818D7">
        <w:t xml:space="preserve"> im Inland</w:t>
      </w:r>
      <w:r w:rsidRPr="008761EE">
        <w:t>):</w:t>
      </w:r>
    </w:p>
    <w:p w:rsidR="00E457C0" w:rsidRPr="008761EE" w:rsidRDefault="00E457C0" w:rsidP="004476C0">
      <w:pPr>
        <w:pStyle w:val="VerweisBegrndung"/>
      </w:pPr>
      <w:r>
        <w:t xml:space="preserve">Zu </w:t>
      </w:r>
      <w:fldSimple w:instr=" DOCVARIABLE &quot;eNV_6B781A114FE9419B92EA74F6006B85E2&quot; \* MERGEFORMAT ">
        <w:r w:rsidRPr="008761EE">
          <w:t>§ 287</w:t>
        </w:r>
      </w:fldSimple>
      <w:r>
        <w:t xml:space="preserve"> (</w:t>
      </w:r>
      <w:bookmarkStart w:id="587" w:name="_Toc330471171"/>
      <w:r>
        <w:t>Anzeigepflicht einer AIF-</w:t>
      </w:r>
      <w:r w:rsidRPr="00544093">
        <w:t xml:space="preserve">Kapitalverwaltungsgesellschaft beim beabsichtigten Vertrieb von EU-AIF und inländischen Spezial-AIF an </w:t>
      </w:r>
      <w:r w:rsidRPr="00544093">
        <w:rPr>
          <w:rStyle w:val="Marker"/>
        </w:rPr>
        <w:t>semi-professionelle und</w:t>
      </w:r>
      <w:r w:rsidRPr="00544093">
        <w:t xml:space="preserve"> professionelle Anleger im Inland</w:t>
      </w:r>
      <w:bookmarkEnd w:id="587"/>
      <w:r w:rsidRPr="00544093">
        <w:t>):</w:t>
      </w:r>
    </w:p>
    <w:p w:rsidR="00E457C0" w:rsidRDefault="00E457C0" w:rsidP="004476C0">
      <w:pPr>
        <w:pStyle w:val="VerweisBegrndung"/>
      </w:pPr>
      <w:r>
        <w:t xml:space="preserve">Zu </w:t>
      </w:r>
      <w:fldSimple w:instr=" DOCVARIABLE &quot;eNV_CB6F81BAAAE0493FB2ADC52E36A3DAF7&quot; \* MERGEFORMAT ">
        <w:r w:rsidRPr="008761EE">
          <w:t>Absatz 1</w:t>
        </w:r>
      </w:fldSimple>
      <w:r w:rsidRPr="008761EE">
        <w:t>:</w:t>
      </w:r>
    </w:p>
    <w:p w:rsidR="00E457C0" w:rsidRDefault="00E457C0" w:rsidP="004476C0">
      <w:pPr>
        <w:pStyle w:val="Text"/>
      </w:pPr>
      <w:r>
        <w:t xml:space="preserve">Satz 1 dient der Umsetzung von Artikel 31 Absatz 1 Unterabsatz </w:t>
      </w:r>
      <w:r w:rsidRPr="0079657D">
        <w:t xml:space="preserve">1 und </w:t>
      </w:r>
      <w:r>
        <w:t>Absatz</w:t>
      </w:r>
      <w:r w:rsidRPr="0079657D">
        <w:t xml:space="preserve"> 6 </w:t>
      </w:r>
      <w:r>
        <w:t xml:space="preserve">der Richtlinie 2011/61/EU. Artikel 31 der Richtlinie </w:t>
      </w:r>
      <w:r w:rsidRPr="005E161D">
        <w:t>2011/61</w:t>
      </w:r>
      <w:r>
        <w:t>/EU schreibt ein Anzeigeverfahren für alle EU-AIF vor, die von einem EU-AIFM in seinem Herkunftsland an professionelle Anleger vertrieben werden sollen. Da Artikel 31 der Richtlinie 2011/61/EU keine Ausna</w:t>
      </w:r>
      <w:r>
        <w:t>h</w:t>
      </w:r>
      <w:r>
        <w:t xml:space="preserve">me für EU-AIF vorsieht, </w:t>
      </w:r>
      <w:r w:rsidRPr="003775A1">
        <w:t xml:space="preserve">die im </w:t>
      </w:r>
      <w:r w:rsidRPr="00256406">
        <w:t xml:space="preserve">Herkunftsmitgliedstaat </w:t>
      </w:r>
      <w:r w:rsidRPr="006F507A">
        <w:t>d</w:t>
      </w:r>
      <w:r w:rsidRPr="00521D95">
        <w:t>es EU-AIFM aufgelegt wurden</w:t>
      </w:r>
      <w:r w:rsidRPr="00FB1A9A">
        <w:t>, besteht eine Anzeigepflicht von AIF-Kapitalverwaltungsgesellschaften auch beim bea</w:t>
      </w:r>
      <w:r w:rsidRPr="00FB1A9A">
        <w:t>b</w:t>
      </w:r>
      <w:r w:rsidRPr="00FB1A9A">
        <w:t xml:space="preserve">sichtigten Vertrieb von inländischen AIF an professionelle Anleger im Inland. </w:t>
      </w:r>
      <w:r w:rsidRPr="003775A1">
        <w:t>Zudem we</w:t>
      </w:r>
      <w:r w:rsidRPr="003775A1">
        <w:t>r</w:t>
      </w:r>
      <w:r w:rsidRPr="003775A1">
        <w:t>den die semi-professionellen Anleger durch diese Regelung den professionellen Anlegern gleichgestellt. Dies ist richtlinienkonform, da eine Voraussetzung für den Vertrieb nach § 287 ist, dass die AIF-Kapitalverwaltungsgesellschaft und die Verwaltung des angezeigten AIF durch diese der Richtlinie 2011/61/EU entsprechen. Bei den semi-professionellen Anlegern handelt es sich um Kleinanleger im Sinne von Artikel 43 Absatz 1 der Richtlinie 2011/61/EU, an die nur gemäß der Richtlinie 2011/61/EU verwaltete AIF vertrieben we</w:t>
      </w:r>
      <w:r w:rsidRPr="003775A1">
        <w:t>r</w:t>
      </w:r>
      <w:r w:rsidRPr="003775A1">
        <w:t xml:space="preserve">den dürfen. </w:t>
      </w:r>
      <w:r w:rsidRPr="006F507A">
        <w:t xml:space="preserve">Satz 2 setzt Artikel 31 </w:t>
      </w:r>
      <w:r w:rsidRPr="00521D95">
        <w:t xml:space="preserve">Absatz 2 und Anhang III </w:t>
      </w:r>
      <w:r w:rsidRPr="00C625BC">
        <w:t>der Richtlinie 2011/61</w:t>
      </w:r>
      <w:r w:rsidRPr="00FB1A9A">
        <w:t>/EU um. Die Vorkehrungen müssen so gestaltet sein, dass ein Vertrieb</w:t>
      </w:r>
      <w:r w:rsidRPr="00BF4B7D">
        <w:t xml:space="preserve"> an Privatanleger wirksam verhindert wird. </w:t>
      </w:r>
      <w:r>
        <w:t xml:space="preserve">Absatz 1 Satz 3 setzt Artikel 31 Absatz 1 Unterabsatz 2 </w:t>
      </w:r>
      <w:r w:rsidRPr="001146A0">
        <w:t>der Richtlinie 2011/61</w:t>
      </w:r>
      <w:r>
        <w:t>/EU um.</w:t>
      </w:r>
    </w:p>
    <w:p w:rsidR="00E457C0" w:rsidRDefault="00E457C0" w:rsidP="004476C0">
      <w:pPr>
        <w:pStyle w:val="VerweisBegrndung"/>
      </w:pPr>
      <w:r>
        <w:t xml:space="preserve">Zu </w:t>
      </w:r>
      <w:fldSimple w:instr=" DOCVARIABLE &quot;eNV_1331AD2E9C7D459A8DF4DB7D63F9F564&quot; \* MERGEFORMAT ">
        <w:r w:rsidRPr="008761EE">
          <w:t>Absatz 2</w:t>
        </w:r>
      </w:fldSimple>
      <w:r w:rsidRPr="008761EE">
        <w:t>:</w:t>
      </w:r>
    </w:p>
    <w:p w:rsidR="00E457C0" w:rsidRDefault="00E457C0" w:rsidP="004476C0">
      <w:pPr>
        <w:pStyle w:val="Text"/>
      </w:pPr>
      <w:r>
        <w:t>Absatz 2 basiert auf § 129 Absatz 2 des aufzuhebenden Investmentgesetzes, da die Richtlinie 2011/61/EU – ebenso wie die Richtlinie 2009/65/EG - keine Regelungen enthält, wie mit unvollständigen Anzeigen umgegangen werden soll. Entsprechend der Gesetze</w:t>
      </w:r>
      <w:r>
        <w:t>s</w:t>
      </w:r>
      <w:r>
        <w:t>begründung zum OGAW IV-Umsetzungsgesetz dient die Frist zur Überprüfung der Vol</w:t>
      </w:r>
      <w:r>
        <w:t>l</w:t>
      </w:r>
      <w:r>
        <w:t>ständigkeit einer Beschleunigung des Verfahrens. Die Frist für die Prüfung der Vollstä</w:t>
      </w:r>
      <w:r>
        <w:t>n</w:t>
      </w:r>
      <w:r>
        <w:t>digkeit entspricht - wie in § 129 des aufzuhebenden Investmentgesetzes und in § 282 der Frist für die Möglichkeit der materiellen Prüfung der vollständigen Unterlagen. Die Au</w:t>
      </w:r>
      <w:r>
        <w:t>s</w:t>
      </w:r>
      <w:r>
        <w:t>schlussfrist von sechs Monaten soll - ebenso wie in § 129 Absatz 2 des aufzuhebenden Investmentgesetzes – verhindern, dass eine unvollständige Anzeige nach Ablauf von sechs Monaten noch vervollständigt werden kann, da dann regelmäßig die Gefahr b</w:t>
      </w:r>
      <w:r>
        <w:t>e</w:t>
      </w:r>
      <w:r>
        <w:t>steht, dass die bereits eingereichten Unterlagen veraltet sind. Eine erneute, vollständige Anzeige ist aber jederzeit möglich.</w:t>
      </w:r>
    </w:p>
    <w:p w:rsidR="00E457C0" w:rsidRDefault="00E457C0" w:rsidP="004476C0">
      <w:pPr>
        <w:pStyle w:val="VerweisBegrndung"/>
      </w:pPr>
      <w:r>
        <w:t xml:space="preserve">Zu </w:t>
      </w:r>
      <w:fldSimple w:instr=" DOCVARIABLE &quot;eNV_07640B8409FD4B92A433D44A92EB8DB3&quot; \* MERGEFORMAT ">
        <w:r w:rsidRPr="008761EE">
          <w:t>Absatz 3</w:t>
        </w:r>
      </w:fldSimple>
      <w:r w:rsidRPr="008761EE">
        <w:t>:</w:t>
      </w:r>
    </w:p>
    <w:p w:rsidR="00E457C0" w:rsidRPr="002224EB" w:rsidRDefault="00E457C0" w:rsidP="004476C0">
      <w:pPr>
        <w:pStyle w:val="Text"/>
      </w:pPr>
      <w:r>
        <w:t xml:space="preserve">Absatz 3 setzt Artikel 31 Absatz 3 und </w:t>
      </w:r>
      <w:r w:rsidRPr="00256406">
        <w:t xml:space="preserve">Absatz 6 der Richtlinie 2011/61/EU um und stellt darüber hinaus </w:t>
      </w:r>
      <w:r w:rsidRPr="006F507A">
        <w:t>die semi-professionellen Anleger den professionellen An</w:t>
      </w:r>
      <w:r w:rsidRPr="00521D95">
        <w:t>legern gleich</w:t>
      </w:r>
      <w:r w:rsidRPr="00C625BC">
        <w:t>.</w:t>
      </w:r>
      <w:r w:rsidRPr="00256406">
        <w:t xml:space="preserve"> Da die Richtlinie in den Parallelvorschriften von Artikel 31 Absatz 3, wie etwa Artikel 35 A</w:t>
      </w:r>
      <w:r w:rsidRPr="00256406">
        <w:t>b</w:t>
      </w:r>
      <w:r w:rsidRPr="00256406">
        <w:t>satz 4, 39 Absatz 3 und 40 Absatz 4, nicht auf</w:t>
      </w:r>
      <w:r w:rsidRPr="00395005">
        <w:t xml:space="preserve"> einen etwaigen künftigen Verstoß abstellt, wird dies auch bei der Umsetzung des </w:t>
      </w:r>
      <w:r>
        <w:t>Artikel</w:t>
      </w:r>
      <w:r w:rsidRPr="00395005">
        <w:t xml:space="preserve"> 31 der Richtlinie 2011/61/EU im Sinne der Einheitlichkeit und Widerspruchsfreiheit der Richtlinie nicht gefordert. </w:t>
      </w:r>
    </w:p>
    <w:p w:rsidR="00E457C0" w:rsidRDefault="00E457C0" w:rsidP="004476C0">
      <w:pPr>
        <w:pStyle w:val="VerweisBegrndung"/>
      </w:pPr>
      <w:r>
        <w:t xml:space="preserve">Zu </w:t>
      </w:r>
      <w:fldSimple w:instr=" DOCVARIABLE &quot;eNV_96D98A9BF15848A59C41F95FA4003DC8&quot; \* MERGEFORMAT ">
        <w:r w:rsidRPr="008761EE">
          <w:t>Absatz 4</w:t>
        </w:r>
      </w:fldSimple>
      <w:r w:rsidRPr="008761EE">
        <w:t>:</w:t>
      </w:r>
    </w:p>
    <w:p w:rsidR="00E457C0" w:rsidRDefault="00E457C0" w:rsidP="004476C0">
      <w:pPr>
        <w:pStyle w:val="Text"/>
      </w:pPr>
      <w:r w:rsidRPr="002224EB">
        <w:t xml:space="preserve">Absatz 4 setzt </w:t>
      </w:r>
      <w:r>
        <w:t>Artikel</w:t>
      </w:r>
      <w:r w:rsidRPr="002224EB">
        <w:t xml:space="preserve"> 31 Absatz 4 der Richtlinie 2011/61/EU um.</w:t>
      </w:r>
    </w:p>
    <w:p w:rsidR="00E457C0" w:rsidRPr="008761EE" w:rsidRDefault="00E457C0" w:rsidP="004476C0">
      <w:pPr>
        <w:pStyle w:val="VerweisBegrndung"/>
      </w:pPr>
      <w:r>
        <w:t xml:space="preserve">Zu </w:t>
      </w:r>
      <w:fldSimple w:instr=" DOCVARIABLE &quot;eNV_E7E65AB9BCA34FD583261951CCB37527&quot; \* MERGEFORMAT ">
        <w:r w:rsidRPr="008761EE">
          <w:t>§ 288</w:t>
        </w:r>
      </w:fldSimple>
      <w:r>
        <w:t xml:space="preserve"> (</w:t>
      </w:r>
      <w:bookmarkStart w:id="588" w:name="_Toc330471173"/>
      <w:r w:rsidRPr="00022B55">
        <w:t xml:space="preserve">Anzeigepflicht einer </w:t>
      </w:r>
      <w:r w:rsidRPr="00BA742C">
        <w:t xml:space="preserve">AIF-Kapitalverwaltungsgesellschaft beim beabsichtigten Vertrieb von ausländischen AIF oder von inländischen oder EU-Feeder-AIF, deren Master-AIF kein EU-AIF oder inländischer AIF ist, der von einer EU-AIF-Verwaltungsgesellschaft oder einer AIF-Kapitalverwaltungsgesellschaft verwaltet wird, an </w:t>
      </w:r>
      <w:r w:rsidRPr="00BA742C">
        <w:rPr>
          <w:rStyle w:val="Marker"/>
        </w:rPr>
        <w:t>semi-professionelle und</w:t>
      </w:r>
      <w:r w:rsidRPr="00BA742C">
        <w:t xml:space="preserve"> professionelle Anleger</w:t>
      </w:r>
      <w:r w:rsidRPr="00022B55">
        <w:t xml:space="preserve"> im Inland</w:t>
      </w:r>
      <w:bookmarkEnd w:id="588"/>
      <w:r w:rsidRPr="008761EE">
        <w:t>):</w:t>
      </w:r>
    </w:p>
    <w:p w:rsidR="00E457C0" w:rsidRDefault="00E457C0" w:rsidP="004476C0">
      <w:pPr>
        <w:pStyle w:val="VerweisBegrndung"/>
      </w:pPr>
      <w:r>
        <w:t xml:space="preserve">Zu </w:t>
      </w:r>
      <w:fldSimple w:instr=" DOCVARIABLE &quot;eNV_D6434D902B38489486C0C93F40ABC597&quot; \* MERGEFORMAT ">
        <w:r w:rsidRPr="008761EE">
          <w:t>Absatz 1</w:t>
        </w:r>
      </w:fldSimple>
      <w:r w:rsidRPr="008761EE">
        <w:t>:</w:t>
      </w:r>
    </w:p>
    <w:p w:rsidR="00E457C0" w:rsidRDefault="00E457C0" w:rsidP="004476C0">
      <w:pPr>
        <w:pStyle w:val="Text"/>
      </w:pPr>
      <w:r>
        <w:t xml:space="preserve">Absatz 1 setzt Artikel 35 Absatz 1 und Absatz 2 Unterabsatz 1 </w:t>
      </w:r>
      <w:r w:rsidRPr="001146A0">
        <w:t>der Richtlinie 2011/61</w:t>
      </w:r>
      <w:r>
        <w:t>/EU um. Die Richtlinie ist so zu verstehen</w:t>
      </w:r>
      <w:r w:rsidRPr="00FE492C">
        <w:t>, dass</w:t>
      </w:r>
      <w:r>
        <w:t xml:space="preserve"> auch der Vertrieb von </w:t>
      </w:r>
      <w:r w:rsidRPr="00233474">
        <w:t xml:space="preserve">Anteilen an EU-Feeder-AIF bzw. inländischen </w:t>
      </w:r>
      <w:r>
        <w:t>Spezial-</w:t>
      </w:r>
      <w:r w:rsidRPr="00233474">
        <w:t xml:space="preserve">Feeder-AIF, deren Master-AIF </w:t>
      </w:r>
      <w:r>
        <w:t>kein EU-AIF oder inländ</w:t>
      </w:r>
      <w:r>
        <w:t>i</w:t>
      </w:r>
      <w:r>
        <w:t xml:space="preserve">scher AIF ist, der von einer EU-AIF-Verwaltungsgesellschaft oder einer AIF-Kapitalverwaltungsgesellschaft verwaltet </w:t>
      </w:r>
      <w:r w:rsidRPr="00256406">
        <w:t>wird, an professionelle Anleger im Inland nur zulässig sein soll, wenn die Voraussetzungen von Absatz 1 in Bezug auf den Master-AIF erfüllt sind. Wenn in dieser Vorschrift auf einen „au</w:t>
      </w:r>
      <w:r w:rsidRPr="006F507A">
        <w:t xml:space="preserve">sländischen AIF“ Bezug genommen wird, fällt darunter auch ein etwaiger ausländischer Master-AIF. Die Regelung in </w:t>
      </w:r>
      <w:r w:rsidRPr="00521D95">
        <w:t>Nummer 4 trägt dem Umstand Rechnung, dass § 51 Absatz 1 Nummer 1 AIF-Kapitalverwaltungsgesellschaften in Bezug auf die Verwaltung von ausländis</w:t>
      </w:r>
      <w:r w:rsidRPr="00C625BC">
        <w:t>chen AIF, die in den EU-Mitgliedstaaten oder EWR-Vertragsstaaten nicht vertrieben werden, von der Einhaltung der §§ 63 und 76 bis 86 befreit. Nummer 4 stellt klar, dass diese Ausnahme dann nicht mehr greift, wenn der AIF in EU-Mitgliedstaaten oder EWR-Vert</w:t>
      </w:r>
      <w:r w:rsidRPr="00FB1A9A">
        <w:t xml:space="preserve">ragsstaaten vertrieben werden soll. </w:t>
      </w:r>
      <w:r w:rsidRPr="00426254">
        <w:t>Zudem werden die semi-professionellen Anleger durch diese R</w:t>
      </w:r>
      <w:r w:rsidRPr="00426254">
        <w:t>e</w:t>
      </w:r>
      <w:r w:rsidRPr="00426254">
        <w:t>gelung den professionellen Anlegern gleichgestellt. Dies ist richtlinienkonform, da eine Voraussetzung für den Vertrieb nach § 288 ist, dass die AIF-Kapitalverwaltungsgesellschaft und die Verwaltung des angezeigten AIF durch diese der Richtlinie 2011/61/EU entsprechen. Bei den semi-professionellen Anlegern handelt es sich um Kleinanleger im Sinne von Artikel 43 Absatz 1 der Richtlinie 2011/61/EU, an die nur gemäß der Richtlinie 2011/61/EU verwaltete AIF vertrieben werden dürfen.</w:t>
      </w:r>
    </w:p>
    <w:p w:rsidR="00E457C0" w:rsidRDefault="00E457C0" w:rsidP="004476C0">
      <w:pPr>
        <w:pStyle w:val="VerweisBegrndung"/>
      </w:pPr>
      <w:r>
        <w:t xml:space="preserve">Zu </w:t>
      </w:r>
      <w:fldSimple w:instr=" DOCVARIABLE &quot;eNV_2DCBE90C0D544DFCAE8FF5F46FA8D481&quot; \* MERGEFORMAT ">
        <w:r w:rsidRPr="008761EE">
          <w:t>Absatz 2</w:t>
        </w:r>
      </w:fldSimple>
      <w:r w:rsidRPr="008761EE">
        <w:t>:</w:t>
      </w:r>
    </w:p>
    <w:p w:rsidR="00E457C0" w:rsidRPr="00254A95" w:rsidRDefault="00E457C0" w:rsidP="004476C0">
      <w:pPr>
        <w:pStyle w:val="Text"/>
      </w:pPr>
      <w:r>
        <w:t xml:space="preserve">Absatz 2 Satz 1 setzt Artikel 35 Absatz 1 </w:t>
      </w:r>
      <w:r w:rsidRPr="0079657D">
        <w:t xml:space="preserve">und </w:t>
      </w:r>
      <w:r>
        <w:t>Absatz</w:t>
      </w:r>
      <w:r w:rsidRPr="00254A95">
        <w:t xml:space="preserve"> 3 der Richtlinie 2011/61/EU um. </w:t>
      </w:r>
      <w:r>
        <w:t>A</w:t>
      </w:r>
      <w:r>
        <w:t>r</w:t>
      </w:r>
      <w:r>
        <w:t>tikel</w:t>
      </w:r>
      <w:r w:rsidRPr="00254A95">
        <w:t xml:space="preserve"> 35 </w:t>
      </w:r>
      <w:r>
        <w:t>der Richtlinie 2011/61/EU</w:t>
      </w:r>
      <w:r w:rsidRPr="00254A95">
        <w:t xml:space="preserve"> ist nach seinem Sinn und Zweck so auszulegen, dass auch der Vertrieb von Anteilen an EU-Feeder-AIF bzw. inländischen </w:t>
      </w:r>
      <w:r>
        <w:t>Spezial-</w:t>
      </w:r>
      <w:r w:rsidRPr="00254A95">
        <w:t xml:space="preserve">Feeder-AIF, deren Master-AIF </w:t>
      </w:r>
      <w:r>
        <w:t>kein EU-AIF oder inländischer AIF ist, der von einer EU-AIF-Verwaltungsgesellschaft oder einer AIF-Kapitalverwaltungsgesellschaft verwaltet wird</w:t>
      </w:r>
      <w:r w:rsidRPr="00254A95">
        <w:t xml:space="preserve">, an professionelle Anleger im Inland nur zulässig sein soll, wenn zuvor ein Anzeigeverfahren nach Absatz 2 durchlaufen wurde. Absatz 2 Satz 2 setzt </w:t>
      </w:r>
      <w:r>
        <w:t>Artikel</w:t>
      </w:r>
      <w:r w:rsidRPr="00254A95">
        <w:t xml:space="preserve"> 35 </w:t>
      </w:r>
      <w:r>
        <w:t>Absatz</w:t>
      </w:r>
      <w:r w:rsidRPr="00254A95">
        <w:t xml:space="preserve"> 1 und </w:t>
      </w:r>
      <w:r>
        <w:t>Absatz</w:t>
      </w:r>
      <w:r w:rsidRPr="00254A95">
        <w:t xml:space="preserve"> 3 und Anhang III der Richtlinie 2011/61/EU um. </w:t>
      </w:r>
    </w:p>
    <w:p w:rsidR="00E457C0" w:rsidRDefault="00E457C0" w:rsidP="004476C0">
      <w:pPr>
        <w:pStyle w:val="VerweisBegrndung"/>
      </w:pPr>
      <w:r>
        <w:t xml:space="preserve">Zu </w:t>
      </w:r>
      <w:fldSimple w:instr=" DOCVARIABLE &quot;eNV_B0BF4ACBA8D042D6BC8CF78F83E1948A&quot; \* MERGEFORMAT ">
        <w:r w:rsidRPr="008761EE">
          <w:t>Absatz 3</w:t>
        </w:r>
      </w:fldSimple>
      <w:r w:rsidRPr="008761EE">
        <w:t>:</w:t>
      </w:r>
    </w:p>
    <w:p w:rsidR="00E457C0" w:rsidRDefault="00E457C0" w:rsidP="004476C0">
      <w:pPr>
        <w:pStyle w:val="Text"/>
      </w:pPr>
      <w:r w:rsidRPr="00254A95">
        <w:t xml:space="preserve"> Absatz 3 in Verbindung mit § 287 Absatz 2 basiert auf § 129 </w:t>
      </w:r>
      <w:r>
        <w:t>Absatz</w:t>
      </w:r>
      <w:r w:rsidRPr="00254A95">
        <w:t xml:space="preserve"> 2 des aufzuhebe</w:t>
      </w:r>
      <w:r w:rsidRPr="00254A95">
        <w:t>n</w:t>
      </w:r>
      <w:r w:rsidRPr="00254A95">
        <w:t xml:space="preserve">den Investmentgesetzes, da die Richtlinie 2011/61/EU – ebenso wie die Richtlinie 2009/65/EG - keine Regelungen enthält, wie mit unvollständigen Anzeigen umgegangen werden soll. Entsprechend der Gesetzesbegründung zum OGAW IV-Umsetzungsgesetz dient die Frist zur Überprüfung der Vollständigkeit einer Beschleunigung des Verfahrens. Die Frist für die Prüfung der Vollständigkeit entspricht wie in § 129 des aufzuhebenden Investmentgesetzes und in § 287 der Frist für die Möglichkeit der materiellen Prüfung der vollständigen Unterlagen. Die Ausschlussfrist von sechs Monaten soll - ebenso wie in § 129 </w:t>
      </w:r>
      <w:r>
        <w:t>Absatz</w:t>
      </w:r>
      <w:r w:rsidRPr="00254A95">
        <w:t xml:space="preserve"> 2 des aufzuhebenden Investmentgesetzes – verhindern, dass eine unvol</w:t>
      </w:r>
      <w:r w:rsidRPr="00254A95">
        <w:t>l</w:t>
      </w:r>
      <w:r w:rsidRPr="00254A95">
        <w:t>ständige Anzeige nach Ablauf von sechs Monaten noch vervollständigt werden kann, da dann</w:t>
      </w:r>
      <w:r w:rsidRPr="00740D8E">
        <w:t xml:space="preserve"> regelmäßig die Gefahr besteht, dass die bereits eingereichten Unterlagen veraltet sind. Eine erneute, vollständige Anzeige ist aber jederzeit möglich.</w:t>
      </w:r>
      <w:r w:rsidRPr="00D04267">
        <w:t xml:space="preserve"> </w:t>
      </w:r>
    </w:p>
    <w:p w:rsidR="00E457C0" w:rsidRDefault="00E457C0" w:rsidP="004476C0">
      <w:pPr>
        <w:pStyle w:val="VerweisBegrndung"/>
      </w:pPr>
      <w:r>
        <w:t xml:space="preserve">Zu </w:t>
      </w:r>
      <w:fldSimple w:instr=" DOCVARIABLE &quot;eNV_E20A2DBC15744656A876BC6667747AE6&quot; \* MERGEFORMAT ">
        <w:r w:rsidRPr="008761EE">
          <w:t>Absatz 4</w:t>
        </w:r>
      </w:fldSimple>
      <w:r w:rsidRPr="008761EE">
        <w:t>:</w:t>
      </w:r>
    </w:p>
    <w:p w:rsidR="00E457C0" w:rsidRDefault="00E457C0" w:rsidP="004476C0">
      <w:pPr>
        <w:pStyle w:val="Text"/>
      </w:pPr>
      <w:r>
        <w:t xml:space="preserve">Absatz 4 dient der Umsetzung von Artikel 35 Absatz 4 </w:t>
      </w:r>
      <w:r w:rsidRPr="001146A0">
        <w:t>der Richtlinie 2011/61</w:t>
      </w:r>
      <w:r>
        <w:t>/EU. Der Wortlaut von Artikel 35 Absatz</w:t>
      </w:r>
      <w:r w:rsidRPr="00C1165A">
        <w:t xml:space="preserve"> 4 („wenn die Verwaltung des AIF durch den AIFM oder der AIFM im Allgemeinen gegen diese Richtlinie verstößt“) wurde </w:t>
      </w:r>
      <w:r>
        <w:t xml:space="preserve">im </w:t>
      </w:r>
      <w:r w:rsidRPr="00C1165A">
        <w:t xml:space="preserve">Sinne der Einheitlichkeit und Widerspruchsfreiheit der Richtlinie an den Wortlaut von </w:t>
      </w:r>
      <w:r>
        <w:t>Artikel</w:t>
      </w:r>
      <w:r w:rsidRPr="00C1165A">
        <w:t xml:space="preserve"> 31 der Richtlinie 2011/61</w:t>
      </w:r>
      <w:r>
        <w:t>/EU angepasst.</w:t>
      </w:r>
      <w:r w:rsidRPr="003A571A">
        <w:t xml:space="preserve"> </w:t>
      </w:r>
      <w:r>
        <w:t>Die Pflicht, die für den EU-Feeder-AIF zuständigen Stellen zu informieren, dient der Umsetzung des Prinzips der Zusammenarbeit zwischen den Mi</w:t>
      </w:r>
      <w:r>
        <w:t>t</w:t>
      </w:r>
      <w:r>
        <w:t xml:space="preserve">gliedstaaten der Europäischen Union bzw. Vertragsstaaten des Abkommens über den Europäischen Wirtschaftsraum. Zwar wurde diese Pflicht in Artikel 35 Absatz 4 der </w:t>
      </w:r>
      <w:r w:rsidRPr="003A571A">
        <w:t>Rich</w:t>
      </w:r>
      <w:r w:rsidRPr="003A571A">
        <w:t>t</w:t>
      </w:r>
      <w:r w:rsidRPr="003A571A">
        <w:t>linie 2011/61</w:t>
      </w:r>
      <w:r>
        <w:t>/EU nicht ausdrücklich normiert, aus Artikel 50 Absatz 4 Unterabsatz 1 und Artikel 31 Absatz 3 Unterabsatz 2, Artikel 32 Absatz 4 Unterabsatz 2 und Artikel 39 A</w:t>
      </w:r>
      <w:r>
        <w:t>b</w:t>
      </w:r>
      <w:r>
        <w:t xml:space="preserve">satz 3 Unterabsatz 2 der </w:t>
      </w:r>
      <w:r w:rsidRPr="003A571A">
        <w:t>Richtlinie 2011/61</w:t>
      </w:r>
      <w:r>
        <w:t>/EU analog kann aber eine entsprechende Informationspflicht hergeleitet werden.</w:t>
      </w:r>
    </w:p>
    <w:p w:rsidR="00E457C0" w:rsidRDefault="00E457C0" w:rsidP="004476C0">
      <w:pPr>
        <w:pStyle w:val="VerweisBegrndung"/>
      </w:pPr>
      <w:r>
        <w:t xml:space="preserve">Zu </w:t>
      </w:r>
      <w:fldSimple w:instr=" DOCVARIABLE &quot;eNV_D02B9C03C59946FC802DB529FB48D236&quot; \* MERGEFORMAT ">
        <w:r w:rsidRPr="008761EE">
          <w:t>Absatz 5</w:t>
        </w:r>
      </w:fldSimple>
      <w:r w:rsidRPr="008761EE">
        <w:t>:</w:t>
      </w:r>
    </w:p>
    <w:p w:rsidR="00E457C0" w:rsidRDefault="00E457C0" w:rsidP="004476C0">
      <w:pPr>
        <w:pStyle w:val="Text"/>
      </w:pPr>
      <w:r>
        <w:t xml:space="preserve">Absatz 5 dient der Umsetzung von Artikel 35 Absatz 10 </w:t>
      </w:r>
      <w:r w:rsidRPr="001146A0">
        <w:t>der Richtlinie 2011/61</w:t>
      </w:r>
      <w:r>
        <w:t xml:space="preserve">/EU. </w:t>
      </w:r>
    </w:p>
    <w:p w:rsidR="00E457C0" w:rsidRPr="008761EE" w:rsidRDefault="00E457C0" w:rsidP="004476C0">
      <w:pPr>
        <w:pStyle w:val="VerweisBegrndung"/>
      </w:pPr>
      <w:r>
        <w:t xml:space="preserve">Zu </w:t>
      </w:r>
      <w:fldSimple w:instr=" DOCVARIABLE &quot;eNV_8ED43DFEC8C74670A8125E5F0370604B&quot; \* MERGEFORMAT ">
        <w:r w:rsidRPr="008761EE">
          <w:t>§ 289</w:t>
        </w:r>
      </w:fldSimple>
      <w:r>
        <w:t xml:space="preserve"> (</w:t>
      </w:r>
      <w:bookmarkStart w:id="589" w:name="_Toc330471175"/>
      <w:r w:rsidRPr="000E062D">
        <w:t>Anzeigepflicht einer EU-AIF-</w:t>
      </w:r>
      <w:r w:rsidRPr="00ED338D">
        <w:t xml:space="preserve">Verwaltungsgesellschaft beim beabsichtigten Vertrieb von EU-AIF und inländischen Spezial-AIF an </w:t>
      </w:r>
      <w:r w:rsidRPr="00ED338D">
        <w:rPr>
          <w:rStyle w:val="Marker"/>
        </w:rPr>
        <w:t>semi-professionelle und</w:t>
      </w:r>
      <w:r w:rsidRPr="00ED338D">
        <w:t xml:space="preserve"> professionelle Anleger im Inland</w:t>
      </w:r>
      <w:bookmarkEnd w:id="589"/>
      <w:r w:rsidRPr="00ED338D">
        <w:t>):</w:t>
      </w:r>
    </w:p>
    <w:p w:rsidR="00E457C0" w:rsidRDefault="00E457C0" w:rsidP="004476C0">
      <w:pPr>
        <w:pStyle w:val="VerweisBegrndung"/>
      </w:pPr>
      <w:r>
        <w:t xml:space="preserve">Zu </w:t>
      </w:r>
      <w:fldSimple w:instr=" DOCVARIABLE &quot;eNV_5E731A04A6864C7FA82F23CB42A8A08D&quot; \* MERGEFORMAT ">
        <w:r w:rsidRPr="008761EE">
          <w:t>Absatz 1</w:t>
        </w:r>
      </w:fldSimple>
      <w:r w:rsidRPr="008761EE">
        <w:t>:</w:t>
      </w:r>
    </w:p>
    <w:p w:rsidR="00E457C0" w:rsidRPr="009B43CE" w:rsidRDefault="00E457C0" w:rsidP="004476C0">
      <w:pPr>
        <w:pStyle w:val="Text"/>
      </w:pPr>
      <w:r w:rsidRPr="00A74D44">
        <w:t>Absatz 1</w:t>
      </w:r>
      <w:r>
        <w:t xml:space="preserve"> Satz 1 dient der Umsetzung von Artikel 32 Absatz 1 Unterabsatz </w:t>
      </w:r>
      <w:r w:rsidRPr="0079657D">
        <w:t xml:space="preserve">1 und </w:t>
      </w:r>
      <w:r>
        <w:t>Absatz</w:t>
      </w:r>
      <w:r w:rsidRPr="0079657D">
        <w:t xml:space="preserve"> 6 </w:t>
      </w:r>
      <w:r>
        <w:t>der Richtlinie 2011/61/EU</w:t>
      </w:r>
      <w:r w:rsidRPr="009B43CE">
        <w:t>. Artikel 32 der Richtlinie 2011/61</w:t>
      </w:r>
      <w:r w:rsidRPr="006F507A">
        <w:t>/EU schreibt ein Anzeigeve</w:t>
      </w:r>
      <w:r w:rsidRPr="006F507A">
        <w:t>r</w:t>
      </w:r>
      <w:r w:rsidRPr="006F507A">
        <w:t>fahren für alle E</w:t>
      </w:r>
      <w:r w:rsidRPr="00521D95">
        <w:t>U-AIF vor, die von einem EU-AIFM in einem anderen Staat als seinem Herkunftsland an professionelle Anleger vertrieben werden sollen. Da Artikel 32 der Rich</w:t>
      </w:r>
      <w:r w:rsidRPr="00521D95">
        <w:t>t</w:t>
      </w:r>
      <w:r w:rsidRPr="00521D95">
        <w:t xml:space="preserve">linie </w:t>
      </w:r>
      <w:r w:rsidRPr="00C625BC">
        <w:t>2011/61</w:t>
      </w:r>
      <w:r w:rsidRPr="00FB1A9A">
        <w:t>/EU keine Ausnahme für EU-AIF vorsieht, die im Aufnahmestaat des EU-AIFM aufgelegt wurden, besteht eine Anzeigepflicht von EU-AIF-Verwaltungsgesellschaften auch beim beabsichtigten Vertrieb von inländischen Spezial-</w:t>
      </w:r>
      <w:r w:rsidRPr="00854362">
        <w:t>AIF an professionelle Anleger im Inland.</w:t>
      </w:r>
      <w:r w:rsidRPr="00B0389E">
        <w:t xml:space="preserve"> </w:t>
      </w:r>
      <w:r w:rsidRPr="00D5592D">
        <w:t xml:space="preserve">Absatz 1 Satz 2 setzt Artikel 32 Absatz 2 und 3 der </w:t>
      </w:r>
      <w:r w:rsidRPr="0024683E">
        <w:t xml:space="preserve">Richtlinie 2011/61/EU um. </w:t>
      </w:r>
      <w:r w:rsidRPr="00426254">
        <w:t>Zudem werden die semi-professionellen Anleger durch diese Regelung den professionellen Anlegern gleichgestellt, so dass die Anzeigepflicht auch bei einem beabsichtigten Vertrieb an semi-professionelle Anleger ausgelöst wird.</w:t>
      </w:r>
    </w:p>
    <w:p w:rsidR="00E457C0" w:rsidRPr="00521D95" w:rsidRDefault="00E457C0" w:rsidP="004476C0">
      <w:pPr>
        <w:pStyle w:val="VerweisBegrndung"/>
      </w:pPr>
      <w:r w:rsidRPr="006F507A">
        <w:t xml:space="preserve">Zu </w:t>
      </w:r>
      <w:fldSimple w:instr=" DOCVARIABLE &quot;eNV_7110D814B5844DB9AF0ECD253720C9F7&quot; \* MERGEFORMAT ">
        <w:r w:rsidRPr="00133A59">
          <w:t>Absatz 2</w:t>
        </w:r>
      </w:fldSimple>
      <w:r w:rsidRPr="006F507A">
        <w:t>:</w:t>
      </w:r>
    </w:p>
    <w:p w:rsidR="00E457C0" w:rsidRPr="009B43CE" w:rsidRDefault="00E457C0" w:rsidP="004476C0">
      <w:pPr>
        <w:pStyle w:val="Text"/>
      </w:pPr>
      <w:r w:rsidRPr="00C625BC">
        <w:t xml:space="preserve">Mit Absatz 2 Satz 1 und 2 wird </w:t>
      </w:r>
      <w:r w:rsidRPr="00FB1A9A">
        <w:t>Artikel 32 Absatz</w:t>
      </w:r>
      <w:r w:rsidRPr="00854362">
        <w:t xml:space="preserve"> 1 U</w:t>
      </w:r>
      <w:r w:rsidRPr="00B0389E">
        <w:t>nterabsatz</w:t>
      </w:r>
      <w:r w:rsidRPr="00D5592D">
        <w:t xml:space="preserve"> 1 und 2 und Absatz</w:t>
      </w:r>
      <w:r w:rsidRPr="0024683E">
        <w:t xml:space="preserve"> 4 U</w:t>
      </w:r>
      <w:r w:rsidRPr="0024683E">
        <w:t>n</w:t>
      </w:r>
      <w:r w:rsidRPr="0024683E">
        <w:t xml:space="preserve">terabsatz 1 der Richtlinie 2011/61/EU in deutsches Recht umgesetzt. Absatz 2 Satz 3 setzt Artikel 32 </w:t>
      </w:r>
      <w:r w:rsidRPr="00133A59">
        <w:t xml:space="preserve">Absatz 5 der Richtlinie 2011/61/EU um. </w:t>
      </w:r>
      <w:r w:rsidRPr="00426254">
        <w:t>Ist die EU-AIF-Verwaltungsgesellschaft von der zuständigen Stelle ihres Herkunftsmitgliedstaats über die Übermittlung ihrer Anzeige für den beabsichtigten Vertrieb eines EU-AIF oder inländ</w:t>
      </w:r>
      <w:r w:rsidRPr="00426254">
        <w:t>i</w:t>
      </w:r>
      <w:r w:rsidRPr="00426254">
        <w:t>schen Spezial-AIF zum Vertrieb an professionelle Anleger unterrichtet worden, darf die EU-AIF-Verwaltungsgesellschaft die betreffenden AIF auch an semi-professionelle Anl</w:t>
      </w:r>
      <w:r w:rsidRPr="00426254">
        <w:t>e</w:t>
      </w:r>
      <w:r w:rsidRPr="00426254">
        <w:t>ger vertreiben.</w:t>
      </w:r>
      <w:r w:rsidRPr="009B43CE">
        <w:t xml:space="preserve"> </w:t>
      </w:r>
      <w:r w:rsidRPr="00426254">
        <w:t>Die semi-professionellen Anleger werden im Inland somit den professione</w:t>
      </w:r>
      <w:r w:rsidRPr="00426254">
        <w:t>l</w:t>
      </w:r>
      <w:r w:rsidRPr="00426254">
        <w:t>len Anlegern gleichgestellt. Dies ist richtlinienkonform, da eine Voraussetzung für den Vertrieb nach § 289 ist, dass die EU-AIF-Verwaltungsgesellschaft und die Verwaltung des angezeigten AIF durch diese der Richtlinie 2011/61/EU entsprechen. Bei den semi-professionellen Anlegern handelt es sich um Kleinanleger im Sinne von Artikel 43 Absatz 1 der Richtlinie 2011/61/EU, an die nur gemäß der Richtlinie 2011/61/EU verwaltete AIF vertrieben werden dürfen.</w:t>
      </w:r>
    </w:p>
    <w:p w:rsidR="00E457C0" w:rsidRPr="00D5592D" w:rsidRDefault="00E457C0" w:rsidP="004476C0">
      <w:pPr>
        <w:pStyle w:val="VerweisBegrndung"/>
      </w:pPr>
      <w:r w:rsidRPr="006F507A">
        <w:t xml:space="preserve">Zu </w:t>
      </w:r>
      <w:fldSimple w:instr=" DOCVARIABLE &quot;eNV_A9A93B8AF0124CFF971F5E681F55FBD3&quot; \* MERGEFORMAT ">
        <w:r w:rsidRPr="00D5592D">
          <w:t>Absatz 3</w:t>
        </w:r>
      </w:fldSimple>
      <w:r w:rsidRPr="00D5592D">
        <w:t>:</w:t>
      </w:r>
    </w:p>
    <w:p w:rsidR="00E457C0" w:rsidRPr="00254A95" w:rsidRDefault="00E457C0" w:rsidP="004476C0">
      <w:pPr>
        <w:pStyle w:val="Text"/>
      </w:pPr>
      <w:r w:rsidRPr="00D5592D">
        <w:t xml:space="preserve">Absatz 3 setzt </w:t>
      </w:r>
      <w:r w:rsidRPr="0024683E">
        <w:t>Artikel 32 Absatz 5 der Richtlinie 2011/61/EU für den Fall um, dass die Bundesanstalt von den zuständigen Stellen im Herkunftsmitgliedstaat der EU-AIF-Verwaltungsgesellschaft über eine Änderung der Vorkehrungen nach § 287 Absatz 1 Satz 2 Nummer</w:t>
      </w:r>
      <w:r w:rsidRPr="00133A59">
        <w:t xml:space="preserve"> 7 oder § 289 Absatz 1 Satz 2 unterrichtet wird.</w:t>
      </w:r>
    </w:p>
    <w:p w:rsidR="00E457C0" w:rsidRPr="008761EE" w:rsidRDefault="00E457C0" w:rsidP="004476C0">
      <w:pPr>
        <w:pStyle w:val="VerweisBegrndung"/>
      </w:pPr>
      <w:r>
        <w:t xml:space="preserve">Zu </w:t>
      </w:r>
      <w:fldSimple w:instr=" DOCVARIABLE &quot;eNV_C4287EDE1E4C40329B50FD128DCC4E09&quot; \* MERGEFORMAT ">
        <w:r w:rsidRPr="008761EE">
          <w:t>§ 290</w:t>
        </w:r>
      </w:fldSimple>
      <w:r>
        <w:t xml:space="preserve"> (</w:t>
      </w:r>
      <w:bookmarkStart w:id="590" w:name="_Toc330471177"/>
      <w:r w:rsidRPr="002E590A">
        <w:t xml:space="preserve">Anzeigepflicht einer EU-AIF-Verwaltungsgesellschaft beim beabsichtigten Vertrieb von ausländischen AIF oder von inländischen </w:t>
      </w:r>
      <w:r>
        <w:t>oder</w:t>
      </w:r>
      <w:r w:rsidRPr="002E590A">
        <w:t xml:space="preserve"> EU-Feeder-AIF, deren Master-AIF </w:t>
      </w:r>
      <w:r>
        <w:t xml:space="preserve">kein EU-AIF oder inländischer </w:t>
      </w:r>
      <w:r w:rsidRPr="004F72C0">
        <w:t xml:space="preserve">AIF ist, der von einer EU-AIF-Verwaltungsgesellschaft oder einer AIF-Kapitalverwaltungsgesellschaft verwaltet wird, an </w:t>
      </w:r>
      <w:r w:rsidRPr="004F72C0">
        <w:rPr>
          <w:rStyle w:val="Marker"/>
        </w:rPr>
        <w:t>semi-professionelle und</w:t>
      </w:r>
      <w:r w:rsidRPr="004F72C0">
        <w:t xml:space="preserve"> professionelle</w:t>
      </w:r>
      <w:r w:rsidRPr="002E590A">
        <w:t xml:space="preserve"> Anleger im Inland</w:t>
      </w:r>
      <w:bookmarkEnd w:id="590"/>
      <w:r>
        <w:t>):</w:t>
      </w:r>
    </w:p>
    <w:p w:rsidR="00E457C0" w:rsidRDefault="00E457C0" w:rsidP="004476C0">
      <w:pPr>
        <w:pStyle w:val="VerweisBegrndung"/>
      </w:pPr>
      <w:r>
        <w:t xml:space="preserve">Zu </w:t>
      </w:r>
      <w:fldSimple w:instr=" DOCVARIABLE &quot;eNV_AE3595E073D547CF916C9CBE34EE8F2D&quot; \* MERGEFORMAT ">
        <w:r w:rsidRPr="008761EE">
          <w:t>Absatz 1</w:t>
        </w:r>
      </w:fldSimple>
      <w:r w:rsidRPr="008761EE">
        <w:t>:</w:t>
      </w:r>
    </w:p>
    <w:p w:rsidR="00E457C0" w:rsidRPr="006F507A" w:rsidRDefault="00E457C0" w:rsidP="004476C0">
      <w:pPr>
        <w:pStyle w:val="Text"/>
      </w:pPr>
      <w:r w:rsidRPr="00254A95">
        <w:t xml:space="preserve">Absatz 1 setzt </w:t>
      </w:r>
      <w:r>
        <w:t>Artikel</w:t>
      </w:r>
      <w:r w:rsidRPr="00254A95">
        <w:t xml:space="preserve"> 35 </w:t>
      </w:r>
      <w:r>
        <w:t>Absatz</w:t>
      </w:r>
      <w:r w:rsidRPr="00254A95">
        <w:t xml:space="preserve"> 1 und </w:t>
      </w:r>
      <w:r>
        <w:t>Absatz</w:t>
      </w:r>
      <w:r w:rsidRPr="00254A95">
        <w:t xml:space="preserve"> 2 U</w:t>
      </w:r>
      <w:r>
        <w:t>nterabsatz</w:t>
      </w:r>
      <w:r w:rsidRPr="00254A95">
        <w:t xml:space="preserve"> 1 der Richtlinie 2011/61/EU um. Die Richtlinie ist so auszulegen, dass auch der Vertrieb von Anteilen an EU-Feeder-AIF bzw. inländischen </w:t>
      </w:r>
      <w:r>
        <w:t>Spezial-</w:t>
      </w:r>
      <w:r w:rsidRPr="00254A95">
        <w:t xml:space="preserve">Feeder-AIF, deren Master-AIF </w:t>
      </w:r>
      <w:r w:rsidRPr="008761EE">
        <w:t>kein EU-AIF oder inländ</w:t>
      </w:r>
      <w:r w:rsidRPr="008761EE">
        <w:t>i</w:t>
      </w:r>
      <w:r w:rsidRPr="008761EE">
        <w:t xml:space="preserve">scher AIF ist, der von </w:t>
      </w:r>
      <w:r w:rsidRPr="006F507A">
        <w:t>einer EU-AIF-Verwaltungsgesellschaft oder einer AIF-Kapitalverwaltungsgesellschaft verwaltet wird, an professionelle Anleger im Inland nur zulässig sein soll, wenn die Voraussetzungen von § 288 Absatz 1 in Bezug auf den Ma</w:t>
      </w:r>
      <w:r w:rsidRPr="006F507A">
        <w:t>s</w:t>
      </w:r>
      <w:r w:rsidRPr="006F507A">
        <w:t>ter-AIF erfüllt sind. Zudem werden die semi-professionellen Anleger durch diese Regelung den professionellen Anlegern gleichgestellt, so dass die Zulässigkeitsvoraussetzungen für beide Anlegergruppen die gleichen sind.</w:t>
      </w:r>
    </w:p>
    <w:p w:rsidR="00E457C0" w:rsidRPr="006F507A" w:rsidRDefault="00E457C0" w:rsidP="004476C0">
      <w:pPr>
        <w:pStyle w:val="VerweisBegrndung"/>
      </w:pPr>
      <w:r w:rsidRPr="006F507A">
        <w:t xml:space="preserve">Zu </w:t>
      </w:r>
      <w:fldSimple w:instr=" DOCVARIABLE &quot;eNV_04B85CBF626447CD919D4B6F88865EDA&quot; \* MERGEFORMAT ">
        <w:r w:rsidRPr="006F507A">
          <w:t>Absatz 2</w:t>
        </w:r>
      </w:fldSimple>
      <w:r w:rsidRPr="006F507A">
        <w:t>:</w:t>
      </w:r>
    </w:p>
    <w:p w:rsidR="00E457C0" w:rsidRPr="006F507A" w:rsidRDefault="00E457C0" w:rsidP="004476C0">
      <w:pPr>
        <w:pStyle w:val="Text"/>
      </w:pPr>
      <w:r w:rsidRPr="006F507A">
        <w:t>Absatz 2 setzt Artikel 35 Absatz 5, Absatz 6 Unterabsatz 2 und Artikel 9 Unterabsatz 1 der Richtlinie 2011/61/EU um. Artikel 35 der Richtlinie 2011/61/EU ist nach seinem Sinn und Zweck so auszulegen, dass auch der Vertrieb von Anteilen an EU-Feeder-AIF bzw. inlä</w:t>
      </w:r>
      <w:r w:rsidRPr="006F507A">
        <w:t>n</w:t>
      </w:r>
      <w:r w:rsidRPr="006F507A">
        <w:t>dischen Feeder-AIF, deren Master-AIF kein EU-AIF oder inländischer AIF ist, der von e</w:t>
      </w:r>
      <w:r w:rsidRPr="006F507A">
        <w:t>i</w:t>
      </w:r>
      <w:r w:rsidRPr="006F507A">
        <w:t>ner EU-AIF-Verwaltungsgesellschaft oder einer AIF-Kapitalverwaltungsgesellschaft ve</w:t>
      </w:r>
      <w:r w:rsidRPr="006F507A">
        <w:t>r</w:t>
      </w:r>
      <w:r w:rsidRPr="006F507A">
        <w:t>waltet wird, an professionelle Anleger und semi-professionelle Anleger im Inland nur z</w:t>
      </w:r>
      <w:r w:rsidRPr="006F507A">
        <w:t>u</w:t>
      </w:r>
      <w:r w:rsidRPr="006F507A">
        <w:t>lässig sein soll, wenn zuvor ein Anzeigeverfahren nach Absatz 2 durchlaufen wurde. Ist die EU-AIF-Verwaltungsgesellschaft von der zuständigen Stelle ihres Herkunftsmitglie</w:t>
      </w:r>
      <w:r w:rsidRPr="006F507A">
        <w:t>d</w:t>
      </w:r>
      <w:r w:rsidRPr="006F507A">
        <w:t>staats über die Übermittlung ihrer Anzeige für den beabsichtigten Vertrieb eines EU-AIF oder inländischen Spezial-AIF zum Vertrieb an professionelle Anleger unterrichtet worden, darf die EU-AIF-Verwaltungsgesellschaft die betreffenden AIF auch an semi-professionelle Anleger vertreiben. Die semi-professionellen Anleger werden im Inland s</w:t>
      </w:r>
      <w:r w:rsidRPr="006F507A">
        <w:t>o</w:t>
      </w:r>
      <w:r w:rsidRPr="006F507A">
        <w:t>mit den professionellen Anlegern gleichgestellt. Dies ist richtlinienkonform, da eine Vo</w:t>
      </w:r>
      <w:r w:rsidRPr="006F507A">
        <w:t>r</w:t>
      </w:r>
      <w:r w:rsidRPr="006F507A">
        <w:t>aussetzung für den Vertrieb nach § 290 ist, dass die EU-AIF-Verwaltungsgesellschaft und die Verwaltung des angezeigten AIF durch diese der Richtlinie 2011/61/EU entsprechen. Bei den semi-professionellen Anlegern handelt es sich um Kleinanleger im Sinne von Art</w:t>
      </w:r>
      <w:r w:rsidRPr="006F507A">
        <w:t>i</w:t>
      </w:r>
      <w:r w:rsidRPr="006F507A">
        <w:t>kel 43 Absatz 1 der Richtlinie 2011/61/EU, an die nur gemäß der Richtlinie 2011/61/EU verwaltete AIF vertrieben werden dürfen.</w:t>
      </w:r>
    </w:p>
    <w:p w:rsidR="00E457C0" w:rsidRDefault="00E457C0" w:rsidP="004476C0">
      <w:pPr>
        <w:pStyle w:val="VerweisBegrndung"/>
      </w:pPr>
      <w:r w:rsidRPr="006F507A">
        <w:t xml:space="preserve">Zu </w:t>
      </w:r>
      <w:fldSimple w:instr=" DOCVARIABLE &quot;eNV_F1C8E3353EBD451EBC3833A24A6C59C9&quot; \* MERGEFORMAT ">
        <w:r w:rsidRPr="006F507A">
          <w:t>Absatz 3</w:t>
        </w:r>
      </w:fldSimple>
      <w:r w:rsidRPr="006F507A">
        <w:t>:</w:t>
      </w:r>
    </w:p>
    <w:p w:rsidR="00E457C0" w:rsidRPr="00836F3F" w:rsidRDefault="00E457C0" w:rsidP="004476C0">
      <w:pPr>
        <w:pStyle w:val="Text"/>
      </w:pPr>
      <w:r>
        <w:t>Absatz 3 setzt durch Verweis auf § 289 Absatz 2 Satz 1 und 3 und Absatz 3 Artikel 35 Absatz 7 Unterabsatz 1 Satz 2, Artikel 35 Absatz 8 und, für den Fall, dass die Bundesa</w:t>
      </w:r>
      <w:r>
        <w:t>n</w:t>
      </w:r>
      <w:r>
        <w:t>stalt von des zuständigen Stellen des Herkunftsmitgliedstaats der EU-AIF-Verwaltungsgesellschaft über eine Änderung der entsprechenden Angaben unterrichtet wird, Artikel 35 Absatz 8 der Richtlinie 2011/61/EU um.</w:t>
      </w:r>
    </w:p>
    <w:p w:rsidR="00E457C0" w:rsidRPr="008761EE" w:rsidRDefault="00E457C0" w:rsidP="004476C0">
      <w:pPr>
        <w:pStyle w:val="VerweisBegrndung"/>
      </w:pPr>
      <w:r>
        <w:t xml:space="preserve">Zu </w:t>
      </w:r>
      <w:fldSimple w:instr=" DOCVARIABLE &quot;eNV_6C1219418FBB480099F95515D0CB15F5&quot; \* MERGEFORMAT ">
        <w:r w:rsidRPr="008761EE">
          <w:t>§ 291</w:t>
        </w:r>
      </w:fldSimple>
      <w:r>
        <w:t xml:space="preserve"> (</w:t>
      </w:r>
      <w:bookmarkStart w:id="591" w:name="_Toc330471179"/>
      <w:r w:rsidRPr="00B64E0A">
        <w:t>Anzeige</w:t>
      </w:r>
      <w:r>
        <w:t>pflicht</w:t>
      </w:r>
      <w:r w:rsidRPr="00B64E0A">
        <w:t xml:space="preserve"> eine</w:t>
      </w:r>
      <w:r>
        <w:t>r</w:t>
      </w:r>
      <w:r w:rsidRPr="00B64E0A">
        <w:t xml:space="preserve"> ausländische</w:t>
      </w:r>
      <w:r>
        <w:t>n</w:t>
      </w:r>
      <w:r w:rsidRPr="00B64E0A">
        <w:t xml:space="preserve"> AIF-</w:t>
      </w:r>
      <w:r w:rsidRPr="00175B9F">
        <w:t xml:space="preserve">Verwaltungsgesellschaft, deren Referenzmitgliedstaat die Bundesrepublik Deutschland ist, beim beabsichtigten Vertrieb von an EU-AIF und inländischen Spezial-AIF an </w:t>
      </w:r>
      <w:r w:rsidRPr="00175B9F">
        <w:rPr>
          <w:rStyle w:val="Marker"/>
        </w:rPr>
        <w:t>semi-professionelle und</w:t>
      </w:r>
      <w:r w:rsidRPr="00175B9F">
        <w:t xml:space="preserve"> professionelle Anleger im Inland</w:t>
      </w:r>
      <w:bookmarkEnd w:id="591"/>
      <w:r w:rsidRPr="00175B9F">
        <w:t>):</w:t>
      </w:r>
    </w:p>
    <w:p w:rsidR="00E457C0" w:rsidRDefault="00E457C0" w:rsidP="004476C0">
      <w:pPr>
        <w:pStyle w:val="VerweisBegrndung"/>
      </w:pPr>
      <w:r>
        <w:t xml:space="preserve">Zu </w:t>
      </w:r>
      <w:fldSimple w:instr=" DOCVARIABLE &quot;eNV_3E50B7F4AB1C4B2784066E5C967050CE&quot; \* MERGEFORMAT ">
        <w:r w:rsidRPr="008761EE">
          <w:t>Absatz 1</w:t>
        </w:r>
      </w:fldSimple>
      <w:r w:rsidRPr="008761EE">
        <w:t>:</w:t>
      </w:r>
    </w:p>
    <w:p w:rsidR="00E457C0" w:rsidRDefault="00E457C0" w:rsidP="004476C0">
      <w:pPr>
        <w:pStyle w:val="Text"/>
      </w:pPr>
      <w:r>
        <w:t xml:space="preserve">Absatz 1 Satz 1 setzt Artikel 39 Absatz 1 </w:t>
      </w:r>
      <w:r w:rsidRPr="0079657D">
        <w:t xml:space="preserve">und </w:t>
      </w:r>
      <w:r>
        <w:t>Absatz</w:t>
      </w:r>
      <w:r w:rsidRPr="0079657D">
        <w:t xml:space="preserve"> </w:t>
      </w:r>
      <w:r>
        <w:t>2 Unterabsatz 1</w:t>
      </w:r>
      <w:r w:rsidRPr="0079657D">
        <w:t xml:space="preserve"> </w:t>
      </w:r>
      <w:r w:rsidRPr="006A07B3">
        <w:t>der</w:t>
      </w:r>
      <w:r w:rsidRPr="001146A0">
        <w:t xml:space="preserve"> </w:t>
      </w:r>
      <w:r w:rsidRPr="00AC5D57">
        <w:t>Richtlinie 2011/61/EU um. Absatz 1 Satz 2 setzt Artikel 39 Absatz 2 Unterabsatz 2 und Anhang III der Richtlinie 2011/61/EU um. Zudem werden die semi-professionellen Anleger durch diese Regelung den professionellen Anlegern gleichgestellt. Dies ist richtlinienkonform, da eine Voraussetzung für den Vertrieb nach § 291 ist, dass die ausländische AIF-Verwaltungsgesellschaft und die Verwaltung des angezeigten AIF durch diese der Richtl</w:t>
      </w:r>
      <w:r w:rsidRPr="00AC5D57">
        <w:t>i</w:t>
      </w:r>
      <w:r w:rsidRPr="00AC5D57">
        <w:t>nie 2011/61/EU entsprechen. Bei den semi-professionellen Anlegern handelt es sich um Kleinanleger im Sinne von Artikel 43 Absatz 1 der Richtlinie 2011/61/EU, an die nur g</w:t>
      </w:r>
      <w:r w:rsidRPr="00AC5D57">
        <w:t>e</w:t>
      </w:r>
      <w:r w:rsidRPr="00AC5D57">
        <w:t>mäß der Richtlinie 2011/61/EU verwaltete AIF vertrieben werden dürfen.</w:t>
      </w:r>
    </w:p>
    <w:p w:rsidR="00E457C0" w:rsidRDefault="00E457C0" w:rsidP="004476C0">
      <w:pPr>
        <w:pStyle w:val="VerweisBegrndung"/>
      </w:pPr>
      <w:r>
        <w:t xml:space="preserve">Zu </w:t>
      </w:r>
      <w:fldSimple w:instr=" DOCVARIABLE &quot;eNV_B26B0276FDCB495AA461E1DA88EC848F&quot; \* MERGEFORMAT ">
        <w:r w:rsidRPr="008761EE">
          <w:t>Absatz 2</w:t>
        </w:r>
      </w:fldSimple>
      <w:r w:rsidRPr="008761EE">
        <w:t>:</w:t>
      </w:r>
    </w:p>
    <w:p w:rsidR="00E457C0" w:rsidRPr="00836F3F" w:rsidRDefault="00E457C0" w:rsidP="004476C0">
      <w:pPr>
        <w:pStyle w:val="Text"/>
      </w:pPr>
      <w:r>
        <w:t xml:space="preserve">Absatz 2 setzt Artikel 39 Absatz 3 und Absatz 9 </w:t>
      </w:r>
      <w:r w:rsidRPr="006A07B3">
        <w:t>der</w:t>
      </w:r>
      <w:r w:rsidRPr="001146A0">
        <w:t xml:space="preserve"> Richtlinie 2011/61</w:t>
      </w:r>
      <w:r>
        <w:t xml:space="preserve">/EU um.  </w:t>
      </w:r>
    </w:p>
    <w:p w:rsidR="00E457C0" w:rsidRPr="008761EE" w:rsidRDefault="00E457C0" w:rsidP="004476C0">
      <w:pPr>
        <w:pStyle w:val="VerweisBegrndung"/>
      </w:pPr>
      <w:r>
        <w:t xml:space="preserve">Zu </w:t>
      </w:r>
      <w:fldSimple w:instr=" DOCVARIABLE &quot;eNV_8FD5B6BC7C2848B494C4235460673623&quot; \* MERGEFORMAT ">
        <w:r w:rsidRPr="008761EE">
          <w:t>§ 292</w:t>
        </w:r>
      </w:fldSimple>
      <w:r>
        <w:t xml:space="preserve"> (</w:t>
      </w:r>
      <w:bookmarkStart w:id="592" w:name="_Toc330471181"/>
      <w:r w:rsidRPr="00E67876">
        <w:t xml:space="preserve">Anzeigepflicht einer ausländischen AIF-Verwaltungsgesellschaft, deren Referenzmitgliedstaat die </w:t>
      </w:r>
      <w:r w:rsidRPr="00AC5D57">
        <w:t xml:space="preserve">Bundesrepublik Deutschland ist, beim beabsichtigten Vertrieb von ausländischen AIF an </w:t>
      </w:r>
      <w:r w:rsidRPr="00AC5D57">
        <w:rPr>
          <w:rStyle w:val="Marker"/>
        </w:rPr>
        <w:t>semi-professionelle und</w:t>
      </w:r>
      <w:r w:rsidRPr="00AC5D57">
        <w:t xml:space="preserve"> professionelle</w:t>
      </w:r>
      <w:r w:rsidRPr="00E67876">
        <w:t xml:space="preserve"> Anleger im Inland</w:t>
      </w:r>
      <w:bookmarkEnd w:id="592"/>
      <w:r>
        <w:t>)</w:t>
      </w:r>
      <w:r w:rsidRPr="008761EE">
        <w:t>:</w:t>
      </w:r>
    </w:p>
    <w:p w:rsidR="00E457C0" w:rsidRDefault="00E457C0" w:rsidP="004476C0">
      <w:pPr>
        <w:pStyle w:val="VerweisBegrndung"/>
      </w:pPr>
      <w:r>
        <w:t xml:space="preserve">Zu </w:t>
      </w:r>
      <w:fldSimple w:instr=" DOCVARIABLE &quot;eNV_F7F82BBB985B4B5C8FB7DF48D970F961&quot; \* MERGEFORMAT ">
        <w:r w:rsidRPr="008761EE">
          <w:t>Absatz 1</w:t>
        </w:r>
      </w:fldSimple>
      <w:r w:rsidRPr="008761EE">
        <w:t>:</w:t>
      </w:r>
    </w:p>
    <w:p w:rsidR="00E457C0" w:rsidRPr="00AC5D57" w:rsidRDefault="00E457C0" w:rsidP="004476C0">
      <w:pPr>
        <w:pStyle w:val="Text"/>
      </w:pPr>
      <w:r w:rsidRPr="00AC5D57">
        <w:t>Absatz 1 setzt Artikel 40 Absatz 1 und Absatz 2 Unterabsatz 1 der Richtlinie 2011/61/EU um. Zudem werden die semi-professionellen Anleger durch diese Regelung den profess</w:t>
      </w:r>
      <w:r w:rsidRPr="00AC5D57">
        <w:t>i</w:t>
      </w:r>
      <w:r w:rsidRPr="00AC5D57">
        <w:t>onellen Anlegern gleichgestellt. Dies ist richtlinienkonform, da eine Voraussetzung für den Vertrieb nach § 292 ist, dass die ausländische AIF-Verwaltungsgesellschaft und die Ve</w:t>
      </w:r>
      <w:r w:rsidRPr="00AC5D57">
        <w:t>r</w:t>
      </w:r>
      <w:r w:rsidRPr="00AC5D57">
        <w:t>waltung des angezeigten AIF durch diese der Richtlinie 2011/61/EU entsprechen. Bei den semi-professionellen Anlegern handelt es sich um Kleinanleger im Sinne von Artikel 43 Absatz 1 der Richtlinie 2011/61/EU, an die nur gemäß der Richtlinie 2011/61/EU verwalt</w:t>
      </w:r>
      <w:r w:rsidRPr="00AC5D57">
        <w:t>e</w:t>
      </w:r>
      <w:r w:rsidRPr="00AC5D57">
        <w:t>te AIF vertrieben werden dürfen.</w:t>
      </w:r>
    </w:p>
    <w:p w:rsidR="00E457C0" w:rsidRPr="00AC5D57" w:rsidRDefault="00E457C0" w:rsidP="004476C0">
      <w:pPr>
        <w:pStyle w:val="VerweisBegrndung"/>
      </w:pPr>
      <w:r w:rsidRPr="00AC5D57">
        <w:t xml:space="preserve">Zu </w:t>
      </w:r>
      <w:fldSimple w:instr=" DOCVARIABLE &quot;eNV_1612FF2019F94A179DD2EB6259B55A84&quot; \* MERGEFORMAT ">
        <w:r w:rsidRPr="00AC5D57">
          <w:t>Absatz 2</w:t>
        </w:r>
      </w:fldSimple>
      <w:r w:rsidRPr="00AC5D57">
        <w:t>:</w:t>
      </w:r>
    </w:p>
    <w:p w:rsidR="00E457C0" w:rsidRDefault="00E457C0" w:rsidP="004476C0">
      <w:pPr>
        <w:pStyle w:val="Text"/>
      </w:pPr>
      <w:r w:rsidRPr="00AC5D57">
        <w:t>Absatz 2 Satz 1 setzt Artikel 40 Absatz 1 und Absatz 3 Unterabsatz 1 der Richtlinie 2011/61/EU um und stellt die semi-professionellen Anleger den professionellen Anlegern gleich</w:t>
      </w:r>
      <w:r w:rsidRPr="00521D95">
        <w:t>.</w:t>
      </w:r>
      <w:r w:rsidRPr="00AC5D57">
        <w:t xml:space="preserve"> Absatz 2 Satz 2 setzt Artikel 40 Absatz 3 Unterabsatz 2 und Anhang III der Richtl</w:t>
      </w:r>
      <w:r w:rsidRPr="00AC5D57">
        <w:t>i</w:t>
      </w:r>
      <w:r w:rsidRPr="00AC5D57">
        <w:t>nie 2011/61/EU.</w:t>
      </w:r>
      <w:r>
        <w:t xml:space="preserve">  </w:t>
      </w:r>
    </w:p>
    <w:p w:rsidR="00E457C0" w:rsidRDefault="00E457C0" w:rsidP="004476C0">
      <w:pPr>
        <w:pStyle w:val="VerweisBegrndung"/>
      </w:pPr>
      <w:r>
        <w:t xml:space="preserve">Zu </w:t>
      </w:r>
      <w:fldSimple w:instr=" DOCVARIABLE &quot;eNV_77C1C83D7C9346938A574780AFA12DBD&quot; \* MERGEFORMAT ">
        <w:r w:rsidRPr="008761EE">
          <w:t>Absatz 3</w:t>
        </w:r>
      </w:fldSimple>
      <w:r w:rsidRPr="008761EE">
        <w:t>:</w:t>
      </w:r>
    </w:p>
    <w:p w:rsidR="00E457C0" w:rsidRPr="0093553D" w:rsidRDefault="00E457C0" w:rsidP="004476C0">
      <w:pPr>
        <w:pStyle w:val="Text"/>
      </w:pPr>
      <w:r>
        <w:t xml:space="preserve">Absatz 3 setzt Artikel 40 Absatz 4 und Absatz 10 </w:t>
      </w:r>
      <w:r w:rsidRPr="001146A0">
        <w:t>der Richtlinie 2011/61</w:t>
      </w:r>
      <w:r>
        <w:t>/EU um. Die Reg</w:t>
      </w:r>
      <w:r>
        <w:t>e</w:t>
      </w:r>
      <w:r>
        <w:t>lung orientiert sich im Übrigen an § 128 Absatz 5 des aufzuhebenden Investmentgese</w:t>
      </w:r>
      <w:r>
        <w:t>t</w:t>
      </w:r>
      <w:r>
        <w:t>zes. Der Wortlaut von Artikel 40 Absatz</w:t>
      </w:r>
      <w:r w:rsidRPr="00C1165A">
        <w:t xml:space="preserve"> </w:t>
      </w:r>
      <w:r>
        <w:t>4</w:t>
      </w:r>
      <w:r w:rsidRPr="00C1165A">
        <w:t xml:space="preserve"> </w:t>
      </w:r>
      <w:r>
        <w:t xml:space="preserve">Unterabsatz 1 </w:t>
      </w:r>
      <w:r w:rsidRPr="00C1165A">
        <w:t xml:space="preserve">(„wenn die Verwaltung des AIF durch den AIFM oder der AIFM im Allgemeinen gegen diese Richtlinie verstößt“) wurde Sinne der Einheitlichkeit und Widerspruchsfreiheit der Richtlinie an den Wortlaut von </w:t>
      </w:r>
      <w:r>
        <w:t>Art</w:t>
      </w:r>
      <w:r>
        <w:t>i</w:t>
      </w:r>
      <w:r>
        <w:t>kel</w:t>
      </w:r>
      <w:r w:rsidRPr="00C1165A">
        <w:t xml:space="preserve"> 31 der Richtlinie 2011/61</w:t>
      </w:r>
      <w:r>
        <w:t xml:space="preserve">/EU </w:t>
      </w:r>
      <w:r w:rsidRPr="003A571A">
        <w:t xml:space="preserve">angepasst.  </w:t>
      </w:r>
    </w:p>
    <w:p w:rsidR="00E457C0" w:rsidRPr="008761EE" w:rsidRDefault="00E457C0" w:rsidP="004476C0">
      <w:pPr>
        <w:pStyle w:val="VerweisBegrndung"/>
      </w:pPr>
      <w:r>
        <w:t xml:space="preserve">Zu </w:t>
      </w:r>
      <w:fldSimple w:instr=" DOCVARIABLE &quot;eNV_4F10525AEF604C2EAB6F3215A8AACFFD&quot; \* MERGEFORMAT ">
        <w:r w:rsidRPr="008761EE">
          <w:t>§ 293</w:t>
        </w:r>
      </w:fldSimple>
      <w:r>
        <w:t xml:space="preserve"> (</w:t>
      </w:r>
      <w:bookmarkStart w:id="593" w:name="_Toc330471183"/>
      <w:r w:rsidRPr="00A31588">
        <w:t xml:space="preserve">Anzeigepflicht einer ausländischen AIF-Verwaltungsgesellschaft, deren Referenzmitgliedstaat </w:t>
      </w:r>
      <w:r>
        <w:t>nicht die Bundesrepublik Deutschland</w:t>
      </w:r>
      <w:r w:rsidRPr="00A31588">
        <w:t xml:space="preserve"> ist, beim beabsichtigten Vertrieb von EU-AIF und inländischen </w:t>
      </w:r>
      <w:r>
        <w:t>Spezial-</w:t>
      </w:r>
      <w:r w:rsidRPr="00A31588">
        <w:t xml:space="preserve">AIF </w:t>
      </w:r>
      <w:r w:rsidRPr="00EA0BA3">
        <w:t xml:space="preserve">an </w:t>
      </w:r>
      <w:r w:rsidRPr="00EA0BA3">
        <w:rPr>
          <w:rStyle w:val="Marker"/>
        </w:rPr>
        <w:t>semi-professionelle und</w:t>
      </w:r>
      <w:r w:rsidRPr="00EA0BA3">
        <w:t xml:space="preserve"> professionelle Anleger im Inland</w:t>
      </w:r>
      <w:bookmarkEnd w:id="593"/>
      <w:r w:rsidRPr="008761EE">
        <w:t>):</w:t>
      </w:r>
    </w:p>
    <w:p w:rsidR="00E457C0" w:rsidRDefault="00E457C0" w:rsidP="004476C0">
      <w:pPr>
        <w:pStyle w:val="VerweisBegrndung"/>
      </w:pPr>
      <w:r>
        <w:t xml:space="preserve">Zu </w:t>
      </w:r>
      <w:fldSimple w:instr=" DOCVARIABLE &quot;eNV_FE8C31C768A4450D8C100F5B5C17D7D6&quot; \* MERGEFORMAT ">
        <w:r w:rsidRPr="008761EE">
          <w:t>Absatz 1</w:t>
        </w:r>
      </w:fldSimple>
      <w:r w:rsidRPr="008761EE">
        <w:t>:</w:t>
      </w:r>
    </w:p>
    <w:p w:rsidR="00E457C0" w:rsidRPr="004629B8" w:rsidRDefault="00E457C0" w:rsidP="004476C0">
      <w:pPr>
        <w:pStyle w:val="Text"/>
      </w:pPr>
      <w:r>
        <w:t>Absatz 1 Satz 1 dient der Umsetzung von Artikel 39 Absatz 1, Absatz 5</w:t>
      </w:r>
      <w:r w:rsidRPr="0079657D">
        <w:t xml:space="preserve"> und </w:t>
      </w:r>
      <w:r>
        <w:t>Absatz</w:t>
      </w:r>
      <w:r w:rsidRPr="0079657D">
        <w:t xml:space="preserve"> </w:t>
      </w:r>
      <w:r>
        <w:t>8</w:t>
      </w:r>
      <w:r w:rsidRPr="0079657D">
        <w:t xml:space="preserve"> </w:t>
      </w:r>
      <w:r>
        <w:t xml:space="preserve">der Richtlinie </w:t>
      </w:r>
      <w:r w:rsidRPr="005E161D">
        <w:t>2011/61</w:t>
      </w:r>
      <w:r>
        <w:t xml:space="preserve">/EU. Artikel 39 der Richtlinie </w:t>
      </w:r>
      <w:r w:rsidRPr="005E161D">
        <w:t>2011/61</w:t>
      </w:r>
      <w:r>
        <w:t>/EU schreibt ein Anzeigeverfahren für alle EU-AIF vor, die von einem Nicht-EU-AIFM in einem anderen Staat als seinem R</w:t>
      </w:r>
      <w:r>
        <w:t>e</w:t>
      </w:r>
      <w:r>
        <w:t xml:space="preserve">ferenzmitgliedstaat an professionelle Anleger vertrieben werden sollen. Da Artikel 39 der Richtlinie </w:t>
      </w:r>
      <w:r w:rsidRPr="005E161D">
        <w:t>2011/61</w:t>
      </w:r>
      <w:r>
        <w:t>/EU keine Ausnahme für EU-AIF vorsieht, die im Aufnahmestaat des Nicht-EU-AIFM aufgelegt wurden, besteht eine Anzeigepflicht von ausländischen AIF-</w:t>
      </w:r>
      <w:r w:rsidRPr="004629B8">
        <w:t>Verwaltungsgesellschaften auch beim beabsichtigten Vertrieb von inländischen Spezial-AIF an professionelle Anleger im Inland. Absatz 1 Satz 2 setzt Artikel 39 Absatz 4 Unte</w:t>
      </w:r>
      <w:r w:rsidRPr="004629B8">
        <w:t>r</w:t>
      </w:r>
      <w:r w:rsidRPr="004629B8">
        <w:t>absatz 2 und Anhang IV der Richtlinie 2011/61/EU um. Zudem werden die semi-professionellen Anleger durch diese Regelung den professionellen Anlegern gleichg</w:t>
      </w:r>
      <w:r w:rsidRPr="004629B8">
        <w:t>e</w:t>
      </w:r>
      <w:r w:rsidRPr="004629B8">
        <w:t>stellt, so dass die Anzeigepflicht auch bei einem beabsichtigten Vertrieb an semi-professionelle Anleger ausgelöst wird.</w:t>
      </w:r>
    </w:p>
    <w:p w:rsidR="00E457C0" w:rsidRPr="004629B8" w:rsidRDefault="00E457C0" w:rsidP="004476C0">
      <w:pPr>
        <w:pStyle w:val="VerweisBegrndung"/>
      </w:pPr>
      <w:r w:rsidRPr="004629B8">
        <w:t xml:space="preserve">Zu </w:t>
      </w:r>
      <w:fldSimple w:instr=" DOCVARIABLE &quot;eNV_29E5A911672B4351B731908161BBCE22&quot; \* MERGEFORMAT ">
        <w:r w:rsidRPr="004629B8">
          <w:t>Absatz 2</w:t>
        </w:r>
      </w:fldSimple>
      <w:r w:rsidRPr="004629B8">
        <w:t>:</w:t>
      </w:r>
    </w:p>
    <w:p w:rsidR="00E457C0" w:rsidRDefault="00E457C0" w:rsidP="004476C0">
      <w:pPr>
        <w:pStyle w:val="Text"/>
      </w:pPr>
      <w:r w:rsidRPr="004629B8">
        <w:t>Absatz 2 Satz 1 setzt Artikel 39 Absatz 6 Satz 2 der Richtlinie 2011/61/EU um. Absatz 2 Satz 2 setzt Artikel 39 Absatz 7 der Richtlinie 2011/61/EU um, für den Fall, dass die Bu</w:t>
      </w:r>
      <w:r w:rsidRPr="004629B8">
        <w:t>n</w:t>
      </w:r>
      <w:r w:rsidRPr="004629B8">
        <w:t>desanstalt von des zuständigen Stellen des Referenzmitgliedstaats der ausländischen AIF-Verwaltungsgesellschaft über eine Änderung der entsprechenden Angaben unterric</w:t>
      </w:r>
      <w:r w:rsidRPr="004629B8">
        <w:t>h</w:t>
      </w:r>
      <w:r w:rsidRPr="004629B8">
        <w:t>tet wird. Ist die ausländische AIF-Verwaltungsgesellschaft von der zuständigen Stelle i</w:t>
      </w:r>
      <w:r w:rsidRPr="004629B8">
        <w:t>h</w:t>
      </w:r>
      <w:r w:rsidRPr="004629B8">
        <w:t>res Referenzmitgliedstaats über die Übermittlung ihrer Anzeige für den beabsichtigten Vertrieb eines EU-AIF oder inländischen Spezial-AIF zum Vertrieb an professionelle Anl</w:t>
      </w:r>
      <w:r w:rsidRPr="004629B8">
        <w:t>e</w:t>
      </w:r>
      <w:r w:rsidRPr="004629B8">
        <w:t>ger unterrichtet worden, darf die ausländische AIF-Verwaltungsgesellschaft die betreffe</w:t>
      </w:r>
      <w:r w:rsidRPr="004629B8">
        <w:t>n</w:t>
      </w:r>
      <w:r w:rsidRPr="004629B8">
        <w:t>den AIF auch an semi-professionelle Anleger vertreiben. Die semi-professionellen Anleger werden im Inland somit den professionellen Anlegern gleichgestellt. Dies ist richtlinienko</w:t>
      </w:r>
      <w:r w:rsidRPr="004629B8">
        <w:t>n</w:t>
      </w:r>
      <w:r w:rsidRPr="004629B8">
        <w:t>form, da eine Voraussetzung für den Vertrieb nach § 293 ist, dass die ausländische AIF-Verwaltungsgesellschaft und die Verwaltung des angezeigten AIF durch diese der Richtl</w:t>
      </w:r>
      <w:r w:rsidRPr="004629B8">
        <w:t>i</w:t>
      </w:r>
      <w:r w:rsidRPr="004629B8">
        <w:t>nie 2011/61/EU entsprechen. Bei den semi-professionellen Anlegern handelt es sich um Kleinanleger im Sinne von Artikel 43 Absatz 1 der Richtlinie 2011/61/EU, an die nur g</w:t>
      </w:r>
      <w:r w:rsidRPr="004629B8">
        <w:t>e</w:t>
      </w:r>
      <w:r w:rsidRPr="004629B8">
        <w:t>mäß der Richtlinie 2011/61/EU verwaltete AIF vertrieben werden dürfen.</w:t>
      </w:r>
      <w:r>
        <w:t xml:space="preserve">   </w:t>
      </w:r>
    </w:p>
    <w:p w:rsidR="00E457C0" w:rsidRPr="008761EE" w:rsidRDefault="00E457C0" w:rsidP="004476C0">
      <w:pPr>
        <w:pStyle w:val="VerweisBegrndung"/>
      </w:pPr>
      <w:r>
        <w:t xml:space="preserve">Zu </w:t>
      </w:r>
      <w:fldSimple w:instr=" DOCVARIABLE &quot;eNV_C0B0F5649724447DA34B87E967638B1F&quot; \* MERGEFORMAT ">
        <w:r w:rsidRPr="008761EE">
          <w:t>§ 294</w:t>
        </w:r>
      </w:fldSimple>
      <w:r w:rsidRPr="008761EE">
        <w:t xml:space="preserve"> (</w:t>
      </w:r>
      <w:bookmarkStart w:id="594" w:name="_Toc330471185"/>
      <w:r w:rsidRPr="00A83F13">
        <w:t xml:space="preserve">Anzeigepflicht einer </w:t>
      </w:r>
      <w:r w:rsidRPr="009A60C4">
        <w:t xml:space="preserve">ausländischen AIF-Verwaltungsgesellschaft, deren Referenzmitgliedstaat nicht die Bundesrepublik Deutschland ist, beim beabsichtigten Vertrieb von ausländischen AIF an </w:t>
      </w:r>
      <w:r w:rsidRPr="009A60C4">
        <w:rPr>
          <w:rStyle w:val="Marker"/>
        </w:rPr>
        <w:t>semi-professionelle und</w:t>
      </w:r>
      <w:r w:rsidRPr="009A60C4">
        <w:t xml:space="preserve"> professionelle Anleger im Inland</w:t>
      </w:r>
      <w:bookmarkEnd w:id="594"/>
      <w:r w:rsidRPr="008761EE">
        <w:t>):</w:t>
      </w:r>
    </w:p>
    <w:p w:rsidR="00E457C0" w:rsidRDefault="00E457C0" w:rsidP="004476C0">
      <w:pPr>
        <w:pStyle w:val="VerweisBegrndung"/>
      </w:pPr>
      <w:r>
        <w:t xml:space="preserve">Zu </w:t>
      </w:r>
      <w:fldSimple w:instr=" DOCVARIABLE &quot;eNV_6676BC9C552742DA94F2528778499C06&quot; \* MERGEFORMAT ">
        <w:r w:rsidRPr="008761EE">
          <w:t>Absatz 1</w:t>
        </w:r>
      </w:fldSimple>
      <w:r w:rsidRPr="008761EE">
        <w:t>:</w:t>
      </w:r>
    </w:p>
    <w:p w:rsidR="00E457C0" w:rsidRPr="007C2302" w:rsidRDefault="00E457C0" w:rsidP="004476C0">
      <w:pPr>
        <w:pStyle w:val="Text"/>
      </w:pPr>
      <w:r>
        <w:t xml:space="preserve">Absatz 1 Satz 1 setzt Artikel 40 </w:t>
      </w:r>
      <w:r w:rsidRPr="007C2302">
        <w:t>Absatz 1 und Absatz 2 Unterabsatz 1 der Richtlinie 2011/61/EU um. Absatz 1 Satz 2 setzt Artikel 40 Absatz 2 Unterabsatz 2 der Richtlinie 2011/61/EU um. Zudem werden die semi-professionellen Anleger durch diese Regelung den professionellen Anlegern gleichgestellt, so dass die Zulässigkeitsvoraussetzungen für beide Anlegergruppen die gleichen sind.</w:t>
      </w:r>
    </w:p>
    <w:p w:rsidR="00E457C0" w:rsidRPr="007C2302" w:rsidRDefault="00E457C0" w:rsidP="004476C0">
      <w:pPr>
        <w:pStyle w:val="VerweisBegrndung"/>
      </w:pPr>
      <w:r w:rsidRPr="007C2302">
        <w:t xml:space="preserve">Zu </w:t>
      </w:r>
      <w:fldSimple w:instr=" DOCVARIABLE &quot;eNV_270606190DDF47B197BB582BDBEC8FFD&quot; \* MERGEFORMAT ">
        <w:r w:rsidRPr="007C2302">
          <w:t>Absatz 2</w:t>
        </w:r>
      </w:fldSimple>
      <w:r w:rsidRPr="007C2302">
        <w:t>:</w:t>
      </w:r>
    </w:p>
    <w:p w:rsidR="00E457C0" w:rsidRDefault="00E457C0" w:rsidP="004476C0">
      <w:pPr>
        <w:pStyle w:val="Text"/>
      </w:pPr>
      <w:r w:rsidRPr="007C2302">
        <w:t>Absatz 2 setzt Artikel 40 Absatz 5, Absatz 6 und Absatz 9 Unterabsatz 1 der Richtlinie 2011/61/EU um. Zudem werden die semi-professionellen Anleger durch diese Regelung den professionellen Anlegern gleichgestellt, so dass die Anzeigepflicht auch bei einem beabsichtigten Vertrieb an semi-professionelle Anleger ausgelöst wird. Ist die ausländ</w:t>
      </w:r>
      <w:r w:rsidRPr="007C2302">
        <w:t>i</w:t>
      </w:r>
      <w:r w:rsidRPr="007C2302">
        <w:t>sche AIF-Verwaltungsgesellschaft von der zuständigen Stelle ihres Referenzmitglie</w:t>
      </w:r>
      <w:r w:rsidRPr="007C2302">
        <w:t>d</w:t>
      </w:r>
      <w:r w:rsidRPr="007C2302">
        <w:t>staats über die Übermittlung ihrer Anzeige für den beabsichtigten Vertrieb eines ausländ</w:t>
      </w:r>
      <w:r w:rsidRPr="007C2302">
        <w:t>i</w:t>
      </w:r>
      <w:r w:rsidRPr="007C2302">
        <w:t>schen AIF zum Vertrieb an professionelle Anleger unterrichtet worden, darf die ausländ</w:t>
      </w:r>
      <w:r w:rsidRPr="007C2302">
        <w:t>i</w:t>
      </w:r>
      <w:r w:rsidRPr="007C2302">
        <w:t>sche AIF-Verwaltungsgesellschaft die betreffenden AIF auch an semi-professionelle A</w:t>
      </w:r>
      <w:r w:rsidRPr="007C2302">
        <w:t>n</w:t>
      </w:r>
      <w:r w:rsidRPr="007C2302">
        <w:t>leger vertreiben. Die semi-professionellen Anleger werden im Inland somit den professi</w:t>
      </w:r>
      <w:r w:rsidRPr="007C2302">
        <w:t>o</w:t>
      </w:r>
      <w:r w:rsidRPr="007C2302">
        <w:t>nellen Anlegern gleichgestellt. Dies ist richtlinienkonform, da eine Voraussetzung für den Vertrieb nach § 294 ist, dass die ausländische AIF-Verwaltungsgesellschaft und die Ve</w:t>
      </w:r>
      <w:r w:rsidRPr="007C2302">
        <w:t>r</w:t>
      </w:r>
      <w:r w:rsidRPr="007C2302">
        <w:t>waltung des angezeigten AIF durch diese der Richtlinie 2011/61/EU entsprechen. Bei den semi-professionellen Anlegern handelt es sich um Kleinanleger im Sinne von Artikel 43 Absatz 1 der Richtlinie 2011/61/EU, an die nur gemäß der Richtlinie 2011/61/EU verwalt</w:t>
      </w:r>
      <w:r w:rsidRPr="007C2302">
        <w:t>e</w:t>
      </w:r>
      <w:r w:rsidRPr="007C2302">
        <w:t>te AIF vertrieben werden dürfen.</w:t>
      </w:r>
    </w:p>
    <w:p w:rsidR="00E457C0" w:rsidRDefault="00E457C0" w:rsidP="004476C0">
      <w:pPr>
        <w:pStyle w:val="VerweisBegrndung"/>
      </w:pPr>
      <w:r>
        <w:t xml:space="preserve">Zu </w:t>
      </w:r>
      <w:fldSimple w:instr=" DOCVARIABLE &quot;eNV_DD5B631B369A487DB80B79E88EA34B01&quot; \* MERGEFORMAT ">
        <w:r w:rsidRPr="008761EE">
          <w:t>Absatz 3</w:t>
        </w:r>
      </w:fldSimple>
      <w:r w:rsidRPr="008761EE">
        <w:t>:</w:t>
      </w:r>
    </w:p>
    <w:p w:rsidR="00E457C0" w:rsidRDefault="00E457C0" w:rsidP="004476C0">
      <w:pPr>
        <w:pStyle w:val="Text"/>
      </w:pPr>
      <w:r>
        <w:t>Absatz 3 setzt durch Verweis auf § 293 Absatz 2 Artikel 40 Absatz 7 Unterabsatz 1 Satz 2 und Artikel</w:t>
      </w:r>
      <w:r w:rsidRPr="006A07B3">
        <w:t xml:space="preserve"> </w:t>
      </w:r>
      <w:r>
        <w:t>40</w:t>
      </w:r>
      <w:r w:rsidRPr="006A07B3">
        <w:t xml:space="preserve"> </w:t>
      </w:r>
      <w:r>
        <w:t>Absatz</w:t>
      </w:r>
      <w:r w:rsidRPr="006A07B3">
        <w:t xml:space="preserve"> </w:t>
      </w:r>
      <w:r>
        <w:t>8 der Richtlinie 2011/61/EU, für den Fall um, dass die Bundesa</w:t>
      </w:r>
      <w:r>
        <w:t>n</w:t>
      </w:r>
      <w:r>
        <w:t xml:space="preserve">stalt von des zuständigen Stellen des Referenzmitgliedstaats der ausländischen AIF-Verwaltungsgesellschaft über eine Änderung der entsprechenden Angaben unterrichtet wird. </w:t>
      </w:r>
    </w:p>
    <w:p w:rsidR="00E457C0" w:rsidRDefault="00E457C0" w:rsidP="004476C0">
      <w:pPr>
        <w:pStyle w:val="VerweisBegrndung"/>
      </w:pPr>
      <w:r>
        <w:t xml:space="preserve">Zu </w:t>
      </w:r>
      <w:fldSimple w:instr=" DOCVARIABLE &quot;eNV_F38A0CD57A5842D2926251CF1A7BCB14&quot; \* MERGEFORMAT ">
        <w:r w:rsidRPr="008761EE">
          <w:t>§ 295</w:t>
        </w:r>
      </w:fldSimple>
      <w:r w:rsidRPr="008761EE">
        <w:t xml:space="preserve"> (</w:t>
      </w:r>
      <w:bookmarkStart w:id="595" w:name="_Toc330471187"/>
      <w:r w:rsidRPr="009A60C4">
        <w:t>Anzeigepflicht einer EU-AIF-Verwaltungsgesellschaft oder e</w:t>
      </w:r>
      <w:r w:rsidRPr="00B90535">
        <w:t>iner AIF-Kapitalverwaltungsgesellschaft beim beabsichtigten</w:t>
      </w:r>
      <w:r w:rsidRPr="009A60C4">
        <w:t xml:space="preserve"> Vertrieb von ihr verwalteten inländischen Spezial-Feeder-AIF oder EU-Feeder-AIF, deren Master-AIF kein EU-AIF oder inländischer AIF ist, der von einer EU-AIF-Verwaltungsgesellschaft oder einer AIF-Kapitalverwaltungsgesellschaft verwaltet wird, oder ausländischen AIF an </w:t>
      </w:r>
      <w:r w:rsidRPr="009A60C4">
        <w:rPr>
          <w:rStyle w:val="Marker"/>
        </w:rPr>
        <w:t>semi-professionelle und</w:t>
      </w:r>
      <w:r w:rsidRPr="009A60C4">
        <w:t xml:space="preserve"> </w:t>
      </w:r>
      <w:r w:rsidRPr="00B90535">
        <w:t>professionelle An</w:t>
      </w:r>
      <w:r w:rsidRPr="009A60C4">
        <w:t>leger im Inland</w:t>
      </w:r>
      <w:bookmarkEnd w:id="595"/>
      <w:r w:rsidRPr="008761EE">
        <w:t>):</w:t>
      </w:r>
    </w:p>
    <w:p w:rsidR="00E457C0" w:rsidRPr="00407C6C" w:rsidRDefault="00E457C0" w:rsidP="004476C0">
      <w:pPr>
        <w:pStyle w:val="Text"/>
      </w:pPr>
      <w:r>
        <w:t xml:space="preserve">Artikel 36 Absatz 1 der Richtlinie </w:t>
      </w:r>
      <w:r w:rsidRPr="00407C6C">
        <w:t xml:space="preserve">2011/61/EU stellt es den Mitgliedstaaten unter anderem frei, ob sie den Vertrieb von ausländischen AIF sowie den in Absatz 1 Satz 1 genannten EU-Feeder-AIF und inländischen Spezial-Feeder-AIF, die von einer EU-AIF-Verwaltungsgesellschaft oder einer AIF-Kapitalverwaltungsgesellschaft verwaltet werden, an professionelle Anleger in ihrem Staatsgebiet zulassen oder nicht. Dem entsprechend ermöglicht diese Regelung </w:t>
      </w:r>
      <w:r w:rsidRPr="00521D95">
        <w:t xml:space="preserve">grundsätzlich </w:t>
      </w:r>
      <w:r w:rsidRPr="00C625BC">
        <w:t xml:space="preserve">einen Vertrieb der genannten AIF. </w:t>
      </w:r>
      <w:r w:rsidRPr="00407C6C">
        <w:t>Zudem we</w:t>
      </w:r>
      <w:r w:rsidRPr="00407C6C">
        <w:t>r</w:t>
      </w:r>
      <w:r w:rsidRPr="00407C6C">
        <w:t>den die semi-professionellen Anleger durch diese Regelung den professionellen Anlegern im Wesentlichen gleichgestellt, wobei aber berücksichtigt werden musste, dass es sich bei den semi-professionellen Anlegern um Kleinanleger im Sinne von Artikel 43 Absatz 1 der Richtlinie 2011/61/EU handelt, an die nur gemäß der Richtlinie 2011/61/EU verwaltete AIF vertrieben werden dürfen.</w:t>
      </w:r>
    </w:p>
    <w:p w:rsidR="00E457C0" w:rsidRPr="00407C6C" w:rsidRDefault="00E457C0" w:rsidP="004476C0">
      <w:pPr>
        <w:pStyle w:val="VerweisBegrndung"/>
      </w:pPr>
      <w:r w:rsidRPr="00407C6C">
        <w:t xml:space="preserve">Zu </w:t>
      </w:r>
      <w:fldSimple w:instr=" DOCVARIABLE &quot;eNV_26C47B78A4534826B63AF1ECDDFA54F9&quot; \* MERGEFORMAT ">
        <w:r w:rsidRPr="00407C6C">
          <w:t>Absatz 1</w:t>
        </w:r>
      </w:fldSimple>
      <w:r w:rsidRPr="00407C6C">
        <w:t>:</w:t>
      </w:r>
    </w:p>
    <w:p w:rsidR="00E457C0" w:rsidRPr="0066634A" w:rsidRDefault="00E457C0" w:rsidP="004476C0">
      <w:pPr>
        <w:pStyle w:val="Text"/>
      </w:pPr>
      <w:r w:rsidRPr="0066634A">
        <w:t xml:space="preserve">Absatz 1 enthält Voraussetzungen für die Zulässigkeit des Vertriebs der genannten AIF und differenziert dabei zwischen einem Vertrieb an professionelle Anleger und </w:t>
      </w:r>
      <w:r w:rsidRPr="00521D95">
        <w:t>einem Ve</w:t>
      </w:r>
      <w:r w:rsidRPr="00521D95">
        <w:t>r</w:t>
      </w:r>
      <w:r w:rsidRPr="00521D95">
        <w:t xml:space="preserve">trieb </w:t>
      </w:r>
      <w:r w:rsidRPr="00C625BC">
        <w:t>an semi-</w:t>
      </w:r>
      <w:r w:rsidRPr="00C674FD">
        <w:t>professionelle Anleger und enthält in Satz 2 zusätzliche Anforderungen an Feeder-AIF. Denn aus Artikel 31</w:t>
      </w:r>
      <w:r w:rsidRPr="00B35DE8">
        <w:t xml:space="preserve"> Absatz 1 Unterabsatz 2, Artikel 32 Absatz 1 Unterabsatz 2, Artikel 35 Absatz 1 und 2 und Artikel 36 der Richtlinie 2011/61/EU ergibt sich, dass b</w:t>
      </w:r>
      <w:r w:rsidRPr="00B35DE8">
        <w:t>e</w:t>
      </w:r>
      <w:r w:rsidRPr="00B35DE8">
        <w:t>stimmte Anforderungen der Richtlinie 2011/61/EU, insbesondere an ausländische AIF und ausländische AIF-Verwaltungsgesellschaften, nicht über eine Master-Feeder-Konstruktion umgangen werden sollen.</w:t>
      </w:r>
    </w:p>
    <w:p w:rsidR="00E457C0" w:rsidRDefault="00E457C0" w:rsidP="004476C0">
      <w:pPr>
        <w:pStyle w:val="VerweisBegrndung"/>
      </w:pPr>
      <w:r>
        <w:t xml:space="preserve">Zu </w:t>
      </w:r>
      <w:fldSimple w:instr=" DOCVARIABLE &quot;eNV_03EF135AB59147D1AB66E0F09D7D744B&quot; \* MERGEFORMAT ">
        <w:r w:rsidRPr="008761EE">
          <w:t>Nummer 1</w:t>
        </w:r>
      </w:fldSimple>
      <w:r w:rsidRPr="008761EE">
        <w:t>:</w:t>
      </w:r>
    </w:p>
    <w:p w:rsidR="00E457C0" w:rsidRPr="00254A95" w:rsidRDefault="00E457C0" w:rsidP="004476C0">
      <w:pPr>
        <w:pStyle w:val="Text"/>
      </w:pPr>
      <w:r w:rsidRPr="0066634A">
        <w:t>Absatz 1 Satz 1 Nummer 1 Buchstabe a und b dient der Umsetzung von Artikel 36 Absatz 1 Buchstabe a) der Richtlinie 2011/61/EU und gilt nur für den Vertrieb an professionelle Anleger.</w:t>
      </w:r>
      <w:r w:rsidRPr="00254A95">
        <w:t xml:space="preserve"> </w:t>
      </w:r>
    </w:p>
    <w:p w:rsidR="00E457C0" w:rsidRPr="0066634A" w:rsidRDefault="00E457C0" w:rsidP="004476C0">
      <w:pPr>
        <w:pStyle w:val="VerweisBegrndung"/>
      </w:pPr>
      <w:r w:rsidRPr="00764C6C">
        <w:t xml:space="preserve">Zu </w:t>
      </w:r>
      <w:fldSimple w:instr=" DOCVARIABLE &quot;eNV_E5D3FC03A59E4A258E36FBF7EFA75974&quot; \* MERGEFORMAT ">
        <w:r w:rsidRPr="0066634A">
          <w:t>Nummer 2</w:t>
        </w:r>
      </w:fldSimple>
      <w:r w:rsidRPr="0066634A">
        <w:t>:</w:t>
      </w:r>
    </w:p>
    <w:p w:rsidR="00E457C0" w:rsidRPr="0066634A" w:rsidRDefault="00E457C0" w:rsidP="004476C0">
      <w:pPr>
        <w:pStyle w:val="Text"/>
      </w:pPr>
      <w:r w:rsidRPr="0066634A">
        <w:t>Absatz 1 Satz 1 Nummer 2 enthält abweichend von Nummer 1 zusätzliche Anforderungen für den Vertrieb an semi-professionelle Anleger. Da es sich bei den semi-professionellen Anlegern um Kleinanleger im Sinne von Art</w:t>
      </w:r>
      <w:r>
        <w:t>ikel</w:t>
      </w:r>
      <w:r w:rsidRPr="0066634A">
        <w:t xml:space="preserve"> 43 Absatz 1 der Richtlinie 2011/61/EU handelt, </w:t>
      </w:r>
      <w:r w:rsidRPr="00426254">
        <w:t>dürfen an diese nur gemäß der Richtlinie 2011/61/EU verwaltete AIF vertrieben werden.</w:t>
      </w:r>
    </w:p>
    <w:p w:rsidR="00E457C0" w:rsidRPr="0066634A" w:rsidRDefault="00E457C0" w:rsidP="004476C0">
      <w:pPr>
        <w:pStyle w:val="VerweisBegrndung"/>
      </w:pPr>
      <w:r w:rsidRPr="0066634A">
        <w:t>Zu Nummer 3:</w:t>
      </w:r>
    </w:p>
    <w:p w:rsidR="00E457C0" w:rsidRPr="0066634A" w:rsidRDefault="00E457C0" w:rsidP="004476C0">
      <w:pPr>
        <w:pStyle w:val="Text"/>
      </w:pPr>
      <w:r w:rsidRPr="00764C6C">
        <w:t xml:space="preserve">Absatz 1 </w:t>
      </w:r>
      <w:r w:rsidRPr="0066634A">
        <w:t xml:space="preserve">Satz 1 Nummer </w:t>
      </w:r>
      <w:r w:rsidRPr="00764C6C">
        <w:t xml:space="preserve">3 </w:t>
      </w:r>
      <w:r w:rsidRPr="0066634A">
        <w:t>enthält Anforderungen, die sowohl für den Vertrieb an profe</w:t>
      </w:r>
      <w:r w:rsidRPr="0066634A">
        <w:t>s</w:t>
      </w:r>
      <w:r w:rsidRPr="0066634A">
        <w:t>sionelle Anleger als auch an semi-professionelle Anleger gelten. Buchstaben a und b setzten dabei Artikel 36 Absatz 1 Unterabsatz 1 Buchstaben b und c um. Buchstabe c wiederholt die Anforderung aus § 262 Absatz 2 Satz 3. Diese Anforderung ist in Artikel 36 Absatz 1 Buchstabe a der Richtlinie enthalten.</w:t>
      </w:r>
    </w:p>
    <w:p w:rsidR="00E457C0" w:rsidRDefault="00E457C0" w:rsidP="004476C0">
      <w:pPr>
        <w:pStyle w:val="VerweisBegrndung"/>
      </w:pPr>
      <w:r>
        <w:t xml:space="preserve">Zu </w:t>
      </w:r>
      <w:fldSimple w:instr=" DOCVARIABLE &quot;eNV_B3CAB9BC42134B7580E9D1AD68B025DA&quot; \* MERGEFORMAT ">
        <w:r w:rsidRPr="008761EE">
          <w:t>Absatz 2</w:t>
        </w:r>
      </w:fldSimple>
      <w:r w:rsidRPr="008761EE">
        <w:t>:</w:t>
      </w:r>
    </w:p>
    <w:p w:rsidR="00E457C0" w:rsidRPr="00B35DE8" w:rsidRDefault="00E457C0" w:rsidP="004476C0">
      <w:pPr>
        <w:pStyle w:val="Text"/>
      </w:pPr>
      <w:r>
        <w:t xml:space="preserve">Wie bei allen anderen Vertriebskonstellationen nach diesem Gesetz wird in </w:t>
      </w:r>
      <w:r w:rsidRPr="006C5353">
        <w:t xml:space="preserve">Absatz 2 </w:t>
      </w:r>
      <w:r w:rsidRPr="00BB1DE9">
        <w:t>für den</w:t>
      </w:r>
      <w:r>
        <w:t xml:space="preserve"> Vertrieb der in Absatz 1 Satz 1 genannten AIF ein Anzeigeverfahren erforderlich, um der Bundesanstalt die </w:t>
      </w:r>
      <w:r w:rsidRPr="00B35DE8">
        <w:t>Prüfung zu ermöglichen, ob die in Absatz 1 genannten Vorausse</w:t>
      </w:r>
      <w:r w:rsidRPr="00B35DE8">
        <w:t>t</w:t>
      </w:r>
      <w:r w:rsidRPr="00B35DE8">
        <w:t xml:space="preserve">zungen vorliegen. </w:t>
      </w:r>
      <w:r w:rsidRPr="008974F3">
        <w:t>Absatz 2 N</w:t>
      </w:r>
      <w:r w:rsidRPr="00EE338C">
        <w:t xml:space="preserve">ummer 1 fordert, dass eine EU-AIF-Verwaltungsgesellschaft eine Bescheinigung der zuständigen Stelle ihres Herkunftsmitgliedstaats in einer in der internationalen Finanzwelt gebräuchlichen Sprache vorlegen muss. Diese Bescheinigung variiert je nachdem, ob ein Vertrieb an professionelle Anleger oder an semi-professionelle Anleger beabsichtigt ist. Die gemäß Absatz 2 Satz 3 Nummer 2 </w:t>
      </w:r>
      <w:r w:rsidRPr="00B35DE8">
        <w:t xml:space="preserve">genannten Erklärungen sind erforderlich, damit die Bundesanstalt auf der Grundlage der von der AIF-Verwaltungsgesellschaft eingereichten </w:t>
      </w:r>
      <w:r w:rsidRPr="00426254">
        <w:t xml:space="preserve">Angaben und </w:t>
      </w:r>
      <w:r w:rsidRPr="00B35DE8">
        <w:t>Unterlagen prüfen kann, ob die A</w:t>
      </w:r>
      <w:r w:rsidRPr="00B35DE8">
        <w:t>n</w:t>
      </w:r>
      <w:r w:rsidRPr="00B35DE8">
        <w:t xml:space="preserve">forderungen nach Absatz 1 weiterhin gegeben sind, und damit sie bei Bedarf weitere </w:t>
      </w:r>
      <w:r w:rsidRPr="008974F3">
        <w:t>I</w:t>
      </w:r>
      <w:r w:rsidRPr="008974F3">
        <w:t>n</w:t>
      </w:r>
      <w:r w:rsidRPr="008974F3">
        <w:t>format</w:t>
      </w:r>
      <w:r w:rsidRPr="00EE338C">
        <w:t xml:space="preserve">ionen erhält. </w:t>
      </w:r>
    </w:p>
    <w:p w:rsidR="00E457C0" w:rsidRDefault="00E457C0" w:rsidP="004476C0">
      <w:pPr>
        <w:pStyle w:val="VerweisBegrndung"/>
      </w:pPr>
      <w:r w:rsidRPr="00B35DE8">
        <w:t xml:space="preserve">Zu </w:t>
      </w:r>
      <w:fldSimple w:instr=" DOCVARIABLE &quot;eNV_B702C64FE93543F481782DF8B26BD77E&quot; \* MERGEFORMAT ">
        <w:r w:rsidRPr="00B35DE8">
          <w:t>Absatz 3</w:t>
        </w:r>
      </w:fldSimple>
      <w:r w:rsidRPr="00B35DE8">
        <w:t>:</w:t>
      </w:r>
    </w:p>
    <w:p w:rsidR="00E457C0" w:rsidRDefault="00E457C0" w:rsidP="004476C0">
      <w:pPr>
        <w:pStyle w:val="Text"/>
      </w:pPr>
      <w:r w:rsidRPr="00521D95">
        <w:t xml:space="preserve">Absatz 3 regelt, welche Angaben und Dokumente der Anzeige in Bezug auf den etwaigen Master-AIF und dessen AIF-Verwaltungsgesellschaft </w:t>
      </w:r>
      <w:r w:rsidRPr="00C625BC">
        <w:t xml:space="preserve">zusätzlich beizufügen sind. Das sind zunächst </w:t>
      </w:r>
      <w:r w:rsidRPr="00FB1A9A">
        <w:t xml:space="preserve">die Angaben und Dokumente nach § </w:t>
      </w:r>
      <w:r w:rsidRPr="00521D95">
        <w:t xml:space="preserve">287 Absatz 1 Satz 2. Sofern es sich bei der Verwaltungsgesellschaft des Master-AIF um eine ausländische AIF-Verwaltungsgesellschaft handelt, </w:t>
      </w:r>
      <w:r w:rsidRPr="00C625BC">
        <w:t>werden darüber hinaus die mit der Anzeige beizufüge</w:t>
      </w:r>
      <w:r w:rsidRPr="00C625BC">
        <w:t>n</w:t>
      </w:r>
      <w:r w:rsidRPr="00C625BC">
        <w:t>den Angaben und Dokumente um d</w:t>
      </w:r>
      <w:r w:rsidRPr="00FB1A9A">
        <w:t xml:space="preserve">ie Angaben ergänzt, die die Bundesanstalt benötigt, um die Konformität der ausländischen AIF-Verwaltungsgesellschaft mit der Richtlinie 2011/61/EU gemäß Absatz 1 Nummer 1 oder 2 zu prüfen. Wird der Master-AIF von einer EU-AIF-Verwaltungsgesellschaft verwaltet, </w:t>
      </w:r>
      <w:r w:rsidRPr="00521D95">
        <w:t>muss eine Bescheinigung der zuständigen Stelle ihres Herkunftsmitgliedstaats gemäß Absatz 2 Nummer 1 vorgelegt werden.</w:t>
      </w:r>
      <w:r w:rsidRPr="00C625BC">
        <w:t xml:space="preserve"> Zudem bestimmt Nummer 2, dass sich die Erklärung nach Absatz 2 Satz 3 Nummer 3 </w:t>
      </w:r>
      <w:r w:rsidRPr="00521D95">
        <w:t xml:space="preserve"> oder 3 auch auf den Master AIF und seine Verwaltungsgesellschaft erstrecken muss.</w:t>
      </w:r>
    </w:p>
    <w:p w:rsidR="00E457C0" w:rsidRDefault="00E457C0" w:rsidP="004476C0">
      <w:pPr>
        <w:pStyle w:val="VerweisBegrndung"/>
      </w:pPr>
      <w:r>
        <w:t xml:space="preserve">Zu </w:t>
      </w:r>
      <w:fldSimple w:instr=" DOCVARIABLE &quot;eNV_B702C64FE93543F481782DF8B26BD77E&quot; \* MERGEFORMAT ">
        <w:r w:rsidRPr="008761EE">
          <w:t>Absatz </w:t>
        </w:r>
        <w:r>
          <w:t>4</w:t>
        </w:r>
      </w:fldSimple>
      <w:r w:rsidRPr="008761EE">
        <w:t>:</w:t>
      </w:r>
    </w:p>
    <w:p w:rsidR="00E457C0" w:rsidRPr="00C625BC" w:rsidRDefault="00E457C0" w:rsidP="004476C0">
      <w:pPr>
        <w:pStyle w:val="Text"/>
      </w:pPr>
      <w:r>
        <w:t>Um eine Prüfung der eingereichten Unterlagen in den in Satz 2 genannten Fristen zu e</w:t>
      </w:r>
      <w:r>
        <w:t>r</w:t>
      </w:r>
      <w:r>
        <w:t xml:space="preserve">möglichen, </w:t>
      </w:r>
      <w:r w:rsidRPr="00C625BC">
        <w:t xml:space="preserve">schreibt Satz 1 </w:t>
      </w:r>
      <w:r w:rsidRPr="00426254">
        <w:t xml:space="preserve">vor, dass fremdsprachige Unterlagen entweder in deutscher Übersetzung oder in englischer Sprache vorzulegen sind. Satz 2 verweist hinsichtlich des Verfahrens auf § 282 Absätze 2 und 3. Die auf 30 Arbeitstage verlängerte Frist trägt dem Umstand Rechnung, dass </w:t>
      </w:r>
      <w:r w:rsidRPr="00FB1A9A">
        <w:t>bei ausländischen AIF geprüft werden muss, ob geeignete Vereinbarungen im Sinne von Absatz 1 Nummer 3 Buchstabe a vorliegen. Um dies fes</w:t>
      </w:r>
      <w:r w:rsidRPr="00FB1A9A">
        <w:t>t</w:t>
      </w:r>
      <w:r w:rsidRPr="00FB1A9A">
        <w:t>stellen zu können, muss die Bundesanstalt mit der zuständigen Stelle im Drittstaat Ko</w:t>
      </w:r>
      <w:r w:rsidRPr="00FB1A9A">
        <w:t>n</w:t>
      </w:r>
      <w:r w:rsidRPr="00FB1A9A">
        <w:t>takt aufnehmen und die Frage klären, welche Informationen die Bundesanstalt von der zuständigen Stelle über den angezeigten AIF und seine Verwaltungsgesellschaft erhalten kann</w:t>
      </w:r>
      <w:r w:rsidRPr="00C625BC">
        <w:t>.</w:t>
      </w:r>
      <w:r>
        <w:t xml:space="preserve"> Eine Fristverlängerung ist ferner erforderlich, wenn es sich bei dem angezeigten AIF um einen Feeder-AIF handelt, da in diesem Fall sowohl Feeder-AIF als auch Master-AIF Gegenstand der Prüfung sind. Ferner wird in diesem Fall eine Unterscheidung d</w:t>
      </w:r>
      <w:r>
        <w:t>a</w:t>
      </w:r>
      <w:r>
        <w:t>nach getroffen, ob die den Master-AIF verwaltende Verwaltungsgesellschaft eine auslä</w:t>
      </w:r>
      <w:r>
        <w:t>n</w:t>
      </w:r>
      <w:r>
        <w:t xml:space="preserve">dische AIF-Verwaltungsgesellschaft ist, dann fünf Monate, oder nicht, dann </w:t>
      </w:r>
      <w:r w:rsidRPr="00B35DE8">
        <w:t>zwei Monate. Demnach verlängert sich die Frist um den Zeitraum, der erforderlich ist, um zu prüfen, ob auch die ausländische AIF-Verwaltungsgesellschaften die in Absatz 1 Satz 1 Nummer 1 oder 2 und Nummer 3 genannten Anforderungen erfüllt. Dieser Zeitraum ist angelehnt an die Regelung in § 22 Absatz 2.</w:t>
      </w:r>
    </w:p>
    <w:p w:rsidR="00E457C0" w:rsidRDefault="00E457C0" w:rsidP="004476C0">
      <w:pPr>
        <w:pStyle w:val="VerweisBegrndung"/>
      </w:pPr>
      <w:r>
        <w:t xml:space="preserve">Zu </w:t>
      </w:r>
      <w:fldSimple w:instr=" DOCVARIABLE &quot;eNV_F88E4CD250934F4A85B10EA3FF93F3E5&quot; \* MERGEFORMAT ">
        <w:r w:rsidRPr="008761EE">
          <w:t>§ 296</w:t>
        </w:r>
      </w:fldSimple>
      <w:r w:rsidRPr="008761EE">
        <w:t xml:space="preserve"> (</w:t>
      </w:r>
      <w:bookmarkStart w:id="596" w:name="_Toc330471189"/>
      <w:r w:rsidRPr="0098208A">
        <w:t xml:space="preserve">Anzeigepflicht einer </w:t>
      </w:r>
      <w:r w:rsidRPr="007B4F81">
        <w:t xml:space="preserve">ausländischen </w:t>
      </w:r>
      <w:r w:rsidRPr="00EF68A4">
        <w:t xml:space="preserve">AIF-Verwaltungsgesellschaft beim beabsichtigten Vertrieb von ihr verwalteten ausländischen AIF und EU-AIF an </w:t>
      </w:r>
      <w:r w:rsidRPr="00426254">
        <w:rPr>
          <w:rStyle w:val="Marker"/>
        </w:rPr>
        <w:t>semi-professionelle und</w:t>
      </w:r>
      <w:r w:rsidRPr="007B4F81">
        <w:t xml:space="preserve"> </w:t>
      </w:r>
      <w:r w:rsidRPr="00EF68A4">
        <w:t>professionelle Anleger im Inland</w:t>
      </w:r>
      <w:bookmarkEnd w:id="596"/>
      <w:r w:rsidRPr="00EF68A4">
        <w:t>):</w:t>
      </w:r>
    </w:p>
    <w:p w:rsidR="00E457C0" w:rsidRDefault="00E457C0" w:rsidP="004476C0">
      <w:pPr>
        <w:pStyle w:val="Text"/>
      </w:pPr>
      <w:r w:rsidRPr="00254A95">
        <w:t xml:space="preserve">Diese Vorschrift dient der fakultativen Umsetzung von </w:t>
      </w:r>
      <w:r>
        <w:t>Artikel</w:t>
      </w:r>
      <w:r w:rsidRPr="00254A95">
        <w:t xml:space="preserve"> 42 der Richtlinie 2011/61/EU. </w:t>
      </w:r>
      <w:r>
        <w:t>Artikel</w:t>
      </w:r>
      <w:r w:rsidRPr="00254A95">
        <w:t xml:space="preserve"> 42 </w:t>
      </w:r>
      <w:r>
        <w:t>Absatz</w:t>
      </w:r>
      <w:r w:rsidRPr="00254A95">
        <w:t xml:space="preserve"> 1 der Richtlinie 2011/61/EU stellt es den Mitgliedstaaten frei, ob sie den Vertrieb von AIF, die von einer ausländischen AIF-Verwaltungsgesellschaft verwaltet werden, an professionelle Anleger in ihrem Staatsg</w:t>
      </w:r>
      <w:r w:rsidRPr="00254A95">
        <w:t>e</w:t>
      </w:r>
      <w:r w:rsidRPr="00254A95">
        <w:t xml:space="preserve">biet zulassen möchte oder nicht. </w:t>
      </w:r>
      <w:r w:rsidRPr="007B4F81">
        <w:t xml:space="preserve"> Dementsprechend ermöglicht diese Regelung grun</w:t>
      </w:r>
      <w:r w:rsidRPr="007B4F81">
        <w:t>d</w:t>
      </w:r>
      <w:r w:rsidRPr="007B4F81">
        <w:t>sätzlich einen Vertrieb von EU-AIF und ausländischen AIF, die von einer ausländischen AIF-Verwaltungsgesellschaft verwaltet werden</w:t>
      </w:r>
      <w:r>
        <w:t>, an professionelle Anleger</w:t>
      </w:r>
      <w:r w:rsidRPr="007B4F81">
        <w:t>. Zudem werden die semi-professionellen Anleger durch diese Regelung den professionellen Anlegern im Wesentlichen gleichgestellt, wobei aber berücksichtigt werden musste, dass es sich bei den semi-professionellen Anlegern um Kleinanleger im Sinne von Art</w:t>
      </w:r>
      <w:r>
        <w:t>ikel</w:t>
      </w:r>
      <w:r w:rsidRPr="007B4F81">
        <w:t xml:space="preserve"> 43 Absatz 1 der Richtlinie 2011/61/EU handelt, an die nur gemäß der Richtlinie 2011/61/EU verwaltete AIF vertrieben werden dürfen.</w:t>
      </w:r>
    </w:p>
    <w:p w:rsidR="00E457C0" w:rsidRDefault="00E457C0" w:rsidP="004476C0">
      <w:pPr>
        <w:pStyle w:val="VerweisBegrndung"/>
      </w:pPr>
      <w:r>
        <w:t xml:space="preserve">Zu </w:t>
      </w:r>
      <w:fldSimple w:instr=" DOCVARIABLE &quot;eNV_5525D75EC57C44D6ACA069A27AAE8544&quot; \* MERGEFORMAT ">
        <w:r w:rsidRPr="008761EE">
          <w:t>Absatz 1</w:t>
        </w:r>
      </w:fldSimple>
      <w:r w:rsidRPr="008761EE">
        <w:t>:</w:t>
      </w:r>
    </w:p>
    <w:p w:rsidR="00E457C0" w:rsidRPr="00916CD8" w:rsidRDefault="00E457C0" w:rsidP="004476C0">
      <w:pPr>
        <w:pStyle w:val="Text"/>
      </w:pPr>
      <w:r w:rsidRPr="00EF68A4">
        <w:t>Absatz 1 enthält Voraussetzungen für die Zulässigkeit des Vertriebs der genannten AIF und differenziert dabei zwischen einem Vertrieb an professionelle Anleger und einem Ve</w:t>
      </w:r>
      <w:r w:rsidRPr="00EF68A4">
        <w:t>r</w:t>
      </w:r>
      <w:r w:rsidRPr="00EF68A4">
        <w:t>trieb an semi-professionelle Anleger und enthält in Satz 2 zusätzliche Anforderungen an Feeder-AIF</w:t>
      </w:r>
      <w:r w:rsidRPr="00B35DE8">
        <w:t xml:space="preserve">. </w:t>
      </w:r>
      <w:r w:rsidRPr="00426254">
        <w:t>Denn aus Artikel 31 Absatz 1 Unterabsatz 2, Artikel 32 Absatz 1 Unterabsatz 2, Artikel 35 Absatz 1 und 2 und Artikel 36 der Richtlinie 2011/61/EU ergibt sich, dass b</w:t>
      </w:r>
      <w:r w:rsidRPr="00426254">
        <w:t>e</w:t>
      </w:r>
      <w:r w:rsidRPr="00426254">
        <w:t>stimmte Anforderungen der Richtlinie 2011/61/EU, insbesondere an ausländische AIF und ausländische AIF-Verwaltungsgesellschaften, nicht über eine Master-Feeder-Konstruktion umgangen werden sollen.</w:t>
      </w:r>
    </w:p>
    <w:p w:rsidR="00E457C0" w:rsidRPr="00EF68A4" w:rsidRDefault="00E457C0" w:rsidP="004476C0">
      <w:pPr>
        <w:pStyle w:val="VerweisBegrndung"/>
      </w:pPr>
      <w:r w:rsidRPr="00EF68A4">
        <w:t>Zu Nummer 1:</w:t>
      </w:r>
    </w:p>
    <w:p w:rsidR="00E457C0" w:rsidRPr="00EF68A4" w:rsidRDefault="00E457C0" w:rsidP="004476C0">
      <w:pPr>
        <w:pStyle w:val="Text"/>
      </w:pPr>
      <w:r w:rsidRPr="00EF68A4">
        <w:t xml:space="preserve">Absatz 1 </w:t>
      </w:r>
      <w:r w:rsidRPr="00426254">
        <w:t>Satz 1</w:t>
      </w:r>
      <w:r w:rsidRPr="00EF68A4">
        <w:t xml:space="preserve"> Nummer 1 dient der Umsetzung von Artikel 42 Absatz 1 Buchstabe a</w:t>
      </w:r>
      <w:r w:rsidRPr="00426254">
        <w:t xml:space="preserve"> </w:t>
      </w:r>
      <w:r w:rsidRPr="00EF68A4">
        <w:t xml:space="preserve">der Richtlinie 2011/61/EU </w:t>
      </w:r>
      <w:r w:rsidRPr="00426254">
        <w:t>und gilt nur für den Vertrieb an professionelle Anleger, wobei en</w:t>
      </w:r>
      <w:r w:rsidRPr="00426254">
        <w:t>t</w:t>
      </w:r>
      <w:r w:rsidRPr="00426254">
        <w:t>sprechend Artikel 36 Absatz 1 Unterabsatz 1 Buchstabe a der Richtlinie 2011/61/EU eine zusätzliche Anforderung nach Stellen gestellt wird, die die Aufgaben nach Artikel 21 A</w:t>
      </w:r>
      <w:r w:rsidRPr="00426254">
        <w:t>b</w:t>
      </w:r>
      <w:r w:rsidRPr="00426254">
        <w:t>satz 7, 8 und 9 der Richtlinie 2011/61/EU wahrnehmen</w:t>
      </w:r>
      <w:r w:rsidRPr="00EF68A4">
        <w:t xml:space="preserve">. </w:t>
      </w:r>
    </w:p>
    <w:p w:rsidR="00E457C0" w:rsidRPr="00426254" w:rsidRDefault="00E457C0" w:rsidP="004476C0">
      <w:pPr>
        <w:pStyle w:val="VerweisBegrndung"/>
      </w:pPr>
      <w:r w:rsidRPr="00426254">
        <w:t xml:space="preserve">Zu </w:t>
      </w:r>
      <w:fldSimple w:instr=" DOCVARIABLE &quot;eNV_E5D3FC03A59E4A258E36FBF7EFA75974&quot; \* MERGEFORMAT ">
        <w:r w:rsidRPr="00426254">
          <w:t>Nummer 2</w:t>
        </w:r>
      </w:fldSimple>
      <w:r w:rsidRPr="00426254">
        <w:t>:</w:t>
      </w:r>
    </w:p>
    <w:p w:rsidR="00E457C0" w:rsidRPr="00426254" w:rsidRDefault="00E457C0" w:rsidP="004476C0">
      <w:pPr>
        <w:pStyle w:val="Text"/>
      </w:pPr>
      <w:r w:rsidRPr="00426254">
        <w:t>Absatz 1 Satz 1 Nummer 2 enthält abweichend von Nummer 1 zusätzliche Anforderungen für den Vertrieb an semi-professionelle Anleger. Da es sich bei den semi-professionellen Anlegern um Kleinanleger im Sinne von Artikel 43 Absatz 1 der Richtlinie 2011/61/EU handelt, dürfen an diese nur gemäß der Richtlinie 2011/61/EU verwaltete AIF vertrieben werden.</w:t>
      </w:r>
    </w:p>
    <w:p w:rsidR="00E457C0" w:rsidRPr="00426254" w:rsidRDefault="00E457C0" w:rsidP="004476C0">
      <w:pPr>
        <w:pStyle w:val="VerweisBegrndung"/>
      </w:pPr>
      <w:r w:rsidRPr="00426254">
        <w:t>Zu Nummer 3:</w:t>
      </w:r>
    </w:p>
    <w:p w:rsidR="00E457C0" w:rsidRDefault="00E457C0" w:rsidP="004476C0">
      <w:pPr>
        <w:pStyle w:val="Text"/>
      </w:pPr>
      <w:r w:rsidRPr="00426254">
        <w:t>Absatz 1 Satz 1 Nummer 3 enthält Anforderungen, die für den Vertrieb sowohl an profe</w:t>
      </w:r>
      <w:r w:rsidRPr="00426254">
        <w:t>s</w:t>
      </w:r>
      <w:r w:rsidRPr="00426254">
        <w:t>sionelle Anleger als auch an semi-professionelle Anleger gelten. Buchstaben a und b setzten dabei Artikel 42 Absatz 1 Unterabsatz 1 Buchstaben b und c um. Buchstabe c</w:t>
      </w:r>
      <w:r w:rsidRPr="00EF68A4">
        <w:t xml:space="preserve"> </w:t>
      </w:r>
      <w:r w:rsidRPr="00FB1A9A">
        <w:t>wiederholt die Anforderung aus § 262 Absatz 2 Satz 3. Diese Anforderung ist in Artikel 36 Absatz 1 Buchstabe a der Richtlinie enthalten.</w:t>
      </w:r>
    </w:p>
    <w:p w:rsidR="00E457C0" w:rsidRDefault="00E457C0" w:rsidP="004476C0">
      <w:pPr>
        <w:pStyle w:val="VerweisBegrndung"/>
      </w:pPr>
      <w:r>
        <w:t xml:space="preserve">Zu </w:t>
      </w:r>
      <w:fldSimple w:instr=" DOCVARIABLE &quot;eNV_174D978BA0B640D4AE3FDF3F59B6859E&quot; \* MERGEFORMAT ">
        <w:r w:rsidRPr="008761EE">
          <w:t>Absatz 2</w:t>
        </w:r>
      </w:fldSimple>
      <w:r w:rsidRPr="008761EE">
        <w:t>:</w:t>
      </w:r>
    </w:p>
    <w:p w:rsidR="00E457C0" w:rsidRPr="00666D62" w:rsidRDefault="00E457C0" w:rsidP="004476C0">
      <w:pPr>
        <w:pStyle w:val="Text"/>
      </w:pPr>
      <w:r>
        <w:t xml:space="preserve">Wie bei allen </w:t>
      </w:r>
      <w:r w:rsidRPr="00B35DE8">
        <w:t>anderen Vertriebskonstellationen nach diesem Gesetz wird in Absatz 2 für den Vertrieb der in Absatz 1 Satz 1 genannten AIF ein Anzeigeverfahren erforderlich, um der Bundesanstalt die Prüfung zu ermöglichen, ob die in Absatz 1 genannten Vorausse</w:t>
      </w:r>
      <w:r w:rsidRPr="00B35DE8">
        <w:t>t</w:t>
      </w:r>
      <w:r w:rsidRPr="00B35DE8">
        <w:t>zungen vorliegen. Die gemäß Absatz 2 Satz 3 Nummer 1 und gegebenenfalls 3 dem A</w:t>
      </w:r>
      <w:r w:rsidRPr="00B35DE8">
        <w:t>n</w:t>
      </w:r>
      <w:r w:rsidRPr="00B35DE8">
        <w:t>zeigeschreiben zusätzlich beizufügenden Angaben und Dokumente sind erforderlich, um der Bundesanstalt eine wirksame Prüfung über die Anforderungen nach Absatz 1 zu e</w:t>
      </w:r>
      <w:r w:rsidRPr="00B35DE8">
        <w:t>r</w:t>
      </w:r>
      <w:r w:rsidRPr="00B35DE8">
        <w:t xml:space="preserve">möglichen. . Ist ein Vertrieb an semi-professionelle Anleger beabsichtigt, sind </w:t>
      </w:r>
      <w:r w:rsidRPr="00426254">
        <w:t xml:space="preserve">gemäß Nummer </w:t>
      </w:r>
      <w:r w:rsidRPr="00B35DE8">
        <w:t>3</w:t>
      </w:r>
      <w:r w:rsidRPr="00426254">
        <w:t xml:space="preserve"> </w:t>
      </w:r>
      <w:r w:rsidRPr="00B35DE8">
        <w:t>der Anzeige zusätzlich die Angaben und Unterlagen nach § 22 Absatz 1 Nummern 1 bis 9 beizufügen, damit die Bundesanstalt prüfen kann, ob die ausländische AIF-Verwaltungsgesellschaft und die Verwaltung des angezeigten AIF durch diese der Richtlinie 2011/61/EU entspricht. Die Erklärungen nach Absatz 2 Satz 3 Nummer 2 mü</w:t>
      </w:r>
      <w:r w:rsidRPr="00B35DE8">
        <w:t>s</w:t>
      </w:r>
      <w:r w:rsidRPr="00B35DE8">
        <w:t>sen abgegeben werden, damit die Bundesanstalt auf der Grundlage der von der AIF-Verwaltungsgesellschaft eingereichten Angaben und Unterlagen prüfen kann, ob die A</w:t>
      </w:r>
      <w:r w:rsidRPr="00B35DE8">
        <w:t>n</w:t>
      </w:r>
      <w:r w:rsidRPr="00B35DE8">
        <w:t>forderungen nach Absatz 1 weiterhin gegeben sind, und damit sie bei Bedarf weitere I</w:t>
      </w:r>
      <w:r w:rsidRPr="00B35DE8">
        <w:t>n</w:t>
      </w:r>
      <w:r w:rsidRPr="00B35DE8">
        <w:t>formationen erhält.</w:t>
      </w:r>
    </w:p>
    <w:p w:rsidR="00E457C0" w:rsidRDefault="00E457C0" w:rsidP="004476C0">
      <w:pPr>
        <w:pStyle w:val="VerweisBegrndung"/>
      </w:pPr>
      <w:r>
        <w:t xml:space="preserve">Zu </w:t>
      </w:r>
      <w:fldSimple w:instr=" DOCVARIABLE &quot;eNV_4BC0F35C7DD943738D53B58A9458544D&quot; \* MERGEFORMAT ">
        <w:r w:rsidRPr="008761EE">
          <w:t>Absatz 3</w:t>
        </w:r>
      </w:fldSimple>
      <w:r w:rsidRPr="008761EE">
        <w:t>:</w:t>
      </w:r>
    </w:p>
    <w:p w:rsidR="00E457C0" w:rsidRPr="0024683E" w:rsidRDefault="00E457C0" w:rsidP="004476C0">
      <w:pPr>
        <w:pStyle w:val="Text"/>
      </w:pPr>
      <w:r w:rsidRPr="00B0389E">
        <w:t>Absatz 3 regelt, welche Angaben und Dokumente der Anzeige in Bezug auf den etwaigen Master-AIF und dessen AIF-Verwaltungsgesellschaft zusätzlich beizufügen sind. Das sind zunächst die Angaben und Dokumente nach § 187 Absatz 1 Satz 2 und Absatz 2 Satz 3 Nummer 1. Sofern es sich bei der Verwaltungsgesellschaft des Master-AIF um eine au</w:t>
      </w:r>
      <w:r w:rsidRPr="00B0389E">
        <w:t>s</w:t>
      </w:r>
      <w:r w:rsidRPr="00B0389E">
        <w:t>ländische AIF-Verwaltungsgesellschaft handelt und ein Vertrieb an semi-professionelle Anleger beabsicht</w:t>
      </w:r>
      <w:r>
        <w:t>igt</w:t>
      </w:r>
      <w:r w:rsidRPr="00B0389E">
        <w:t xml:space="preserve"> ist, sind darüber hinaus die Angaben und Unterlagen beizufügen, die die Bundesanstalt benötigt, um die Konformität der ausländischen AIF-Verwaltungsgesellschaft mit der Richtlinie 2011/61/EU gemäß Absatz 1 Nummer 2 zu prüfen. Wird der Master-AIF von einer EU-AIF-Verwaltungsgesellschaft verwaltet und ist ein Vertrieb an semi-professionelle Anleger beabsichtigt, muss eine Bescheinigung der zuständigen Stelle ihres Herkunftsmitgliedstaats über die Konformität mit der Richtlinie 2011/61/EU vorgelegt werden. Zudem bestimmt Nummer 2, dass sich die Erklärung nach Absatz 2 Satz 3 Nummer </w:t>
      </w:r>
      <w:r w:rsidRPr="00D5592D">
        <w:t>2 auch auf den Master AIF und sei</w:t>
      </w:r>
      <w:r w:rsidRPr="0024683E">
        <w:t>ne Verwaltungsgesellschaft erstrecken muss.</w:t>
      </w:r>
    </w:p>
    <w:p w:rsidR="00E457C0" w:rsidRPr="00421DB8" w:rsidRDefault="00E457C0" w:rsidP="004476C0">
      <w:pPr>
        <w:pStyle w:val="VerweisBegrndung"/>
      </w:pPr>
      <w:r w:rsidRPr="00421DB8">
        <w:t xml:space="preserve">Zu Absatz 4: </w:t>
      </w:r>
    </w:p>
    <w:p w:rsidR="00E457C0" w:rsidRDefault="00E457C0" w:rsidP="004476C0">
      <w:pPr>
        <w:pStyle w:val="Text"/>
      </w:pPr>
      <w:r w:rsidRPr="00133A59">
        <w:t>Um eine Prüfung der eingereichten Unterlagen in den in Satz 2 genannten Fristen zu e</w:t>
      </w:r>
      <w:r w:rsidRPr="00133A59">
        <w:t>r</w:t>
      </w:r>
      <w:r w:rsidRPr="00133A59">
        <w:t xml:space="preserve">möglichen, schreibt Satz 1 vor, dass fremdsprachige Unterlagen entweder in deutscher Übersetzung oder in englischer Sprache vorzulegen sind. Satz 2 verweist hinsichtlich des Verfahrens auf § 282 Absätze 2 und 3. Die  </w:t>
      </w:r>
      <w:r>
        <w:t xml:space="preserve">gestaffelten, </w:t>
      </w:r>
      <w:r w:rsidRPr="00133A59">
        <w:t>verlängerte</w:t>
      </w:r>
      <w:r>
        <w:t>n</w:t>
      </w:r>
      <w:r w:rsidRPr="00133A59">
        <w:t xml:space="preserve"> Frist</w:t>
      </w:r>
      <w:r>
        <w:t xml:space="preserve">en in Nummer 1 und 2 tragen dem unterschiedlichen Prüfungsaufwand der Bundesanstalt Rechnung. Nummer 1 und 2 unterscheiden zwischen dem Vertrieb an professionelle und semi-professionelle Anleger. </w:t>
      </w:r>
      <w:r w:rsidRPr="00133A59">
        <w:t xml:space="preserve"> </w:t>
      </w:r>
      <w:r>
        <w:t xml:space="preserve">Die Fristen für den Vertrieb an semi-professionelle Anleger tragen dem Umstand </w:t>
      </w:r>
      <w:r w:rsidRPr="00B35DE8">
        <w:t>Rechnung, dass in Anlehnung an die Fr</w:t>
      </w:r>
      <w:r>
        <w:t>ist in § 22 Absatz 2 die Bundes</w:t>
      </w:r>
      <w:r w:rsidRPr="00B35DE8">
        <w:t>a</w:t>
      </w:r>
      <w:r w:rsidRPr="00B35DE8">
        <w:t>n</w:t>
      </w:r>
      <w:r w:rsidRPr="00B35DE8">
        <w:t>stalt umfangreich die ausländische AIF-Verwaltungsgesellschaft zu prüfen hat. Denn da es sich bei den semi-professionellen Anlegern um Kleinanleger im Sinne von Arti</w:t>
      </w:r>
      <w:r w:rsidRPr="008974F3">
        <w:t>ke</w:t>
      </w:r>
      <w:r w:rsidRPr="00EE338C">
        <w:t>l</w:t>
      </w:r>
      <w:r w:rsidRPr="00B35DE8">
        <w:t xml:space="preserve"> 43 Absatz 1 der Richtlinie 2011/61/EU handelt, an die nur gemäß der Richtlinie 2011/61/EU verwaltete AIF vertrieben werden dürfen. Bei dem Vertrieb an professionelle Anleger müssen hingegen nur die in Absatz 1 Satz 1 Nummer 1 und 3 genannten Voraussetzu</w:t>
      </w:r>
      <w:r w:rsidRPr="00B35DE8">
        <w:t>n</w:t>
      </w:r>
      <w:r w:rsidRPr="00B35DE8">
        <w:t>gen geprüft werden.</w:t>
      </w:r>
      <w:r>
        <w:t xml:space="preserve"> </w:t>
      </w:r>
    </w:p>
    <w:p w:rsidR="00E457C0" w:rsidRPr="00B0389E" w:rsidRDefault="00E457C0" w:rsidP="004476C0">
      <w:pPr>
        <w:pStyle w:val="Text"/>
      </w:pPr>
      <w:r>
        <w:t>Ferner ist für die Länge der Frist entscheidend, ob es sich bei dem angezeigten AIF um einen Feeder-AIF handelt, da in diesem Fall sowohl Feeder-AIF als auch Master-AIF G</w:t>
      </w:r>
      <w:r>
        <w:t>e</w:t>
      </w:r>
      <w:r>
        <w:t>genstand der Prüfung sind. Ferner wird in diesem Fall eine Unterscheidung danach g</w:t>
      </w:r>
      <w:r>
        <w:t>e</w:t>
      </w:r>
      <w:r>
        <w:t>troffen, ob die den Master-AIF verwaltende Verwaltungsgesellschaft eine ausländische AIF-Verwaltungsgesellschaft ist oder nicht. Ist auch die Verwaltungsgesellschaft des Ma</w:t>
      </w:r>
      <w:r>
        <w:t>s</w:t>
      </w:r>
      <w:r>
        <w:t xml:space="preserve">ter-AIF eine ausländische AIF-Verwaltungsgesellschaft, ist der Prüfungsaufwand höher. </w:t>
      </w:r>
    </w:p>
    <w:p w:rsidR="00E457C0" w:rsidRPr="00426254" w:rsidRDefault="00E457C0" w:rsidP="004476C0">
      <w:pPr>
        <w:pStyle w:val="VerweisBegrndung"/>
      </w:pPr>
      <w:r w:rsidRPr="00426254">
        <w:t xml:space="preserve">Zu </w:t>
      </w:r>
      <w:fldSimple w:instr=" DOCVARIABLE &quot;eNV_CC5119263CF7450DA5D720AC5F6F4B60&quot; \* MERGEFORMAT ">
        <w:r w:rsidRPr="00426254">
          <w:t>Absatz </w:t>
        </w:r>
        <w:r w:rsidRPr="00964AF2">
          <w:t>5</w:t>
        </w:r>
      </w:fldSimple>
      <w:r w:rsidRPr="00426254">
        <w:t>:</w:t>
      </w:r>
    </w:p>
    <w:p w:rsidR="00E457C0" w:rsidRDefault="00E457C0" w:rsidP="004476C0">
      <w:pPr>
        <w:pStyle w:val="Text"/>
      </w:pPr>
      <w:r w:rsidRPr="00C566F1">
        <w:t>D</w:t>
      </w:r>
      <w:r w:rsidRPr="006E7271">
        <w:t>er Prüfungsumfang der Bundesanstalt reduziert</w:t>
      </w:r>
      <w:r w:rsidRPr="00426254">
        <w:t xml:space="preserve"> sich</w:t>
      </w:r>
      <w:r w:rsidRPr="00C566F1">
        <w:t xml:space="preserve">, wenn die anzeigende </w:t>
      </w:r>
      <w:r w:rsidRPr="00426254">
        <w:t xml:space="preserve">ausländische </w:t>
      </w:r>
      <w:r w:rsidRPr="00C566F1">
        <w:t>AIF</w:t>
      </w:r>
      <w:r w:rsidRPr="006E7271">
        <w:t xml:space="preserve">-Verwaltungsgesellschaft bereits einen AIF zum Vertrieb an </w:t>
      </w:r>
      <w:r w:rsidRPr="00426254">
        <w:t>semi-</w:t>
      </w:r>
      <w:r w:rsidRPr="00C566F1">
        <w:t>professionelle Anl</w:t>
      </w:r>
      <w:r w:rsidRPr="00C566F1">
        <w:t>e</w:t>
      </w:r>
      <w:r w:rsidRPr="00C566F1">
        <w:t xml:space="preserve">ger im Geltungsbereich dieses Gesetzes nach Absatz </w:t>
      </w:r>
      <w:r w:rsidRPr="00426254">
        <w:t>2 Satz 1 angezeigt hat und im A</w:t>
      </w:r>
      <w:r w:rsidRPr="00426254">
        <w:t>n</w:t>
      </w:r>
      <w:r w:rsidRPr="00426254">
        <w:t xml:space="preserve">zeigeschreiben versichert, dass in Bezug auf die Anforderungen nach Absatz 1 Satz 1 Nummer 1 Buchstabe b und Nummer 4 seit der letzten Anzeige keine Änderungen erfolgt sind. </w:t>
      </w:r>
      <w:r w:rsidRPr="00C566F1">
        <w:t xml:space="preserve">Satz 2 regelt, dass in diesem Fall die Angaben nach </w:t>
      </w:r>
      <w:r w:rsidRPr="00426254">
        <w:t>Absatz 2 Satz 3 Nummer 1 Buchstabe b und Nummer 4 nicht eingereicht werden müssen und sich die in Absatz 4 Nummer 2 genannten Fristen jeweils um zwei Monate verkürzen.</w:t>
      </w:r>
      <w:r w:rsidRPr="00B0389E">
        <w:t xml:space="preserve"> </w:t>
      </w:r>
    </w:p>
    <w:p w:rsidR="00E457C0" w:rsidRDefault="00E457C0" w:rsidP="004476C0">
      <w:pPr>
        <w:pStyle w:val="VerweisBegrndung"/>
      </w:pPr>
      <w:r>
        <w:t>Zu Unterabschnitt 3 (</w:t>
      </w:r>
      <w:r w:rsidRPr="0053094D">
        <w:t>Anzeigeverfahren für den Vertrieb von AIF an professionelle Anleger in anderen Mitglie</w:t>
      </w:r>
      <w:r w:rsidRPr="005E73DC">
        <w:t>dstaaten der Europäischen Union und Vertragsstaaten des Abkommens über den Europäischen Wirtschaftsraum</w:t>
      </w:r>
      <w:r>
        <w:t>)</w:t>
      </w:r>
    </w:p>
    <w:p w:rsidR="00E457C0" w:rsidRPr="008761EE" w:rsidRDefault="00E457C0" w:rsidP="004476C0">
      <w:pPr>
        <w:pStyle w:val="VerweisBegrndung"/>
      </w:pPr>
      <w:r>
        <w:t xml:space="preserve">Zu </w:t>
      </w:r>
      <w:fldSimple w:instr=" DOCVARIABLE &quot;eNV_11E2E1C23AF14251A9B824990427D750&quot; \* MERGEFORMAT ">
        <w:r w:rsidRPr="008761EE">
          <w:t>§ 297</w:t>
        </w:r>
      </w:fldSimple>
      <w:r w:rsidRPr="008761EE">
        <w:t xml:space="preserve"> (Anzeigepflicht einer AIF-Kapitalverwaltungsgesellschaft beim Vertrieb von EU-AIF oder inländischen AIF an professionelle Anleger in anderen Mitgliedstaaten der Europäischen Union oder Vertragsstaaten des Abkommens über d</w:t>
      </w:r>
      <w:r>
        <w:t>en Europäischen Wirtschaftsraum; Verordnungsermächtigung</w:t>
      </w:r>
      <w:r w:rsidRPr="008761EE">
        <w:t>):</w:t>
      </w:r>
    </w:p>
    <w:p w:rsidR="00E457C0" w:rsidRDefault="00E457C0" w:rsidP="004476C0">
      <w:pPr>
        <w:pStyle w:val="VerweisBegrndung"/>
      </w:pPr>
      <w:r>
        <w:t xml:space="preserve">Zu </w:t>
      </w:r>
      <w:fldSimple w:instr=" DOCVARIABLE &quot;eNV_3099E27076374C50AAF86AC06B917ACB&quot; \* MERGEFORMAT ">
        <w:r w:rsidRPr="008761EE">
          <w:t>Absatz 1</w:t>
        </w:r>
      </w:fldSimple>
      <w:r w:rsidRPr="008761EE">
        <w:t>:</w:t>
      </w:r>
    </w:p>
    <w:p w:rsidR="00E457C0" w:rsidRDefault="00E457C0" w:rsidP="004476C0">
      <w:pPr>
        <w:pStyle w:val="Text"/>
      </w:pPr>
      <w:r>
        <w:t xml:space="preserve">Absatz 1 Satz 1 setzt Artikel 32 Absatz 1 Unterabsatz 1 und Absatz 6 Unterabsatz 1 der Richtlinie 2011/61/EU um. Absatz 1 Satz 2 setzt Artikel 32 Absatz 2 und Anhang IV der Richtlinie 2011/61/EU um. Absatz 1 Satz 3 setzt Artikel 32 Absatz 1 Unterabsatz 2 </w:t>
      </w:r>
      <w:r w:rsidRPr="001146A0">
        <w:t>der Richtlinie 2011/61</w:t>
      </w:r>
      <w:r>
        <w:t xml:space="preserve">/EU um. Satz 4 stellt klar, dass das Anzeigeverfahren ab dem Zeitpunkt, auf den </w:t>
      </w:r>
      <w:r w:rsidRPr="00CA1E1C">
        <w:t xml:space="preserve">in § 262 Absatz 3 Nummer 1 </w:t>
      </w:r>
      <w:r>
        <w:t>verwiesen wird,</w:t>
      </w:r>
      <w:r w:rsidRPr="00CA1E1C">
        <w:t xml:space="preserve"> nach § 298 richtet. Vor diesem Zei</w:t>
      </w:r>
      <w:r w:rsidRPr="00CA1E1C">
        <w:t>t</w:t>
      </w:r>
      <w:r w:rsidRPr="00CA1E1C">
        <w:t xml:space="preserve">punkt gibt es keinen entsprechenden EU-Pass und die Zulässigkeit des Vertriebs eines solchen </w:t>
      </w:r>
      <w:r>
        <w:t>AIF</w:t>
      </w:r>
      <w:r w:rsidRPr="00CA1E1C">
        <w:t xml:space="preserve"> richtet sich nach dem nationalen Recht der Aufnahmemitgliedstaaten</w:t>
      </w:r>
      <w:r>
        <w:t>.</w:t>
      </w:r>
    </w:p>
    <w:p w:rsidR="00E457C0" w:rsidRDefault="00E457C0" w:rsidP="004476C0">
      <w:pPr>
        <w:pStyle w:val="VerweisBegrndung"/>
      </w:pPr>
      <w:r>
        <w:t xml:space="preserve">Zu </w:t>
      </w:r>
      <w:fldSimple w:instr=" DOCVARIABLE &quot;eNV_BA546F132C894402845A15C55B817EC6&quot; \* MERGEFORMAT ">
        <w:r w:rsidRPr="008761EE">
          <w:t>Absatz 2</w:t>
        </w:r>
      </w:fldSimple>
      <w:r w:rsidRPr="008761EE">
        <w:t>:</w:t>
      </w:r>
    </w:p>
    <w:p w:rsidR="00E457C0" w:rsidRDefault="00E457C0" w:rsidP="004476C0">
      <w:pPr>
        <w:pStyle w:val="Text"/>
      </w:pPr>
      <w:r>
        <w:t xml:space="preserve">Absatz 2 Satz 1 setzt Artikel 32 Absatz 6 Unterabsatz 2 der Richtlinie 2011/61/EU. Die Regelung orientiert sich an der bisher im OGAW-Bereich geltenden Vorschrift des § 128 Absatz 5 des aufzuhebenden Investmentgesetzes, da die Richtlinie 2009/65/EG insoweit die gleichen Regelungen wie die </w:t>
      </w:r>
      <w:r w:rsidRPr="001146A0">
        <w:t>Richtlinie 2011/61</w:t>
      </w:r>
      <w:r>
        <w:t>/EU enthält. Absatz 2 Satz 2 und 3 enthält eine Ermächtigung zum Erlass näherer Bestimmungen zu Art, Umfang und Form der einzureichenden Unterlagen sowie über die zulässigen Datenträger und Übertr</w:t>
      </w:r>
      <w:r>
        <w:t>a</w:t>
      </w:r>
      <w:r>
        <w:t>gungswege und entsprechen der Regelung in § 128 Absatz 6 des aufzuhebenden I</w:t>
      </w:r>
      <w:r>
        <w:t>n</w:t>
      </w:r>
      <w:r>
        <w:t>vestmentgesetzes. In der Verordnung werden insbesondere die technischen Vorausse</w:t>
      </w:r>
      <w:r>
        <w:t>t</w:t>
      </w:r>
      <w:r>
        <w:t>zungen der Übermittlung an die Bundesanstalt bestimmt.</w:t>
      </w:r>
    </w:p>
    <w:p w:rsidR="00E457C0" w:rsidRDefault="00E457C0" w:rsidP="004476C0">
      <w:pPr>
        <w:pStyle w:val="VerweisBegrndung"/>
      </w:pPr>
      <w:r>
        <w:t xml:space="preserve">Zu </w:t>
      </w:r>
      <w:fldSimple w:instr=" DOCVARIABLE &quot;eNV_2FCD23523849428CAC9F31D41111F6BC&quot; \* MERGEFORMAT ">
        <w:r w:rsidRPr="008761EE">
          <w:t>Absatz 3</w:t>
        </w:r>
      </w:fldSimple>
      <w:r w:rsidRPr="008761EE">
        <w:t>:</w:t>
      </w:r>
    </w:p>
    <w:p w:rsidR="00E457C0" w:rsidRDefault="00E457C0" w:rsidP="004476C0">
      <w:pPr>
        <w:pStyle w:val="Text"/>
      </w:pPr>
      <w:r>
        <w:t>Absatz 3 orientiert sich an § 128 Absatz 2 des aufzuhebenden Investmentgesetzes.</w:t>
      </w:r>
    </w:p>
    <w:p w:rsidR="00E457C0" w:rsidRDefault="00E457C0" w:rsidP="004476C0">
      <w:pPr>
        <w:pStyle w:val="VerweisBegrndung"/>
      </w:pPr>
      <w:r>
        <w:t xml:space="preserve">Zu </w:t>
      </w:r>
      <w:fldSimple w:instr=" DOCVARIABLE &quot;eNV_D7CC1BC7012D4ABB9DC71E18782B76D4&quot; \* MERGEFORMAT ">
        <w:r w:rsidRPr="008761EE">
          <w:t>Absatz 4</w:t>
        </w:r>
      </w:fldSimple>
      <w:r w:rsidRPr="008761EE">
        <w:t>:</w:t>
      </w:r>
    </w:p>
    <w:p w:rsidR="00E457C0" w:rsidRDefault="00E457C0" w:rsidP="004476C0">
      <w:pPr>
        <w:pStyle w:val="Text"/>
      </w:pPr>
      <w:r>
        <w:t>Absatz 4 setzt Artikel 32 Absatz 3 und Absatz 6 Unterabsatz 1 der Richtlinie 2011/61/EU um.</w:t>
      </w:r>
    </w:p>
    <w:p w:rsidR="00E457C0" w:rsidRDefault="00E457C0" w:rsidP="004476C0">
      <w:pPr>
        <w:pStyle w:val="VerweisBegrndung"/>
      </w:pPr>
      <w:r>
        <w:t xml:space="preserve">Zu </w:t>
      </w:r>
      <w:fldSimple w:instr=" DOCVARIABLE &quot;eNV_D7163AB13AE14BBCB1BAA49A8F45089A&quot; \* MERGEFORMAT ">
        <w:r w:rsidRPr="008761EE">
          <w:t>Absatz 5</w:t>
        </w:r>
      </w:fldSimple>
      <w:r w:rsidRPr="008761EE">
        <w:t>:</w:t>
      </w:r>
    </w:p>
    <w:p w:rsidR="00E457C0" w:rsidRDefault="00E457C0" w:rsidP="004476C0">
      <w:pPr>
        <w:pStyle w:val="Text"/>
      </w:pPr>
      <w:r>
        <w:t xml:space="preserve">Absatz 5 setzt Artikel 32 Absatz 4 der Richtlinie 2011/61/EU um. </w:t>
      </w:r>
    </w:p>
    <w:p w:rsidR="00E457C0" w:rsidRDefault="00E457C0" w:rsidP="004476C0">
      <w:pPr>
        <w:pStyle w:val="VerweisBegrndung"/>
      </w:pPr>
      <w:r w:rsidRPr="005D2CB5">
        <w:t xml:space="preserve">Zu </w:t>
      </w:r>
      <w:fldSimple w:instr=" DOCVARIABLE &quot;eNV_FF7DA8AB8D70439080ABF9BDDD5AF1BA&quot; \* MERGEFORMAT ">
        <w:r w:rsidRPr="005D2CB5">
          <w:t>Absatz </w:t>
        </w:r>
        <w:r>
          <w:t>6</w:t>
        </w:r>
      </w:fldSimple>
      <w:r w:rsidRPr="005D2CB5">
        <w:t>:</w:t>
      </w:r>
    </w:p>
    <w:p w:rsidR="00E457C0" w:rsidRPr="0088032C" w:rsidRDefault="00E457C0" w:rsidP="004476C0">
      <w:pPr>
        <w:pStyle w:val="Text"/>
      </w:pPr>
      <w:r w:rsidRPr="00426254">
        <w:t>Die Richtlinie</w:t>
      </w:r>
      <w:r>
        <w:t xml:space="preserve"> 2011/61/EU</w:t>
      </w:r>
      <w:r w:rsidRPr="00426254">
        <w:t xml:space="preserve"> sieht kein Verfahren für den Fall vor, dass die Anzeigeunterl</w:t>
      </w:r>
      <w:r w:rsidRPr="00426254">
        <w:t>a</w:t>
      </w:r>
      <w:r w:rsidRPr="00426254">
        <w:t>gen nicht übermittlungsfähig sind. Diese Lücke wird mit Absatz 6 geschlossen, der siche</w:t>
      </w:r>
      <w:r w:rsidRPr="00426254">
        <w:t>r</w:t>
      </w:r>
      <w:r w:rsidRPr="00426254">
        <w:t>stellt, dass die AIF-Kapitalverwaltungsgesellschaft die Möglichkeit einer Nachbesserung in ein und demselben Anzeigeverfahren enthält und nicht ein neues Anzeigeverfahren a</w:t>
      </w:r>
      <w:r w:rsidRPr="00426254">
        <w:t>n</w:t>
      </w:r>
      <w:r w:rsidRPr="00426254">
        <w:t>strengen muss.</w:t>
      </w:r>
    </w:p>
    <w:p w:rsidR="00E457C0" w:rsidRPr="0088032C" w:rsidRDefault="00E457C0" w:rsidP="004476C0">
      <w:pPr>
        <w:pStyle w:val="VerweisBegrndung"/>
      </w:pPr>
      <w:r w:rsidRPr="00426254">
        <w:t xml:space="preserve">Zu </w:t>
      </w:r>
      <w:fldSimple w:instr=" DOCVARIABLE &quot;eNV_FF7DA8AB8D70439080ABF9BDDD5AF1BA&quot; \* MERGEFORMAT ">
        <w:r w:rsidRPr="00426254">
          <w:t>Absatz 7</w:t>
        </w:r>
      </w:fldSimple>
      <w:r w:rsidRPr="00426254">
        <w:t>:</w:t>
      </w:r>
    </w:p>
    <w:p w:rsidR="00E457C0" w:rsidRDefault="00E457C0" w:rsidP="004476C0">
      <w:pPr>
        <w:pStyle w:val="Text"/>
      </w:pPr>
      <w:r w:rsidRPr="00426254">
        <w:t>Absatz 7 setzt</w:t>
      </w:r>
      <w:r w:rsidRPr="0088032C">
        <w:t xml:space="preserve"> Artikel 32 Absatz 7 der Richtlinie 2011/61/EU um.</w:t>
      </w:r>
    </w:p>
    <w:p w:rsidR="00E457C0" w:rsidRPr="008761EE" w:rsidRDefault="00E457C0" w:rsidP="004476C0">
      <w:pPr>
        <w:pStyle w:val="VerweisBegrndung"/>
      </w:pPr>
      <w:r>
        <w:t xml:space="preserve">Zu </w:t>
      </w:r>
      <w:fldSimple w:instr=" DOCVARIABLE &quot;eNV_9AB4DC4633114795872AE80F4F6C39D5&quot; \* MERGEFORMAT ">
        <w:r w:rsidRPr="008761EE">
          <w:t>§ 298</w:t>
        </w:r>
      </w:fldSimple>
      <w:r w:rsidRPr="008761EE">
        <w:t xml:space="preserve"> (Anzeigepflicht einer AIF-Kapitalverwaltungsgesellschaft beim Vertrieb von ausländischen AIF und von inländischen oder EU-Feeder-AIF, deren Master-AIF kein EU-AIF oder inländischer AIF ist, der von einer EU-AIF-Verwaltungsgesellschaft oder einer AIF-Kapitalverwaltungsgesellschaft verwaltet wird, an professionelle Anleger in anderen Mitgliedstaaten der Europäischen Union und Vertragsstaaten des Abkommens über d</w:t>
      </w:r>
      <w:r>
        <w:t>en Europäischen Wirtschaftsraum</w:t>
      </w:r>
      <w:r w:rsidRPr="008761EE">
        <w:t>):</w:t>
      </w:r>
    </w:p>
    <w:p w:rsidR="00E457C0" w:rsidRDefault="00E457C0" w:rsidP="004476C0">
      <w:pPr>
        <w:pStyle w:val="VerweisBegrndung"/>
      </w:pPr>
      <w:r>
        <w:t xml:space="preserve">Zu </w:t>
      </w:r>
      <w:fldSimple w:instr=" DOCVARIABLE &quot;eNV_039B58C0A5F440A496C5C4435DBEEA5E&quot; \* MERGEFORMAT ">
        <w:r w:rsidRPr="008761EE">
          <w:t>Absatz 1</w:t>
        </w:r>
      </w:fldSimple>
      <w:r w:rsidRPr="008761EE">
        <w:t>:</w:t>
      </w:r>
    </w:p>
    <w:p w:rsidR="00E457C0" w:rsidRDefault="00E457C0" w:rsidP="004476C0">
      <w:pPr>
        <w:pStyle w:val="Text"/>
      </w:pPr>
      <w:r>
        <w:t>Absatz 1 Satz 1 setzt Artikel 35 Absatz 1 und Absatz 2 Unterabsatz 1 der Richtlinie 2011/61/EU um.</w:t>
      </w:r>
      <w:r w:rsidRPr="003A78FB">
        <w:t xml:space="preserve"> </w:t>
      </w:r>
      <w:r>
        <w:t>Die Richtlinie ist so auszulegen</w:t>
      </w:r>
      <w:r w:rsidRPr="00FE492C">
        <w:t>, dass</w:t>
      </w:r>
      <w:r>
        <w:t xml:space="preserve"> der Vertrieb von </w:t>
      </w:r>
      <w:r w:rsidRPr="00233474">
        <w:t xml:space="preserve">Anteilen an EU-Feeder-AIF </w:t>
      </w:r>
      <w:r>
        <w:t>oder</w:t>
      </w:r>
      <w:r w:rsidRPr="00233474">
        <w:t xml:space="preserve"> </w:t>
      </w:r>
      <w:r w:rsidRPr="00666D62">
        <w:t>inländischen Feeder-AIF, deren Master-AIF kein EU-AIF oder inländ</w:t>
      </w:r>
      <w:r w:rsidRPr="00666D62">
        <w:t>i</w:t>
      </w:r>
      <w:r w:rsidRPr="00666D62">
        <w:t xml:space="preserve">scher AIF ist, der von einer EU-AIF-Verwaltungsgesellschaft oder einer AIF-Kapitalverwaltungsgesellschaft verwaltet wird, an professionelle Anleger </w:t>
      </w:r>
      <w:r w:rsidRPr="00666D62" w:rsidDel="00B13DCA">
        <w:t xml:space="preserve">im Inland </w:t>
      </w:r>
      <w:r w:rsidRPr="00666D62">
        <w:t>nur zulässig sein soll, wenn die Voraussetzungen von § 288 Absatz</w:t>
      </w:r>
      <w:r>
        <w:t xml:space="preserve"> 1 in Bezug auf den Ma</w:t>
      </w:r>
      <w:r>
        <w:t>s</w:t>
      </w:r>
      <w:r>
        <w:t xml:space="preserve">ter-AIF erfüllt sind. Absatz 1 Satz 2 setzt Artikel 35 Absatz 2 Unterabsatz 2 </w:t>
      </w:r>
      <w:r w:rsidRPr="001146A0">
        <w:t>der Richtlinie 2011/61</w:t>
      </w:r>
      <w:r>
        <w:t xml:space="preserve">/EU um. </w:t>
      </w:r>
    </w:p>
    <w:p w:rsidR="00E457C0" w:rsidRDefault="00E457C0" w:rsidP="004476C0">
      <w:pPr>
        <w:pStyle w:val="VerweisBegrndung"/>
      </w:pPr>
      <w:r>
        <w:t xml:space="preserve">Zu </w:t>
      </w:r>
      <w:fldSimple w:instr=" DOCVARIABLE &quot;eNV_12BEE634FBB043E1BEF66416D4FBABE7&quot; \* MERGEFORMAT ">
        <w:r w:rsidRPr="008761EE">
          <w:t>Absatz 2</w:t>
        </w:r>
      </w:fldSimple>
      <w:r w:rsidRPr="008761EE">
        <w:t>:</w:t>
      </w:r>
    </w:p>
    <w:p w:rsidR="00E457C0" w:rsidRDefault="00E457C0" w:rsidP="004476C0">
      <w:pPr>
        <w:pStyle w:val="Text"/>
      </w:pPr>
      <w:r>
        <w:t>Absatz 2 Satz 1 setzt Artikel 35 Absatz 1, Absatz 5 Unterabsatz 1 und Absatz 9 Untera</w:t>
      </w:r>
      <w:r>
        <w:t>b</w:t>
      </w:r>
      <w:r>
        <w:t xml:space="preserve">satz 1 der Richtlinie 2011/61/EU um. Artikel 35 der Richtlinie 2011/61/EU ist </w:t>
      </w:r>
      <w:r w:rsidRPr="00FE492C">
        <w:t xml:space="preserve">nach </w:t>
      </w:r>
      <w:r>
        <w:t xml:space="preserve">seinem </w:t>
      </w:r>
      <w:r w:rsidRPr="00FE492C">
        <w:t xml:space="preserve">Sinn und Zweck </w:t>
      </w:r>
      <w:r>
        <w:t>so auszulegen</w:t>
      </w:r>
      <w:r w:rsidRPr="00FE492C">
        <w:t>, dass</w:t>
      </w:r>
      <w:r>
        <w:t xml:space="preserve"> auch der Vertrieb von </w:t>
      </w:r>
      <w:r w:rsidRPr="00233474">
        <w:t xml:space="preserve">Anteilen an EU-Feeder-AIF bzw. inländischen Feeder-AIF, </w:t>
      </w:r>
      <w:r>
        <w:t>deren Master-AIF kein EU-AIF oder inländischer AIF ist, der von einer EU-AIF-Verwaltungsgesellschaft oder einer AIF-Kapitalverwaltungsgesellschaft verwaltet wird, an professionelle Anleger nur zulässig sein soll, wenn zuvor ein Anzeigeverfahren nach Absatz 2 durchlaufen wurde. Absatz 2 Satz 2 setzt Artikel 35 Absatz 5 Unterabsatz 2 und Anhang IV der Richtlinie 2011/61/EU um.</w:t>
      </w:r>
    </w:p>
    <w:p w:rsidR="00E457C0" w:rsidRDefault="00E457C0" w:rsidP="004476C0">
      <w:pPr>
        <w:pStyle w:val="VerweisBegrndung"/>
      </w:pPr>
      <w:r>
        <w:t xml:space="preserve">Zu </w:t>
      </w:r>
      <w:fldSimple w:instr=" DOCVARIABLE &quot;eNV_BC70D47C774C408288CDE36273D27584&quot; \* MERGEFORMAT ">
        <w:r w:rsidRPr="008761EE">
          <w:t>Absatz 3</w:t>
        </w:r>
      </w:fldSimple>
      <w:r w:rsidRPr="008761EE">
        <w:t>:</w:t>
      </w:r>
    </w:p>
    <w:p w:rsidR="00E457C0" w:rsidRPr="00B9124B" w:rsidRDefault="00E457C0" w:rsidP="004476C0">
      <w:pPr>
        <w:pStyle w:val="Text"/>
      </w:pPr>
      <w:r>
        <w:t>Absatz 3 setzt Artikel 35 Absatz 6, 7, 9 Unterabsatz 2 und 10 der Richtlinie 2011/61/EU. Die Pflicht, die für den EU-Feeder-AIF zuständigen Stellen zu informieren, dient der U</w:t>
      </w:r>
      <w:r>
        <w:t>m</w:t>
      </w:r>
      <w:r>
        <w:t>setzung des Prinzips der Zusammenarbeit zwischen den Mitgliedstaaten der Europä</w:t>
      </w:r>
      <w:r>
        <w:t>i</w:t>
      </w:r>
      <w:r>
        <w:t>schen Union bzw. Vertragsstaaten des Abkommens über den Europäischen Wirtschaft</w:t>
      </w:r>
      <w:r>
        <w:t>s</w:t>
      </w:r>
      <w:r>
        <w:t xml:space="preserve">raum. Zwar wurde diese Pflicht in Artikel 35 Absatz 4 der </w:t>
      </w:r>
      <w:r w:rsidRPr="003A571A">
        <w:t>Richtlinie 2011/61</w:t>
      </w:r>
      <w:r>
        <w:t>/EU nicht au</w:t>
      </w:r>
      <w:r>
        <w:t>s</w:t>
      </w:r>
      <w:r>
        <w:t xml:space="preserve">drücklich normiert, aus Artikel 31 Absatz 3 Unterabsatz 2, Artikel 32 Absatz 4 Unterabsatz 2 und Artikel 39 Absatz 3 Unterabsatz 2 der </w:t>
      </w:r>
      <w:r w:rsidRPr="003A571A">
        <w:t>Richtlinie 2011/61</w:t>
      </w:r>
      <w:r>
        <w:t>/EU analog kann aber eine entsprechende Informationspflicht hergeleitet werden.</w:t>
      </w:r>
    </w:p>
    <w:p w:rsidR="00E457C0" w:rsidRPr="008761EE" w:rsidRDefault="00E457C0" w:rsidP="004476C0">
      <w:pPr>
        <w:pStyle w:val="VerweisBegrndung"/>
      </w:pPr>
      <w:r>
        <w:t xml:space="preserve">Zu </w:t>
      </w:r>
      <w:fldSimple w:instr=" DOCVARIABLE &quot;eNV_B8546B5477C9470CAC0A223FC887AE8F&quot; \* MERGEFORMAT ">
        <w:r w:rsidRPr="008761EE">
          <w:t>§ 299</w:t>
        </w:r>
      </w:fldSimple>
      <w:r w:rsidRPr="008761EE">
        <w:t xml:space="preserve"> (Anzeigepflicht einer ausländischen AIF-Verwaltungsgesellschaft, deren Referenzmitgliedstaat die Bundesrepublik Deutschland ist, beim Vertrieb von EU-AIF und inländischen AIF an professionelle Anleger in anderen Mitgliedstaat</w:t>
      </w:r>
      <w:r>
        <w:t>en</w:t>
      </w:r>
      <w:r w:rsidRPr="008761EE">
        <w:t xml:space="preserve"> der Europäischen Union oder Vertragsstaat</w:t>
      </w:r>
      <w:r>
        <w:t>en</w:t>
      </w:r>
      <w:r w:rsidRPr="008761EE">
        <w:t xml:space="preserve"> des Abkommens über d</w:t>
      </w:r>
      <w:r>
        <w:t>en Europäischen Wirtschaftsraum</w:t>
      </w:r>
      <w:r w:rsidRPr="008761EE">
        <w:t>):</w:t>
      </w:r>
    </w:p>
    <w:p w:rsidR="00E457C0" w:rsidRDefault="00E457C0" w:rsidP="004476C0">
      <w:pPr>
        <w:pStyle w:val="VerweisBegrndung"/>
      </w:pPr>
      <w:r>
        <w:t xml:space="preserve">Zu </w:t>
      </w:r>
      <w:fldSimple w:instr=" DOCVARIABLE &quot;eNV_BBC9EE4110914CFB972B42C3B872EDA8&quot; \* MERGEFORMAT ">
        <w:r w:rsidRPr="008761EE">
          <w:t>Absatz 1</w:t>
        </w:r>
      </w:fldSimple>
      <w:r w:rsidRPr="008761EE">
        <w:t>:</w:t>
      </w:r>
    </w:p>
    <w:p w:rsidR="00E457C0" w:rsidRDefault="00E457C0" w:rsidP="004476C0">
      <w:pPr>
        <w:pStyle w:val="Text"/>
      </w:pPr>
      <w:r>
        <w:t>Absatz 1 Satz 1 setzt Artikel 39 Absatz 1 und 4 Unterabsatz 1 und Absatz 8 der Richtlinie 2011/61/EU um. Absatz 1 Satz 2 setzt Artikel 39 Absatz 4 Unterabsatz 2 und Anhang IV der Richtlinie 2011/61/EU um.</w:t>
      </w:r>
    </w:p>
    <w:p w:rsidR="00E457C0" w:rsidRDefault="00E457C0" w:rsidP="004476C0">
      <w:pPr>
        <w:pStyle w:val="VerweisBegrndung"/>
      </w:pPr>
      <w:r>
        <w:t xml:space="preserve">Zu </w:t>
      </w:r>
      <w:fldSimple w:instr=" DOCVARIABLE &quot;eNV_9B02833991E34979A3AD9BE5DE6978C6&quot; \* MERGEFORMAT ">
        <w:r w:rsidRPr="008761EE">
          <w:t>Absatz 2</w:t>
        </w:r>
      </w:fldSimple>
      <w:r w:rsidRPr="008761EE">
        <w:t>:</w:t>
      </w:r>
    </w:p>
    <w:p w:rsidR="00E457C0" w:rsidRDefault="00E457C0" w:rsidP="004476C0">
      <w:pPr>
        <w:pStyle w:val="Text"/>
      </w:pPr>
      <w:r>
        <w:t xml:space="preserve">Absatz 2 setzt Artikel 39 Absatz 5, 6, 8 und 9 der Richtlinie 2011/61/EU um. </w:t>
      </w:r>
    </w:p>
    <w:p w:rsidR="00E457C0" w:rsidRPr="008761EE" w:rsidRDefault="00E457C0" w:rsidP="004476C0">
      <w:pPr>
        <w:pStyle w:val="VerweisBegrndung"/>
      </w:pPr>
      <w:r>
        <w:t xml:space="preserve">Zu </w:t>
      </w:r>
      <w:fldSimple w:instr=" DOCVARIABLE &quot;eNV_55BD7D7F654E42DC96C51E16679E3E3A&quot; \* MERGEFORMAT ">
        <w:r w:rsidRPr="008761EE">
          <w:t>§ 300</w:t>
        </w:r>
      </w:fldSimple>
      <w:r w:rsidRPr="008761EE">
        <w:t xml:space="preserve"> (</w:t>
      </w:r>
      <w:r w:rsidRPr="00115FC7">
        <w:t>Anzeige</w:t>
      </w:r>
      <w:r>
        <w:t xml:space="preserve">pflicht einer </w:t>
      </w:r>
      <w:r w:rsidRPr="00115FC7">
        <w:t>ausländische</w:t>
      </w:r>
      <w:r>
        <w:t>n</w:t>
      </w:r>
      <w:r w:rsidRPr="00115FC7">
        <w:t xml:space="preserve"> AIF-Verwaltungsgesellschaft, deren Referenzmitgliedstaat die </w:t>
      </w:r>
      <w:r>
        <w:t>Bundesrepublik Deutschland</w:t>
      </w:r>
      <w:r w:rsidRPr="00115FC7">
        <w:t xml:space="preserve"> ist</w:t>
      </w:r>
      <w:r>
        <w:t>, beim Vertrieb</w:t>
      </w:r>
      <w:r w:rsidRPr="00115FC7">
        <w:t xml:space="preserve"> von ausländischen AIF an professionelle Anleger in anderen </w:t>
      </w:r>
      <w:r>
        <w:t>Mitgliedstaaten der Europäischen Union</w:t>
      </w:r>
      <w:r w:rsidRPr="00115FC7">
        <w:t xml:space="preserve"> oder </w:t>
      </w:r>
      <w:r>
        <w:t>Vertragsstaaten des Abkommens über den Europäischen Wirtschaftsraum</w:t>
      </w:r>
      <w:r w:rsidRPr="008761EE">
        <w:t>):</w:t>
      </w:r>
    </w:p>
    <w:p w:rsidR="00E457C0" w:rsidRDefault="00E457C0" w:rsidP="004476C0">
      <w:pPr>
        <w:pStyle w:val="VerweisBegrndung"/>
      </w:pPr>
      <w:r>
        <w:t xml:space="preserve">Zu </w:t>
      </w:r>
      <w:fldSimple w:instr=" DOCVARIABLE &quot;eNV_B3AF48847E564F6FA2A62CBC7AB7276D&quot; \* MERGEFORMAT ">
        <w:r w:rsidRPr="008761EE">
          <w:t>Absatz 1</w:t>
        </w:r>
      </w:fldSimple>
      <w:r w:rsidRPr="008761EE">
        <w:t>:</w:t>
      </w:r>
    </w:p>
    <w:p w:rsidR="00E457C0" w:rsidRDefault="00E457C0" w:rsidP="004476C0">
      <w:pPr>
        <w:pStyle w:val="Text"/>
      </w:pPr>
      <w:r>
        <w:t>Absatz 1 Satz 1 setzt Artikel 40 Absatz 1 und Absatz 2 Unterabsatz 1 der Richtlinie 2011/61/EU um. Absatz 1 Satz 2 setzt Artikel 40 Absatz 2 Unterabsatz 2 der Richtlinie 2011/61/EU um.</w:t>
      </w:r>
    </w:p>
    <w:p w:rsidR="00E457C0" w:rsidRDefault="00E457C0" w:rsidP="004476C0">
      <w:pPr>
        <w:pStyle w:val="VerweisBegrndung"/>
      </w:pPr>
      <w:r>
        <w:t xml:space="preserve">Zu </w:t>
      </w:r>
      <w:fldSimple w:instr=" DOCVARIABLE &quot;eNV_16CC42EC29E4464CB0E9328F554018DA&quot; \* MERGEFORMAT ">
        <w:r w:rsidRPr="008761EE">
          <w:t>Absatz 2</w:t>
        </w:r>
      </w:fldSimple>
      <w:r w:rsidRPr="008761EE">
        <w:t>:</w:t>
      </w:r>
    </w:p>
    <w:p w:rsidR="00E457C0" w:rsidRDefault="00E457C0" w:rsidP="004476C0">
      <w:pPr>
        <w:pStyle w:val="Text"/>
      </w:pPr>
      <w:r>
        <w:t>Absatz 2 Satz 1 setzt Artikel 40 Absatz 5 Unterabsatz 1 und Absatz 9 Unterabsatz 1 der Richtlinie 2011/61/EU um. Absatz 2 Satz 2 setzt Artikel 40 Absatz 5 Unterabsatz 2 und Anhang IV der Richtlinie 2011/61/EU um.</w:t>
      </w:r>
    </w:p>
    <w:p w:rsidR="00E457C0" w:rsidRDefault="00E457C0" w:rsidP="004476C0">
      <w:pPr>
        <w:pStyle w:val="VerweisBegrndung"/>
      </w:pPr>
      <w:r>
        <w:t xml:space="preserve">Zu </w:t>
      </w:r>
      <w:fldSimple w:instr=" DOCVARIABLE &quot;eNV_0A8DD75271C744F699C71F95FFBAF501&quot; \* MERGEFORMAT ">
        <w:r w:rsidRPr="008761EE">
          <w:t>Absatz 3</w:t>
        </w:r>
      </w:fldSimple>
      <w:r w:rsidRPr="008761EE">
        <w:t>:</w:t>
      </w:r>
    </w:p>
    <w:p w:rsidR="00E457C0" w:rsidRDefault="00E457C0" w:rsidP="004476C0">
      <w:pPr>
        <w:pStyle w:val="Text"/>
      </w:pPr>
      <w:r w:rsidRPr="00E45386">
        <w:t xml:space="preserve">Absatz 3 setzt </w:t>
      </w:r>
      <w:r>
        <w:t>Artikel</w:t>
      </w:r>
      <w:r w:rsidRPr="00E45386">
        <w:t xml:space="preserve"> 40 </w:t>
      </w:r>
      <w:r>
        <w:t>Absatz</w:t>
      </w:r>
      <w:r w:rsidRPr="00E45386">
        <w:t xml:space="preserve"> 6, 7, 9 und 10 der Richtlinie 2011/61</w:t>
      </w:r>
      <w:r>
        <w:t>/EU.</w:t>
      </w:r>
    </w:p>
    <w:p w:rsidR="00E457C0" w:rsidRDefault="00E457C0" w:rsidP="004476C0">
      <w:pPr>
        <w:pStyle w:val="VerweisBegrndung"/>
      </w:pPr>
      <w:r>
        <w:t xml:space="preserve">Zu </w:t>
      </w:r>
      <w:fldSimple w:instr=" DOCVARIABLE &quot;eNV_3CA23898CE2F419AA5F8F4E3A8DB4840&quot; \* MERGEFORMAT ">
        <w:r w:rsidRPr="008761EE">
          <w:t>§ 301</w:t>
        </w:r>
      </w:fldSimple>
      <w:r>
        <w:t xml:space="preserve"> (</w:t>
      </w:r>
      <w:r w:rsidRPr="008761EE">
        <w:t>Bescheinigung der Bundesanstalt):</w:t>
      </w:r>
    </w:p>
    <w:p w:rsidR="00E457C0" w:rsidRDefault="00E457C0" w:rsidP="004476C0">
      <w:pPr>
        <w:pStyle w:val="Text"/>
      </w:pPr>
      <w:r>
        <w:t>Angelehnt an § 128 Absatz 4 des aufzuhebenden Investmentgesetzes soll diese Vo</w:t>
      </w:r>
      <w:r>
        <w:t>r</w:t>
      </w:r>
      <w:r>
        <w:t>schrift dem bestehenden praktischen Bedür</w:t>
      </w:r>
      <w:r w:rsidRPr="001D6DAA">
        <w:t>f</w:t>
      </w:r>
      <w:r>
        <w:t>nis für die gebührenpflichtige Erteilung eines AIF-Passes für den Vertrieb außerhalb des EU/EWR-Raumes Rechnung tragen.</w:t>
      </w:r>
    </w:p>
    <w:p w:rsidR="00E457C0" w:rsidRDefault="00E457C0" w:rsidP="004476C0">
      <w:pPr>
        <w:pStyle w:val="VerweisBegrndung"/>
      </w:pPr>
      <w:r>
        <w:t>Zu Unterabschnitt 4 (</w:t>
      </w:r>
      <w:r w:rsidRPr="00C0210A">
        <w:t xml:space="preserve">Verweis und Ersuchen für den Vertrieb von AIF an </w:t>
      </w:r>
      <w:r w:rsidRPr="00503060">
        <w:t>semi-professionelle und</w:t>
      </w:r>
      <w:r>
        <w:t xml:space="preserve"> </w:t>
      </w:r>
      <w:r w:rsidRPr="00C0210A">
        <w:t>p</w:t>
      </w:r>
      <w:r w:rsidRPr="00C4290D">
        <w:t>rofessionelle Anleger</w:t>
      </w:r>
      <w:r>
        <w:t>):</w:t>
      </w:r>
    </w:p>
    <w:p w:rsidR="00E457C0" w:rsidRPr="008761EE" w:rsidRDefault="00E457C0" w:rsidP="004476C0">
      <w:pPr>
        <w:pStyle w:val="VerweisBegrndung"/>
      </w:pPr>
      <w:r>
        <w:t xml:space="preserve">Zu </w:t>
      </w:r>
      <w:fldSimple w:instr=" DOCVARIABLE &quot;eNV_E7D27D54D3CA4A279506F655437157A5&quot; \* MERGEFORMAT ">
        <w:r w:rsidRPr="008761EE">
          <w:t>§ 302</w:t>
        </w:r>
      </w:fldSimple>
      <w:r w:rsidRPr="008761EE">
        <w:t xml:space="preserve"> (Ver</w:t>
      </w:r>
      <w:r>
        <w:t>weise und Ersuchen nach Artikel</w:t>
      </w:r>
      <w:r w:rsidRPr="008761EE">
        <w:t xml:space="preserve"> 19 der Verordnung (EU) Nr. 1095/2010):</w:t>
      </w:r>
    </w:p>
    <w:p w:rsidR="00E457C0" w:rsidRDefault="00E457C0" w:rsidP="004476C0">
      <w:pPr>
        <w:pStyle w:val="VerweisBegrndung"/>
      </w:pPr>
      <w:r>
        <w:t xml:space="preserve">Zu </w:t>
      </w:r>
      <w:fldSimple w:instr=" DOCVARIABLE &quot;eNV_E11592A3E11C41D2A1B4EFFD6388CBD6&quot; \* MERGEFORMAT ">
        <w:r w:rsidRPr="008761EE">
          <w:t>Absatz 1</w:t>
        </w:r>
      </w:fldSimple>
      <w:r w:rsidRPr="008761EE">
        <w:t>:</w:t>
      </w:r>
    </w:p>
    <w:p w:rsidR="00E457C0" w:rsidRDefault="00E457C0" w:rsidP="004476C0">
      <w:pPr>
        <w:pStyle w:val="Text"/>
      </w:pPr>
      <w:r w:rsidRPr="009907EC">
        <w:t xml:space="preserve">Absatz </w:t>
      </w:r>
      <w:r>
        <w:t>1</w:t>
      </w:r>
      <w:r w:rsidRPr="009907EC">
        <w:t xml:space="preserve"> dient der Umsetzung von </w:t>
      </w:r>
      <w:r w:rsidRPr="00117027">
        <w:t xml:space="preserve">Artikel </w:t>
      </w:r>
      <w:r>
        <w:t>35</w:t>
      </w:r>
      <w:r w:rsidRPr="00117027">
        <w:t xml:space="preserve"> </w:t>
      </w:r>
      <w:r>
        <w:t>Absatz</w:t>
      </w:r>
      <w:r w:rsidRPr="00117027">
        <w:t xml:space="preserve"> </w:t>
      </w:r>
      <w:r>
        <w:t>11, Artikel 40 Absatz 11</w:t>
      </w:r>
      <w:r w:rsidRPr="00117027">
        <w:t xml:space="preserve"> und </w:t>
      </w:r>
      <w:r>
        <w:t xml:space="preserve">Artikel 42 Absatz 3 </w:t>
      </w:r>
      <w:r w:rsidRPr="009907EC">
        <w:t>der Richtlinie 2011/61/EU.</w:t>
      </w:r>
    </w:p>
    <w:p w:rsidR="00E457C0" w:rsidRDefault="00E457C0" w:rsidP="004476C0">
      <w:pPr>
        <w:pStyle w:val="VerweisBegrndung"/>
      </w:pPr>
      <w:r>
        <w:t xml:space="preserve">Zu </w:t>
      </w:r>
      <w:fldSimple w:instr=" DOCVARIABLE &quot;eNV_558FD028D9C24AF1AB6772BA54A0396D&quot; \* MERGEFORMAT ">
        <w:r w:rsidRPr="008761EE">
          <w:t>Absatz 2</w:t>
        </w:r>
      </w:fldSimple>
      <w:r w:rsidRPr="008761EE">
        <w:t>:</w:t>
      </w:r>
    </w:p>
    <w:p w:rsidR="00E457C0" w:rsidRPr="00421DB8" w:rsidRDefault="00E457C0" w:rsidP="004476C0">
      <w:pPr>
        <w:pStyle w:val="Text"/>
      </w:pPr>
      <w:r w:rsidRPr="009907EC">
        <w:t xml:space="preserve">Absatz </w:t>
      </w:r>
      <w:r>
        <w:t>2</w:t>
      </w:r>
      <w:r w:rsidRPr="009907EC">
        <w:t xml:space="preserve"> </w:t>
      </w:r>
      <w:r w:rsidRPr="00421DB8">
        <w:t xml:space="preserve">dient der Umsetzung von Artikel 35 Absatz 15 und Artikel 40 Absatz 15 der Richtlinie 2011/61/EU. </w:t>
      </w:r>
    </w:p>
    <w:p w:rsidR="00E457C0" w:rsidRPr="00421DB8" w:rsidRDefault="00E457C0" w:rsidP="004476C0">
      <w:pPr>
        <w:pStyle w:val="VerweisBegrndung"/>
      </w:pPr>
      <w:r w:rsidRPr="00421DB8">
        <w:t>Zu Absatz 3:</w:t>
      </w:r>
    </w:p>
    <w:p w:rsidR="00E457C0" w:rsidRPr="00421DB8" w:rsidRDefault="00E457C0" w:rsidP="004476C0">
      <w:pPr>
        <w:pStyle w:val="Text"/>
      </w:pPr>
      <w:r w:rsidRPr="00421DB8">
        <w:t xml:space="preserve">Absatz 3 setzt Artikel 42 Absatz 1 Unterabsatz </w:t>
      </w:r>
      <w:r w:rsidRPr="00133A59">
        <w:t>2 der Richtlinie 2011/61/EU um.</w:t>
      </w:r>
    </w:p>
    <w:p w:rsidR="00E457C0" w:rsidRPr="008761EE" w:rsidRDefault="00E457C0" w:rsidP="004476C0">
      <w:pPr>
        <w:pStyle w:val="VerweisBegrndung"/>
      </w:pPr>
      <w:r w:rsidRPr="00421DB8">
        <w:t xml:space="preserve">Zu </w:t>
      </w:r>
      <w:fldSimple w:instr=" DOCVARIABLE &quot;eNV_34601D0C7D7F4D7CB270B066CE5D5308&quot; \* MERGEFORMAT ">
        <w:r w:rsidRPr="00421DB8">
          <w:t>Kapitel 5</w:t>
        </w:r>
      </w:fldSimple>
      <w:r w:rsidRPr="00421DB8">
        <w:t xml:space="preserve"> (Europäische Risikokapitalfonds):</w:t>
      </w:r>
    </w:p>
    <w:p w:rsidR="00E457C0" w:rsidRDefault="00E457C0" w:rsidP="004476C0">
      <w:pPr>
        <w:pStyle w:val="VerweisBegrndung"/>
      </w:pPr>
      <w:r>
        <w:t xml:space="preserve">Zu </w:t>
      </w:r>
      <w:fldSimple w:instr=" DOCVARIABLE &quot;eNV_A937220422FE48569FDFAD7D359A69A6&quot; \* MERGEFORMAT ">
        <w:r w:rsidRPr="008761EE">
          <w:t>§ 303</w:t>
        </w:r>
      </w:fldSimple>
      <w:r w:rsidRPr="008761EE">
        <w:t xml:space="preserve"> (Europäische Risikokapitalfonds):</w:t>
      </w:r>
    </w:p>
    <w:p w:rsidR="00E457C0" w:rsidRPr="00201AD1" w:rsidRDefault="00E457C0" w:rsidP="004476C0">
      <w:pPr>
        <w:pStyle w:val="Text"/>
      </w:pPr>
      <w:r>
        <w:t>Die Vorschrift regelt, welche Paragraphen dieses Gesetzes auf</w:t>
      </w:r>
      <w:r w:rsidRPr="00201AD1">
        <w:t xml:space="preserve"> Manager von Fonds</w:t>
      </w:r>
      <w:r>
        <w:t xml:space="preserve"> a</w:t>
      </w:r>
      <w:r>
        <w:t>n</w:t>
      </w:r>
      <w:r>
        <w:t>wendbar sind</w:t>
      </w:r>
      <w:r w:rsidRPr="00201AD1">
        <w:t>,</w:t>
      </w:r>
      <w:r>
        <w:t xml:space="preserve"> </w:t>
      </w:r>
      <w:r w:rsidRPr="00201AD1">
        <w:t>die die Anforderungen für Manager Europäischer Risikokapitalfonds erfü</w:t>
      </w:r>
      <w:r w:rsidRPr="00201AD1">
        <w:t>l</w:t>
      </w:r>
      <w:r w:rsidRPr="00201AD1">
        <w:t>len</w:t>
      </w:r>
      <w:r>
        <w:t>. Dies sind die Vorschriften zur Begriffsbestimmung, zum Anwendungsbereich, zur B</w:t>
      </w:r>
      <w:r>
        <w:t>e</w:t>
      </w:r>
      <w:r>
        <w:t xml:space="preserve">stimmung der Bundesanstalt als zuständige Behörde, zu </w:t>
      </w:r>
      <w:r w:rsidRPr="001E51BB">
        <w:t>besonderen</w:t>
      </w:r>
      <w:r>
        <w:t xml:space="preserve"> Aufgaben der Bu</w:t>
      </w:r>
      <w:r>
        <w:t>n</w:t>
      </w:r>
      <w:r>
        <w:t>desanstalt, zur sofortigen Vollziehbarkeit, zum unerlaubten Investmentgeschäft sowie zu den Pflichten von Managern, deren verwaltete Fonds unter den Schwellenwert von 500 Mio. Euro fällt. Ferner wird zur Klarstellung auf d</w:t>
      </w:r>
      <w:r w:rsidRPr="00201AD1">
        <w:rPr>
          <w:rStyle w:val="Marker"/>
        </w:rPr>
        <w:t xml:space="preserve">ie EU-Verordnung </w:t>
      </w:r>
      <w:r>
        <w:rPr>
          <w:rStyle w:val="Marker"/>
        </w:rPr>
        <w:t xml:space="preserve">verwiesen. Diese </w:t>
      </w:r>
      <w:r w:rsidRPr="00201AD1">
        <w:rPr>
          <w:rStyle w:val="Marker"/>
        </w:rPr>
        <w:t xml:space="preserve">gilt </w:t>
      </w:r>
      <w:r>
        <w:rPr>
          <w:rStyle w:val="Marker"/>
        </w:rPr>
        <w:t xml:space="preserve">bereits </w:t>
      </w:r>
      <w:r w:rsidRPr="00201AD1">
        <w:rPr>
          <w:rStyle w:val="Marker"/>
        </w:rPr>
        <w:t>unmittelbar in den Mitgliedstaaten.</w:t>
      </w:r>
    </w:p>
    <w:p w:rsidR="00E457C0" w:rsidRDefault="00E457C0" w:rsidP="004476C0">
      <w:pPr>
        <w:pStyle w:val="VerweisBegrndung"/>
      </w:pPr>
      <w:r>
        <w:t xml:space="preserve">Zu </w:t>
      </w:r>
      <w:fldSimple w:instr=" DOCVARIABLE &quot;eNV_5EBF41266D7C4845926C57DBE8DED749&quot; \* MERGEFORMAT ">
        <w:r w:rsidRPr="008761EE">
          <w:t>§ 304</w:t>
        </w:r>
      </w:fldSimple>
      <w:r w:rsidRPr="008761EE">
        <w:t xml:space="preserve"> (Bußgeldvorschriften):</w:t>
      </w:r>
    </w:p>
    <w:p w:rsidR="00E457C0" w:rsidRPr="005F72B7" w:rsidRDefault="00E457C0" w:rsidP="004476C0">
      <w:pPr>
        <w:pStyle w:val="VerweisBegrndung"/>
      </w:pPr>
      <w:r>
        <w:t>Zu Absatz 1 bis 3:</w:t>
      </w:r>
    </w:p>
    <w:p w:rsidR="00E457C0" w:rsidRPr="001E51BB" w:rsidRDefault="00E457C0" w:rsidP="004476C0">
      <w:pPr>
        <w:pStyle w:val="Text"/>
        <w:rPr>
          <w:rStyle w:val="Marker"/>
        </w:rPr>
      </w:pPr>
      <w:r>
        <w:t xml:space="preserve">In § 304 Absatz 1 bis 3 werden </w:t>
      </w:r>
      <w:r w:rsidRPr="00B43ECE">
        <w:t>in Anlehnung an die Systematik der allgemeinen Bußgel</w:t>
      </w:r>
      <w:r w:rsidRPr="00B43ECE">
        <w:t>d</w:t>
      </w:r>
      <w:r w:rsidRPr="00B43ECE">
        <w:t xml:space="preserve">vorschriften </w:t>
      </w:r>
      <w:r w:rsidRPr="001E51BB">
        <w:t>des § 30</w:t>
      </w:r>
      <w:r>
        <w:t>8</w:t>
      </w:r>
      <w:r w:rsidRPr="001E51BB">
        <w:t xml:space="preserve"> neue Tatbestände für Ordnungswidrigkeiten normiert, um dem Au</w:t>
      </w:r>
      <w:r w:rsidRPr="001E51BB">
        <w:t>f</w:t>
      </w:r>
      <w:r w:rsidRPr="001E51BB">
        <w:t xml:space="preserve">trag aus Artikel 19 Absatz 1 </w:t>
      </w:r>
      <w:r w:rsidRPr="001E51BB">
        <w:rPr>
          <w:rStyle w:val="Marker"/>
        </w:rPr>
        <w:t xml:space="preserve">der Verordnung </w:t>
      </w:r>
      <w:r>
        <w:rPr>
          <w:rStyle w:val="Marker"/>
        </w:rPr>
        <w:t>(</w:t>
      </w:r>
      <w:r w:rsidRPr="001A6113">
        <w:rPr>
          <w:rStyle w:val="Marker"/>
        </w:rPr>
        <w:t>EU</w:t>
      </w:r>
      <w:r>
        <w:rPr>
          <w:rStyle w:val="Marker"/>
        </w:rPr>
        <w:t>) Nr. ___/2012</w:t>
      </w:r>
      <w:r w:rsidRPr="001A6113">
        <w:rPr>
          <w:rStyle w:val="Marker"/>
        </w:rPr>
        <w:t xml:space="preserve"> </w:t>
      </w:r>
      <w:r w:rsidRPr="0019248C">
        <w:rPr>
          <w:rStyle w:val="Marker"/>
        </w:rPr>
        <w:t>[Verordnung über Europ</w:t>
      </w:r>
      <w:r w:rsidRPr="0019248C">
        <w:rPr>
          <w:rStyle w:val="Marker"/>
        </w:rPr>
        <w:t>ä</w:t>
      </w:r>
      <w:r w:rsidRPr="0019248C">
        <w:rPr>
          <w:rStyle w:val="Marker"/>
        </w:rPr>
        <w:t>ische Risikokapitalfonds]</w:t>
      </w:r>
      <w:r w:rsidRPr="001E51BB">
        <w:rPr>
          <w:rStyle w:val="Marker"/>
        </w:rPr>
        <w:t xml:space="preserve"> zur Einführung wirksamer, verhältnismäßiger und abschrecke</w:t>
      </w:r>
      <w:r w:rsidRPr="001E51BB">
        <w:rPr>
          <w:rStyle w:val="Marker"/>
        </w:rPr>
        <w:t>n</w:t>
      </w:r>
      <w:r w:rsidRPr="001E51BB">
        <w:rPr>
          <w:rStyle w:val="Marker"/>
        </w:rPr>
        <w:t>der Sanktionen bei Verstößen gegen die Vorgaben der Verordnung zu entsprechen.</w:t>
      </w:r>
    </w:p>
    <w:p w:rsidR="00E457C0" w:rsidRDefault="00E457C0" w:rsidP="004476C0">
      <w:pPr>
        <w:pStyle w:val="VerweisBegrndung"/>
      </w:pPr>
      <w:r w:rsidRPr="005F72B7">
        <w:t>Zu Absatz 4:</w:t>
      </w:r>
    </w:p>
    <w:p w:rsidR="00E457C0" w:rsidRDefault="00E457C0" w:rsidP="004476C0">
      <w:pPr>
        <w:pStyle w:val="Text"/>
      </w:pPr>
      <w:r>
        <w:t xml:space="preserve">Die Regelung des Absatz 4 sieht im </w:t>
      </w:r>
      <w:r w:rsidRPr="001A6113">
        <w:t xml:space="preserve">Hinblick darauf, dass § 303 </w:t>
      </w:r>
      <w:r>
        <w:t xml:space="preserve">Nummer 1 </w:t>
      </w:r>
      <w:r w:rsidRPr="001A6113">
        <w:t>die Vorschrift des § 14 auch für Europäische Risikokapitalfonds für anwendbar erklärt, in Anlehnung an die allgemeinen Bußgeldvorschriften des § 30</w:t>
      </w:r>
      <w:r>
        <w:t>8</w:t>
      </w:r>
      <w:r w:rsidRPr="001A6113">
        <w:t xml:space="preserve"> Absatz 3 Nummer 2 und 3 für den</w:t>
      </w:r>
      <w:r>
        <w:t xml:space="preserve"> Fall eines Zuwiderhandelns gegen die genannten Bestimmungen durch Europäische Risik</w:t>
      </w:r>
      <w:r>
        <w:t>o</w:t>
      </w:r>
      <w:r>
        <w:t>kapitalfonds das Vorliegen einer Ordnungswidrigkeit vor.</w:t>
      </w:r>
    </w:p>
    <w:p w:rsidR="00E457C0" w:rsidRDefault="00E457C0" w:rsidP="004476C0">
      <w:pPr>
        <w:pStyle w:val="VerweisBegrndung"/>
      </w:pPr>
      <w:r>
        <w:t>Zu Absatz 5:</w:t>
      </w:r>
    </w:p>
    <w:p w:rsidR="00E457C0" w:rsidRDefault="00E457C0" w:rsidP="004476C0">
      <w:pPr>
        <w:pStyle w:val="Text"/>
      </w:pPr>
      <w:r>
        <w:t>Absatz 5 bestimmt den Bußgeldrahmen.</w:t>
      </w:r>
    </w:p>
    <w:p w:rsidR="00E457C0" w:rsidRDefault="00E457C0" w:rsidP="004476C0">
      <w:pPr>
        <w:pStyle w:val="VerweisBegrndung"/>
      </w:pPr>
      <w:r>
        <w:t xml:space="preserve">Zu Absatz 6: </w:t>
      </w:r>
    </w:p>
    <w:p w:rsidR="00E457C0" w:rsidRDefault="00E457C0" w:rsidP="004476C0">
      <w:pPr>
        <w:pStyle w:val="Text"/>
      </w:pPr>
      <w:r>
        <w:t xml:space="preserve">Für die Ahndung und Verfolgung von Ordnungswidrigkeiten im </w:t>
      </w:r>
      <w:r w:rsidRPr="001A6113">
        <w:t>Sinne von § 304 soll die Bundesanstalt zuständig sein. Wegen § 36 Absatz 1 Nummer 1 des Gesetzes über Or</w:t>
      </w:r>
      <w:r w:rsidRPr="001A6113">
        <w:t>d</w:t>
      </w:r>
      <w:r w:rsidRPr="001A6113">
        <w:t>nungswidrigkeiten</w:t>
      </w:r>
      <w:r>
        <w:t xml:space="preserve"> </w:t>
      </w:r>
      <w:r w:rsidRPr="00096061">
        <w:t xml:space="preserve">ist eine ausdrückliche gesetzliche </w:t>
      </w:r>
      <w:r>
        <w:t>Bestimmung erforderlich.</w:t>
      </w:r>
    </w:p>
    <w:p w:rsidR="00E457C0" w:rsidRPr="008761EE" w:rsidRDefault="00E457C0" w:rsidP="004476C0">
      <w:pPr>
        <w:pStyle w:val="VerweisBegrndung"/>
      </w:pPr>
      <w:r>
        <w:t xml:space="preserve">Zu </w:t>
      </w:r>
      <w:fldSimple w:instr=" DOCVARIABLE &quot;eNV_AC379D81FC5D4DA298986BF6DBBF581E&quot; \* MERGEFORMAT ">
        <w:r w:rsidRPr="008761EE">
          <w:t>Kapitel 6</w:t>
        </w:r>
      </w:fldSimple>
      <w:r w:rsidRPr="008761EE">
        <w:t xml:space="preserve"> (Europäische Fonds für soziales Unternehmertum):</w:t>
      </w:r>
    </w:p>
    <w:p w:rsidR="00E457C0" w:rsidRDefault="00E457C0" w:rsidP="004476C0">
      <w:pPr>
        <w:pStyle w:val="VerweisBegrndung"/>
      </w:pPr>
      <w:r>
        <w:t xml:space="preserve">Zu </w:t>
      </w:r>
      <w:fldSimple w:instr=" DOCVARIABLE &quot;eNV_1BB8EE60410F4297B2E338983E5E8B05&quot; \* MERGEFORMAT ">
        <w:r w:rsidRPr="008761EE">
          <w:t>§ 305</w:t>
        </w:r>
      </w:fldSimple>
      <w:r w:rsidRPr="008761EE">
        <w:t xml:space="preserve"> (Europäische Fonds für soziales Unternehmertum):</w:t>
      </w:r>
    </w:p>
    <w:p w:rsidR="00E457C0" w:rsidRDefault="00E457C0" w:rsidP="004476C0">
      <w:pPr>
        <w:pStyle w:val="Text"/>
      </w:pPr>
      <w:r>
        <w:t>Die Vorschrift regelt, welche Paragraphen dieses Gesetzes auf</w:t>
      </w:r>
      <w:r w:rsidRPr="00201AD1">
        <w:t xml:space="preserve"> Manager von Fonds</w:t>
      </w:r>
      <w:r>
        <w:t xml:space="preserve"> a</w:t>
      </w:r>
      <w:r>
        <w:t>n</w:t>
      </w:r>
      <w:r>
        <w:t>wendbar sind</w:t>
      </w:r>
      <w:r w:rsidRPr="00201AD1">
        <w:t>,</w:t>
      </w:r>
      <w:r>
        <w:t xml:space="preserve"> die </w:t>
      </w:r>
      <w:r w:rsidRPr="00201AD1">
        <w:t xml:space="preserve">die Anforderungen für Manager Europäischer </w:t>
      </w:r>
      <w:r>
        <w:t>Fonds für soziales Unte</w:t>
      </w:r>
      <w:r>
        <w:t>r</w:t>
      </w:r>
      <w:r>
        <w:t>nehmertum</w:t>
      </w:r>
      <w:r w:rsidRPr="00201AD1">
        <w:t xml:space="preserve"> erfüllen</w:t>
      </w:r>
      <w:r>
        <w:t>. Dies sind die Vorschriften zur Begriffsbestimmung, zum Anwe</w:t>
      </w:r>
      <w:r>
        <w:t>n</w:t>
      </w:r>
      <w:r>
        <w:t>dungsbereich, zur Bestimmung der Bundesanstalt als zuständige Behörde, zu besond</w:t>
      </w:r>
      <w:r>
        <w:t>e</w:t>
      </w:r>
      <w:r>
        <w:t>ren Aufgaben der Bundesanstalt, zur sofortigen Vollziehbarkeit, zum unerlaubten Inves</w:t>
      </w:r>
      <w:r>
        <w:t>t</w:t>
      </w:r>
      <w:r>
        <w:t>mentgeschäft sowie zu den Pflichten von Managern, deren verwaltete Fonds unter den Schwellenwert von 500 Mio. Euro fällt. Ferner wird zur Klarstellung auf d</w:t>
      </w:r>
      <w:r w:rsidRPr="00201AD1">
        <w:rPr>
          <w:rStyle w:val="Marker"/>
        </w:rPr>
        <w:t xml:space="preserve">ie EU-Verordnung </w:t>
      </w:r>
      <w:r>
        <w:rPr>
          <w:rStyle w:val="Marker"/>
        </w:rPr>
        <w:t xml:space="preserve">verwiesen. Diese </w:t>
      </w:r>
      <w:r w:rsidRPr="00201AD1">
        <w:rPr>
          <w:rStyle w:val="Marker"/>
        </w:rPr>
        <w:t xml:space="preserve">gilt </w:t>
      </w:r>
      <w:r>
        <w:rPr>
          <w:rStyle w:val="Marker"/>
        </w:rPr>
        <w:t xml:space="preserve">bereits </w:t>
      </w:r>
      <w:r w:rsidRPr="00201AD1">
        <w:rPr>
          <w:rStyle w:val="Marker"/>
        </w:rPr>
        <w:t>unmittelbar in den Mitgliedstaaten.</w:t>
      </w:r>
    </w:p>
    <w:p w:rsidR="00E457C0" w:rsidRDefault="00E457C0" w:rsidP="004476C0">
      <w:pPr>
        <w:pStyle w:val="VerweisBegrndung"/>
      </w:pPr>
      <w:r>
        <w:t xml:space="preserve">Zu </w:t>
      </w:r>
      <w:fldSimple w:instr=" DOCVARIABLE &quot;eNV_0578440381B645AAAD85C04B02AB0E21&quot; \* MERGEFORMAT ">
        <w:r w:rsidRPr="008761EE">
          <w:t>§ 306</w:t>
        </w:r>
      </w:fldSimple>
      <w:r w:rsidRPr="008761EE">
        <w:t xml:space="preserve"> (Bußgeldvorschriften):</w:t>
      </w:r>
    </w:p>
    <w:p w:rsidR="00E457C0" w:rsidRPr="005F72B7" w:rsidRDefault="00E457C0" w:rsidP="004476C0">
      <w:pPr>
        <w:pStyle w:val="VerweisBegrndung"/>
      </w:pPr>
      <w:r>
        <w:t>Zu Absatz 1 bis 3:</w:t>
      </w:r>
    </w:p>
    <w:p w:rsidR="00E457C0" w:rsidRDefault="00E457C0" w:rsidP="004476C0">
      <w:pPr>
        <w:pStyle w:val="Text"/>
        <w:rPr>
          <w:rStyle w:val="Marker"/>
        </w:rPr>
      </w:pPr>
      <w:r>
        <w:t xml:space="preserve">In § 306 Absatz 1 bis 3 </w:t>
      </w:r>
      <w:r w:rsidRPr="001E51BB">
        <w:t>werden</w:t>
      </w:r>
      <w:r w:rsidRPr="001A6113">
        <w:t xml:space="preserve"> in Anlehnung an die Systematik der allgemeinen Bußgel</w:t>
      </w:r>
      <w:r w:rsidRPr="001A6113">
        <w:t>d</w:t>
      </w:r>
      <w:r w:rsidRPr="001A6113">
        <w:t>vorschriften des § 30</w:t>
      </w:r>
      <w:r>
        <w:t>8</w:t>
      </w:r>
      <w:r w:rsidRPr="001A6113">
        <w:t xml:space="preserve"> neue Tatbestände für Ordnungswidrigkeiten normiert, um dem Au</w:t>
      </w:r>
      <w:r w:rsidRPr="001A6113">
        <w:t>f</w:t>
      </w:r>
      <w:r w:rsidRPr="001A6113">
        <w:t xml:space="preserve">trag aus Artikel 20 Absatz 1 </w:t>
      </w:r>
      <w:r w:rsidRPr="001A6113">
        <w:rPr>
          <w:rStyle w:val="Marker"/>
        </w:rPr>
        <w:t xml:space="preserve">der Verordnung </w:t>
      </w:r>
      <w:r>
        <w:rPr>
          <w:rStyle w:val="Marker"/>
        </w:rPr>
        <w:t>(</w:t>
      </w:r>
      <w:r w:rsidRPr="001A6113">
        <w:rPr>
          <w:rStyle w:val="Marker"/>
        </w:rPr>
        <w:t>EU</w:t>
      </w:r>
      <w:r>
        <w:rPr>
          <w:rStyle w:val="Marker"/>
        </w:rPr>
        <w:t>) Nr. ___/2012</w:t>
      </w:r>
      <w:r w:rsidRPr="001A6113">
        <w:rPr>
          <w:rStyle w:val="Marker"/>
        </w:rPr>
        <w:t xml:space="preserve"> </w:t>
      </w:r>
      <w:r w:rsidRPr="0019248C">
        <w:rPr>
          <w:rStyle w:val="Marker"/>
        </w:rPr>
        <w:t>[Verordnung über Europ</w:t>
      </w:r>
      <w:r w:rsidRPr="0019248C">
        <w:rPr>
          <w:rStyle w:val="Marker"/>
        </w:rPr>
        <w:t>ä</w:t>
      </w:r>
      <w:r w:rsidRPr="0019248C">
        <w:rPr>
          <w:rStyle w:val="Marker"/>
        </w:rPr>
        <w:t>ische Sozialfonds] zur Einführung wirksamer, verhältnismäß</w:t>
      </w:r>
      <w:r w:rsidRPr="001A6113">
        <w:rPr>
          <w:rStyle w:val="Marker"/>
        </w:rPr>
        <w:t>iger und abschreckender Sanktionen bei Verstößen gegen die Vorgaben der Verordnung zu entsprechen.</w:t>
      </w:r>
    </w:p>
    <w:p w:rsidR="00E457C0" w:rsidRDefault="00E457C0" w:rsidP="004476C0">
      <w:pPr>
        <w:pStyle w:val="VerweisBegrndung"/>
      </w:pPr>
      <w:r w:rsidRPr="005F72B7">
        <w:t>Zu Absatz 4:</w:t>
      </w:r>
    </w:p>
    <w:p w:rsidR="00E457C0" w:rsidRPr="001E51BB" w:rsidRDefault="00E457C0" w:rsidP="004476C0">
      <w:pPr>
        <w:pStyle w:val="Text"/>
      </w:pPr>
      <w:r w:rsidRPr="001E51BB">
        <w:t xml:space="preserve">Die Regelung des Absatz 4 sieht im Hinblick darauf, dass § 305 </w:t>
      </w:r>
      <w:r>
        <w:t xml:space="preserve">Nummer 1 </w:t>
      </w:r>
      <w:r w:rsidRPr="001E51BB">
        <w:t>die Vorschrift des § 14 auch für Europäische Fonds für soziales Unternehmertum für anwendbar erklärt, in Anlehnung an die allgemeinen Bußgeldvorschriften des § 30</w:t>
      </w:r>
      <w:r>
        <w:t>8</w:t>
      </w:r>
      <w:r w:rsidRPr="001E51BB">
        <w:t xml:space="preserve"> Absatz 3 Nummer 2 und 3 für den Fall eines Zuwiderhandelns gegen die genannten Bestimmungen durch Europ</w:t>
      </w:r>
      <w:r w:rsidRPr="001E51BB">
        <w:t>ä</w:t>
      </w:r>
      <w:r w:rsidRPr="001E51BB">
        <w:t>ische Fonds für soziales Unternehmertum das Vorliegen einer Ordnungswidrigkeit vor.</w:t>
      </w:r>
    </w:p>
    <w:p w:rsidR="00E457C0" w:rsidRDefault="00E457C0" w:rsidP="004476C0">
      <w:pPr>
        <w:pStyle w:val="VerweisBegrndung"/>
      </w:pPr>
      <w:r w:rsidRPr="001E51BB">
        <w:t>Zu Absatz 5:</w:t>
      </w:r>
    </w:p>
    <w:p w:rsidR="00E457C0" w:rsidRDefault="00E457C0" w:rsidP="004476C0">
      <w:pPr>
        <w:pStyle w:val="Text"/>
      </w:pPr>
      <w:r>
        <w:t xml:space="preserve">Absatz 5 bestimmt den </w:t>
      </w:r>
      <w:r w:rsidRPr="001E51BB">
        <w:t>Bußgeldrahmen</w:t>
      </w:r>
      <w:r>
        <w:t>.</w:t>
      </w:r>
    </w:p>
    <w:p w:rsidR="00E457C0" w:rsidRDefault="00E457C0" w:rsidP="004476C0">
      <w:pPr>
        <w:pStyle w:val="VerweisBegrndung"/>
      </w:pPr>
      <w:r>
        <w:t xml:space="preserve">Zu Absatz 6: </w:t>
      </w:r>
    </w:p>
    <w:p w:rsidR="00E457C0" w:rsidRPr="005F72B7" w:rsidRDefault="00E457C0" w:rsidP="004476C0">
      <w:pPr>
        <w:pStyle w:val="Text"/>
      </w:pPr>
      <w:r>
        <w:t xml:space="preserve">Für die </w:t>
      </w:r>
      <w:r w:rsidRPr="001E51BB">
        <w:t>Ahndung</w:t>
      </w:r>
      <w:r>
        <w:t xml:space="preserve"> und Verfolgung von Ordnungswidrigkeiten im </w:t>
      </w:r>
      <w:r w:rsidRPr="001E51BB">
        <w:t>Sinne von § 306 soll die</w:t>
      </w:r>
      <w:r>
        <w:t xml:space="preserve"> Bundesanstalt zuständig sein. Wegen § 36 Absatz 1 Nummer</w:t>
      </w:r>
      <w:r w:rsidRPr="00096061">
        <w:t xml:space="preserve"> 1 </w:t>
      </w:r>
      <w:r>
        <w:t>des Gesetzes über Or</w:t>
      </w:r>
      <w:r>
        <w:t>d</w:t>
      </w:r>
      <w:r>
        <w:t xml:space="preserve">nungswidrigkeiten </w:t>
      </w:r>
      <w:r w:rsidRPr="00096061">
        <w:t xml:space="preserve">ist eine ausdrückliche gesetzliche </w:t>
      </w:r>
      <w:r>
        <w:t>Bestimmung erforderlich.</w:t>
      </w:r>
    </w:p>
    <w:p w:rsidR="00E457C0" w:rsidRPr="008761EE" w:rsidRDefault="00E457C0" w:rsidP="004476C0">
      <w:pPr>
        <w:pStyle w:val="VerweisBegrndung"/>
      </w:pPr>
      <w:r>
        <w:t xml:space="preserve">Zu </w:t>
      </w:r>
      <w:fldSimple w:instr=" DOCVARIABLE &quot;eNV_D3E3FF1C79204CADB5230181EAEEDC0F&quot; \* MERGEFORMAT ">
        <w:r w:rsidRPr="008761EE">
          <w:t>Kapitel 7</w:t>
        </w:r>
      </w:fldSimple>
      <w:r w:rsidRPr="008761EE">
        <w:t xml:space="preserve"> (Straf-, Bußgeld- und Übergangsvorschriften):</w:t>
      </w:r>
    </w:p>
    <w:p w:rsidR="00E457C0" w:rsidRDefault="00E457C0" w:rsidP="004476C0">
      <w:pPr>
        <w:pStyle w:val="VerweisBegrndung"/>
      </w:pPr>
      <w:r>
        <w:t xml:space="preserve">Zu </w:t>
      </w:r>
      <w:fldSimple w:instr=" DOCVARIABLE &quot;eNV_227C1B415BB84A6194A2EB8214B08FB3&quot; \* MERGEFORMAT ">
        <w:r w:rsidRPr="008761EE">
          <w:t>Abschnitt 1</w:t>
        </w:r>
      </w:fldSimple>
      <w:r w:rsidRPr="008761EE">
        <w:t xml:space="preserve"> (Straf- und Bußgeldvorschriften):</w:t>
      </w:r>
    </w:p>
    <w:p w:rsidR="00E457C0" w:rsidRDefault="00E457C0" w:rsidP="004476C0">
      <w:pPr>
        <w:pStyle w:val="VerweisBegrndung"/>
      </w:pPr>
      <w:r w:rsidRPr="00985822">
        <w:t xml:space="preserve">Zu </w:t>
      </w:r>
      <w:r>
        <w:t>§ 307</w:t>
      </w:r>
      <w:r w:rsidRPr="00985822">
        <w:t xml:space="preserve"> (Strafvorschriften):</w:t>
      </w:r>
    </w:p>
    <w:p w:rsidR="00E457C0" w:rsidRPr="00EF7270" w:rsidRDefault="00E457C0" w:rsidP="004476C0">
      <w:pPr>
        <w:pStyle w:val="Text"/>
      </w:pPr>
      <w:r>
        <w:t xml:space="preserve">Nummer 1 entspricht der Regelung des </w:t>
      </w:r>
      <w:r w:rsidRPr="002E3AE6">
        <w:t>§ 143</w:t>
      </w:r>
      <w:r>
        <w:t>a</w:t>
      </w:r>
      <w:r w:rsidRPr="002E3AE6">
        <w:t xml:space="preserve"> des aufzuhebenden Investmentgesetzes</w:t>
      </w:r>
      <w:r>
        <w:t xml:space="preserve"> und erweitert diese in Nummer 2 auf den Tatbestand der fehlenden Registrierung gemäß § 44 Absatz 1 Nummer 1.</w:t>
      </w:r>
    </w:p>
    <w:p w:rsidR="00E457C0" w:rsidRDefault="00E457C0" w:rsidP="004476C0">
      <w:pPr>
        <w:pStyle w:val="VerweisBegrndung"/>
      </w:pPr>
      <w:r>
        <w:t>Zu § 308</w:t>
      </w:r>
      <w:r w:rsidRPr="008761EE">
        <w:t xml:space="preserve"> (Bußgeldvorschriften):</w:t>
      </w:r>
    </w:p>
    <w:p w:rsidR="00E457C0" w:rsidRDefault="00E457C0" w:rsidP="004476C0">
      <w:pPr>
        <w:pStyle w:val="VerweisBegrndung"/>
      </w:pPr>
      <w:r>
        <w:t xml:space="preserve">Zu </w:t>
      </w:r>
      <w:fldSimple w:instr=" DOCVARIABLE &quot;eNV_1EE758B6A9F34CF6B261D1AF9563BE9B&quot; \* MERGEFORMAT ">
        <w:r w:rsidRPr="008761EE">
          <w:t>Absatz 1</w:t>
        </w:r>
      </w:fldSimple>
      <w:r w:rsidRPr="008761EE">
        <w:t>:</w:t>
      </w:r>
    </w:p>
    <w:p w:rsidR="00E457C0" w:rsidRDefault="00E457C0" w:rsidP="004476C0">
      <w:pPr>
        <w:pStyle w:val="Text"/>
      </w:pPr>
      <w:r w:rsidRPr="00822BBF">
        <w:t xml:space="preserve">Die Regelungen des Absatzes 1 </w:t>
      </w:r>
      <w:r w:rsidRPr="0056630E">
        <w:t>übernehmen</w:t>
      </w:r>
      <w:r w:rsidRPr="00822BBF">
        <w:t xml:space="preserve"> im Wesentlichen § 143 Absatz 1 des aufz</w:t>
      </w:r>
      <w:r w:rsidRPr="00822BBF">
        <w:t>u</w:t>
      </w:r>
      <w:r w:rsidRPr="00822BBF">
        <w:t>hebenden Investmentgesetzes</w:t>
      </w:r>
      <w:r>
        <w:t>, die</w:t>
      </w:r>
      <w:r w:rsidRPr="00822BBF">
        <w:t xml:space="preserve"> hierbei aufgrund der Neustrukturierungen redaktionell angepasst und ergänzt</w:t>
      </w:r>
      <w:r>
        <w:t xml:space="preserve"> werden</w:t>
      </w:r>
      <w:r w:rsidRPr="00822BBF">
        <w:t xml:space="preserve">. </w:t>
      </w:r>
    </w:p>
    <w:p w:rsidR="00E457C0" w:rsidRDefault="00E457C0" w:rsidP="004476C0">
      <w:pPr>
        <w:pStyle w:val="VerweisBegrndung"/>
      </w:pPr>
      <w:r>
        <w:t xml:space="preserve">Zu </w:t>
      </w:r>
      <w:fldSimple w:instr=" DOCVARIABLE &quot;eNV_2A14D5F97B4D47A79D4F31CD0104F9B5&quot; \* MERGEFORMAT ">
        <w:r w:rsidRPr="008761EE">
          <w:t>Nummer 1</w:t>
        </w:r>
      </w:fldSimple>
      <w:r w:rsidRPr="008761EE">
        <w:t>:</w:t>
      </w:r>
    </w:p>
    <w:p w:rsidR="00E457C0" w:rsidRDefault="00E457C0" w:rsidP="004476C0">
      <w:pPr>
        <w:pStyle w:val="Text"/>
      </w:pPr>
      <w:r w:rsidRPr="00822BBF">
        <w:t xml:space="preserve">Nummer 1 wird um die für die jeweiligen Gesellschaftsformen bestehenden einzelnen Vorschriften erweitert. </w:t>
      </w:r>
    </w:p>
    <w:p w:rsidR="00E457C0" w:rsidRDefault="00E457C0" w:rsidP="004476C0">
      <w:pPr>
        <w:pStyle w:val="VerweisBegrndung"/>
      </w:pPr>
      <w:r>
        <w:t xml:space="preserve">Zu </w:t>
      </w:r>
      <w:fldSimple w:instr=" DOCVARIABLE &quot;eNV_2A14D5F97B4D47A79D4F31CD0104F9B5&quot; \* MERGEFORMAT ">
        <w:r w:rsidRPr="008761EE">
          <w:t>Nummer </w:t>
        </w:r>
        <w:r>
          <w:t>2</w:t>
        </w:r>
      </w:fldSimple>
      <w:r w:rsidRPr="008761EE">
        <w:t>:</w:t>
      </w:r>
    </w:p>
    <w:p w:rsidR="00E457C0" w:rsidRDefault="00E457C0" w:rsidP="004476C0">
      <w:pPr>
        <w:pStyle w:val="Text"/>
      </w:pPr>
      <w:r w:rsidRPr="00822BBF">
        <w:t xml:space="preserve">Nummer 2 übernimmt die Regelung des § 143 Absatz 1 Nummer 2 des aufzuhebenden Investmentgesetzes mit redaktionellen Anpassungen. </w:t>
      </w:r>
    </w:p>
    <w:p w:rsidR="00E457C0" w:rsidRDefault="00E457C0" w:rsidP="004476C0">
      <w:pPr>
        <w:pStyle w:val="VerweisBegrndung"/>
      </w:pPr>
      <w:r>
        <w:t xml:space="preserve">Zu </w:t>
      </w:r>
      <w:fldSimple w:instr=" DOCVARIABLE &quot;eNV_2A14D5F97B4D47A79D4F31CD0104F9B5&quot; \* MERGEFORMAT ">
        <w:r w:rsidRPr="008761EE">
          <w:t>Nummer </w:t>
        </w:r>
        <w:r>
          <w:t>3</w:t>
        </w:r>
      </w:fldSimple>
      <w:r w:rsidRPr="008761EE">
        <w:t>:</w:t>
      </w:r>
    </w:p>
    <w:p w:rsidR="00E457C0" w:rsidRDefault="00E457C0" w:rsidP="004476C0">
      <w:pPr>
        <w:pStyle w:val="Text"/>
      </w:pPr>
      <w:r w:rsidRPr="00822BBF">
        <w:t xml:space="preserve">In Nummer 3 wird die entsprechende Regelung auf </w:t>
      </w:r>
      <w:r>
        <w:t xml:space="preserve">intern verwaltete </w:t>
      </w:r>
      <w:r w:rsidRPr="00822BBF">
        <w:t>Investmentaktieng</w:t>
      </w:r>
      <w:r w:rsidRPr="00822BBF">
        <w:t>e</w:t>
      </w:r>
      <w:r w:rsidRPr="00822BBF">
        <w:t>sellschaften mit veränderlichem Kapital</w:t>
      </w:r>
      <w:r>
        <w:t>,</w:t>
      </w:r>
      <w:r w:rsidRPr="00822BBF">
        <w:t xml:space="preserve"> </w:t>
      </w:r>
      <w:r>
        <w:t xml:space="preserve">die Investmentbetriebsvermögen erwerben, </w:t>
      </w:r>
      <w:r w:rsidRPr="00822BBF">
        <w:t>und geschlossene Publikums</w:t>
      </w:r>
      <w:r>
        <w:t>-AIF</w:t>
      </w:r>
      <w:r w:rsidRPr="00822BBF">
        <w:t xml:space="preserve"> </w:t>
      </w:r>
      <w:r>
        <w:t xml:space="preserve">sowie die genannten Vorschriften für inländische Spezial-AIF </w:t>
      </w:r>
      <w:r w:rsidRPr="00822BBF">
        <w:t>erweitert.</w:t>
      </w:r>
      <w:r>
        <w:t xml:space="preserve"> </w:t>
      </w:r>
    </w:p>
    <w:p w:rsidR="00E457C0" w:rsidRDefault="00E457C0" w:rsidP="004476C0">
      <w:pPr>
        <w:pStyle w:val="VerweisBegrndung"/>
      </w:pPr>
      <w:r>
        <w:t xml:space="preserve">Zu Nummer 4: </w:t>
      </w:r>
    </w:p>
    <w:p w:rsidR="00E457C0" w:rsidRPr="00736C37" w:rsidRDefault="00E457C0" w:rsidP="004476C0">
      <w:pPr>
        <w:pStyle w:val="Text"/>
      </w:pPr>
      <w:r w:rsidRPr="00822BBF">
        <w:t xml:space="preserve">Nummer </w:t>
      </w:r>
      <w:r>
        <w:t>4 ist angelehnt an die</w:t>
      </w:r>
      <w:r w:rsidRPr="00822BBF">
        <w:t xml:space="preserve"> Regelung des § 143 Absatz 3 Nummer 23 des aufzuh</w:t>
      </w:r>
      <w:r w:rsidRPr="00822BBF">
        <w:t>e</w:t>
      </w:r>
      <w:r w:rsidRPr="00822BBF">
        <w:t>benden Investmentgesetzes.</w:t>
      </w:r>
    </w:p>
    <w:p w:rsidR="00E457C0" w:rsidRDefault="00E457C0" w:rsidP="004476C0">
      <w:pPr>
        <w:pStyle w:val="VerweisBegrndung"/>
      </w:pPr>
      <w:r>
        <w:t xml:space="preserve">Zu </w:t>
      </w:r>
      <w:fldSimple w:instr=" DOCVARIABLE &quot;eNV_2A14D5F97B4D47A79D4F31CD0104F9B5&quot; \* MERGEFORMAT ">
        <w:r w:rsidRPr="008761EE">
          <w:t>Nummer </w:t>
        </w:r>
        <w:r>
          <w:t>5</w:t>
        </w:r>
      </w:fldSimple>
      <w:r w:rsidRPr="008761EE">
        <w:t>:</w:t>
      </w:r>
    </w:p>
    <w:p w:rsidR="00E457C0" w:rsidRDefault="00E457C0" w:rsidP="004476C0">
      <w:pPr>
        <w:pStyle w:val="Text"/>
      </w:pPr>
      <w:r>
        <w:t>Nummer 5 ergänzt die Vorschrift um einen neuen Bußgeldtatbestand</w:t>
      </w:r>
      <w:r w:rsidRPr="00957033">
        <w:t xml:space="preserve"> </w:t>
      </w:r>
      <w:r>
        <w:t xml:space="preserve">für den Fall </w:t>
      </w:r>
      <w:r w:rsidRPr="000353DE">
        <w:t xml:space="preserve">einer </w:t>
      </w:r>
      <w:r>
        <w:t>Zuwiderhandlung gegen eine vollziehbare</w:t>
      </w:r>
      <w:r w:rsidRPr="000353DE">
        <w:t xml:space="preserve"> Anordnung der Bundesanstalt gemäß</w:t>
      </w:r>
      <w:r>
        <w:t xml:space="preserve"> § 211, auch in Verbindung mit §§ 227 Absatz 3 oder 241.</w:t>
      </w:r>
      <w:r w:rsidRPr="00822BBF">
        <w:t xml:space="preserve"> </w:t>
      </w:r>
    </w:p>
    <w:p w:rsidR="00E457C0" w:rsidRDefault="00E457C0" w:rsidP="004476C0">
      <w:pPr>
        <w:pStyle w:val="VerweisBegrndung"/>
      </w:pPr>
      <w:r>
        <w:t>Zu Nummer 6 und 7</w:t>
      </w:r>
      <w:r w:rsidRPr="008761EE">
        <w:t>:</w:t>
      </w:r>
    </w:p>
    <w:p w:rsidR="00E457C0" w:rsidRPr="00822BBF" w:rsidRDefault="00E457C0" w:rsidP="004476C0">
      <w:pPr>
        <w:pStyle w:val="Text"/>
      </w:pPr>
      <w:r w:rsidRPr="00822BBF">
        <w:t xml:space="preserve">Nummer </w:t>
      </w:r>
      <w:r>
        <w:t xml:space="preserve">6 und 7 </w:t>
      </w:r>
      <w:r w:rsidRPr="00822BBF">
        <w:t>übern</w:t>
      </w:r>
      <w:r>
        <w:t>ehmen</w:t>
      </w:r>
      <w:r w:rsidRPr="00822BBF">
        <w:t xml:space="preserve"> die Regelung des § 143 Absatz 3 Nummer 23 des aufz</w:t>
      </w:r>
      <w:r w:rsidRPr="00822BBF">
        <w:t>u</w:t>
      </w:r>
      <w:r w:rsidRPr="00822BBF">
        <w:t>hebenden Investmentgesetzes</w:t>
      </w:r>
      <w:r>
        <w:t xml:space="preserve"> und ergänzen diese </w:t>
      </w:r>
      <w:r w:rsidRPr="00822BBF">
        <w:t xml:space="preserve">um weitere </w:t>
      </w:r>
      <w:r>
        <w:t>in diesem Gesetz gerege</w:t>
      </w:r>
      <w:r>
        <w:t>l</w:t>
      </w:r>
      <w:r>
        <w:t xml:space="preserve">ten </w:t>
      </w:r>
      <w:r w:rsidRPr="00822BBF">
        <w:t>Leerverkaufsverbote.</w:t>
      </w:r>
    </w:p>
    <w:p w:rsidR="00E457C0" w:rsidRDefault="00E457C0" w:rsidP="004476C0">
      <w:pPr>
        <w:pStyle w:val="VerweisBegrndung"/>
      </w:pPr>
      <w:r>
        <w:t xml:space="preserve">Zu </w:t>
      </w:r>
      <w:fldSimple w:instr=" DOCVARIABLE &quot;eNV_E6D7E531E542446DAED42AFFF8A234D9&quot; \* MERGEFORMAT ">
        <w:r w:rsidRPr="008761EE">
          <w:t>Absatz 2</w:t>
        </w:r>
      </w:fldSimple>
      <w:r w:rsidRPr="008761EE">
        <w:t>:</w:t>
      </w:r>
    </w:p>
    <w:p w:rsidR="00E457C0" w:rsidRDefault="00E457C0" w:rsidP="004476C0">
      <w:pPr>
        <w:pStyle w:val="Text"/>
      </w:pPr>
      <w:r w:rsidRPr="00F729DE">
        <w:t xml:space="preserve">Die Regelungen des Absatzes 2 Nummern 1, </w:t>
      </w:r>
      <w:r>
        <w:t>4</w:t>
      </w:r>
      <w:r w:rsidRPr="00F729DE">
        <w:t xml:space="preserve">, </w:t>
      </w:r>
      <w:r>
        <w:t>7 bis 11 und</w:t>
      </w:r>
      <w:r w:rsidRPr="00F729DE">
        <w:t xml:space="preserve"> </w:t>
      </w:r>
      <w:r>
        <w:t xml:space="preserve">13 bis 18 </w:t>
      </w:r>
      <w:r w:rsidRPr="00F729DE">
        <w:t>übernehmen im Wesentlichen § 143 Absatz 2 des aufzuhebenden Investmentgesetzes, wobei redaktione</w:t>
      </w:r>
      <w:r w:rsidRPr="00F729DE">
        <w:t>l</w:t>
      </w:r>
      <w:r w:rsidRPr="00F729DE">
        <w:t>le Anpassungen sowie teilweise Ergänzungen</w:t>
      </w:r>
      <w:r>
        <w:t xml:space="preserve"> </w:t>
      </w:r>
      <w:r w:rsidRPr="00F729DE">
        <w:t xml:space="preserve">vorgenommen werden, insbesondere im Hinblick auf die nunmehr erfassten </w:t>
      </w:r>
      <w:r>
        <w:t>neuen Fondsvehikel</w:t>
      </w:r>
      <w:r w:rsidRPr="00F729DE">
        <w:t xml:space="preserve"> und Investmentver</w:t>
      </w:r>
      <w:r>
        <w:t>mögen</w:t>
      </w:r>
      <w:r w:rsidRPr="00F729DE">
        <w:t xml:space="preserve">. Bei den Nummern </w:t>
      </w:r>
      <w:r>
        <w:t>2, 3, 5, 6,</w:t>
      </w:r>
      <w:r w:rsidRPr="00F729DE">
        <w:t xml:space="preserve"> </w:t>
      </w:r>
      <w:r>
        <w:t>12 und 19 bis 21</w:t>
      </w:r>
      <w:r w:rsidRPr="00F729DE">
        <w:t xml:space="preserve"> handelt es sich um neue Bußgeld</w:t>
      </w:r>
      <w:r>
        <w:t xml:space="preserve">tatbestände. </w:t>
      </w:r>
    </w:p>
    <w:p w:rsidR="00E457C0" w:rsidRDefault="00E457C0" w:rsidP="004476C0">
      <w:pPr>
        <w:pStyle w:val="VerweisBegrndung"/>
      </w:pPr>
      <w:r>
        <w:t xml:space="preserve">Zu </w:t>
      </w:r>
      <w:fldSimple w:instr=" DOCVARIABLE &quot;eNV_2A14D5F97B4D47A79D4F31CD0104F9B5&quot; \* MERGEFORMAT ">
        <w:r w:rsidRPr="008761EE">
          <w:t>Nummer 1</w:t>
        </w:r>
      </w:fldSimple>
      <w:r w:rsidRPr="008761EE">
        <w:t>:</w:t>
      </w:r>
    </w:p>
    <w:p w:rsidR="00E457C0" w:rsidRPr="002954C0" w:rsidRDefault="00E457C0" w:rsidP="004476C0">
      <w:pPr>
        <w:pStyle w:val="Text"/>
      </w:pPr>
      <w:r w:rsidRPr="00F729DE">
        <w:t xml:space="preserve">Nummer 1 knüpft an § 143 Absatz 2 Nummer 1 des aufzuhebenden Investmentgesetzes an und wird um die gesonderten Pflichten von OGAW-Investmentaktiengesellschaften ergänzt. </w:t>
      </w:r>
    </w:p>
    <w:p w:rsidR="00E457C0" w:rsidRDefault="00E457C0" w:rsidP="004476C0">
      <w:pPr>
        <w:pStyle w:val="VerweisBegrndung"/>
      </w:pPr>
      <w:r>
        <w:t xml:space="preserve">Zu </w:t>
      </w:r>
      <w:fldSimple w:instr=" DOCVARIABLE &quot;eNV_9EABE724FCFD441FB409A570E80DD25C&quot; \* MERGEFORMAT ">
        <w:r w:rsidRPr="008761EE">
          <w:t>Nummer 2</w:t>
        </w:r>
      </w:fldSimple>
      <w:r w:rsidRPr="008761EE">
        <w:t>:</w:t>
      </w:r>
    </w:p>
    <w:p w:rsidR="00E457C0" w:rsidRPr="00572EEB" w:rsidRDefault="00E457C0" w:rsidP="004476C0">
      <w:pPr>
        <w:pStyle w:val="Text"/>
      </w:pPr>
      <w:r w:rsidRPr="00830F15">
        <w:t xml:space="preserve">Nummer </w:t>
      </w:r>
      <w:r>
        <w:t>2</w:t>
      </w:r>
      <w:r w:rsidRPr="00830F15">
        <w:t xml:space="preserve"> ergänzt die Vorschrift um einen neuen Bußgeldtatbestand für den Fal</w:t>
      </w:r>
      <w:r>
        <w:t>l, dass entgegen § 34 Absatz 3 ,4 oder 5</w:t>
      </w:r>
      <w:r w:rsidRPr="00830F15">
        <w:t xml:space="preserve"> eine Anzeige</w:t>
      </w:r>
      <w:r w:rsidRPr="00A21B9A">
        <w:t xml:space="preserve"> nicht, nicht richtig, nicht vollständig oder nicht rechtzeitig erstattet</w:t>
      </w:r>
      <w:r w:rsidRPr="00F729DE">
        <w:t xml:space="preserve"> </w:t>
      </w:r>
      <w:r>
        <w:t xml:space="preserve">wird. </w:t>
      </w:r>
    </w:p>
    <w:p w:rsidR="00E457C0" w:rsidRDefault="00E457C0" w:rsidP="004476C0">
      <w:pPr>
        <w:pStyle w:val="VerweisBegrndung"/>
      </w:pPr>
      <w:r>
        <w:t xml:space="preserve">Zu </w:t>
      </w:r>
      <w:fldSimple w:instr=" DOCVARIABLE &quot;eNV_399F64E42B364C8DA67C744FD92A45DE&quot; \* MERGEFORMAT ">
        <w:r w:rsidRPr="008761EE">
          <w:t>Nummer 3</w:t>
        </w:r>
      </w:fldSimple>
      <w:r>
        <w:t>:</w:t>
      </w:r>
    </w:p>
    <w:p w:rsidR="00E457C0" w:rsidRDefault="00E457C0" w:rsidP="004476C0">
      <w:pPr>
        <w:pStyle w:val="Text"/>
      </w:pPr>
      <w:r>
        <w:t>Nummer 3 normiert einen neuen Bußgeldtatbestand für den Fall, dass entgegen § 35 A</w:t>
      </w:r>
      <w:r>
        <w:t>b</w:t>
      </w:r>
      <w:r>
        <w:t xml:space="preserve">satz 1 bis 7 die genannten Informationen oder Unterlagen der Bundesanstalt </w:t>
      </w:r>
      <w:r w:rsidRPr="00A21B9A">
        <w:t>nicht, nicht richtig, nicht vollständig oder nicht rechtzeitig</w:t>
      </w:r>
      <w:r>
        <w:t xml:space="preserve"> vorgelegt </w:t>
      </w:r>
      <w:r w:rsidRPr="00090601">
        <w:t xml:space="preserve">oder zur Verfügung </w:t>
      </w:r>
      <w:r>
        <w:t>gestellt we</w:t>
      </w:r>
      <w:r>
        <w:t>r</w:t>
      </w:r>
      <w:r>
        <w:t xml:space="preserve">den. </w:t>
      </w:r>
    </w:p>
    <w:p w:rsidR="00E457C0" w:rsidRDefault="00E457C0" w:rsidP="004476C0">
      <w:pPr>
        <w:pStyle w:val="VerweisBegrndung"/>
      </w:pPr>
      <w:r>
        <w:t>Nummer 4</w:t>
      </w:r>
      <w:r w:rsidRPr="008761EE">
        <w:t>:</w:t>
      </w:r>
    </w:p>
    <w:p w:rsidR="00E457C0" w:rsidRPr="00572EEB" w:rsidRDefault="00E457C0" w:rsidP="004476C0">
      <w:pPr>
        <w:pStyle w:val="Text"/>
      </w:pPr>
      <w:r w:rsidRPr="00F729DE">
        <w:t xml:space="preserve">Nummer </w:t>
      </w:r>
      <w:r>
        <w:t>4</w:t>
      </w:r>
      <w:r w:rsidRPr="00F729DE">
        <w:t xml:space="preserve"> übernimmt die Regelung des § 143 Absatz 2 Nummer 2 des aufzuhebenden Investmentgesetzes mit redaktionellen Anpassungen. </w:t>
      </w:r>
    </w:p>
    <w:p w:rsidR="00E457C0" w:rsidRDefault="00E457C0" w:rsidP="004476C0">
      <w:pPr>
        <w:pStyle w:val="VerweisBegrndung"/>
      </w:pPr>
      <w:r>
        <w:t xml:space="preserve">Zu </w:t>
      </w:r>
      <w:fldSimple w:instr=" DOCVARIABLE &quot;eNV_80FFE1C5CB414F24B22A106889806FB1&quot; \* MERGEFORMAT ">
        <w:r w:rsidRPr="008761EE">
          <w:t>Nummer 5</w:t>
        </w:r>
      </w:fldSimple>
      <w:r>
        <w:t xml:space="preserve"> und 6</w:t>
      </w:r>
      <w:r w:rsidRPr="008761EE">
        <w:t>:</w:t>
      </w:r>
    </w:p>
    <w:p w:rsidR="00E457C0" w:rsidRPr="000433F0" w:rsidRDefault="00E457C0" w:rsidP="004476C0">
      <w:pPr>
        <w:pStyle w:val="Text"/>
      </w:pPr>
      <w:r w:rsidRPr="00F729DE">
        <w:t xml:space="preserve">Nummern </w:t>
      </w:r>
      <w:r>
        <w:t>5</w:t>
      </w:r>
      <w:r w:rsidRPr="00F729DE">
        <w:t xml:space="preserve"> und </w:t>
      </w:r>
      <w:r>
        <w:t>6</w:t>
      </w:r>
      <w:r w:rsidRPr="00F729DE">
        <w:t xml:space="preserve"> ergänzen die Vorschrift in Anlehnung an Nummer </w:t>
      </w:r>
      <w:r>
        <w:t>4</w:t>
      </w:r>
      <w:r w:rsidRPr="00F729DE">
        <w:t xml:space="preserve"> im Hinblick auf </w:t>
      </w:r>
      <w:r w:rsidRPr="00B361FD">
        <w:t>die in den § 49 Absatz 1, auch in Verbindung mit Absatz 2, Absatz 4 Satz 2 sowie Absatz 5 Satz 1 oder Satz 2 und §</w:t>
      </w:r>
      <w:r>
        <w:t xml:space="preserve"> </w:t>
      </w:r>
      <w:r w:rsidRPr="00B361FD">
        <w:t>61 Absatz 1, auch in Verbindung mit Absatz 2, Absatz 4 Satz 2 sowie Absatz 5 durch die Umsetzung der Richtlinie 2011/61/EU aufgenommenen Pflic</w:t>
      </w:r>
      <w:r w:rsidRPr="00B361FD">
        <w:t>h</w:t>
      </w:r>
      <w:r w:rsidRPr="00B361FD">
        <w:t xml:space="preserve">ten. </w:t>
      </w:r>
    </w:p>
    <w:p w:rsidR="00E457C0" w:rsidRDefault="00E457C0" w:rsidP="004476C0">
      <w:pPr>
        <w:pStyle w:val="VerweisBegrndung"/>
      </w:pPr>
      <w:r>
        <w:t xml:space="preserve">Zu </w:t>
      </w:r>
      <w:fldSimple w:instr=" DOCVARIABLE &quot;eNV_42330A5870304DE39EA74CFDAAE8AAE1&quot; \* MERGEFORMAT ">
        <w:r w:rsidRPr="008761EE">
          <w:t>Nummer 7</w:t>
        </w:r>
      </w:fldSimple>
      <w:r w:rsidRPr="008761EE">
        <w:t>:</w:t>
      </w:r>
    </w:p>
    <w:p w:rsidR="00E457C0" w:rsidRPr="000433F0" w:rsidRDefault="00E457C0" w:rsidP="004476C0">
      <w:pPr>
        <w:pStyle w:val="Text"/>
      </w:pPr>
      <w:r w:rsidRPr="00F729DE">
        <w:t xml:space="preserve">Nummer </w:t>
      </w:r>
      <w:r>
        <w:t>7</w:t>
      </w:r>
      <w:r w:rsidRPr="00F729DE">
        <w:t xml:space="preserve"> knüpft an § 143 Absatz 2 Nummer 5 des aufzuhebenden Investmentgesetzes an und erweitert den Anwendungsbereich auf die Erstellung der Jahresberichte bei EU-AIF und ausländischen AIF, die von einer Kapitalverwaltungsgesellschaft verwaltet we</w:t>
      </w:r>
      <w:r w:rsidRPr="00F729DE">
        <w:t>r</w:t>
      </w:r>
      <w:r w:rsidRPr="00F729DE">
        <w:t>den, sowie auf die Jahresberichte der Investmentkommanditgesellschaft und die Jahres-, Halbjahres-, Auflösungs- und Abwicklungsberichte der Investmentaktiengesellschaft.</w:t>
      </w:r>
    </w:p>
    <w:p w:rsidR="00E457C0" w:rsidRDefault="00E457C0" w:rsidP="004476C0">
      <w:pPr>
        <w:pStyle w:val="VerweisBegrndung"/>
      </w:pPr>
      <w:r>
        <w:t xml:space="preserve">Zu </w:t>
      </w:r>
      <w:fldSimple w:instr=" DOCVARIABLE &quot;eNV_34F5EC9226BE423191ED147A94145564&quot; \* MERGEFORMAT ">
        <w:r w:rsidRPr="008761EE">
          <w:t>Nummer 8</w:t>
        </w:r>
      </w:fldSimple>
      <w:r w:rsidRPr="008761EE">
        <w:t>:</w:t>
      </w:r>
    </w:p>
    <w:p w:rsidR="00E457C0" w:rsidRPr="000433F0" w:rsidRDefault="00E457C0" w:rsidP="004476C0">
      <w:pPr>
        <w:pStyle w:val="Text"/>
      </w:pPr>
      <w:r w:rsidRPr="00F729DE">
        <w:t xml:space="preserve">Nummer </w:t>
      </w:r>
      <w:r>
        <w:t>8</w:t>
      </w:r>
      <w:r w:rsidRPr="00F729DE">
        <w:t xml:space="preserve"> übernimmt die Regelung </w:t>
      </w:r>
      <w:r w:rsidRPr="00830F15">
        <w:t>des § 143 Absatz 2 Nummer 6 des aufzuhebenden Investmentgesetzes mit redaktionellen Anpassungen.</w:t>
      </w:r>
    </w:p>
    <w:p w:rsidR="00E457C0" w:rsidRDefault="00E457C0" w:rsidP="004476C0">
      <w:pPr>
        <w:pStyle w:val="VerweisBegrndung"/>
      </w:pPr>
      <w:r>
        <w:t xml:space="preserve">Zu </w:t>
      </w:r>
      <w:fldSimple w:instr=" DOCVARIABLE &quot;eNV_27025A8492194BB99D87BA86B5119593&quot; \* MERGEFORMAT ">
        <w:r w:rsidRPr="008761EE">
          <w:t>Nummer 9</w:t>
        </w:r>
      </w:fldSimple>
      <w:r w:rsidRPr="008761EE">
        <w:t>:</w:t>
      </w:r>
    </w:p>
    <w:p w:rsidR="00E457C0" w:rsidRPr="002954C0" w:rsidRDefault="00E457C0" w:rsidP="004476C0">
      <w:pPr>
        <w:pStyle w:val="Text"/>
      </w:pPr>
      <w:r>
        <w:t xml:space="preserve">Nummer 9 </w:t>
      </w:r>
      <w:r w:rsidRPr="00F729DE">
        <w:t>übernimmt § 143 Absatz 2 Nummer 9 des aufzuhebenden Investmentgesetzes mit redaktionellen Anpassungen und erweitert den Anwendungsbereich auf die Einre</w:t>
      </w:r>
      <w:r w:rsidRPr="00F729DE">
        <w:t>i</w:t>
      </w:r>
      <w:r w:rsidRPr="00F729DE">
        <w:t>chung de</w:t>
      </w:r>
      <w:r>
        <w:t xml:space="preserve">r </w:t>
      </w:r>
      <w:r w:rsidRPr="00F729DE">
        <w:t>Jahresbe</w:t>
      </w:r>
      <w:r>
        <w:t xml:space="preserve">richte des Publikumssondervermögens und der </w:t>
      </w:r>
      <w:r w:rsidRPr="00F729DE">
        <w:t>Investmentkomma</w:t>
      </w:r>
      <w:r w:rsidRPr="00F729DE">
        <w:t>n</w:t>
      </w:r>
      <w:r w:rsidRPr="00F729DE">
        <w:t xml:space="preserve">ditgesellschaft bei der Bundesanstalt. </w:t>
      </w:r>
    </w:p>
    <w:p w:rsidR="00E457C0" w:rsidRDefault="00E457C0" w:rsidP="004476C0">
      <w:pPr>
        <w:pStyle w:val="VerweisBegrndung"/>
      </w:pPr>
      <w:r>
        <w:t xml:space="preserve">Zu </w:t>
      </w:r>
      <w:fldSimple w:instr=" DOCVARIABLE &quot;eNV_E81B8FD4F40E4FD2BE36EAC27053103A&quot; \* MERGEFORMAT ">
        <w:r w:rsidRPr="008761EE">
          <w:t>Nummer 10</w:t>
        </w:r>
      </w:fldSimple>
      <w:r w:rsidRPr="008761EE">
        <w:t>:</w:t>
      </w:r>
    </w:p>
    <w:p w:rsidR="00E457C0" w:rsidRPr="000433F0" w:rsidRDefault="00E457C0" w:rsidP="004476C0">
      <w:pPr>
        <w:pStyle w:val="Text"/>
      </w:pPr>
      <w:r w:rsidRPr="00F729DE">
        <w:t>Nummer 1</w:t>
      </w:r>
      <w:r>
        <w:t>0</w:t>
      </w:r>
      <w:r w:rsidRPr="00F729DE">
        <w:t xml:space="preserve"> setzt auf der Regelung des § 143 Absatz 2 Nummer 8 des aufzuhebenden Investmentgesetzes auf und erfasst Investmentaktiengesellschaften und Investmentko</w:t>
      </w:r>
      <w:r w:rsidRPr="00F729DE">
        <w:t>m</w:t>
      </w:r>
      <w:r w:rsidRPr="00F729DE">
        <w:t xml:space="preserve">manditgesellschaften. </w:t>
      </w:r>
    </w:p>
    <w:p w:rsidR="00E457C0" w:rsidRDefault="00E457C0" w:rsidP="004476C0">
      <w:pPr>
        <w:pStyle w:val="VerweisBegrndung"/>
      </w:pPr>
      <w:r>
        <w:t xml:space="preserve">Zu </w:t>
      </w:r>
      <w:fldSimple w:instr=" DOCVARIABLE &quot;eNV_C0578BFBF3C0445589DB58BD230C8559&quot; \* MERGEFORMAT ">
        <w:r w:rsidRPr="008761EE">
          <w:t>Nummer 11</w:t>
        </w:r>
      </w:fldSimple>
      <w:r w:rsidRPr="008761EE">
        <w:t>:</w:t>
      </w:r>
    </w:p>
    <w:p w:rsidR="00E457C0" w:rsidRPr="002954C0" w:rsidRDefault="00E457C0" w:rsidP="004476C0">
      <w:pPr>
        <w:pStyle w:val="Text"/>
      </w:pPr>
      <w:r w:rsidRPr="00F729DE">
        <w:t xml:space="preserve">Nummer </w:t>
      </w:r>
      <w:r>
        <w:t>11</w:t>
      </w:r>
      <w:r w:rsidRPr="00F729DE">
        <w:t xml:space="preserve"> knüpft an § 143 Absatz 2 Nummer 4 des aufzuhebenden Investmentgesetzes an und macht einen Verstoß gegen die Pflicht, die Anlagebedingungen dem Verkauf</w:t>
      </w:r>
      <w:r w:rsidRPr="00F729DE">
        <w:t>s</w:t>
      </w:r>
      <w:r w:rsidRPr="00F729DE">
        <w:t xml:space="preserve">prospekt nur beizufügen, wenn die Genehmigung erteilt worden ist, im Hinblick auf offene und geschlossene Publikumsinvestmentvermögen bußgeldpflichtig. </w:t>
      </w:r>
    </w:p>
    <w:p w:rsidR="00E457C0" w:rsidRDefault="00E457C0" w:rsidP="004476C0">
      <w:pPr>
        <w:pStyle w:val="VerweisBegrndung"/>
      </w:pPr>
      <w:r>
        <w:t xml:space="preserve">Zu </w:t>
      </w:r>
      <w:fldSimple w:instr=" DOCVARIABLE &quot;eNV_A5AABC77AAC94C1CB10BAFF6DBDE9BEC&quot; \* MERGEFORMAT ">
        <w:r w:rsidRPr="008761EE">
          <w:t>Nummer 12</w:t>
        </w:r>
      </w:fldSimple>
      <w:r w:rsidRPr="008761EE">
        <w:t>:</w:t>
      </w:r>
    </w:p>
    <w:p w:rsidR="00E457C0" w:rsidRPr="008761EE" w:rsidRDefault="00E457C0" w:rsidP="004476C0">
      <w:pPr>
        <w:pStyle w:val="Text"/>
      </w:pPr>
      <w:r>
        <w:t>Nummer 12 schafft einen neuen Bußgeldtatbestand für den Fall eines Verstoßes gegen § 159 Absatz 2 Satz 10 oder 11.</w:t>
      </w:r>
    </w:p>
    <w:p w:rsidR="00E457C0" w:rsidRDefault="00E457C0" w:rsidP="004476C0">
      <w:pPr>
        <w:pStyle w:val="VerweisBegrndung"/>
      </w:pPr>
      <w:r>
        <w:t xml:space="preserve">Zu </w:t>
      </w:r>
      <w:fldSimple w:instr=" DOCVARIABLE &quot;eNV_AB44AFF1E1E8494AA142094B13BCF26D&quot; \* MERGEFORMAT ">
        <w:r w:rsidRPr="008761EE">
          <w:t>Nummer 13</w:t>
        </w:r>
      </w:fldSimple>
      <w:r w:rsidRPr="008761EE">
        <w:t>:</w:t>
      </w:r>
    </w:p>
    <w:p w:rsidR="00E457C0" w:rsidRPr="002954C0" w:rsidRDefault="00E457C0" w:rsidP="004476C0">
      <w:pPr>
        <w:pStyle w:val="Text"/>
      </w:pPr>
      <w:r w:rsidRPr="00B361FD">
        <w:t xml:space="preserve">Nummer </w:t>
      </w:r>
      <w:r>
        <w:t>13</w:t>
      </w:r>
      <w:r w:rsidRPr="00B361FD">
        <w:t xml:space="preserve"> knüpft an § 143 Absatz 2 Nummer 3 des aufzuhebenden Investmentge</w:t>
      </w:r>
      <w:r>
        <w:t>setzes an</w:t>
      </w:r>
      <w:r w:rsidRPr="00B361FD">
        <w:t>.</w:t>
      </w:r>
      <w:r w:rsidRPr="00F729DE">
        <w:t xml:space="preserve"> </w:t>
      </w:r>
    </w:p>
    <w:p w:rsidR="00E457C0" w:rsidRDefault="00E457C0" w:rsidP="004476C0">
      <w:pPr>
        <w:pStyle w:val="VerweisBegrndung"/>
      </w:pPr>
      <w:r>
        <w:t xml:space="preserve">Zu </w:t>
      </w:r>
      <w:fldSimple w:instr=" DOCVARIABLE &quot;eNV_2760BEEC2255459BB126D66FEF716583&quot; \* MERGEFORMAT ">
        <w:r w:rsidRPr="008761EE">
          <w:t>Nummer 14</w:t>
        </w:r>
      </w:fldSimple>
      <w:r>
        <w:t xml:space="preserve"> bis 16</w:t>
      </w:r>
      <w:r w:rsidRPr="008761EE">
        <w:t>:</w:t>
      </w:r>
    </w:p>
    <w:p w:rsidR="00E457C0" w:rsidRPr="002954C0" w:rsidRDefault="00E457C0" w:rsidP="004476C0">
      <w:pPr>
        <w:pStyle w:val="Text"/>
      </w:pPr>
      <w:r w:rsidRPr="00830F15">
        <w:t xml:space="preserve">Nummern </w:t>
      </w:r>
      <w:r>
        <w:t>14</w:t>
      </w:r>
      <w:r w:rsidRPr="00830F15">
        <w:t xml:space="preserve"> bis </w:t>
      </w:r>
      <w:r>
        <w:t>16</w:t>
      </w:r>
      <w:r w:rsidRPr="00830F15">
        <w:t xml:space="preserve"> übernehmen die Vorschriften des § 143 Absatz 2 Nummern 6a bis 6c des aufzuhebenden Investmentgesetzes mit redaktionellen Anpassungen. </w:t>
      </w:r>
    </w:p>
    <w:p w:rsidR="00E457C0" w:rsidRDefault="00E457C0" w:rsidP="004476C0">
      <w:pPr>
        <w:pStyle w:val="VerweisBegrndung"/>
      </w:pPr>
      <w:r>
        <w:t xml:space="preserve">Zu </w:t>
      </w:r>
      <w:fldSimple w:instr=" DOCVARIABLE &quot;eNV_4B0BB2F00E5E4EE9B544CE83C365DABB&quot; \* MERGEFORMAT ">
        <w:r w:rsidRPr="008761EE">
          <w:t>Nummer 17</w:t>
        </w:r>
      </w:fldSimple>
      <w:r>
        <w:t xml:space="preserve"> und 18</w:t>
      </w:r>
      <w:r w:rsidRPr="008761EE">
        <w:t>:</w:t>
      </w:r>
    </w:p>
    <w:p w:rsidR="00E457C0" w:rsidRPr="002954C0" w:rsidRDefault="00E457C0" w:rsidP="004476C0">
      <w:pPr>
        <w:pStyle w:val="Text"/>
      </w:pPr>
      <w:r>
        <w:t>Nummern 17 und 18</w:t>
      </w:r>
      <w:r w:rsidRPr="00B361FD">
        <w:t xml:space="preserve"> knüpfen an § 143 Absatz 2 Nummern 2a und 2b des aufzuhebenden Investmentgesetzes an und werden um die Fälle des § 187 Absatz 1 und Absatz 2 erwe</w:t>
      </w:r>
      <w:r w:rsidRPr="00B361FD">
        <w:t>i</w:t>
      </w:r>
      <w:r w:rsidRPr="00B361FD">
        <w:t xml:space="preserve">tert. </w:t>
      </w:r>
    </w:p>
    <w:p w:rsidR="00E457C0" w:rsidRDefault="00E457C0" w:rsidP="004476C0">
      <w:pPr>
        <w:pStyle w:val="VerweisBegrndung"/>
      </w:pPr>
      <w:r>
        <w:t xml:space="preserve">Zu </w:t>
      </w:r>
      <w:fldSimple w:instr=" DOCVARIABLE &quot;eNV_CE7D5B9FB7994275A5FDB1B52D275D7E&quot; \* MERGEFORMAT ">
        <w:r w:rsidRPr="008761EE">
          <w:t>Nummer 19</w:t>
        </w:r>
      </w:fldSimple>
      <w:r w:rsidRPr="008761EE">
        <w:t>:</w:t>
      </w:r>
    </w:p>
    <w:p w:rsidR="00E457C0" w:rsidRPr="008761EE" w:rsidRDefault="00E457C0" w:rsidP="004476C0">
      <w:pPr>
        <w:pStyle w:val="Text"/>
      </w:pPr>
      <w:r w:rsidRPr="00F729DE">
        <w:t xml:space="preserve">Nummern </w:t>
      </w:r>
      <w:r>
        <w:t>19</w:t>
      </w:r>
      <w:r w:rsidRPr="00F729DE">
        <w:t xml:space="preserve"> bezieh</w:t>
      </w:r>
      <w:r>
        <w:t>t</w:t>
      </w:r>
      <w:r w:rsidRPr="00F729DE">
        <w:t xml:space="preserve"> die </w:t>
      </w:r>
      <w:r>
        <w:t>für geschlossene AIF</w:t>
      </w:r>
      <w:r w:rsidRPr="00F729DE">
        <w:t xml:space="preserve"> nach diesem Gesetz bestehende Pflicht, einen Verkaufsprospekt </w:t>
      </w:r>
      <w:r>
        <w:t xml:space="preserve">und </w:t>
      </w:r>
      <w:r w:rsidRPr="00F729DE">
        <w:t xml:space="preserve">wesentliche Anlegerinformationen dem Publikum zugänglich zu machen, mit in den Bußgeldkatalog ein. </w:t>
      </w:r>
    </w:p>
    <w:p w:rsidR="00E457C0" w:rsidRDefault="00E457C0" w:rsidP="004476C0">
      <w:pPr>
        <w:pStyle w:val="VerweisBegrndung"/>
      </w:pPr>
      <w:r>
        <w:t xml:space="preserve">Zu </w:t>
      </w:r>
      <w:fldSimple w:instr=" DOCVARIABLE &quot;eNV_70D3C80666F74528A54539C92C8C2147&quot; \* MERGEFORMAT ">
        <w:r w:rsidRPr="008761EE">
          <w:t>Nummer 20</w:t>
        </w:r>
      </w:fldSimple>
      <w:r w:rsidRPr="008761EE">
        <w:t>:</w:t>
      </w:r>
    </w:p>
    <w:p w:rsidR="00E457C0" w:rsidRDefault="00E457C0" w:rsidP="004476C0">
      <w:pPr>
        <w:pStyle w:val="Text"/>
      </w:pPr>
      <w:r w:rsidRPr="00CA05CF">
        <w:t>Nummer 2</w:t>
      </w:r>
      <w:r>
        <w:t>0</w:t>
      </w:r>
      <w:r w:rsidRPr="00CA05CF">
        <w:t xml:space="preserve"> ergänzt die Vorschrift um einen neuen Bußgeldtatbestand für den Fall, dass eine Unterrichtung oder Mitteilung nach § 258 Absatz 1, Absatz 2 oder Absatz 5 nicht, nicht richtig, nicht vollständig oder nicht rechtze</w:t>
      </w:r>
      <w:r>
        <w:t xml:space="preserve">itig vorgenommen wird. </w:t>
      </w:r>
    </w:p>
    <w:p w:rsidR="00E457C0" w:rsidRDefault="00E457C0" w:rsidP="004476C0">
      <w:pPr>
        <w:pStyle w:val="VerweisBegrndung"/>
      </w:pPr>
      <w:r>
        <w:t xml:space="preserve">Zu </w:t>
      </w:r>
      <w:fldSimple w:instr=" DOCVARIABLE &quot;eNV_2A14D5F97B4D47A79D4F31CD0104F9B5&quot; \* MERGEFORMAT ">
        <w:r w:rsidRPr="008761EE">
          <w:t>Nummer </w:t>
        </w:r>
        <w:r>
          <w:t>2</w:t>
        </w:r>
        <w:r w:rsidRPr="008761EE">
          <w:t>1</w:t>
        </w:r>
      </w:fldSimple>
      <w:r w:rsidRPr="008761EE">
        <w:t>:</w:t>
      </w:r>
    </w:p>
    <w:p w:rsidR="00E457C0" w:rsidRPr="0056630E" w:rsidRDefault="00E457C0" w:rsidP="004476C0">
      <w:pPr>
        <w:pStyle w:val="Text"/>
      </w:pPr>
      <w:r>
        <w:t>Nummer 21</w:t>
      </w:r>
      <w:r w:rsidRPr="00CA05CF">
        <w:t xml:space="preserve"> ergänzt die Vorschrift um einen neuen Bußgeldtatbestand für den Fall, dass entgegen § 259 Absatz 1 oder Absatz 5 eine dort genannte Information nicht, nicht richtig, nicht vollständig oder nicht rechtzeitig vorlegt wird. </w:t>
      </w:r>
    </w:p>
    <w:p w:rsidR="00E457C0" w:rsidRDefault="00E457C0" w:rsidP="004476C0">
      <w:pPr>
        <w:pStyle w:val="VerweisBegrndung"/>
      </w:pPr>
      <w:r>
        <w:t xml:space="preserve">Zu </w:t>
      </w:r>
      <w:fldSimple w:instr=" DOCVARIABLE &quot;eNV_0B35B223564848E7BADED688DC2A0813&quot; \* MERGEFORMAT ">
        <w:r w:rsidRPr="008761EE">
          <w:t>Absatz 3</w:t>
        </w:r>
      </w:fldSimple>
      <w:r w:rsidRPr="008761EE">
        <w:t>:</w:t>
      </w:r>
    </w:p>
    <w:p w:rsidR="00E457C0" w:rsidRPr="001821E3" w:rsidRDefault="00E457C0" w:rsidP="004476C0">
      <w:pPr>
        <w:pStyle w:val="Text"/>
      </w:pPr>
      <w:r w:rsidRPr="004318A3">
        <w:t xml:space="preserve">Die </w:t>
      </w:r>
      <w:r w:rsidRPr="003B7FF5">
        <w:t>Regelungen</w:t>
      </w:r>
      <w:r w:rsidRPr="004318A3">
        <w:t xml:space="preserve"> des Absatzes 3 </w:t>
      </w:r>
      <w:r w:rsidRPr="001821E3">
        <w:t>übernehmen in den Nummern 1 bis 6, 8 bis 28 und 32 im Wesentlichen § 143 Absatz 3 des aufzuhebenden Investmentgesetzes, wobei redaktione</w:t>
      </w:r>
      <w:r w:rsidRPr="001821E3">
        <w:t>l</w:t>
      </w:r>
      <w:r w:rsidRPr="001821E3">
        <w:t xml:space="preserve">le Anpassungen sowie teilweise Ergänzungen vorgenommen wurden. Bei den Nummern 7 und 29 bis 31 handelt es sich um neue Bußgeldtatbestände. </w:t>
      </w:r>
    </w:p>
    <w:p w:rsidR="00E457C0" w:rsidRPr="001821E3" w:rsidRDefault="00E457C0" w:rsidP="004476C0">
      <w:pPr>
        <w:pStyle w:val="VerweisBegrndung"/>
      </w:pPr>
      <w:r w:rsidRPr="001821E3">
        <w:t xml:space="preserve">Zu </w:t>
      </w:r>
      <w:fldSimple w:instr=" DOCVARIABLE &quot;eNV_38CDC68C256346BD97B56DC2C36F2190&quot; \* MERGEFORMAT ">
        <w:r w:rsidRPr="001821E3">
          <w:t>Nummer 1</w:t>
        </w:r>
      </w:fldSimple>
      <w:r w:rsidRPr="001821E3">
        <w:t>:</w:t>
      </w:r>
    </w:p>
    <w:p w:rsidR="00E457C0" w:rsidRPr="003D0D9B" w:rsidRDefault="00E457C0" w:rsidP="004476C0">
      <w:pPr>
        <w:pStyle w:val="Text"/>
      </w:pPr>
      <w:r w:rsidRPr="001821E3">
        <w:t>Die Regelung entspricht im Wesentlichen § 143</w:t>
      </w:r>
      <w:r w:rsidRPr="00CA05CF">
        <w:t xml:space="preserve"> Absatz </w:t>
      </w:r>
      <w:r>
        <w:t>3</w:t>
      </w:r>
      <w:r w:rsidRPr="00CA05CF">
        <w:t xml:space="preserve"> Nummer 27 des aufzuhebenden Investmentgesetzes, wobei Änderungen in Bezug auf den Inhalt und die Position</w:t>
      </w:r>
      <w:r w:rsidRPr="004318A3">
        <w:t xml:space="preserve"> der Vo</w:t>
      </w:r>
      <w:r w:rsidRPr="004318A3">
        <w:t>r</w:t>
      </w:r>
      <w:r w:rsidRPr="004318A3">
        <w:t>schriften, auf die sich die Bußgeldtatbestände bisher bezogen haben und weiterhin bezi</w:t>
      </w:r>
      <w:r w:rsidRPr="004318A3">
        <w:t>e</w:t>
      </w:r>
      <w:r w:rsidRPr="004318A3">
        <w:t>hen, berücksichtigt und um die Vorschriften ergänzt wurden, die durch die Umsetzung der Richtlinie 2011/61/EU neu hinzugekommen sind, insbesondere die neuen Anzeigeverfa</w:t>
      </w:r>
      <w:r w:rsidRPr="004318A3">
        <w:t>h</w:t>
      </w:r>
      <w:r w:rsidRPr="004318A3">
        <w:t>ren.</w:t>
      </w:r>
    </w:p>
    <w:p w:rsidR="00E457C0" w:rsidRDefault="00E457C0" w:rsidP="004476C0">
      <w:pPr>
        <w:pStyle w:val="VerweisBegrndung"/>
      </w:pPr>
      <w:r>
        <w:t xml:space="preserve">Zu </w:t>
      </w:r>
      <w:fldSimple w:instr=" DOCVARIABLE &quot;eNV_C2F0BE4723FE4359948E516B1EEE44DF&quot; \* MERGEFORMAT ">
        <w:r w:rsidRPr="008761EE">
          <w:t>Nummer 2</w:t>
        </w:r>
      </w:fldSimple>
      <w:r>
        <w:t xml:space="preserve"> und 3</w:t>
      </w:r>
      <w:r w:rsidRPr="008761EE">
        <w:t>:</w:t>
      </w:r>
    </w:p>
    <w:p w:rsidR="00E457C0" w:rsidRPr="002954C0" w:rsidRDefault="00E457C0" w:rsidP="004476C0">
      <w:pPr>
        <w:pStyle w:val="Text"/>
      </w:pPr>
      <w:r w:rsidRPr="00C94AAD">
        <w:t>Nummer 2 und Nummer 3 entsprechen mit redaktionellen Anpassungen im Wesentlichen den Regelungen des § 143 Absatz 3 Nummer 2 und Nummer 3 des aufzuhebenden I</w:t>
      </w:r>
      <w:r w:rsidRPr="00C94AAD">
        <w:t>n</w:t>
      </w:r>
      <w:r w:rsidRPr="00C94AAD">
        <w:t>vestmentgesetzes</w:t>
      </w:r>
      <w:r>
        <w:t>, erfassen nunmehr aber auch extern verwaltete Investmentgesellscha</w:t>
      </w:r>
      <w:r>
        <w:t>f</w:t>
      </w:r>
      <w:r>
        <w:t>ten und Verwahrstellen.</w:t>
      </w:r>
      <w:r w:rsidRPr="004318A3">
        <w:t xml:space="preserve"> </w:t>
      </w:r>
    </w:p>
    <w:p w:rsidR="00E457C0" w:rsidRDefault="00E457C0" w:rsidP="004476C0">
      <w:pPr>
        <w:pStyle w:val="VerweisBegrndung"/>
      </w:pPr>
      <w:r>
        <w:t xml:space="preserve">Zu </w:t>
      </w:r>
      <w:fldSimple w:instr=" DOCVARIABLE &quot;eNV_CD1B0DBCF95B4A01883AF4CEDCE257DE&quot; \* MERGEFORMAT ">
        <w:r w:rsidRPr="008761EE">
          <w:t>Nummer 4</w:t>
        </w:r>
      </w:fldSimple>
      <w:r>
        <w:t>:</w:t>
      </w:r>
    </w:p>
    <w:p w:rsidR="00E457C0" w:rsidRPr="003D0D9B" w:rsidRDefault="00E457C0" w:rsidP="004476C0">
      <w:pPr>
        <w:pStyle w:val="Text"/>
      </w:pPr>
      <w:r w:rsidRPr="004318A3">
        <w:t xml:space="preserve">Nummer </w:t>
      </w:r>
      <w:r>
        <w:t>4</w:t>
      </w:r>
      <w:r w:rsidRPr="004318A3">
        <w:t xml:space="preserve"> übernimmt für externe Kapitalverwaltungsge</w:t>
      </w:r>
      <w:r>
        <w:t>sellschaften die Regelung des § </w:t>
      </w:r>
      <w:r w:rsidRPr="004318A3">
        <w:t xml:space="preserve">143 Absatz 3 Nummer 1 des aufzuhebenden Investmentgesetzes mit redaktionellen Anpassungen. </w:t>
      </w:r>
    </w:p>
    <w:p w:rsidR="00E457C0" w:rsidRDefault="00E457C0" w:rsidP="004476C0">
      <w:pPr>
        <w:pStyle w:val="VerweisBegrndung"/>
      </w:pPr>
      <w:r>
        <w:t>Zu Nummer 5 und 6</w:t>
      </w:r>
      <w:r w:rsidRPr="008761EE">
        <w:t>:</w:t>
      </w:r>
    </w:p>
    <w:p w:rsidR="00E457C0" w:rsidRDefault="00E457C0" w:rsidP="004476C0">
      <w:pPr>
        <w:pStyle w:val="Text"/>
      </w:pPr>
      <w:r w:rsidRPr="004318A3">
        <w:t xml:space="preserve">Nummer </w:t>
      </w:r>
      <w:r>
        <w:t>5</w:t>
      </w:r>
      <w:r w:rsidRPr="004318A3">
        <w:t xml:space="preserve"> und Nummer </w:t>
      </w:r>
      <w:r>
        <w:t>6</w:t>
      </w:r>
      <w:r w:rsidRPr="004318A3">
        <w:t xml:space="preserve"> entsprechen mit redaktionellen Anpassungen im Wesentlichen den Regelungen des § 143 Absatz 3 Nummer 4 und Nummer 5 des aufzuhebenden I</w:t>
      </w:r>
      <w:r w:rsidRPr="004318A3">
        <w:t>n</w:t>
      </w:r>
      <w:r w:rsidRPr="004318A3">
        <w:t xml:space="preserve">vestmentgesetzes </w:t>
      </w:r>
      <w:r w:rsidRPr="00EC01B2">
        <w:t>und erfassen auch interne Kapitalverwaltungsgesellschaften</w:t>
      </w:r>
      <w:r w:rsidRPr="004318A3">
        <w:t xml:space="preserve">. </w:t>
      </w:r>
    </w:p>
    <w:p w:rsidR="00E457C0" w:rsidRDefault="00E457C0" w:rsidP="004476C0">
      <w:pPr>
        <w:pStyle w:val="VerweisBegrndung"/>
      </w:pPr>
      <w:r>
        <w:t xml:space="preserve">Zu </w:t>
      </w:r>
      <w:fldSimple w:instr=" DOCVARIABLE &quot;eNV_FAE213AC485B42BEBDD54E3F7E918652&quot; \* MERGEFORMAT ">
        <w:r w:rsidRPr="008761EE">
          <w:t>Nummer 7</w:t>
        </w:r>
      </w:fldSimple>
      <w:r w:rsidRPr="008761EE">
        <w:t>:</w:t>
      </w:r>
    </w:p>
    <w:p w:rsidR="00E457C0" w:rsidRDefault="00E457C0" w:rsidP="004476C0">
      <w:pPr>
        <w:pStyle w:val="Text"/>
      </w:pPr>
      <w:r w:rsidRPr="00CA05CF">
        <w:t xml:space="preserve">Nummer </w:t>
      </w:r>
      <w:r>
        <w:t>7</w:t>
      </w:r>
      <w:r w:rsidRPr="00CA05CF">
        <w:t xml:space="preserve"> ergänzt die Vorschrift um einen neuen Bußgeldtatbestand für den Fall, dass eine Verwahrstelle Vermögensgegenstände entgegen § 66 Absatz 5 oder § 81 Absatz 3 wiederverwendet. </w:t>
      </w:r>
    </w:p>
    <w:p w:rsidR="00E457C0" w:rsidRDefault="00E457C0" w:rsidP="004476C0">
      <w:pPr>
        <w:pStyle w:val="VerweisBegrndung"/>
      </w:pPr>
      <w:r>
        <w:t xml:space="preserve">Zu </w:t>
      </w:r>
      <w:fldSimple w:instr=" DOCVARIABLE &quot;eNV_17AA9FC4DF594A21A7E2808B415DA457&quot; \* MERGEFORMAT ">
        <w:r w:rsidRPr="008761EE">
          <w:t>Nummer 8</w:t>
        </w:r>
      </w:fldSimple>
      <w:r w:rsidRPr="008761EE">
        <w:t>:</w:t>
      </w:r>
    </w:p>
    <w:p w:rsidR="00E457C0" w:rsidRPr="00AE2B1A" w:rsidRDefault="00E457C0" w:rsidP="004476C0">
      <w:pPr>
        <w:pStyle w:val="Text"/>
      </w:pPr>
      <w:r w:rsidRPr="00CA05CF">
        <w:t xml:space="preserve">Nummer </w:t>
      </w:r>
      <w:r>
        <w:t>8</w:t>
      </w:r>
      <w:r w:rsidRPr="00CA05CF">
        <w:t xml:space="preserve"> </w:t>
      </w:r>
      <w:r>
        <w:t>entspricht</w:t>
      </w:r>
      <w:r w:rsidRPr="00CA05CF">
        <w:t xml:space="preserve"> mit redaktionellen Anpassungen § 143 Absatz 3 Nummer </w:t>
      </w:r>
      <w:r>
        <w:t>16a</w:t>
      </w:r>
      <w:r w:rsidRPr="00CA05CF">
        <w:t xml:space="preserve"> des aufzuhebenden Investmentgesetzes.</w:t>
      </w:r>
    </w:p>
    <w:p w:rsidR="00E457C0" w:rsidRDefault="00E457C0" w:rsidP="004476C0">
      <w:pPr>
        <w:pStyle w:val="VerweisBegrndung"/>
      </w:pPr>
      <w:r>
        <w:t xml:space="preserve">Zu </w:t>
      </w:r>
      <w:fldSimple w:instr=" DOCVARIABLE &quot;eNV_AC454D102DA2409087703D770D44B3B0&quot; \* MERGEFORMAT ">
        <w:r w:rsidRPr="008761EE">
          <w:t>Nummer 9</w:t>
        </w:r>
      </w:fldSimple>
      <w:r w:rsidRPr="008761EE">
        <w:t>:</w:t>
      </w:r>
    </w:p>
    <w:p w:rsidR="00E457C0" w:rsidRPr="00AE2B1A" w:rsidRDefault="00E457C0" w:rsidP="004476C0">
      <w:pPr>
        <w:pStyle w:val="Text"/>
      </w:pPr>
      <w:r w:rsidRPr="00CA05CF">
        <w:t xml:space="preserve">Nummer </w:t>
      </w:r>
      <w:r>
        <w:t>9 entspricht</w:t>
      </w:r>
      <w:r w:rsidRPr="00CA05CF">
        <w:t xml:space="preserve"> mit redaktionellen Anpassungen § 143 Absatz 3 Nummer 16b des aufzuhebenden Investmentgesetzes. </w:t>
      </w:r>
    </w:p>
    <w:p w:rsidR="00E457C0" w:rsidRPr="008761EE" w:rsidRDefault="00E457C0" w:rsidP="004476C0">
      <w:pPr>
        <w:pStyle w:val="VerweisBegrndung"/>
      </w:pPr>
      <w:r>
        <w:t xml:space="preserve">Zu </w:t>
      </w:r>
      <w:fldSimple w:instr=" DOCVARIABLE &quot;eNV_A9C1053932E04894A33D5959AE69D2D7&quot; \* MERGEFORMAT ">
        <w:r w:rsidRPr="008761EE">
          <w:t>Nummer </w:t>
        </w:r>
        <w:r>
          <w:t>10</w:t>
        </w:r>
      </w:fldSimple>
      <w:r w:rsidRPr="008761EE">
        <w:t>:</w:t>
      </w:r>
    </w:p>
    <w:p w:rsidR="00E457C0" w:rsidRDefault="00E457C0" w:rsidP="004476C0">
      <w:pPr>
        <w:pStyle w:val="VerweisBegrndung"/>
      </w:pPr>
      <w:r>
        <w:t xml:space="preserve">Zu </w:t>
      </w:r>
      <w:fldSimple w:instr=" DOCVARIABLE &quot;eNV_C1414906A64D42749076AC9597369CFE&quot; \* MERGEFORMAT ">
        <w:r w:rsidRPr="008761EE">
          <w:t>Buchstabe a</w:t>
        </w:r>
      </w:fldSimple>
      <w:r w:rsidRPr="008761EE">
        <w:t>:</w:t>
      </w:r>
    </w:p>
    <w:p w:rsidR="00E457C0" w:rsidRPr="002954C0" w:rsidRDefault="00E457C0" w:rsidP="004476C0">
      <w:pPr>
        <w:pStyle w:val="Text"/>
      </w:pPr>
      <w:r w:rsidRPr="004318A3">
        <w:t xml:space="preserve">Nummer </w:t>
      </w:r>
      <w:r>
        <w:t>10</w:t>
      </w:r>
      <w:r w:rsidRPr="004318A3">
        <w:t xml:space="preserve"> Buchstabe a übernimmt mit redaktionellen Anpassungen im Wesentlichen § 143 Absatz 3 </w:t>
      </w:r>
      <w:r w:rsidRPr="00CA05CF">
        <w:t>Nummer 6 Buchstabe a des aufzuhebenden Investmentgesetzes und spez</w:t>
      </w:r>
      <w:r w:rsidRPr="00CA05CF">
        <w:t>i</w:t>
      </w:r>
      <w:r w:rsidRPr="00CA05CF">
        <w:t xml:space="preserve">fiziert hierbei mit Nennung des § 215 Absatz 2 die erwerbbaren Anteile oder Aktien nach § 215 Absatz 1 Nummer 2 Buchstabe a und b. </w:t>
      </w:r>
    </w:p>
    <w:p w:rsidR="00E457C0" w:rsidRDefault="00E457C0" w:rsidP="004476C0">
      <w:pPr>
        <w:pStyle w:val="VerweisBegrndung"/>
      </w:pPr>
      <w:r>
        <w:t xml:space="preserve">Zu </w:t>
      </w:r>
      <w:fldSimple w:instr=" DOCVARIABLE &quot;eNV_86B1E91CA5FF40BAB3E535E965F7C5B8&quot; \* MERGEFORMAT ">
        <w:r w:rsidRPr="008761EE">
          <w:t>Buchstabe b</w:t>
        </w:r>
      </w:fldSimple>
      <w:r w:rsidRPr="008761EE">
        <w:t>:</w:t>
      </w:r>
    </w:p>
    <w:p w:rsidR="00E457C0" w:rsidRDefault="00E457C0" w:rsidP="004476C0">
      <w:pPr>
        <w:pStyle w:val="Text"/>
      </w:pPr>
      <w:r w:rsidRPr="00CA05CF">
        <w:t xml:space="preserve">Nummer </w:t>
      </w:r>
      <w:r>
        <w:t>10</w:t>
      </w:r>
      <w:r w:rsidRPr="00CA05CF">
        <w:t xml:space="preserve"> Buchstabe b </w:t>
      </w:r>
      <w:r>
        <w:t xml:space="preserve">übernimmt </w:t>
      </w:r>
      <w:r w:rsidRPr="004318A3">
        <w:t xml:space="preserve">mit redaktionellen Anpassungen im Wesentlichen § 143 Absatz 3 </w:t>
      </w:r>
      <w:r w:rsidRPr="00CA05CF">
        <w:t xml:space="preserve">Nummer 6 Buchstabe </w:t>
      </w:r>
      <w:r>
        <w:t>b</w:t>
      </w:r>
      <w:r w:rsidRPr="00CA05CF">
        <w:t xml:space="preserve"> des aufzuhebenden Investmentgesetzes </w:t>
      </w:r>
      <w:r>
        <w:t xml:space="preserve">und </w:t>
      </w:r>
      <w:r w:rsidRPr="00CA05CF">
        <w:t>erwe</w:t>
      </w:r>
      <w:r w:rsidRPr="00CA05CF">
        <w:t>i</w:t>
      </w:r>
      <w:r w:rsidRPr="00CA05CF">
        <w:t xml:space="preserve">tert die Vorschrift um die Verletzung von § 225 Absatz 1, auch in Verbindung mit Absatz </w:t>
      </w:r>
      <w:r>
        <w:t>6</w:t>
      </w:r>
      <w:r w:rsidRPr="00CA05CF">
        <w:t>, der die zulässigen Vermögensgegenstände für geschlossene Publikums-AIF normiert.</w:t>
      </w:r>
    </w:p>
    <w:p w:rsidR="00E457C0" w:rsidRDefault="00E457C0" w:rsidP="004476C0">
      <w:pPr>
        <w:pStyle w:val="VerweisBegrndung"/>
      </w:pPr>
      <w:r>
        <w:t xml:space="preserve">Zu </w:t>
      </w:r>
      <w:fldSimple w:instr=" DOCVARIABLE &quot;eNV_76990C897F334F379C51522FD9EEADD5&quot; \* MERGEFORMAT ">
        <w:r w:rsidRPr="008761EE">
          <w:t>Nummer 11</w:t>
        </w:r>
      </w:fldSimple>
      <w:r w:rsidRPr="008761EE">
        <w:t>:</w:t>
      </w:r>
    </w:p>
    <w:p w:rsidR="00E457C0" w:rsidRPr="00AE2B1A" w:rsidRDefault="00E457C0" w:rsidP="004476C0">
      <w:pPr>
        <w:pStyle w:val="Text"/>
      </w:pPr>
      <w:r w:rsidRPr="00CA05CF">
        <w:t xml:space="preserve">Nummer </w:t>
      </w:r>
      <w:r>
        <w:t>11</w:t>
      </w:r>
      <w:r w:rsidRPr="00CA05CF">
        <w:t xml:space="preserve"> übernimmt mit redaktionellen Anpassungen § 143 Absatz 3 Nummer 7.</w:t>
      </w:r>
    </w:p>
    <w:p w:rsidR="00E457C0" w:rsidRDefault="00E457C0" w:rsidP="004476C0">
      <w:pPr>
        <w:pStyle w:val="VerweisBegrndung"/>
      </w:pPr>
      <w:r>
        <w:t xml:space="preserve">Zu </w:t>
      </w:r>
      <w:fldSimple w:instr=" DOCVARIABLE &quot;eNV_3391AED77D2B4F909DC650CEE618E255&quot; \* MERGEFORMAT ">
        <w:r w:rsidRPr="008761EE">
          <w:t>Nummer 12</w:t>
        </w:r>
      </w:fldSimple>
      <w:r w:rsidRPr="008761EE">
        <w:t>:</w:t>
      </w:r>
    </w:p>
    <w:p w:rsidR="00E457C0" w:rsidRPr="00AE2B1A" w:rsidRDefault="00E457C0" w:rsidP="004476C0">
      <w:pPr>
        <w:pStyle w:val="Text"/>
      </w:pPr>
      <w:r w:rsidRPr="00CA05CF">
        <w:t xml:space="preserve">Nummer </w:t>
      </w:r>
      <w:r>
        <w:t>12</w:t>
      </w:r>
      <w:r w:rsidRPr="00CA05CF">
        <w:t xml:space="preserve"> übernimmt mit redaktionellen Anpassungen § 143 Absatz 3 Nummer 8 des aufzuhebenden Investmentgesetzes und ergänzt die Vorschrift um einen neuen Bußgel</w:t>
      </w:r>
      <w:r w:rsidRPr="00CA05CF">
        <w:t>d</w:t>
      </w:r>
      <w:r w:rsidRPr="00CA05CF">
        <w:t>tatbestand für die Fälle, in denen für geschlossene Publikums-AIF Geschäfte getätigt werden, die Derivate zum Gegenstand haben, die nicht zur Absicherung von im AIF g</w:t>
      </w:r>
      <w:r w:rsidRPr="00CA05CF">
        <w:t>e</w:t>
      </w:r>
      <w:r w:rsidRPr="00CA05CF">
        <w:t xml:space="preserve">haltenen Vermögensgegenständen gegen einen Wertverlust dienen. </w:t>
      </w:r>
    </w:p>
    <w:p w:rsidR="00E457C0" w:rsidRDefault="00E457C0" w:rsidP="004476C0">
      <w:pPr>
        <w:pStyle w:val="VerweisBegrndung"/>
      </w:pPr>
      <w:r>
        <w:t xml:space="preserve">Zu </w:t>
      </w:r>
      <w:fldSimple w:instr=" DOCVARIABLE &quot;eNV_24BCA10B1B894734A86728A47D86F0E5&quot; \* MERGEFORMAT ">
        <w:r w:rsidRPr="008761EE">
          <w:t>Nummer 13</w:t>
        </w:r>
      </w:fldSimple>
      <w:r>
        <w:t>:</w:t>
      </w:r>
    </w:p>
    <w:p w:rsidR="00E457C0" w:rsidRDefault="00E457C0" w:rsidP="004476C0">
      <w:pPr>
        <w:pStyle w:val="Text"/>
      </w:pPr>
      <w:r>
        <w:t>Nummer 13</w:t>
      </w:r>
      <w:r w:rsidRPr="00CA05CF">
        <w:t xml:space="preserve"> entspricht mit redaktionellen Anpassungen § 143 Absatz 3 Nummer 9 des aufzuhebenden Investmentgesetzes. </w:t>
      </w:r>
    </w:p>
    <w:p w:rsidR="00E457C0" w:rsidRDefault="00E457C0" w:rsidP="004476C0">
      <w:pPr>
        <w:pStyle w:val="VerweisBegrndung"/>
      </w:pPr>
      <w:r>
        <w:t xml:space="preserve">Zu </w:t>
      </w:r>
      <w:fldSimple w:instr=" DOCVARIABLE &quot;eNV_24BCA10B1B894734A86728A47D86F0E5&quot; \* MERGEFORMAT ">
        <w:r w:rsidRPr="008761EE">
          <w:t>Nummer 1</w:t>
        </w:r>
        <w:r>
          <w:t>4</w:t>
        </w:r>
      </w:fldSimple>
      <w:r>
        <w:t>:</w:t>
      </w:r>
    </w:p>
    <w:p w:rsidR="00E457C0" w:rsidRDefault="00E457C0" w:rsidP="004476C0">
      <w:pPr>
        <w:pStyle w:val="Text"/>
      </w:pPr>
      <w:r w:rsidRPr="00CA05CF">
        <w:t>Nummer 1</w:t>
      </w:r>
      <w:r>
        <w:t>4</w:t>
      </w:r>
      <w:r w:rsidRPr="00CA05CF">
        <w:t xml:space="preserve"> entspricht mit redaktionellen Anpassungen im Wesentlichen der Regelung des § 143 Absatz 3 Nummer 10 des aufzuhebenden Investmentgesetzes, ergänzt um die für geschlossene Publikums-AIF geltende Anlagegrenze des § 225 Absatz </w:t>
      </w:r>
      <w:r>
        <w:t>3</w:t>
      </w:r>
      <w:r w:rsidRPr="00CA05CF">
        <w:t xml:space="preserve">. </w:t>
      </w:r>
    </w:p>
    <w:p w:rsidR="00E457C0" w:rsidRDefault="00E457C0" w:rsidP="004476C0">
      <w:pPr>
        <w:pStyle w:val="VerweisBegrndung"/>
      </w:pPr>
      <w:r>
        <w:t xml:space="preserve">Zu </w:t>
      </w:r>
      <w:fldSimple w:instr=" DOCVARIABLE &quot;eNV_24BCA10B1B894734A86728A47D86F0E5&quot; \* MERGEFORMAT ">
        <w:r w:rsidRPr="008761EE">
          <w:t>Nummer 1</w:t>
        </w:r>
        <w:r>
          <w:t>5</w:t>
        </w:r>
      </w:fldSimple>
      <w:r>
        <w:t>:</w:t>
      </w:r>
    </w:p>
    <w:p w:rsidR="00E457C0" w:rsidRDefault="00E457C0" w:rsidP="004476C0">
      <w:pPr>
        <w:pStyle w:val="Text"/>
      </w:pPr>
      <w:r w:rsidRPr="00CA05CF">
        <w:t>Nummer 1</w:t>
      </w:r>
      <w:r>
        <w:t>5</w:t>
      </w:r>
      <w:r w:rsidRPr="00CA05CF">
        <w:t xml:space="preserve"> entspricht mit redaktionellen Anpassungen § 143 Absatz 3 Nummer 11 des aufzuhebenden Investmentgesetzes. </w:t>
      </w:r>
    </w:p>
    <w:p w:rsidR="00E457C0" w:rsidRDefault="00E457C0" w:rsidP="004476C0">
      <w:pPr>
        <w:pStyle w:val="VerweisBegrndung"/>
      </w:pPr>
      <w:r>
        <w:t>Zu Nummer 16:</w:t>
      </w:r>
    </w:p>
    <w:p w:rsidR="00E457C0" w:rsidRPr="002954C0" w:rsidRDefault="00E457C0" w:rsidP="004476C0">
      <w:pPr>
        <w:pStyle w:val="Text"/>
      </w:pPr>
      <w:r>
        <w:t>Nummer 16</w:t>
      </w:r>
      <w:r w:rsidRPr="00CA05CF">
        <w:t xml:space="preserve"> übernimmt mit redaktionellen Anpassungen § 143 Absatz 3 Nummer 12 des aufzuhebenden Investmentgesetzes. </w:t>
      </w:r>
    </w:p>
    <w:p w:rsidR="00E457C0" w:rsidRDefault="00E457C0" w:rsidP="004476C0">
      <w:pPr>
        <w:pStyle w:val="VerweisBegrndung"/>
      </w:pPr>
      <w:r>
        <w:t>Zu Nummer 17:</w:t>
      </w:r>
    </w:p>
    <w:p w:rsidR="00E457C0" w:rsidRPr="00AE2B1A" w:rsidRDefault="00E457C0" w:rsidP="004476C0">
      <w:pPr>
        <w:pStyle w:val="Text"/>
      </w:pPr>
      <w:r w:rsidRPr="00CA05CF">
        <w:t>Nummer 1</w:t>
      </w:r>
      <w:r>
        <w:t>7</w:t>
      </w:r>
      <w:r w:rsidRPr="00CA05CF">
        <w:t xml:space="preserve"> </w:t>
      </w:r>
      <w:r>
        <w:t xml:space="preserve">entspricht </w:t>
      </w:r>
      <w:r w:rsidRPr="00CA05CF">
        <w:t xml:space="preserve">mit redaktionellen Anpassungen § 143 Absatz 3 Nummer 13 des aufzuhebenden Investmentgesetzes. </w:t>
      </w:r>
    </w:p>
    <w:p w:rsidR="00E457C0" w:rsidRDefault="00E457C0" w:rsidP="004476C0">
      <w:pPr>
        <w:pStyle w:val="VerweisBegrndung"/>
      </w:pPr>
      <w:r>
        <w:t>Zu Nummer 18</w:t>
      </w:r>
      <w:r w:rsidRPr="008761EE">
        <w:t>:</w:t>
      </w:r>
    </w:p>
    <w:p w:rsidR="00E457C0" w:rsidRPr="00AE2B1A" w:rsidRDefault="00E457C0" w:rsidP="004476C0">
      <w:pPr>
        <w:pStyle w:val="Text"/>
      </w:pPr>
      <w:r w:rsidRPr="00CA05CF">
        <w:t>Nummer 1</w:t>
      </w:r>
      <w:r>
        <w:t>8</w:t>
      </w:r>
      <w:r w:rsidRPr="00CA05CF">
        <w:t xml:space="preserve"> </w:t>
      </w:r>
      <w:r>
        <w:t xml:space="preserve">entspricht </w:t>
      </w:r>
      <w:r w:rsidRPr="00CA05CF">
        <w:t>mit redaktionellen Anpassungen § 143 Absatz 3 Nummer 1</w:t>
      </w:r>
      <w:r>
        <w:t>4</w:t>
      </w:r>
      <w:r w:rsidRPr="00CA05CF">
        <w:t xml:space="preserve"> des aufzuhebenden Investmentgesetzes. </w:t>
      </w:r>
    </w:p>
    <w:p w:rsidR="00E457C0" w:rsidRDefault="00E457C0" w:rsidP="004476C0">
      <w:pPr>
        <w:pStyle w:val="VerweisBegrndung"/>
      </w:pPr>
      <w:r>
        <w:t xml:space="preserve">Zu </w:t>
      </w:r>
      <w:fldSimple w:instr=" DOCVARIABLE &quot;eNV_684E79C66F104285BC891EBD4716218C&quot; \* MERGEFORMAT ">
        <w:r w:rsidRPr="008761EE">
          <w:t>Nummer 19</w:t>
        </w:r>
      </w:fldSimple>
      <w:r w:rsidRPr="008761EE">
        <w:t>:</w:t>
      </w:r>
    </w:p>
    <w:p w:rsidR="00E457C0" w:rsidRPr="00AE2B1A" w:rsidRDefault="00E457C0" w:rsidP="004476C0">
      <w:pPr>
        <w:pStyle w:val="Text"/>
      </w:pPr>
      <w:r w:rsidRPr="00CA05CF">
        <w:t>Nummer 1</w:t>
      </w:r>
      <w:r>
        <w:t>9</w:t>
      </w:r>
      <w:r w:rsidRPr="00CA05CF">
        <w:t xml:space="preserve"> </w:t>
      </w:r>
      <w:r>
        <w:t xml:space="preserve">entspricht </w:t>
      </w:r>
      <w:r w:rsidRPr="00CA05CF">
        <w:t>mit redaktionellen Anpassungen § 143 Absatz 3 Nummer 1</w:t>
      </w:r>
      <w:r>
        <w:t>5</w:t>
      </w:r>
      <w:r w:rsidRPr="00CA05CF">
        <w:t xml:space="preserve"> des aufzuhebenden Investmentgesetzes. </w:t>
      </w:r>
    </w:p>
    <w:p w:rsidR="00E457C0" w:rsidRDefault="00E457C0" w:rsidP="004476C0">
      <w:pPr>
        <w:pStyle w:val="VerweisBegrndung"/>
      </w:pPr>
      <w:r>
        <w:t xml:space="preserve">Zu </w:t>
      </w:r>
      <w:fldSimple w:instr=" DOCVARIABLE &quot;eNV_C4FE513AA422407E80D0D4D967F8D402&quot; \* MERGEFORMAT ">
        <w:r w:rsidRPr="008761EE">
          <w:t>Nummer 20</w:t>
        </w:r>
      </w:fldSimple>
      <w:r w:rsidRPr="008761EE">
        <w:t>:</w:t>
      </w:r>
    </w:p>
    <w:p w:rsidR="00E457C0" w:rsidRPr="00AE2B1A" w:rsidRDefault="00E457C0" w:rsidP="004476C0">
      <w:pPr>
        <w:pStyle w:val="Text"/>
      </w:pPr>
      <w:r w:rsidRPr="00CA05CF">
        <w:t xml:space="preserve">Nummer </w:t>
      </w:r>
      <w:r>
        <w:t>20</w:t>
      </w:r>
      <w:r w:rsidRPr="00CA05CF">
        <w:t xml:space="preserve"> </w:t>
      </w:r>
      <w:r>
        <w:t xml:space="preserve">entspricht </w:t>
      </w:r>
      <w:r w:rsidRPr="00CA05CF">
        <w:t>mit redaktionellen Anpassungen § 143 Absatz 3 Nummer 1</w:t>
      </w:r>
      <w:r>
        <w:t>6</w:t>
      </w:r>
      <w:r w:rsidRPr="00CA05CF">
        <w:t xml:space="preserve"> des aufzuhebenden Investmentgesetzes. </w:t>
      </w:r>
    </w:p>
    <w:p w:rsidR="00E457C0" w:rsidRDefault="00E457C0" w:rsidP="004476C0">
      <w:pPr>
        <w:pStyle w:val="VerweisBegrndung"/>
      </w:pPr>
      <w:r>
        <w:t xml:space="preserve">Zu </w:t>
      </w:r>
      <w:fldSimple w:instr=" DOCVARIABLE &quot;eNV_D73683D7A6D74D0BB7AB885540220813&quot; \* MERGEFORMAT ">
        <w:r w:rsidRPr="008761EE">
          <w:t>Nummer 21</w:t>
        </w:r>
      </w:fldSimple>
      <w:r w:rsidRPr="008761EE">
        <w:t>:</w:t>
      </w:r>
    </w:p>
    <w:p w:rsidR="00E457C0" w:rsidRPr="008761EE" w:rsidRDefault="00E457C0" w:rsidP="004476C0">
      <w:pPr>
        <w:pStyle w:val="Text"/>
      </w:pPr>
      <w:r w:rsidRPr="00CA05CF">
        <w:t>Nummer 21 entspricht mit redaktionellen Anpassungen § 143 Absatz 3 Nummer 20a des aufzuhebenden Investmentgesetzes.</w:t>
      </w:r>
    </w:p>
    <w:p w:rsidR="00E457C0" w:rsidRDefault="00E457C0" w:rsidP="004476C0">
      <w:pPr>
        <w:pStyle w:val="VerweisBegrndung"/>
      </w:pPr>
      <w:r>
        <w:t xml:space="preserve">Zu </w:t>
      </w:r>
      <w:fldSimple w:instr=" DOCVARIABLE &quot;eNV_1473D0FD7C474C64BADCB106BF3378E1&quot; \* MERGEFORMAT ">
        <w:r w:rsidRPr="008761EE">
          <w:t>Nummer 22</w:t>
        </w:r>
      </w:fldSimple>
      <w:r>
        <w:t xml:space="preserve"> bis 25</w:t>
      </w:r>
      <w:r w:rsidRPr="008761EE">
        <w:t>:</w:t>
      </w:r>
    </w:p>
    <w:p w:rsidR="00E457C0" w:rsidRPr="002954C0" w:rsidRDefault="00E457C0" w:rsidP="004476C0">
      <w:pPr>
        <w:pStyle w:val="Text"/>
      </w:pPr>
      <w:r w:rsidRPr="00CA05CF">
        <w:t xml:space="preserve">Nummern 22 bis 25 entsprechen mit redaktionellen Anpassungen </w:t>
      </w:r>
      <w:r w:rsidRPr="001821E3">
        <w:t>im Wesentlichen § 143 Absatz 3 Nummer 23 bis 26 des aufzuhebenden Investmentgesetzes, wobei das Leerve</w:t>
      </w:r>
      <w:r w:rsidRPr="001821E3">
        <w:t>r</w:t>
      </w:r>
      <w:r w:rsidRPr="001821E3">
        <w:t>kaufsverbot für Dach-Hedgefonds bereits von Absatz 1 Nummer 4 erfasst ist und deshalb von Absatz 3 Nummer 24 nicht mehr aufgegriffen wird.</w:t>
      </w:r>
      <w:r w:rsidRPr="00CA05CF">
        <w:t xml:space="preserve">  </w:t>
      </w:r>
    </w:p>
    <w:p w:rsidR="00E457C0" w:rsidRDefault="00E457C0" w:rsidP="004476C0">
      <w:pPr>
        <w:pStyle w:val="VerweisBegrndung"/>
      </w:pPr>
      <w:r>
        <w:t xml:space="preserve">Zu </w:t>
      </w:r>
      <w:fldSimple w:instr=" DOCVARIABLE &quot;eNV_71185456654341A286CF4C16B8239407&quot; \* MERGEFORMAT ">
        <w:r w:rsidRPr="008761EE">
          <w:t>Nummer 26</w:t>
        </w:r>
      </w:fldSimple>
      <w:r w:rsidRPr="008761EE">
        <w:t>:</w:t>
      </w:r>
    </w:p>
    <w:p w:rsidR="00E457C0" w:rsidRPr="00AE2B1A" w:rsidRDefault="00E457C0" w:rsidP="004476C0">
      <w:pPr>
        <w:pStyle w:val="Text"/>
      </w:pPr>
      <w:r w:rsidRPr="00CA05CF">
        <w:t xml:space="preserve">Nummer </w:t>
      </w:r>
      <w:r>
        <w:t>26</w:t>
      </w:r>
      <w:r w:rsidRPr="00CA05CF">
        <w:t xml:space="preserve"> </w:t>
      </w:r>
      <w:r>
        <w:t>übernimmt § 143 Absatz 3 Nummer 17 des aufzuhebenden Investmentgese</w:t>
      </w:r>
      <w:r>
        <w:t>t</w:t>
      </w:r>
      <w:r>
        <w:t xml:space="preserve">zes und </w:t>
      </w:r>
      <w:r w:rsidRPr="00CA05CF">
        <w:t>ergänzt die Vorschrift um einen neuen Bußgeldtatbestand für die Fälle, in denen die AIF-Kapitalverwaltungsgesellschaft nicht sicherstellt, dass die für die Rechnung eines geschlossenen AIF gehaltenen Vermögensgegenstände nur insoweit einem Währungsr</w:t>
      </w:r>
      <w:r w:rsidRPr="00CA05CF">
        <w:t>i</w:t>
      </w:r>
      <w:r w:rsidRPr="00CA05CF">
        <w:t>siko unterliegen, als der Wert der einem solchen Risiko unterliegenden Vermögensg</w:t>
      </w:r>
      <w:r w:rsidRPr="00CA05CF">
        <w:t>e</w:t>
      </w:r>
      <w:r w:rsidRPr="00CA05CF">
        <w:t>genstände 30 Prozent des Wertes dieses AIF nicht übersteigt.</w:t>
      </w:r>
    </w:p>
    <w:p w:rsidR="00E457C0" w:rsidRDefault="00E457C0" w:rsidP="004476C0">
      <w:pPr>
        <w:pStyle w:val="VerweisBegrndung"/>
      </w:pPr>
      <w:r>
        <w:t xml:space="preserve">Zu </w:t>
      </w:r>
      <w:fldSimple w:instr=" DOCVARIABLE &quot;eNV_F47A560233194DDF8A5ACF663F08023F&quot; \* MERGEFORMAT ">
        <w:r w:rsidRPr="008761EE">
          <w:t>Nummer 27</w:t>
        </w:r>
      </w:fldSimple>
      <w:r>
        <w:t>:</w:t>
      </w:r>
    </w:p>
    <w:p w:rsidR="00E457C0" w:rsidRDefault="00E457C0" w:rsidP="004476C0">
      <w:pPr>
        <w:pStyle w:val="Text"/>
      </w:pPr>
      <w:r>
        <w:t>Nummer 27 übernimmt § 143 Absatz 3 Nummer 18 des aufzuhebenden Investmentgese</w:t>
      </w:r>
      <w:r>
        <w:t>t</w:t>
      </w:r>
      <w:r>
        <w:t>zes.</w:t>
      </w:r>
    </w:p>
    <w:p w:rsidR="00E457C0" w:rsidRDefault="00E457C0" w:rsidP="004476C0">
      <w:pPr>
        <w:pStyle w:val="VerweisBegrndung"/>
      </w:pPr>
      <w:r>
        <w:t>Zu Nummer 28:</w:t>
      </w:r>
    </w:p>
    <w:p w:rsidR="00E457C0" w:rsidRDefault="00E457C0" w:rsidP="004476C0">
      <w:pPr>
        <w:pStyle w:val="Text"/>
      </w:pPr>
      <w:r>
        <w:t>Nummer 28 übernimmt § 143 Absatz 3 Nummer 19 des aufzuhebenden Investmentgese</w:t>
      </w:r>
      <w:r>
        <w:t>t</w:t>
      </w:r>
      <w:r>
        <w:t>zes.</w:t>
      </w:r>
    </w:p>
    <w:p w:rsidR="00E457C0" w:rsidRPr="007803BF" w:rsidRDefault="00E457C0" w:rsidP="004476C0">
      <w:pPr>
        <w:pStyle w:val="VerweisBegrndung"/>
      </w:pPr>
      <w:r>
        <w:t>Zu Nummer 29:</w:t>
      </w:r>
    </w:p>
    <w:p w:rsidR="00E457C0" w:rsidRPr="00AE2B1A" w:rsidRDefault="00E457C0" w:rsidP="004476C0">
      <w:pPr>
        <w:pStyle w:val="Text"/>
      </w:pPr>
      <w:r w:rsidRPr="00CA05CF">
        <w:t>Nummer 2</w:t>
      </w:r>
      <w:r>
        <w:t>9</w:t>
      </w:r>
      <w:r w:rsidRPr="00CA05CF">
        <w:t xml:space="preserve"> ergänzt die Vorschrift um einen neuen Bußgeldtatbestand für den Fall, dass die AIF-Kapitalverwaltungsgesellschaft nicht dafür Sorge trägt, dass die in § 228 Absatz 1 genannte Verfügungsbeschränkung in das Grundbuch, Schiffsregister oder Register für Pfandrechte an Luftfahrzeugen eingetragen wird oder, sofern bei ausländischen Immob</w:t>
      </w:r>
      <w:r w:rsidRPr="00CA05CF">
        <w:t>i</w:t>
      </w:r>
      <w:r w:rsidRPr="00CA05CF">
        <w:t>lien, Schiffen oder Flugzeugen die Eintragung der Verfügungsbeschränkung in ein Grun</w:t>
      </w:r>
      <w:r w:rsidRPr="00CA05CF">
        <w:t>d</w:t>
      </w:r>
      <w:r w:rsidRPr="00CA05CF">
        <w:t>buch, Schiffsregister, Register für Pfandrechte an Luftfahrzeugen oder ein vergleichbares Register nicht möglich ist, sie deren Wirksamkeit nicht in anderer geeigneter Form siche</w:t>
      </w:r>
      <w:r w:rsidRPr="00CA05CF">
        <w:t>r</w:t>
      </w:r>
      <w:r w:rsidRPr="00CA05CF">
        <w:t xml:space="preserve">stellt. </w:t>
      </w:r>
    </w:p>
    <w:p w:rsidR="00E457C0" w:rsidRDefault="00E457C0" w:rsidP="004476C0">
      <w:pPr>
        <w:pStyle w:val="VerweisBegrndung"/>
      </w:pPr>
      <w:r>
        <w:t>Zu Nummer 30 und 31</w:t>
      </w:r>
      <w:r w:rsidRPr="008761EE">
        <w:t>:</w:t>
      </w:r>
    </w:p>
    <w:p w:rsidR="00E457C0" w:rsidRPr="00EF7270" w:rsidRDefault="00E457C0" w:rsidP="004476C0">
      <w:pPr>
        <w:pStyle w:val="Text"/>
      </w:pPr>
      <w:r w:rsidRPr="00CA05CF">
        <w:t xml:space="preserve">Nummer </w:t>
      </w:r>
      <w:r>
        <w:t>30</w:t>
      </w:r>
      <w:r w:rsidRPr="00CA05CF">
        <w:t xml:space="preserve"> und </w:t>
      </w:r>
      <w:r>
        <w:t>31</w:t>
      </w:r>
      <w:r w:rsidRPr="00CA05CF">
        <w:t xml:space="preserve"> erweitern die Vorschrift um neue Bußgeldtatbestände hinsichtlich der für offene inländische Spezial-AIF beziehungsweise geschlossene inländische Spezial-AIF erwerbbaren Vermögensgegenstände.</w:t>
      </w:r>
    </w:p>
    <w:p w:rsidR="00E457C0" w:rsidRDefault="00E457C0" w:rsidP="004476C0">
      <w:pPr>
        <w:pStyle w:val="VerweisBegrndung"/>
      </w:pPr>
      <w:r>
        <w:t>Zu Nummer 32</w:t>
      </w:r>
      <w:r w:rsidRPr="008761EE">
        <w:t>:</w:t>
      </w:r>
    </w:p>
    <w:p w:rsidR="00E457C0" w:rsidRPr="002954C0" w:rsidRDefault="00E457C0" w:rsidP="004476C0">
      <w:pPr>
        <w:pStyle w:val="Text"/>
      </w:pPr>
      <w:r w:rsidRPr="001821E3">
        <w:t>Nummer 32 entspricht im Wesentlichen § 143 Absatz 3 Nummer 29 des aufzuhebenden Investmentgesetzes, wobei Änderungen in Bezug auf den Inhalt und die Position der Vo</w:t>
      </w:r>
      <w:r w:rsidRPr="001821E3">
        <w:t>r</w:t>
      </w:r>
      <w:r w:rsidRPr="001821E3">
        <w:t>schriften, auf die sich der Bußgeldtatbestand bisher bezogen hat und weiterhin bezieht, berücksichtigt und um die Vorschrift ergänzt wurde, die durch die Umsetzung der Richtl</w:t>
      </w:r>
      <w:r w:rsidRPr="001821E3">
        <w:t>i</w:t>
      </w:r>
      <w:r w:rsidRPr="001821E3">
        <w:t>nie 2011/61/EU neu hinzugekommen ist, insbesondere die neuen Anzeigeverfahren.</w:t>
      </w:r>
    </w:p>
    <w:p w:rsidR="00E457C0" w:rsidRDefault="00E457C0" w:rsidP="004476C0">
      <w:pPr>
        <w:pStyle w:val="VerweisBegrndung"/>
      </w:pPr>
      <w:r>
        <w:t xml:space="preserve">Zu </w:t>
      </w:r>
      <w:fldSimple w:instr=" DOCVARIABLE &quot;eNV_B8CB2FC3B46C4E928CBD8E94AD5B2781&quot; \* MERGEFORMAT ">
        <w:r w:rsidRPr="008761EE">
          <w:t>Absatz 4</w:t>
        </w:r>
      </w:fldSimple>
      <w:r w:rsidRPr="008761EE">
        <w:t>:</w:t>
      </w:r>
    </w:p>
    <w:p w:rsidR="00E457C0" w:rsidRPr="002954C0" w:rsidRDefault="00E457C0" w:rsidP="004476C0">
      <w:pPr>
        <w:pStyle w:val="Text"/>
      </w:pPr>
      <w:r w:rsidRPr="004318A3">
        <w:t xml:space="preserve">Absatz 4 entspricht mit redaktionellen Anpassungen im Wesentlichen § 143 Absatz 5 des aufzuhebenden Investmentgesetzes. </w:t>
      </w:r>
    </w:p>
    <w:p w:rsidR="00E457C0" w:rsidRDefault="00E457C0" w:rsidP="004476C0">
      <w:pPr>
        <w:pStyle w:val="VerweisBegrndung"/>
      </w:pPr>
      <w:r>
        <w:t xml:space="preserve">Zu </w:t>
      </w:r>
      <w:fldSimple w:instr=" DOCVARIABLE &quot;eNV_E5EC7A3BC81C4FD0AB346E047B6D653D&quot; \* MERGEFORMAT ">
        <w:r w:rsidRPr="008761EE">
          <w:t>Absatz 5</w:t>
        </w:r>
      </w:fldSimple>
      <w:r w:rsidRPr="008761EE">
        <w:t>:</w:t>
      </w:r>
    </w:p>
    <w:p w:rsidR="00E457C0" w:rsidRDefault="00E457C0" w:rsidP="004476C0">
      <w:pPr>
        <w:pStyle w:val="Text"/>
      </w:pPr>
      <w:r w:rsidRPr="002E3AE6">
        <w:t>Absatz 5 entspricht § 143 Absatz 6 des aufzuhebenden Investmentgesetzes.</w:t>
      </w:r>
    </w:p>
    <w:p w:rsidR="00E457C0" w:rsidRDefault="00E457C0" w:rsidP="004476C0">
      <w:pPr>
        <w:pStyle w:val="VerweisBegrndung"/>
      </w:pPr>
      <w:r>
        <w:t xml:space="preserve">Zu </w:t>
      </w:r>
      <w:fldSimple w:instr=" DOCVARIABLE &quot;eNV_C103FFB0F1CB4C909332DC3ED3DD2228&quot; \* MERGEFORMAT ">
        <w:r w:rsidRPr="008761EE">
          <w:t>§ 309</w:t>
        </w:r>
      </w:fldSimple>
      <w:r w:rsidRPr="008761EE">
        <w:t xml:space="preserve"> (</w:t>
      </w:r>
      <w:bookmarkStart w:id="597" w:name="_Toc330471223"/>
      <w:r>
        <w:t xml:space="preserve">Beteiligung der Bundesanstalt und </w:t>
      </w:r>
      <w:r w:rsidRPr="007B669E">
        <w:rPr>
          <w:rStyle w:val="Einzelverweisziel"/>
        </w:rPr>
        <w:t>M</w:t>
      </w:r>
      <w:bookmarkStart w:id="598" w:name="eNV_C103FFB0F1CB4C909332DC3ED3DD2228_1"/>
      <w:bookmarkEnd w:id="598"/>
      <w:r w:rsidRPr="007B669E">
        <w:rPr>
          <w:rStyle w:val="Einzelverweisziel"/>
        </w:rPr>
        <w:t>itteilungen in</w:t>
      </w:r>
      <w:r w:rsidRPr="004F5D0C">
        <w:t xml:space="preserve"> Strafsachen</w:t>
      </w:r>
      <w:bookmarkEnd w:id="597"/>
      <w:r w:rsidRPr="008761EE">
        <w:t>):</w:t>
      </w:r>
    </w:p>
    <w:p w:rsidR="00E457C0" w:rsidRDefault="00E457C0" w:rsidP="004476C0">
      <w:pPr>
        <w:pStyle w:val="Text"/>
      </w:pPr>
      <w:r>
        <w:t>Die Vorschrift regelt parallel zu § 60a des Kreditwesengesetzes, der bisher nach § 143b des aufzuhebenden Investmentgesetzes entsprechende Anwendung fand, die Beteiligung der Bundesanstalt an bestimmten Strafverfahren und sieht Mitteilungen von Gerichten und Justizbehörden gegenüber der Bundesanstalt vor. Die Beteiligung und der Informat</w:t>
      </w:r>
      <w:r>
        <w:t>i</w:t>
      </w:r>
      <w:r>
        <w:t>onsaustausch dienen der Bundesanstalt dazu, zeitnah und aus erster Hand wichtige E</w:t>
      </w:r>
      <w:r>
        <w:t>r</w:t>
      </w:r>
      <w:r>
        <w:t>kenntnisse über die Zuverlässigkeit der genannten Personen sowie sonstige aufsichtsr</w:t>
      </w:r>
      <w:r>
        <w:t>e</w:t>
      </w:r>
      <w:r>
        <w:t>levante Vorgänge zu gewinnen.</w:t>
      </w:r>
    </w:p>
    <w:p w:rsidR="00E457C0" w:rsidRPr="00A334D7" w:rsidRDefault="00E457C0" w:rsidP="004476C0">
      <w:pPr>
        <w:pStyle w:val="VerweisBegrndung"/>
      </w:pPr>
      <w:r w:rsidRPr="00E71D3B">
        <w:t>Zu Absatz 1:</w:t>
      </w:r>
    </w:p>
    <w:p w:rsidR="00E457C0" w:rsidRDefault="00E457C0" w:rsidP="004476C0">
      <w:pPr>
        <w:pStyle w:val="Text"/>
      </w:pPr>
      <w:r>
        <w:t>Gerichte sowie Strafverfolgungs- und Strafvollstreckungsbehörden müssen der Bunde</w:t>
      </w:r>
      <w:r>
        <w:t>s</w:t>
      </w:r>
      <w:r>
        <w:t>anstalt wesentliche Unterlagen, namentlich Anklageschriften und verfahrensabschließe</w:t>
      </w:r>
      <w:r>
        <w:t>n</w:t>
      </w:r>
      <w:r>
        <w:t>de Entscheidungen, zu Strafverfahren übermitteln, wenn sich diese Verfahren gegen die genannten Personen richten. Das Gleiche gilt für Verfahren gegen die gesetzlichen Ve</w:t>
      </w:r>
      <w:r>
        <w:t>r</w:t>
      </w:r>
      <w:r>
        <w:t>treter oder persönlich haftenden Gesellschafter solcher juristischer Personen, die bede</w:t>
      </w:r>
      <w:r>
        <w:t>u</w:t>
      </w:r>
      <w:r>
        <w:t>tende Beteiligungen an dem KAGB unterfallenden Unternehmen halten. Damit sind die wichtigsten Verantwortungsträger im Investmentgeschäft</w:t>
      </w:r>
      <w:r w:rsidRPr="00A334D7">
        <w:t xml:space="preserve"> </w:t>
      </w:r>
      <w:r>
        <w:t>erfasst, deren Zuverlässigkeit aufsichtsrechtlich von Belang ist. Einschränkend gilt diese Mitteilungspflicht nur bezüglich solcher Strafverfahren, die Verletzungen beruflicher Pflichten oder eine wirtschaftliche Betätigung einschließlich der Spezialtatbestände des § 307 betreffen, da nur insoweit ein berechtigtes Interesse der Aufsicht besteht. Es gilt damit nach Satz 1 keine Mitteilung</w:t>
      </w:r>
      <w:r>
        <w:t>s</w:t>
      </w:r>
      <w:r>
        <w:t>pflicht über rein private Verfehlungen; hier kommt allenfalls Absatz 3 zur Anwendung. Aus Gründen der Verhältnismäßigkeit gilt bei fahrlässigen Straftaten nach Satz 2 eine abg</w:t>
      </w:r>
      <w:r>
        <w:t>e</w:t>
      </w:r>
      <w:r>
        <w:t>schwächte Mitteilungspflicht.</w:t>
      </w:r>
    </w:p>
    <w:p w:rsidR="00E457C0" w:rsidRPr="00A334D7" w:rsidRDefault="00E457C0" w:rsidP="004476C0">
      <w:pPr>
        <w:pStyle w:val="VerweisBegrndung"/>
      </w:pPr>
      <w:r w:rsidRPr="00A334D7">
        <w:t>Zu Absatz 2:</w:t>
      </w:r>
    </w:p>
    <w:p w:rsidR="00E457C0" w:rsidRDefault="00E457C0" w:rsidP="004476C0">
      <w:pPr>
        <w:pStyle w:val="Text"/>
      </w:pPr>
      <w:r>
        <w:t>Bei Straftaten nach § 307 ist die Staatsanwaltschaft zusätzlich verpflichtet, bereits die Einleitung eines Ermittlungsverfahrens an die Bundesanstalt zu melden und diese vor einer Verfahrenseinstellung zu hören. Dadurch kann die Bundesanstalt bei besonders schwerwiegenden Verstößen gegen dieses Gesetz unverzüglich reagieren und die Einle</w:t>
      </w:r>
      <w:r>
        <w:t>i</w:t>
      </w:r>
      <w:r>
        <w:t>tung von Verwaltungsmaßnahmen prüfen sowie gegenüber der Staatsanwaltschaft rech</w:t>
      </w:r>
      <w:r>
        <w:t>t</w:t>
      </w:r>
      <w:r>
        <w:t>zeitig zur Sache oder Rechtslage Stellung nehmen.</w:t>
      </w:r>
    </w:p>
    <w:p w:rsidR="00E457C0" w:rsidRPr="00A334D7" w:rsidRDefault="00E457C0" w:rsidP="004476C0">
      <w:pPr>
        <w:pStyle w:val="VerweisBegrndung"/>
      </w:pPr>
      <w:r w:rsidRPr="00A334D7">
        <w:t>Zu Absatz 3:</w:t>
      </w:r>
    </w:p>
    <w:p w:rsidR="00E457C0" w:rsidRDefault="00E457C0" w:rsidP="004476C0">
      <w:pPr>
        <w:pStyle w:val="Text"/>
      </w:pPr>
      <w:r>
        <w:t>Auf der Basis einer Abwägung der Aufsichtsinteressen der Bundesanstalt und schutzwü</w:t>
      </w:r>
      <w:r>
        <w:t>r</w:t>
      </w:r>
      <w:r>
        <w:t>diger Belange der Betroffenen sind die Gerichte sowie Strafverfolgungs- und Strafvollstr</w:t>
      </w:r>
      <w:r>
        <w:t>e</w:t>
      </w:r>
      <w:r>
        <w:t>ckungsbehörden angehalten, gleichwohl nicht verpflichtet, auch in nicht von Absatz 1 und 2 erfassten Strafverfahren gewonnene Erkenntnisse an die Bundesanstalt zu übermitteln, wenn sich daraus Hinweise auf Missstände in den nach diesem Gesetz überwachten U</w:t>
      </w:r>
      <w:r>
        <w:t>n</w:t>
      </w:r>
      <w:r>
        <w:t>ternehmen ergeben. Maßgeblich für diese Einschätzungen ist hier die Perspektive und Kenntnis der übermittelnden Stelle.</w:t>
      </w:r>
    </w:p>
    <w:p w:rsidR="00E457C0" w:rsidRPr="00A334D7" w:rsidRDefault="00E457C0" w:rsidP="004476C0">
      <w:pPr>
        <w:pStyle w:val="VerweisBegrndung"/>
      </w:pPr>
      <w:r w:rsidRPr="00A334D7">
        <w:t>Absatz 4:</w:t>
      </w:r>
    </w:p>
    <w:p w:rsidR="00E457C0" w:rsidRDefault="00E457C0" w:rsidP="004476C0">
      <w:pPr>
        <w:pStyle w:val="Text"/>
      </w:pPr>
      <w:r>
        <w:t>Gerichte sowie Strafverfolgungs- und Strafvollstreckungsbehörden haben der Bundesa</w:t>
      </w:r>
      <w:r>
        <w:t>n</w:t>
      </w:r>
      <w:r>
        <w:t>stalt Einsicht in die Akten der in Absatz 1 bis 3 genannten Verfahren zu gewähren, es sei denn überwiegende Interessen des Betroffenen stehen diesem Begehren erkennbar en</w:t>
      </w:r>
      <w:r>
        <w:t>t</w:t>
      </w:r>
      <w:r>
        <w:t>gegen. Das Akteneinsichtsrecht dient der Bundesanstalt dazu, sich die für ihre Aufsicht</w:t>
      </w:r>
      <w:r>
        <w:t>s</w:t>
      </w:r>
      <w:r>
        <w:t>tätigkeit notwendigen Erkenntnisse zu verschaffen.</w:t>
      </w:r>
    </w:p>
    <w:p w:rsidR="00E457C0" w:rsidRDefault="00E457C0" w:rsidP="004476C0">
      <w:pPr>
        <w:pStyle w:val="VerweisBegrndung"/>
      </w:pPr>
      <w:r w:rsidRPr="002E3AE6" w:rsidDel="00E71D3B">
        <w:t xml:space="preserve"> </w:t>
      </w:r>
      <w:r>
        <w:t xml:space="preserve">Zu </w:t>
      </w:r>
      <w:fldSimple w:instr=" DOCVARIABLE &quot;eNV_A4BCF562E9424C5999F322B2A82C675A&quot; \* MERGEFORMAT ">
        <w:r w:rsidRPr="008761EE">
          <w:t>§ 310</w:t>
        </w:r>
      </w:fldSimple>
      <w:r w:rsidRPr="008761EE">
        <w:t xml:space="preserve"> (Beschw</w:t>
      </w:r>
      <w:r>
        <w:t>erde- und Schlichtungsverfahren; Verordnungsermächtigung</w:t>
      </w:r>
      <w:r w:rsidRPr="008761EE">
        <w:t>):</w:t>
      </w:r>
    </w:p>
    <w:p w:rsidR="00E457C0" w:rsidRDefault="00E457C0" w:rsidP="004476C0">
      <w:pPr>
        <w:pStyle w:val="Text"/>
      </w:pPr>
      <w:r w:rsidRPr="00385C69">
        <w:t>Absätze 1 bis 6 übernehmen mit redaktionellen Anpassungen § 143c des aufzuhebenden Investmentgesetzes.</w:t>
      </w:r>
      <w:r>
        <w:t xml:space="preserve"> Da vom Anwendungsbereich des Investmentgesetzes nur offene Investmentvermögen erfasst waren, beschränkte sich in der Vergangenheit die Zustä</w:t>
      </w:r>
      <w:r>
        <w:t>n</w:t>
      </w:r>
      <w:r>
        <w:t>digkeit der auf der Grundlage des § 143c des Investmentgesetzes errichteten Schlic</w:t>
      </w:r>
      <w:r>
        <w:t>h</w:t>
      </w:r>
      <w:r>
        <w:t>tungsstellen auf Streitigkeiten im Zusammenhang mit offenen Investmentvermögen wie OGAW oder z.B. offenen Immobilienfonds. Geschlossene Publikums-AIF fielen nicht in den Anwendungsbereich des Investmentgesetzes und waren somit auch von der Zustä</w:t>
      </w:r>
      <w:r>
        <w:t>n</w:t>
      </w:r>
      <w:r>
        <w:t>digkeit der Schlichtungsstellen nicht erfasst. Da sich der Anwendungsbereich dieses G</w:t>
      </w:r>
      <w:r>
        <w:t>e</w:t>
      </w:r>
      <w:r>
        <w:t xml:space="preserve">setzes gegenüber dem Investmentgesetz erweitert, und </w:t>
      </w:r>
      <w:r w:rsidRPr="003508AD">
        <w:t>sowohl</w:t>
      </w:r>
      <w:r>
        <w:t xml:space="preserve"> offene Investmentverm</w:t>
      </w:r>
      <w:r>
        <w:t>ö</w:t>
      </w:r>
      <w:r>
        <w:t>gen als auch geschlossene AIF erfasst, wird sich der Aufgabenbereich der auf der Grun</w:t>
      </w:r>
      <w:r>
        <w:t>d</w:t>
      </w:r>
      <w:r>
        <w:t>lage des § 143c des Investmentgesetzes bereits errichteten Schlichtungsstellen erweitern. Damit sie sich auf diese auf die neuen Aufgaben vorbereiten können, unterfällt Absatz 3 der Übergangsvorschrift des § 316.</w:t>
      </w:r>
    </w:p>
    <w:p w:rsidR="00E457C0" w:rsidRDefault="00E457C0" w:rsidP="004476C0">
      <w:pPr>
        <w:pStyle w:val="VerweisBegrndung"/>
      </w:pPr>
      <w:r>
        <w:t xml:space="preserve">Zu </w:t>
      </w:r>
      <w:fldSimple w:instr=" DOCVARIABLE &quot;eNV_988E2F7F0F6A4846B8A4730A54485F28&quot; \* MERGEFORMAT ">
        <w:r w:rsidRPr="008761EE">
          <w:t>Abschnitt 2</w:t>
        </w:r>
      </w:fldSimple>
      <w:r w:rsidRPr="008761EE">
        <w:t xml:space="preserve"> (Übergangsvorschriften):</w:t>
      </w:r>
    </w:p>
    <w:p w:rsidR="00E457C0" w:rsidRPr="007C27CE" w:rsidRDefault="00E457C0" w:rsidP="004476C0">
      <w:pPr>
        <w:pStyle w:val="VerweisBegrndung"/>
      </w:pPr>
      <w:r>
        <w:t>Unterabschnitt 1 (Allgemeine Übergangsvorschriften für AIF-Verwaltungsgesellschaften)</w:t>
      </w:r>
    </w:p>
    <w:p w:rsidR="00E457C0" w:rsidRPr="008761EE" w:rsidRDefault="00E457C0" w:rsidP="004476C0">
      <w:pPr>
        <w:pStyle w:val="VerweisBegrndung"/>
      </w:pPr>
      <w:r>
        <w:t xml:space="preserve">Zu </w:t>
      </w:r>
      <w:fldSimple w:instr=" DOCVARIABLE &quot;eNV_72072034A6D843B9B702AB3794B1DCFF&quot; \* MERGEFORMAT ">
        <w:r w:rsidRPr="008761EE">
          <w:t>§ 311</w:t>
        </w:r>
      </w:fldSimple>
      <w:r w:rsidRPr="008761EE">
        <w:t xml:space="preserve"> (</w:t>
      </w:r>
      <w:bookmarkStart w:id="599" w:name="_Toc330471231"/>
      <w:r>
        <w:t>Übergangsvorschriften für inländische und EU-AIF-Verwaltungsgesellschaften</w:t>
      </w:r>
      <w:bookmarkEnd w:id="599"/>
      <w:r w:rsidRPr="008761EE">
        <w:t>):</w:t>
      </w:r>
    </w:p>
    <w:p w:rsidR="00E457C0" w:rsidRDefault="00E457C0" w:rsidP="004476C0">
      <w:pPr>
        <w:pStyle w:val="VerweisBegrndung"/>
      </w:pPr>
      <w:r>
        <w:t xml:space="preserve">Zu </w:t>
      </w:r>
      <w:fldSimple w:instr=" DOCVARIABLE &quot;eNV_364210474B0A4C718BAA5DF1B71A8790&quot; \* MERGEFORMAT ">
        <w:r w:rsidRPr="008761EE">
          <w:t>Absatz 1</w:t>
        </w:r>
      </w:fldSimple>
      <w:r w:rsidRPr="008761EE">
        <w:t>:</w:t>
      </w:r>
    </w:p>
    <w:p w:rsidR="00E457C0" w:rsidRDefault="00E457C0" w:rsidP="004476C0">
      <w:pPr>
        <w:pStyle w:val="Text"/>
      </w:pPr>
      <w:r>
        <w:t>Die Vorschrift setzt Artikel 61 Absatz 1 der Richtlinie 2011/61/EU um. AIF-Kapitalverwaltungsgesellschaften haben danach eine Frist von einem Jahr, eine Erlaubnis oder Registrierung nach diesem Gesetz zu beantragen. Nach § 22 Absatz 1 Nummer 12 müssen mit dem Erlaubnisantrag auch alle Anlagebedingungen, Satzungen oder Gesel</w:t>
      </w:r>
      <w:r>
        <w:t>l</w:t>
      </w:r>
      <w:r>
        <w:t>schaftsverträge aller AIF, die die AIF-Kapitalverwaltungsgesellschaft zu verwalten bea</w:t>
      </w:r>
      <w:r>
        <w:t>b</w:t>
      </w:r>
      <w:r>
        <w:t>sichtigt, eingereicht werden. Somit sind die Anlagebedingungen, Satzungen oder Gesel</w:t>
      </w:r>
      <w:r>
        <w:t>l</w:t>
      </w:r>
      <w:r>
        <w:t>schaftsverträge der inländischen AIF bis zum Zeitpunkt der Stellung des Erlaubnisantr</w:t>
      </w:r>
      <w:r>
        <w:t>a</w:t>
      </w:r>
      <w:r>
        <w:t>ges an die Vorschriften dieses Gesetzes anzupassen.</w:t>
      </w:r>
    </w:p>
    <w:p w:rsidR="00E457C0" w:rsidRPr="00220E68" w:rsidRDefault="00E457C0" w:rsidP="004476C0">
      <w:pPr>
        <w:pStyle w:val="VerweisBegrndung"/>
      </w:pPr>
      <w:r w:rsidRPr="00220E68">
        <w:t xml:space="preserve">Zu </w:t>
      </w:r>
      <w:fldSimple w:instr=" DOCVARIABLE &quot;eNV_364210474B0A4C718BAA5DF1B71A8790&quot; \* MERGEFORMAT ">
        <w:r w:rsidRPr="00220E68">
          <w:t>Absatz 2</w:t>
        </w:r>
      </w:fldSimple>
      <w:r w:rsidRPr="00220E68">
        <w:t>:</w:t>
      </w:r>
    </w:p>
    <w:p w:rsidR="00E457C0" w:rsidRDefault="00E457C0" w:rsidP="004476C0">
      <w:pPr>
        <w:pStyle w:val="Text"/>
      </w:pPr>
      <w:r>
        <w:t>Die Vorschrift trägt der Möglichkeit Rechnung, dass außerhalb der Vorschriften des I</w:t>
      </w:r>
      <w:r>
        <w:t>n</w:t>
      </w:r>
      <w:r>
        <w:t>vestmentgesetztes EU-AIF-Verwaltungsgesellschaften vor dem 22. Juli 2013 Fondsstru</w:t>
      </w:r>
      <w:r>
        <w:t>k</w:t>
      </w:r>
      <w:r>
        <w:t>turen im Inland verwaltet haben, die nun als inländische Spezial-AIF zu qualifizieren sind. Die Möglichkeit der grenzüberschreitenden Verwaltung besteht fort, sofern diese Gesel</w:t>
      </w:r>
      <w:r>
        <w:t>l</w:t>
      </w:r>
      <w:r>
        <w:t>schaft im Herkunftsmitgliedsstaat über eine Erlaubnis verfügt und die nach § 50 erforderl</w:t>
      </w:r>
      <w:r>
        <w:t>i</w:t>
      </w:r>
      <w:r>
        <w:t>chen Angaben der Bundesanstalt übermittelt werden. Da die Erlaubniserteilung im He</w:t>
      </w:r>
      <w:r>
        <w:t>r</w:t>
      </w:r>
      <w:r>
        <w:t>kunftsmitgliedstaat möglicherweise erst nach anderthalb Jahren erfolgt, ist diese Übe</w:t>
      </w:r>
      <w:r>
        <w:t>r</w:t>
      </w:r>
      <w:r>
        <w:t>gangsfrist auch für die Übermittlung der Angaben vorgesehen. Sofern keine Übermittlung erfolgt, gilt Absatz 5. Absatz 2 ist auf die Verwaltung von Spezial-AIF beschränkt. Die grenzüberschreitende Verwaltung von inländischen Publikums-AIF oder von inländischen AIF durch ausländische AIF-Verwaltungsgesellschaften ist nach den Vorschriften dieses Gesetzes nicht mehr möglich. Die Verwaltung muss in diesen Fällen auf eine entspr</w:t>
      </w:r>
      <w:r>
        <w:t>e</w:t>
      </w:r>
      <w:r>
        <w:t>chende AIF-Kapitalverwaltungsgesellschaft gemäß Absatz 5 übertragen werden oder die inländischen AIF müssen abgewickelt werden.</w:t>
      </w:r>
    </w:p>
    <w:p w:rsidR="00E457C0" w:rsidRDefault="00E457C0" w:rsidP="004476C0">
      <w:pPr>
        <w:pStyle w:val="VerweisBegrndung"/>
      </w:pPr>
      <w:r>
        <w:t>Zu Absatz 3:</w:t>
      </w:r>
    </w:p>
    <w:p w:rsidR="00E457C0" w:rsidRDefault="00E457C0" w:rsidP="004476C0">
      <w:pPr>
        <w:pStyle w:val="Text"/>
      </w:pPr>
      <w:r>
        <w:t xml:space="preserve">Auch wenn </w:t>
      </w:r>
      <w:r w:rsidRPr="00220E68">
        <w:t>AIF-Kapitalverwaltungsgesellschaft</w:t>
      </w:r>
      <w:r>
        <w:t>en</w:t>
      </w:r>
      <w:r w:rsidRPr="00220E68">
        <w:t xml:space="preserve"> </w:t>
      </w:r>
      <w:r>
        <w:t>gemäß Absatz 1 in dem Übergangszei</w:t>
      </w:r>
      <w:r>
        <w:t>t</w:t>
      </w:r>
      <w:r>
        <w:t>raum noch keine</w:t>
      </w:r>
      <w:r w:rsidRPr="00220E68">
        <w:t xml:space="preserve"> Erlaubnis nach §</w:t>
      </w:r>
      <w:r>
        <w:t>§</w:t>
      </w:r>
      <w:r w:rsidRPr="00220E68">
        <w:t xml:space="preserve"> </w:t>
      </w:r>
      <w:r>
        <w:t xml:space="preserve">20, </w:t>
      </w:r>
      <w:r w:rsidRPr="00220E68">
        <w:t xml:space="preserve">22 </w:t>
      </w:r>
      <w:r>
        <w:t xml:space="preserve">erhalten haben, können sie </w:t>
      </w:r>
      <w:r w:rsidRPr="00220E68">
        <w:t>AIF nach dem I</w:t>
      </w:r>
      <w:r w:rsidRPr="00220E68">
        <w:t>n</w:t>
      </w:r>
      <w:r w:rsidRPr="00220E68">
        <w:t>krafttreten dieses Gesetz</w:t>
      </w:r>
      <w:r>
        <w:t xml:space="preserve"> auflegen. Bei Auflage neuer AIF gelten jedoch bereits die Vo</w:t>
      </w:r>
      <w:r>
        <w:t>r</w:t>
      </w:r>
      <w:r>
        <w:t>schriften dieses Gesetzes. Einzige Ausnahme ist das Erfordernis der Erlaubnis für die AIF-Kapitalverwaltungsgesellschaft. Die Auflage eines neuen AIF ist jedoch nur zulässig, wenn ein Bezug zum Erlaubnisantrag hergestellt wird. Hier wird zwischen dem Zeitraum vom 22. Juli 2013 bis 21. Juli 2014 und dem Zeitraum vom 22. Juli 2014 bis 21. Januar 2015 unterschieden, da die AIF-Kapitalverwaltungsgesellschaft im letzteren Zeitraum b</w:t>
      </w:r>
      <w:r>
        <w:t>e</w:t>
      </w:r>
      <w:r>
        <w:t>reits einen Antrag auf Erlaubnis gestellt haben muss.  Für die Genehmigung der Anlag</w:t>
      </w:r>
      <w:r>
        <w:t>e</w:t>
      </w:r>
      <w:r>
        <w:t xml:space="preserve">bedingungen bei Publikums-AIF gilt die Besonderheit, dass die Genehmigungsfiktion des § 159 Absatz 2 Satz 5 keine Anwendung finden. Ferner müssen der Verkaufsprospekt und die wesentlichen Anlegerinformation einen Hinweis auf die fehlende Erlaubnis und die Folgen des Unterlassens der Antragstellung bzw. Erlaubnisversagung wie sie in Absatz 5 dargestellt werden, d.h. entweder Übertragung auf eine andere AIF-Kapitalverwaltungsgesellschaft mit Erlaubnis oder Abwicklung, hinweisen. </w:t>
      </w:r>
    </w:p>
    <w:p w:rsidR="00E457C0" w:rsidRDefault="00E457C0" w:rsidP="004476C0">
      <w:pPr>
        <w:pStyle w:val="VerweisBegrndung"/>
      </w:pPr>
      <w:r w:rsidRPr="00220E68">
        <w:t xml:space="preserve">Zu </w:t>
      </w:r>
      <w:fldSimple w:instr=" DOCVARIABLE &quot;eNV_364210474B0A4C718BAA5DF1B71A8790&quot; \* MERGEFORMAT ">
        <w:r w:rsidRPr="00220E68">
          <w:t>Absatz </w:t>
        </w:r>
      </w:fldSimple>
      <w:r>
        <w:t>4</w:t>
      </w:r>
      <w:r w:rsidRPr="00220E68">
        <w:t>:</w:t>
      </w:r>
    </w:p>
    <w:p w:rsidR="00E457C0" w:rsidRPr="00220E68" w:rsidRDefault="00E457C0" w:rsidP="004476C0">
      <w:pPr>
        <w:pStyle w:val="Text"/>
      </w:pPr>
      <w:r w:rsidRPr="00CD2852">
        <w:t>Für die Zwecke dieses Abschnitts definiert Absatz 4 die Begriffe der Auflage, und der Zeichnung</w:t>
      </w:r>
      <w:r>
        <w:t xml:space="preserve"> einheitlich für</w:t>
      </w:r>
      <w:r w:rsidRPr="00CD2852">
        <w:t xml:space="preserve"> geschlossene und offene AIF</w:t>
      </w:r>
      <w:r>
        <w:t>.</w:t>
      </w:r>
      <w:r w:rsidRPr="00CD2852">
        <w:t>.</w:t>
      </w:r>
    </w:p>
    <w:p w:rsidR="00E457C0" w:rsidRPr="00BD5F69" w:rsidRDefault="00E457C0" w:rsidP="004476C0">
      <w:pPr>
        <w:pStyle w:val="VerweisBegrndung"/>
      </w:pPr>
      <w:r>
        <w:t>Zu Absatz 5:</w:t>
      </w:r>
    </w:p>
    <w:p w:rsidR="00E457C0" w:rsidRDefault="00E457C0" w:rsidP="004476C0">
      <w:pPr>
        <w:pStyle w:val="Text"/>
      </w:pPr>
      <w:r>
        <w:t>Die Vorschrift regelt den Fall, dass eine AIF-Kapitalverwaltungsgesellschaft keinen fristg</w:t>
      </w:r>
      <w:r>
        <w:t>e</w:t>
      </w:r>
      <w:r>
        <w:t>rechten Erlaubnisantrag stellt oder die Bundesanstalt die Erlaubnis versagt. Zum Zwecke des Anlegerschutzes wird eingeräumt, dass die von dieser Gesellschaft verwalteten AIF nicht zwingend abzuwickeln sind, sondern alternativ durch eine andere AIF-Kapitalverwaltungsgesellschaft, die eine Erlaubnis erhalten hat, weiter verwaltetet werden können. Hierzu muss das Verwaltungsrecht der AIF jedoch binnen drei Monaten nach dem jeweiligen Ereignis (Fristablauf oder Versagung der Erlaubnis) auf diese AIF-Kapitalverwaltungsgesellschaft übertragen werden. Die Übertragung setzt die Zusti</w:t>
      </w:r>
      <w:r>
        <w:t>m</w:t>
      </w:r>
      <w:r>
        <w:t>mung der Anleger oder Aktionäre durch eine Mehrheit gemessen am Anlagevolumen vo</w:t>
      </w:r>
      <w:r>
        <w:t>r</w:t>
      </w:r>
      <w:r>
        <w:t>aus. Alternativ kann auch die Bundesanstalt die Übertragung im öffentlichen Interesse bestimmen. Aufgrund der Möglichkeit des Gesellschaftspasses nach § 50 bezüglich der Verwaltung von Spezial-AIF kommt auch eine Übertragung auf eine EU-AIF-Verwaltungsgesellschaft in Frage. Hierzu muss diese im Herkunftsmitgliedsstaat über eine Erlaubnis verfügen und die nach § 50 erforderlichen Angaben müssen der Bunde</w:t>
      </w:r>
      <w:r>
        <w:t>s</w:t>
      </w:r>
      <w:r>
        <w:t>anstalt übermittelt worden sein.</w:t>
      </w:r>
    </w:p>
    <w:p w:rsidR="00E457C0" w:rsidRDefault="00E457C0" w:rsidP="004476C0">
      <w:pPr>
        <w:pStyle w:val="VerweisBegrndung"/>
      </w:pPr>
      <w:r>
        <w:t>Zu Absatz 6:</w:t>
      </w:r>
    </w:p>
    <w:p w:rsidR="00E457C0" w:rsidRPr="00B324B8" w:rsidRDefault="00E457C0" w:rsidP="004476C0">
      <w:pPr>
        <w:pStyle w:val="Text"/>
      </w:pPr>
      <w:r>
        <w:t>Die Vorschrift trägt der Möglichkeit Rechnung, dass außerhalb der Vorschriften des I</w:t>
      </w:r>
      <w:r>
        <w:t>n</w:t>
      </w:r>
      <w:r>
        <w:t>vestmentgesetztes EU-AIF-Verwaltungsgesellschaften oder ausländische AIF-Verwaltungsgesellschaften vor dem 22. Juli 2013 Fondsstrukturen im Inland verwaltet haben, die nun als inländische AIF zu qualifizieren sind. Da für die hier genannten Gesel</w:t>
      </w:r>
      <w:r>
        <w:t>l</w:t>
      </w:r>
      <w:r>
        <w:t>schaften die Möglichkeit der grenzüberschreitenden Verwaltung nicht fortbesteht, sind die AIF abzuwickeln oder auf eine AIF-Kapitalverwaltungsgesellschaft zu übertragen.</w:t>
      </w:r>
    </w:p>
    <w:p w:rsidR="00E457C0" w:rsidRDefault="00E457C0" w:rsidP="004476C0">
      <w:pPr>
        <w:pStyle w:val="VerweisBegrndung"/>
      </w:pPr>
      <w:r>
        <w:t xml:space="preserve">Zu </w:t>
      </w:r>
      <w:fldSimple w:instr=" DOCVARIABLE &quot;eNV_2698F98608884326968FD8EB1448576D&quot; \* MERGEFORMAT ">
        <w:r w:rsidRPr="008761EE">
          <w:t>§ 312</w:t>
        </w:r>
      </w:fldSimple>
      <w:r>
        <w:t xml:space="preserve"> (Übergangsvorschriften für ausländische AIF-Verwaltungsgesellschaften</w:t>
      </w:r>
      <w:r w:rsidRPr="008761EE">
        <w:t>):</w:t>
      </w:r>
    </w:p>
    <w:p w:rsidR="00E457C0" w:rsidRDefault="00E457C0" w:rsidP="004476C0">
      <w:pPr>
        <w:pStyle w:val="Text"/>
      </w:pPr>
      <w:r>
        <w:t xml:space="preserve">Die Vorschrift dient der Umsetzung von Artikel 66 Absatz 3 der </w:t>
      </w:r>
      <w:r w:rsidRPr="00770AA0">
        <w:t>Richtlinie 2011/61/</w:t>
      </w:r>
      <w:r w:rsidRPr="00176C81">
        <w:t>EU in Bezug auf die dort genannten Artikel 37, 38 und 41.</w:t>
      </w:r>
    </w:p>
    <w:p w:rsidR="00E457C0" w:rsidRDefault="00E457C0" w:rsidP="004476C0">
      <w:pPr>
        <w:pStyle w:val="VerweisBegrndung"/>
      </w:pPr>
      <w:r>
        <w:t>Unterabschnitt 2 (</w:t>
      </w:r>
      <w:bookmarkStart w:id="600" w:name="_Toc330471235"/>
      <w:r>
        <w:t xml:space="preserve">Besondere Übergangsvorschriften für offene AIF und für AIF-Verwaltungsgesellschaften, die offene AIF verwalten </w:t>
      </w:r>
      <w:bookmarkEnd w:id="600"/>
      <w:r>
        <w:t>)</w:t>
      </w:r>
    </w:p>
    <w:p w:rsidR="00E457C0" w:rsidRDefault="00E457C0" w:rsidP="004476C0">
      <w:pPr>
        <w:pStyle w:val="VerweisBegrndung"/>
      </w:pPr>
      <w:r w:rsidRPr="001F262D">
        <w:t>Zu § 313 (</w:t>
      </w:r>
      <w:r>
        <w:t>Übergangsvorschriften für offene AIF und AIF-Verwaltungsgesellschaften, die offene AIF verwalten, die bereits nach dem Investmentgesetz reguliert waren</w:t>
      </w:r>
      <w:r w:rsidRPr="001F262D">
        <w:t>)</w:t>
      </w:r>
    </w:p>
    <w:p w:rsidR="00E457C0" w:rsidRPr="006C3EF7" w:rsidRDefault="00E457C0" w:rsidP="004476C0">
      <w:pPr>
        <w:pStyle w:val="VerweisBegrndung"/>
      </w:pPr>
      <w:r w:rsidRPr="006C3EF7">
        <w:t>Zu Absatz 1:</w:t>
      </w:r>
    </w:p>
    <w:p w:rsidR="00E457C0" w:rsidRPr="00760DFD" w:rsidRDefault="00E457C0" w:rsidP="004476C0">
      <w:pPr>
        <w:pStyle w:val="Text"/>
      </w:pPr>
      <w:r w:rsidRPr="00BF2EDA">
        <w:t>Die bis zu einjährige Übergangsfrist in § 311 Absatz 1 macht Regelungen erforderlich, welche Vorschriften für AIF-Kapitalverwaltungsgesellschaften gelten, für die bisher</w:t>
      </w:r>
      <w:r w:rsidRPr="00823A34">
        <w:t xml:space="preserve"> das Investmentgesetz anwendbar war und die offene </w:t>
      </w:r>
      <w:r w:rsidRPr="00760DFD">
        <w:t xml:space="preserve">Publikums-AIF nach den Vorschriften des Investmentgesetzes bis zum Inkrafttreten dieses Gesetzes aufgelegt haben.  </w:t>
      </w:r>
    </w:p>
    <w:p w:rsidR="00E457C0" w:rsidRPr="00367DF0" w:rsidRDefault="00E457C0" w:rsidP="004476C0">
      <w:pPr>
        <w:pStyle w:val="Text"/>
      </w:pPr>
      <w:r w:rsidRPr="00760DFD">
        <w:t xml:space="preserve">Absatz 1 regelt die Umstellung für fondsbezogenen Vorschriften für </w:t>
      </w:r>
      <w:r w:rsidRPr="00F533D8">
        <w:t>inländische offene Publikums-AIF</w:t>
      </w:r>
      <w:r w:rsidRPr="00307FDA">
        <w:t xml:space="preserve">, die bis zum Inkrafttreten dieses Gesetzes </w:t>
      </w:r>
      <w:r w:rsidRPr="00743388">
        <w:t>nach den Vorschriften des I</w:t>
      </w:r>
      <w:r w:rsidRPr="00743388">
        <w:t>n</w:t>
      </w:r>
      <w:r w:rsidRPr="00743388">
        <w:t xml:space="preserve">vestmentgesetzes von </w:t>
      </w:r>
      <w:r w:rsidRPr="00E3078D">
        <w:t>AIF-Kapitalverwaltungsgesellschaften, die eine Erlaubnis nach dem Investmentgesetz innehaben, aufgelegt wurden. Grundgedanke ist, dass bis zum Inkrafttreten der angepassten Anlagebedingungen, spätestens bis zum 21. Juli 2014 die Vorschriften des Investmentgesetzes weiter Anwendung finden. Danach finden die für den Publikums-AIF geltenden Vorschriften dieses Gesetzes Anwendung.</w:t>
      </w:r>
      <w:r w:rsidRPr="00C90DF9">
        <w:t xml:space="preserve"> </w:t>
      </w:r>
      <w:r w:rsidRPr="00C7713F">
        <w:t>Dabei wird klarg</w:t>
      </w:r>
      <w:r w:rsidRPr="00C7713F">
        <w:t>e</w:t>
      </w:r>
      <w:r w:rsidRPr="00C7713F">
        <w:t>stellt, dass die Begriffsbestimmungen, der Anwendungsbereich und die Vorschriften di</w:t>
      </w:r>
      <w:r w:rsidRPr="00C7713F">
        <w:t>e</w:t>
      </w:r>
      <w:r w:rsidRPr="00C7713F">
        <w:t>ses Gesetzes, die zur Umstellung auf das neue Recht erforderlich sind, z.B. die Vorschri</w:t>
      </w:r>
      <w:r w:rsidRPr="00C7713F">
        <w:t>f</w:t>
      </w:r>
      <w:r w:rsidRPr="00C7713F">
        <w:t>ten zum Genehmigungs</w:t>
      </w:r>
      <w:r w:rsidRPr="00367DF0">
        <w:t>antrag, sowie die Übergangsvorschriften auch in der Übergang</w:t>
      </w:r>
      <w:r w:rsidRPr="00367DF0">
        <w:t>s</w:t>
      </w:r>
      <w:r w:rsidRPr="00367DF0">
        <w:t>zeit gelten.</w:t>
      </w:r>
    </w:p>
    <w:p w:rsidR="00E457C0" w:rsidRPr="00760DFD" w:rsidRDefault="00E457C0" w:rsidP="004476C0">
      <w:pPr>
        <w:pStyle w:val="Text"/>
      </w:pPr>
      <w:r w:rsidRPr="00BD6B48">
        <w:t>Da die Genehmigung der Anlagebedingungen grundsätzlich die Erteilung der Erlaubnis für die AIF-Kapitalverwaltungsgesellschaft voraussetzt, diese in der Übergangszeit aber noch nicht zwingend erteilt wurde, stellt Absatz 1 einen Bezug zum Erlaubnisantrag auf. Zum einen darf der Antrag auf Genehmigung der Anlagebedingungen bzw. die redakti</w:t>
      </w:r>
      <w:r w:rsidRPr="00BD6B48">
        <w:t>o</w:t>
      </w:r>
      <w:r w:rsidRPr="00BD6B48">
        <w:t>nell angepassten Anlagebedingungen nicht nach dem Erlaubnisantrag eingereicht we</w:t>
      </w:r>
      <w:r w:rsidRPr="00BD6B48">
        <w:t>r</w:t>
      </w:r>
      <w:r w:rsidRPr="00BD6B48">
        <w:t xml:space="preserve">den. Damit wird </w:t>
      </w:r>
      <w:r w:rsidRPr="00426254">
        <w:t>dem Erfordernis in § 22 Absatz 1 Nummer 12 Rechnung getragen.</w:t>
      </w:r>
      <w:r w:rsidRPr="00BF2EDA">
        <w:t xml:space="preserve"> Zum anderen muss bei einer Antragstellung vor Einreichung de</w:t>
      </w:r>
      <w:r w:rsidRPr="00823A34">
        <w:t>s Erlaubnisantrags verbindlich erklärt werden, dass die Einreichung des Erlaubnisantrags fristgerecht erfolgen wird.</w:t>
      </w:r>
      <w:r w:rsidRPr="00D90408">
        <w:t xml:space="preserve"> </w:t>
      </w:r>
    </w:p>
    <w:p w:rsidR="00E457C0" w:rsidRDefault="00E457C0" w:rsidP="004476C0">
      <w:pPr>
        <w:pStyle w:val="Text"/>
      </w:pPr>
      <w:r>
        <w:t>Da sich in der Übergangszeit eine Vielzahl von Anträgen kumulieren kann, werden für die Änderungen der Anlagebedingungen aufgrund der Anpassung an dieses Gesetz Sonde</w:t>
      </w:r>
      <w:r>
        <w:t>r</w:t>
      </w:r>
      <w:r>
        <w:t>regelungen getroffen. Bei der Anpassung der Anlagebedingung differenziert Absatz 1 zw</w:t>
      </w:r>
      <w:r>
        <w:t>i</w:t>
      </w:r>
      <w:r>
        <w:t>schen Änderungen, die einer Genehmigung durch die Bundesanstalt bedürfen und so</w:t>
      </w:r>
      <w:r>
        <w:t>l</w:t>
      </w:r>
      <w:r>
        <w:t>chen, die keiner Genehmigung bedürfen, weil diese Änderungen rein redaktioneller Natur sind, z.B. bloße Anpassung an die neue Terminologie nach dem Kapitalanlagegeset</w:t>
      </w:r>
      <w:r>
        <w:t>z</w:t>
      </w:r>
      <w:r>
        <w:t>buch. Zudem wird die Frist für die Genehmigung der Änderungen der Anlagebedingungen auf zwei Monate verlängert, da es sein kann, dass die AIF-Kapitalverwaltungsgesellschaften die geänderten Anlagebedingungen aller von ihr verwa</w:t>
      </w:r>
      <w:r>
        <w:t>l</w:t>
      </w:r>
      <w:r>
        <w:t>teten Investmentvermögen gleichzeitig bei der Bundesanstalt einreichen. Diese Sonders</w:t>
      </w:r>
      <w:r>
        <w:t>i</w:t>
      </w:r>
      <w:r>
        <w:t>tuation macht eine Verlängerung der Frist auf zwei Monate notwendig. Zudem dürfen in der Umstellungsphase keine Änderungen der Anlagebedingungen vorgenommen werden, die nicht für die Anpassung an das neue Recht erforderlich sind. Da bei der Umstellung der bestehenden offenen inländischen Publikums-AIF nur zwingend erforderliche Anpa</w:t>
      </w:r>
      <w:r>
        <w:t>s</w:t>
      </w:r>
      <w:r>
        <w:t>sungen an die neue Rechtslage erlaubt sind, ist es gerechtfertigt, die Anleger aus Ko</w:t>
      </w:r>
      <w:r>
        <w:t>s</w:t>
      </w:r>
      <w:r>
        <w:t>tengründen nicht auch noch zusätzlich per dauerhaftem Datenträger über die Änderungen zu informieren. Spätestens am 21. Juli 2014 müssen die Änderungen in Kraft getreten sein.</w:t>
      </w:r>
    </w:p>
    <w:p w:rsidR="00E457C0" w:rsidRPr="00BF2EDA" w:rsidRDefault="00E457C0" w:rsidP="004476C0">
      <w:pPr>
        <w:pStyle w:val="VerweisBegrndung"/>
      </w:pPr>
      <w:r w:rsidRPr="00BF2EDA">
        <w:t>Zu Absatz 2:</w:t>
      </w:r>
    </w:p>
    <w:p w:rsidR="00E457C0" w:rsidRDefault="00E457C0" w:rsidP="004476C0">
      <w:pPr>
        <w:pStyle w:val="Text"/>
      </w:pPr>
      <w:r w:rsidRPr="00823A34">
        <w:t>Absatz 2 regelt die Umstellung der auf die AIF-Kapitalverwaltungsgesellsc</w:t>
      </w:r>
      <w:r w:rsidRPr="00D90408">
        <w:t>haft bezogenen Vorschriften für AIF-Kapitalverwaltungsgesellschaften, die eine Erlaubnis nach dem I</w:t>
      </w:r>
      <w:r w:rsidRPr="00D90408">
        <w:t>n</w:t>
      </w:r>
      <w:r w:rsidRPr="00D90408">
        <w:t>vestmentgesetz innehaben</w:t>
      </w:r>
      <w:r w:rsidRPr="00760DFD">
        <w:t xml:space="preserve"> und inländische offene Publikums-AIF verwalten, die bis zum Inkrafttreten dieses Gesetzes nach den Vorschriften des Investmentgeset</w:t>
      </w:r>
      <w:r w:rsidRPr="003C3481">
        <w:t xml:space="preserve">zes aufgelegt wurden. </w:t>
      </w:r>
      <w:r w:rsidRPr="00F533D8">
        <w:t>Bis zum Eingang des Erlaubnisantrags bei der Bundesanstalt, spätestens jedoch bis zum 21. Juli 2014, gelten die Vorschriften des Investmentgesetzes, nach diesem Zei</w:t>
      </w:r>
      <w:r w:rsidRPr="00F533D8">
        <w:t>t</w:t>
      </w:r>
      <w:r w:rsidRPr="00F533D8">
        <w:t xml:space="preserve">punkt die Vorschriften dieses Gesetzes. </w:t>
      </w:r>
      <w:r w:rsidRPr="00307FDA">
        <w:t>Dabei wird klargestellt, dass die Begriffsbesti</w:t>
      </w:r>
      <w:r w:rsidRPr="00307FDA">
        <w:t>m</w:t>
      </w:r>
      <w:r w:rsidRPr="00307FDA">
        <w:t>mungen, der Anwendungsbereich und die Vorschriften dieses Gesetzes, die zur Umste</w:t>
      </w:r>
      <w:r w:rsidRPr="00307FDA">
        <w:t>l</w:t>
      </w:r>
      <w:r w:rsidRPr="00307FDA">
        <w:t>lung auf das neue Recht erforderlich sind, z.B. die Vorschriften zum Erlaubnisantrag, s</w:t>
      </w:r>
      <w:r w:rsidRPr="00307FDA">
        <w:t>o</w:t>
      </w:r>
      <w:r w:rsidRPr="00307FDA">
        <w:t xml:space="preserve">wie die Übergangsvorschriften auch in der Übergangszeit gelten. </w:t>
      </w:r>
      <w:r w:rsidRPr="00743388">
        <w:t>Da bis zur Erlaubnise</w:t>
      </w:r>
      <w:r w:rsidRPr="00743388">
        <w:t>r</w:t>
      </w:r>
      <w:r w:rsidRPr="00743388">
        <w:t xml:space="preserve">teilung die Fristen des § 22 Absatz 2 laufen, regelt Absatz 2 das </w:t>
      </w:r>
      <w:r w:rsidRPr="00E3078D">
        <w:t>während dieser Bearbe</w:t>
      </w:r>
      <w:r w:rsidRPr="00E3078D">
        <w:t>i</w:t>
      </w:r>
      <w:r w:rsidRPr="00E3078D">
        <w:t>tungszeit der Bundesanstalt im Hinblick auf die Verwaltung und den Vertrieb von inländ</w:t>
      </w:r>
      <w:r w:rsidRPr="00E3078D">
        <w:t>i</w:t>
      </w:r>
      <w:r w:rsidRPr="00E3078D">
        <w:t>schen offenen Publikums-AIF, die vor dem 21. Juli 2013 nach den Vorschriften des I</w:t>
      </w:r>
      <w:r w:rsidRPr="00E3078D">
        <w:t>n</w:t>
      </w:r>
      <w:r w:rsidRPr="00E3078D">
        <w:t xml:space="preserve">vestmentgesetzes aufgelegt wurden, der nicht beschiedene </w:t>
      </w:r>
      <w:r w:rsidRPr="00426254">
        <w:t xml:space="preserve">vollständige </w:t>
      </w:r>
      <w:r w:rsidRPr="00BF2EDA">
        <w:t xml:space="preserve">Erlaubnisantrag das Erfordernis der Erlaubnis ersetzt. </w:t>
      </w:r>
    </w:p>
    <w:p w:rsidR="00E457C0" w:rsidRDefault="00E457C0" w:rsidP="004476C0">
      <w:pPr>
        <w:pStyle w:val="VerweisBegrndung"/>
      </w:pPr>
      <w:r w:rsidRPr="006C3EF7">
        <w:t xml:space="preserve">Zu Absatz </w:t>
      </w:r>
      <w:r>
        <w:t>3</w:t>
      </w:r>
      <w:r w:rsidRPr="006C3EF7">
        <w:t>:</w:t>
      </w:r>
    </w:p>
    <w:p w:rsidR="00E457C0" w:rsidRDefault="00E457C0" w:rsidP="004476C0">
      <w:pPr>
        <w:pStyle w:val="Text"/>
      </w:pPr>
      <w:r>
        <w:t>Entsprechend den Übergangsvorschriften zu inländischen offenen Publikums-AIF nach Absatz 1 wird die Übergangsregelung für inländische offene Spezial-AIF und ihre Verwa</w:t>
      </w:r>
      <w:r>
        <w:t>l</w:t>
      </w:r>
      <w:r>
        <w:t>tungsgesellschaften, die nicht unter die Schwellenwerte von § 2 Absatz 4 fallen, getroffen. Da die Anlagebedingungen von Spezial-AIF grundsätzlich keiner Genehmigung bedürfen, wird auf die entsprechenden Vorschriften des Absatzes 1 nicht verwiesen.</w:t>
      </w:r>
    </w:p>
    <w:p w:rsidR="00E457C0" w:rsidRDefault="00E457C0" w:rsidP="004476C0">
      <w:pPr>
        <w:pStyle w:val="VerweisBegrndung"/>
      </w:pPr>
      <w:r>
        <w:t xml:space="preserve">Zu </w:t>
      </w:r>
      <w:fldSimple w:instr=" DOCVARIABLE &quot;eNV_0EC3E0B9AC8D487E8C75078ECA4C6394&quot; \* MERGEFORMAT ">
        <w:r w:rsidRPr="008761EE">
          <w:t>Absatz </w:t>
        </w:r>
      </w:fldSimple>
      <w:r>
        <w:t>4</w:t>
      </w:r>
      <w:r w:rsidRPr="008761EE">
        <w:t>:</w:t>
      </w:r>
    </w:p>
    <w:p w:rsidR="00E457C0" w:rsidRDefault="00E457C0" w:rsidP="004476C0">
      <w:pPr>
        <w:pStyle w:val="Text"/>
      </w:pPr>
      <w:r>
        <w:t>Entsprechend den Übergangsvorschriften zu inländischen offenen Publikums-AIF nach Absatz 1 wird die Übergangsregelung für inländische offene Spezial-AIF und ihre Verwa</w:t>
      </w:r>
      <w:r>
        <w:t>l</w:t>
      </w:r>
      <w:r>
        <w:t>tungsgesellschaften, die unter die Schwellenwerte von § 2 Absatz 4 fallen, getroffen. A</w:t>
      </w:r>
      <w:r>
        <w:t>b</w:t>
      </w:r>
      <w:r>
        <w:t>gestellt wird hier auf den Eingang des Registrierungsantrags. Vor diesem Zeitpunkt gelten die Vorschriften des Investmentgesetzes in der Fassung bis zum Inkrafttreten dieses G</w:t>
      </w:r>
      <w:r>
        <w:t>e</w:t>
      </w:r>
      <w:r>
        <w:t xml:space="preserve">setzes und danach die Vorschriften dieses Gesetzes, die auf AIF-Kapitalverwaltungsgesellschaften und Spezial-AIF, die die Voraussetzungen nach § 2 Absatz 4 erfüllen, anwendbar sind. </w:t>
      </w:r>
    </w:p>
    <w:p w:rsidR="00E457C0" w:rsidRPr="00C91C35" w:rsidRDefault="00E457C0" w:rsidP="004476C0">
      <w:pPr>
        <w:pStyle w:val="VerweisBegrndung"/>
      </w:pPr>
      <w:r>
        <w:t>Zu Absatz 5:</w:t>
      </w:r>
    </w:p>
    <w:p w:rsidR="00E457C0" w:rsidRDefault="00E457C0" w:rsidP="004476C0">
      <w:pPr>
        <w:pStyle w:val="Text"/>
      </w:pPr>
      <w:r>
        <w:t>Absatz 5 legt fest, dass eine AIF-Kapitalverwaltungsgesellschaft, der nach dem Inves</w:t>
      </w:r>
      <w:r>
        <w:t>t</w:t>
      </w:r>
      <w:r>
        <w:t>mentgesetz eine Erlaubnis als Kapitalanlagegesellschaft erteilt wurde, die Unterlagen und Angaben nicht erneut bei der Bundesanstalt einreichen muss, die sie bereits bei dem E</w:t>
      </w:r>
      <w:r>
        <w:t>r</w:t>
      </w:r>
      <w:r>
        <w:t>laubnisantrag für eine Kapitalanlagegesellschaft oder bei der Umstellung ihrer Inves</w:t>
      </w:r>
      <w:r>
        <w:t>t</w:t>
      </w:r>
      <w:r>
        <w:t>mentvermögen eingereicht hat, sofern diese Unterlagen und Angaben noch aktuell sind.</w:t>
      </w:r>
    </w:p>
    <w:p w:rsidR="00E457C0" w:rsidRDefault="00E457C0" w:rsidP="004476C0">
      <w:pPr>
        <w:pStyle w:val="VerweisBegrndung"/>
      </w:pPr>
      <w:r>
        <w:t>Zu Absatz 6:</w:t>
      </w:r>
    </w:p>
    <w:p w:rsidR="00E457C0" w:rsidRDefault="00E457C0" w:rsidP="004476C0">
      <w:pPr>
        <w:pStyle w:val="Text"/>
      </w:pPr>
      <w:r w:rsidRPr="00BF2EDA">
        <w:t>Absatz 6 enthält eine Übergangsvorschrift für den Vertrieb von bestehenden inländischen</w:t>
      </w:r>
      <w:r w:rsidRPr="00823A34">
        <w:t xml:space="preserve"> offene</w:t>
      </w:r>
      <w:r w:rsidRPr="00D90408">
        <w:t>n</w:t>
      </w:r>
      <w:r w:rsidRPr="00760DFD">
        <w:t xml:space="preserve"> Publikums-AIF, die von einer AIF-Kapitalverwaltungsgesellschaft mit einer E</w:t>
      </w:r>
      <w:r w:rsidRPr="00760DFD">
        <w:t>r</w:t>
      </w:r>
      <w:r w:rsidRPr="00760DFD">
        <w:t>laubnis nach dem Investmentgesetz verwaltet werden</w:t>
      </w:r>
      <w:r w:rsidRPr="003C3481">
        <w:t xml:space="preserve">. </w:t>
      </w:r>
      <w:r w:rsidRPr="00F533D8">
        <w:t xml:space="preserve">Für den Zeitraum vom 21. Juli 2013 bis spätestens 21. Juli 2014, sofern nicht frühere Erlöschensgründe nach Satz 2 </w:t>
      </w:r>
      <w:r w:rsidRPr="00307FDA">
        <w:t>für das Vertriebsrecht eintreten, können diese offenen Publikums-</w:t>
      </w:r>
      <w:r w:rsidRPr="00743388">
        <w:t>AIF nach den Vorschriften des Investmentgesetzes weiter vertrieben werden. Satz 2 regelt die Erlöschensgründe und nennt neben der Vertriebs- oder Erlaubnisuntersagung auch das Inkrafttreten der an dieses Gesetz angepassten Anlagebedingungen. Auf jeden Fall</w:t>
      </w:r>
      <w:r w:rsidRPr="00E3078D">
        <w:t xml:space="preserve"> endet das Vertriebsrecht nach Satz 1 am 21. Juli 2014. Beabsichtigt die AIF-Kapitalverwaltungsgesellschaft die genannten inländischen offene Publikums-AIF auch nach dem Inkrafttreten der geände</w:t>
      </w:r>
      <w:r w:rsidRPr="00E3078D">
        <w:t>r</w:t>
      </w:r>
      <w:r w:rsidRPr="00E3078D">
        <w:t>ten Anlagebedingungen bzw. nach dem 21. Juli 2014, je nachdem, welcher Zeitpunkt fr</w:t>
      </w:r>
      <w:r w:rsidRPr="00E3078D">
        <w:t>ü</w:t>
      </w:r>
      <w:r w:rsidRPr="00E3078D">
        <w:t>her liegt, zu vertreiben, wird klargestellt, dass sie ein Anzeigeverfahren nach § 282 durc</w:t>
      </w:r>
      <w:r w:rsidRPr="00E3078D">
        <w:t>h</w:t>
      </w:r>
      <w:r w:rsidRPr="00E3078D">
        <w:t>führen muss. Für dieses Anzeigeverfahren gelten jedoch aufgrund der Besonderheiten der Übergangszeit besondere Voraussetzungen. Zum einen wird die Frist des § 282 A</w:t>
      </w:r>
      <w:r w:rsidRPr="00E3078D">
        <w:t>b</w:t>
      </w:r>
      <w:r w:rsidRPr="00E3078D">
        <w:t>satz 3 auf zwei Monate aus den in Absatz 1 genannten Gründen verlängert. Darüber hi</w:t>
      </w:r>
      <w:r w:rsidRPr="00E3078D">
        <w:t>n</w:t>
      </w:r>
      <w:r w:rsidRPr="00E3078D">
        <w:t>aus wird gefordert, dass die Vertriebsanzeige nur zusammen mit dem Erlaubnisantrag eingereicht werden muss. Dies ist erforderlich, da die Bundesanstalt im Rahmen der Ve</w:t>
      </w:r>
      <w:r w:rsidRPr="00E3078D">
        <w:t>r</w:t>
      </w:r>
      <w:r w:rsidRPr="00E3078D">
        <w:t>triebsanzeige an sich das Erfordernis der Erlaubnis und die Übereinstimmung der Verwa</w:t>
      </w:r>
      <w:r w:rsidRPr="00E3078D">
        <w:t>l</w:t>
      </w:r>
      <w:r w:rsidRPr="00E3078D">
        <w:t>tung des AIF mit de</w:t>
      </w:r>
      <w:r w:rsidRPr="00C90DF9">
        <w:t>n</w:t>
      </w:r>
      <w:r w:rsidRPr="00C7713F">
        <w:t xml:space="preserve"> Vorschriften dieses Gesetzes prüfen muss. </w:t>
      </w:r>
      <w:r w:rsidRPr="00426254">
        <w:t>Da bis zur Erlaubnise</w:t>
      </w:r>
      <w:r w:rsidRPr="00426254">
        <w:t>r</w:t>
      </w:r>
      <w:r w:rsidRPr="00426254">
        <w:t xml:space="preserve">teilung die Fristen des § 22 Absatz 2 laufen, regelt Absatz 6 ferner das während dieser Bearbeitungszeit der Bundesanstalt im Hinblick auf den Vertrieb von inländischen offenen Publikums-AIF, die vor dem 21. Juli 2013 nach den Vorschriften des Investmentgesetzes aufgelegt wurden, der nicht beschiedene </w:t>
      </w:r>
      <w:r>
        <w:t xml:space="preserve">vollständige </w:t>
      </w:r>
      <w:r w:rsidRPr="00426254">
        <w:t>Erlaubnisantrag das Erfordernis der Erlaubnis ersetzt.</w:t>
      </w:r>
      <w:r w:rsidRPr="00BF2EDA">
        <w:t xml:space="preserve"> </w:t>
      </w:r>
      <w:r w:rsidRPr="00426254">
        <w:t>Auf die fehlende Erlaubnis und die möglichen Folgen einer Erlaubni</w:t>
      </w:r>
      <w:r w:rsidRPr="00426254">
        <w:t>s</w:t>
      </w:r>
      <w:r w:rsidRPr="00426254">
        <w:t>versagung ist der Anleger im Verkaufsprospekt und den wesentlichen Anlegerinformati</w:t>
      </w:r>
      <w:r w:rsidRPr="00426254">
        <w:t>o</w:t>
      </w:r>
      <w:r w:rsidRPr="00426254">
        <w:t xml:space="preserve">nen hinzuweisen. </w:t>
      </w:r>
      <w:r w:rsidRPr="00E3078D">
        <w:t xml:space="preserve">Nach Absatz 6 kann </w:t>
      </w:r>
      <w:r w:rsidRPr="00426254">
        <w:t>d</w:t>
      </w:r>
      <w:r w:rsidRPr="00BF2EDA">
        <w:t>ie AIF-Kapitalverwaltungsgesellschaft entsche</w:t>
      </w:r>
      <w:r w:rsidRPr="00BF2EDA">
        <w:t>i</w:t>
      </w:r>
      <w:r w:rsidRPr="00BF2EDA">
        <w:t>den, ob sie die Vertriebsanzeige so rechtzeitig bei der Bundesanst</w:t>
      </w:r>
      <w:r w:rsidRPr="00823A34">
        <w:t>alt</w:t>
      </w:r>
      <w:r w:rsidRPr="00D90408">
        <w:t xml:space="preserve"> einreicht</w:t>
      </w:r>
      <w:r w:rsidRPr="00760DFD">
        <w:t>, dass das Anzeigeverfahren noch vor dem Inkrafttreten der geänderten Anlagebedingungen oder dem 21.</w:t>
      </w:r>
      <w:r w:rsidRPr="00426254">
        <w:t xml:space="preserve"> Juli </w:t>
      </w:r>
      <w:r w:rsidRPr="00BF2EDA">
        <w:t>2014 abgeschlossen werden kann, oder ob sie die Anzeige erst zu einem späteren Zeitpunkt bei der Bundesanstalt einreicht und dann notfa</w:t>
      </w:r>
      <w:r w:rsidRPr="00823A34">
        <w:t xml:space="preserve">lls den Vertrieb </w:t>
      </w:r>
      <w:r w:rsidRPr="00D90408">
        <w:t>zw</w:t>
      </w:r>
      <w:r w:rsidRPr="00D90408">
        <w:t>i</w:t>
      </w:r>
      <w:r w:rsidRPr="00D90408">
        <w:t>schen dem Inkrafttreten der geänderten Anlagebedingungen oder dem 21.</w:t>
      </w:r>
      <w:r w:rsidRPr="00426254">
        <w:t xml:space="preserve"> Juli </w:t>
      </w:r>
      <w:r w:rsidRPr="00BF2EDA">
        <w:t xml:space="preserve">2014 und dem erfolgreichen Abschluss des Anzeigeverfahrens nach § 282 </w:t>
      </w:r>
      <w:r w:rsidRPr="00823A34">
        <w:t>einstellt.</w:t>
      </w:r>
      <w:r>
        <w:t xml:space="preserve"> </w:t>
      </w:r>
    </w:p>
    <w:p w:rsidR="00E457C0" w:rsidRDefault="00E457C0" w:rsidP="004476C0">
      <w:pPr>
        <w:pStyle w:val="VerweisBegrndung"/>
      </w:pPr>
      <w:r>
        <w:t>Zu Absatz 7:</w:t>
      </w:r>
    </w:p>
    <w:p w:rsidR="00E457C0" w:rsidRDefault="00E457C0" w:rsidP="004476C0">
      <w:pPr>
        <w:pStyle w:val="Text"/>
      </w:pPr>
      <w:r w:rsidRPr="00AB71E0">
        <w:t>Absatz 7 enthält entsprechend zur Regelung in Absatz 6 eine Übergangsvorschrift für die Vertriebsanzeige bei bestehenden inländischen offenen Spezial-AIF, die von einer AIF-Kapitalverwaltungsgesellschaft mit einer Erlaubnis nach dem Investmentgesetz verwaltet werden.</w:t>
      </w:r>
    </w:p>
    <w:p w:rsidR="00E457C0" w:rsidRDefault="00E457C0" w:rsidP="004476C0">
      <w:pPr>
        <w:pStyle w:val="VerweisBegrndung"/>
      </w:pPr>
      <w:r>
        <w:t>Zu Absatz8:</w:t>
      </w:r>
    </w:p>
    <w:p w:rsidR="00E457C0" w:rsidRDefault="00E457C0" w:rsidP="004476C0">
      <w:pPr>
        <w:pStyle w:val="Text"/>
      </w:pPr>
      <w:r w:rsidRPr="00AB71E0">
        <w:t>Die Vorschrift stellt klar, dass das Vertriebsrecht von AIF-Verwaltungsgesellschaften, die bei Inkrafttreten dieses Gesetzes eine Anzeige nach § 139 Absatz 1 des Investmentg</w:t>
      </w:r>
      <w:r w:rsidRPr="00AB71E0">
        <w:t>e</w:t>
      </w:r>
      <w:r w:rsidRPr="00AB71E0">
        <w:t>setzes oder nach § 7 Absatz 1 des Auslandsinvestmentgesetzes erstattet haben und zum öffentlichen Vertrieb im Geltungsbereich dieses Gesetzes berechtigt sind, nicht unb</w:t>
      </w:r>
      <w:r w:rsidRPr="00AB71E0">
        <w:t>e</w:t>
      </w:r>
      <w:r w:rsidRPr="00AB71E0">
        <w:t xml:space="preserve">grenzt fortbesteht. Vielmehr müssen diese binnen eines Jahres das </w:t>
      </w:r>
      <w:r w:rsidRPr="00D7245C">
        <w:t xml:space="preserve">für sie nach diesem Gesetz </w:t>
      </w:r>
      <w:r w:rsidRPr="00755A58">
        <w:t>erforderliche</w:t>
      </w:r>
      <w:r w:rsidRPr="003830A7">
        <w:t xml:space="preserve"> Anzeigeverfahren zum Vertrieb erfolgreic</w:t>
      </w:r>
      <w:r w:rsidRPr="00AB71E0">
        <w:t>h abgeschlossen haben. In Nummer 1 bis 4 werden die verschiedenen Anzeigeverfahren aufgeführt, die je nach Art des AIF von der AIF-Verwaltungsgesellschaft durchzuführen sind. Wird das Anzeigeve</w:t>
      </w:r>
      <w:r w:rsidRPr="00AB71E0">
        <w:t>r</w:t>
      </w:r>
      <w:r w:rsidRPr="00AB71E0">
        <w:t>fahren</w:t>
      </w:r>
      <w:r w:rsidRPr="00D7245C">
        <w:t xml:space="preserve"> nicht innerhalb dieser Frist erfolgreich abgeschlossen, erlischt das Vertriebsrecht</w:t>
      </w:r>
      <w:r w:rsidRPr="00755A58">
        <w:t xml:space="preserve"> </w:t>
      </w:r>
      <w:r w:rsidRPr="00AB71E0">
        <w:t>spätestens am 21. Juli 2014. Das Erlöschen des Vertriebsrechts hindert die AIF-Verwaltungsgesellschaft aber nicht daran, die Abgabe</w:t>
      </w:r>
      <w:r>
        <w:t xml:space="preserve"> einer Vertriebsanzeige nachzuh</w:t>
      </w:r>
      <w:r>
        <w:t>o</w:t>
      </w:r>
      <w:r>
        <w:t>len.</w:t>
      </w:r>
    </w:p>
    <w:p w:rsidR="00E457C0" w:rsidRPr="00DC01DD" w:rsidRDefault="00E457C0" w:rsidP="004476C0">
      <w:pPr>
        <w:pStyle w:val="VerweisBegrndung"/>
      </w:pPr>
      <w:r w:rsidRPr="00DC01DD">
        <w:t xml:space="preserve">Zu Absatz </w:t>
      </w:r>
      <w:r>
        <w:t>9</w:t>
      </w:r>
      <w:r w:rsidRPr="00DC01DD">
        <w:t>:</w:t>
      </w:r>
    </w:p>
    <w:p w:rsidR="00E457C0" w:rsidRPr="00DC01DD" w:rsidRDefault="00E457C0" w:rsidP="004476C0">
      <w:pPr>
        <w:pStyle w:val="Text"/>
      </w:pPr>
      <w:r>
        <w:t xml:space="preserve">Die Vorschrift stellt klar, dass das Vertriebsrecht von AIF-Verwaltungsgesellschaften, die bei </w:t>
      </w:r>
      <w:r w:rsidRPr="00AB71E0">
        <w:t xml:space="preserve">Inkrafttreten dieses Gesetzes mangels Vorliegens eines öffentlichen Vertriebes nicht anzeigepflichtig waren, nicht unbegrenzt fortbesteht. Vielmehr müssen diese binnen eines Jahres das nach diesem Gesetz erforderliche </w:t>
      </w:r>
      <w:r w:rsidRPr="00D7245C">
        <w:t>Anzeigeverfahren zum Vertrieb erfolgreich abgeschlossen haben.</w:t>
      </w:r>
      <w:r w:rsidRPr="00AB71E0">
        <w:t xml:space="preserve"> Im Übrigen wird auf die Parallelregelung in Absatz 8 verwiesen.</w:t>
      </w:r>
    </w:p>
    <w:p w:rsidR="00E457C0" w:rsidRPr="00DC01DD" w:rsidRDefault="00E457C0" w:rsidP="004476C0">
      <w:pPr>
        <w:pStyle w:val="VerweisBegrndung"/>
      </w:pPr>
      <w:r w:rsidRPr="00DC01DD">
        <w:t xml:space="preserve">Zu Absatz </w:t>
      </w:r>
      <w:r>
        <w:t>10</w:t>
      </w:r>
      <w:r w:rsidRPr="00DC01DD">
        <w:t>:</w:t>
      </w:r>
    </w:p>
    <w:p w:rsidR="00E457C0" w:rsidRDefault="00E457C0" w:rsidP="004476C0">
      <w:pPr>
        <w:pStyle w:val="Text"/>
      </w:pPr>
      <w:r>
        <w:t>Satz 1 stellt klar, dass das Vertriebsrecht von AIF-Kapitalverwaltungsgesellschaften, die bei Inkrafttreten dieses Gesetzes in anderen EU-Mitgliedstaaten oder EWR-Vertragsstaaten zum Vertrieb berechtigt sind, nur für einen begrenzten Zeitraum fortb</w:t>
      </w:r>
      <w:r>
        <w:t>e</w:t>
      </w:r>
      <w:r>
        <w:t xml:space="preserve">steht. Vielmehr müssen diese binnen eines Jahres die Anzeige zum Vertrieb durchführen. Satz 2 stellt klar, dass die Fristen nach </w:t>
      </w:r>
      <w:r w:rsidRPr="006B22C5">
        <w:t xml:space="preserve">§ 297 </w:t>
      </w:r>
      <w:r>
        <w:t xml:space="preserve">Absatz 3 und 4 </w:t>
      </w:r>
      <w:r w:rsidRPr="006B22C5">
        <w:t>erst</w:t>
      </w:r>
      <w:r w:rsidRPr="00D47D27">
        <w:t xml:space="preserve"> </w:t>
      </w:r>
      <w:r>
        <w:t>ab dem Zeitpunkt b</w:t>
      </w:r>
      <w:r>
        <w:t>e</w:t>
      </w:r>
      <w:r>
        <w:t xml:space="preserve">ginnen, in dem folgende zwei Voraussetzungen gegeben sind: </w:t>
      </w:r>
      <w:r w:rsidRPr="00DC01DD">
        <w:t>die Bundesanstalt hat der AIF-Kapitalverwaltungsgesellschaft eine Erlaubnis gemäß § 22 erteilt und die Änderungen der Anlagebedingungen sind in Kraft getreten.</w:t>
      </w:r>
    </w:p>
    <w:p w:rsidR="00E457C0" w:rsidRDefault="00E457C0" w:rsidP="004476C0">
      <w:pPr>
        <w:pStyle w:val="VerweisBegrndung"/>
      </w:pPr>
      <w:r>
        <w:t>Zu Absatz 11:</w:t>
      </w:r>
    </w:p>
    <w:p w:rsidR="00E457C0" w:rsidRDefault="00E457C0" w:rsidP="004476C0">
      <w:pPr>
        <w:pStyle w:val="Text"/>
      </w:pPr>
      <w:r>
        <w:t>Absatz 11 stellt klar, dass die nach § 21 Absatz 1 des Investmentgesetzes erteilte G</w:t>
      </w:r>
      <w:r>
        <w:t>e</w:t>
      </w:r>
      <w:r>
        <w:t>nehmigung der Verwahrstelle weiterhin gilt.</w:t>
      </w:r>
    </w:p>
    <w:p w:rsidR="00E457C0" w:rsidRDefault="00E457C0" w:rsidP="004476C0">
      <w:pPr>
        <w:pStyle w:val="VerweisBegrndung"/>
      </w:pPr>
      <w:r w:rsidRPr="00F6285A">
        <w:t>Zu Absatz 1</w:t>
      </w:r>
      <w:r>
        <w:t>2</w:t>
      </w:r>
      <w:r w:rsidRPr="00F6285A">
        <w:t>:</w:t>
      </w:r>
    </w:p>
    <w:p w:rsidR="00E457C0" w:rsidRDefault="00E457C0" w:rsidP="004476C0">
      <w:pPr>
        <w:pStyle w:val="Text"/>
      </w:pPr>
      <w:r w:rsidRPr="00426254">
        <w:t>Absatz 12</w:t>
      </w:r>
      <w:r w:rsidRPr="00DA1DF2">
        <w:t xml:space="preserve"> regelt, dass Ant</w:t>
      </w:r>
      <w:r w:rsidRPr="009310E2">
        <w:t>räge auf Genehmigung der Anlagebedingungen, die bereits vor dem Inkrafttreten des Kapitalanlage</w:t>
      </w:r>
      <w:r w:rsidRPr="00CD2852">
        <w:t xml:space="preserve">gesetzbuchs gestellt wurden und die </w:t>
      </w:r>
      <w:r w:rsidRPr="00995A85">
        <w:t>zu diesem Zei</w:t>
      </w:r>
      <w:r w:rsidRPr="00995A85">
        <w:t>t</w:t>
      </w:r>
      <w:r w:rsidRPr="00995A85">
        <w:t xml:space="preserve">punkt </w:t>
      </w:r>
      <w:r w:rsidRPr="0003795B">
        <w:t xml:space="preserve">noch nicht </w:t>
      </w:r>
      <w:r w:rsidRPr="00142445">
        <w:t xml:space="preserve">genehmigt </w:t>
      </w:r>
      <w:r w:rsidRPr="009E36EF">
        <w:t xml:space="preserve">waren, </w:t>
      </w:r>
      <w:r w:rsidRPr="00DA1DF2">
        <w:t xml:space="preserve">als </w:t>
      </w:r>
      <w:r w:rsidRPr="00426254">
        <w:t xml:space="preserve">nach diesem Gesetz gestellte </w:t>
      </w:r>
      <w:r w:rsidRPr="00DA1DF2">
        <w:t>Anträge auf G</w:t>
      </w:r>
      <w:r w:rsidRPr="00DA1DF2">
        <w:t>e</w:t>
      </w:r>
      <w:r w:rsidRPr="00DA1DF2">
        <w:t xml:space="preserve">nehmigung </w:t>
      </w:r>
      <w:r w:rsidRPr="00426254">
        <w:t>der Anlagebedingungen gelten. Dies heißt u.a., dass die für diese Anträge geltenden Fristen am 22. Juli 2013 neu beginnen, da eine Frist nach neuem Recht auch erst mit dem Inkrafttreten des neuen Rechts beginnen kann</w:t>
      </w:r>
      <w:r w:rsidRPr="00DA1DF2">
        <w:t xml:space="preserve">. </w:t>
      </w:r>
    </w:p>
    <w:p w:rsidR="00E457C0" w:rsidRPr="008761EE" w:rsidRDefault="00E457C0" w:rsidP="004476C0">
      <w:pPr>
        <w:pStyle w:val="VerweisBegrndung"/>
      </w:pPr>
      <w:r>
        <w:t xml:space="preserve">Zu </w:t>
      </w:r>
      <w:fldSimple w:instr=" DOCVARIABLE &quot;eNV_B53AD4A3BB7746F4BDF807AFD360230F&quot; \* MERGEFORMAT ">
        <w:r w:rsidRPr="008761EE">
          <w:t>§ 314</w:t>
        </w:r>
      </w:fldSimple>
      <w:r w:rsidRPr="008761EE">
        <w:t xml:space="preserve"> (</w:t>
      </w:r>
      <w:r>
        <w:t xml:space="preserve">Besondere </w:t>
      </w:r>
      <w:r w:rsidRPr="008761EE">
        <w:t>Übergangsvorschriften</w:t>
      </w:r>
      <w:r>
        <w:t xml:space="preserve"> für Immobilien-Sondervermögen</w:t>
      </w:r>
      <w:r w:rsidRPr="008761EE">
        <w:t>):</w:t>
      </w:r>
    </w:p>
    <w:p w:rsidR="00E457C0" w:rsidRDefault="00E457C0" w:rsidP="004476C0">
      <w:pPr>
        <w:pStyle w:val="VerweisBegrndung"/>
      </w:pPr>
      <w:r w:rsidRPr="00DC30A2">
        <w:t xml:space="preserve">Zu </w:t>
      </w:r>
      <w:fldSimple w:instr=" DOCVARIABLE &quot;eNV_26A9CA77DDDB42618255AD755D37D52C&quot; \* MERGEFORMAT ">
        <w:r w:rsidRPr="00DC30A2">
          <w:t>Absatz 1</w:t>
        </w:r>
      </w:fldSimple>
      <w:r w:rsidRPr="00DC30A2">
        <w:t>:</w:t>
      </w:r>
    </w:p>
    <w:p w:rsidR="00E457C0" w:rsidRDefault="00E457C0" w:rsidP="004476C0">
      <w:pPr>
        <w:pStyle w:val="Text"/>
      </w:pPr>
      <w:r w:rsidRPr="00426254">
        <w:t xml:space="preserve">Absatz 1 regelt, dass ein Anleger, der am 21. Juli 2013 Anteile an einem bestehenden Immobilien-Sondervermögen in einem Wertpapierdepot auf seinen Namen hinterlegt hat, weiterhin </w:t>
      </w:r>
      <w:r>
        <w:t xml:space="preserve">im Hinblick auf diese im Wertpapierdepot hinterlegten Anteile </w:t>
      </w:r>
      <w:r w:rsidRPr="00426254">
        <w:t>von der Möglic</w:t>
      </w:r>
      <w:r w:rsidRPr="00426254">
        <w:t>h</w:t>
      </w:r>
      <w:r w:rsidRPr="00426254">
        <w:t>keit Gebrauch machen kann, 30 000 Euro pro Kalenderhalbjahr ohne Mindesthalte- oder Kündigungsfrist täglich zurückzugeben. Für diese Anteile gelten für Beträge, die 30.000 Euro übersteigen, aber auch weiterhin die Kündigungsfrist von zwölf Monaten und die Mindesthaltefrist von zwei Jahren.</w:t>
      </w:r>
    </w:p>
    <w:p w:rsidR="00E457C0" w:rsidRDefault="00E457C0" w:rsidP="004476C0">
      <w:pPr>
        <w:pStyle w:val="VerweisBegrndung"/>
      </w:pPr>
      <w:r w:rsidRPr="00DC30A2">
        <w:t xml:space="preserve">Zu </w:t>
      </w:r>
      <w:fldSimple w:instr=" DOCVARIABLE &quot;eNV_183C49E76D7940E090144C3F35013677&quot; \* MERGEFORMAT ">
        <w:r w:rsidRPr="00DC30A2">
          <w:t>Absatz 2</w:t>
        </w:r>
      </w:fldSimple>
      <w:r w:rsidRPr="00DC30A2">
        <w:t>:</w:t>
      </w:r>
    </w:p>
    <w:p w:rsidR="00E457C0" w:rsidRDefault="00E457C0" w:rsidP="004476C0">
      <w:pPr>
        <w:pStyle w:val="Text"/>
      </w:pPr>
      <w:r w:rsidRPr="00426254">
        <w:t>Absatz 2 regelt, dass die Bewertung der Immobilien des Immobilien-Sondervermögens auch bei börsentäglicher Rückgabemöglichkeit nach Absatz 1 wie bisher nur aller drei Monate zu erfolgen hat, es sei denn, dass sich wesentliche Bewertungsfaktoren geändert haben</w:t>
      </w:r>
      <w:r w:rsidRPr="00F93A39">
        <w:t>.</w:t>
      </w:r>
    </w:p>
    <w:p w:rsidR="00E457C0" w:rsidRDefault="00E457C0" w:rsidP="004476C0">
      <w:pPr>
        <w:pStyle w:val="VerweisBegrndung"/>
      </w:pPr>
      <w:r>
        <w:t xml:space="preserve">Zu </w:t>
      </w:r>
      <w:fldSimple w:instr=" DOCVARIABLE &quot;eNV_8A4BCCCC1BA94B19B6F3DC0CF45AE506&quot; \* MERGEFORMAT ">
        <w:r w:rsidRPr="008761EE">
          <w:t>Absatz 3</w:t>
        </w:r>
      </w:fldSimple>
      <w:r w:rsidRPr="008761EE">
        <w:t>:</w:t>
      </w:r>
    </w:p>
    <w:p w:rsidR="00E457C0" w:rsidRDefault="00E457C0" w:rsidP="004476C0">
      <w:pPr>
        <w:pStyle w:val="Text"/>
      </w:pPr>
      <w:r w:rsidRPr="00426254">
        <w:t>Absatz 3 legt fest, dass die am 21. Juli 2013 geltenden Regelungen der Vertragsbedi</w:t>
      </w:r>
      <w:r w:rsidRPr="00426254">
        <w:t>n</w:t>
      </w:r>
      <w:r w:rsidRPr="00426254">
        <w:t>gungen zur Rücknahme von Anteilen</w:t>
      </w:r>
      <w:r>
        <w:t>, die</w:t>
      </w:r>
      <w:r w:rsidRPr="00426254">
        <w:t xml:space="preserve"> Absatz 1 Satz 1</w:t>
      </w:r>
      <w:r>
        <w:t xml:space="preserve"> unterfallen,</w:t>
      </w:r>
      <w:r w:rsidRPr="00426254">
        <w:t xml:space="preserve"> in die neuen Anl</w:t>
      </w:r>
      <w:r w:rsidRPr="00426254">
        <w:t>a</w:t>
      </w:r>
      <w:r w:rsidRPr="00426254">
        <w:t>gebedingungen des Immobilien-Sondervermögens zu übernehmen sind.</w:t>
      </w:r>
    </w:p>
    <w:p w:rsidR="00E457C0" w:rsidRDefault="00E457C0" w:rsidP="004476C0">
      <w:pPr>
        <w:pStyle w:val="VerweisBegrndung"/>
      </w:pPr>
      <w:r>
        <w:t xml:space="preserve">Zu </w:t>
      </w:r>
      <w:fldSimple w:instr=" DOCVARIABLE &quot;eNV_8A4BCCCC1BA94B19B6F3DC0CF45AE506&quot; \* MERGEFORMAT ">
        <w:r w:rsidRPr="008761EE">
          <w:t>Absatz </w:t>
        </w:r>
        <w:r>
          <w:t>4</w:t>
        </w:r>
      </w:fldSimple>
      <w:r w:rsidRPr="008761EE">
        <w:t>:</w:t>
      </w:r>
    </w:p>
    <w:p w:rsidR="00E457C0" w:rsidRDefault="00E457C0" w:rsidP="004476C0">
      <w:pPr>
        <w:pStyle w:val="Text"/>
      </w:pPr>
      <w:r w:rsidRPr="00426254">
        <w:t xml:space="preserve">Absatz 4 regelt, dass für Immobilien-Sondervermögen, für die weiterhin aufgrund der </w:t>
      </w:r>
      <w:r w:rsidRPr="00426254">
        <w:t>Ü</w:t>
      </w:r>
      <w:r w:rsidRPr="00426254">
        <w:t>bergangsvorschrift in Absatz 1 die Rückgabe von Anteilen börsentäglich möglich ist, ein Betrag von mindestens fünf Prozent des Wertes des Sondervermögens täglich für Rüc</w:t>
      </w:r>
      <w:r w:rsidRPr="00426254">
        <w:t>k</w:t>
      </w:r>
      <w:r w:rsidRPr="00426254">
        <w:t>nahmen zur Verfügung stehen muss.</w:t>
      </w:r>
    </w:p>
    <w:p w:rsidR="00E457C0" w:rsidRDefault="00E457C0" w:rsidP="004476C0">
      <w:pPr>
        <w:pStyle w:val="VerweisBegrndung"/>
      </w:pPr>
      <w:r>
        <w:t xml:space="preserve">Zu </w:t>
      </w:r>
      <w:fldSimple w:instr=" DOCVARIABLE &quot;eNV_8A4BCCCC1BA94B19B6F3DC0CF45AE506&quot; \* MERGEFORMAT ">
        <w:r w:rsidRPr="008761EE">
          <w:t>Absatz </w:t>
        </w:r>
        <w:r>
          <w:t>5</w:t>
        </w:r>
      </w:fldSimple>
      <w:r w:rsidRPr="008761EE">
        <w:t>:</w:t>
      </w:r>
    </w:p>
    <w:p w:rsidR="00E457C0" w:rsidRDefault="00E457C0" w:rsidP="004476C0">
      <w:pPr>
        <w:pStyle w:val="Text"/>
      </w:pPr>
      <w:r w:rsidRPr="00426254">
        <w:t>Auf die Rückgaberegelungen nach Absatz 1 muss gemäß Absatz 5 im Verkaufsprospekt des Immobilien-Sondervermögens ausdrücklich hingewiesen werden.</w:t>
      </w:r>
    </w:p>
    <w:p w:rsidR="00E457C0" w:rsidRDefault="00E457C0" w:rsidP="004476C0">
      <w:pPr>
        <w:pStyle w:val="VerweisBegrndung"/>
      </w:pPr>
      <w:r>
        <w:t xml:space="preserve">Zu </w:t>
      </w:r>
      <w:fldSimple w:instr=" DOCVARIABLE &quot;eNV_8A4BCCCC1BA94B19B6F3DC0CF45AE506&quot; \* MERGEFORMAT ">
        <w:r w:rsidRPr="008761EE">
          <w:t>Absatz </w:t>
        </w:r>
        <w:r>
          <w:t>6</w:t>
        </w:r>
      </w:fldSimple>
      <w:r w:rsidRPr="008761EE">
        <w:t>:</w:t>
      </w:r>
    </w:p>
    <w:p w:rsidR="00E457C0" w:rsidRDefault="00E457C0" w:rsidP="004476C0">
      <w:pPr>
        <w:pStyle w:val="Text"/>
      </w:pPr>
      <w:r w:rsidRPr="00426254">
        <w:t>Absatz 6 übernimmt für Immobilien-Sondervermögen, für die weiterhin die Rückgabe von Anteilen häufiger als alle drei Monate möglich ist, die Regelung des aufzuhebenden § 81 Absatz 4 Satz 2 des Investmentgesetzes.</w:t>
      </w:r>
    </w:p>
    <w:p w:rsidR="00E457C0" w:rsidRDefault="00E457C0" w:rsidP="004476C0">
      <w:pPr>
        <w:pStyle w:val="VerweisBegrndung"/>
      </w:pPr>
      <w:r>
        <w:t xml:space="preserve">Zu </w:t>
      </w:r>
      <w:fldSimple w:instr=" DOCVARIABLE &quot;eNV_691C4946F1F642CD99183B6A82FEBBAA&quot; \* MERGEFORMAT ">
        <w:r w:rsidRPr="008761EE">
          <w:t>Absatz </w:t>
        </w:r>
        <w:r>
          <w:t>7</w:t>
        </w:r>
      </w:fldSimple>
      <w:r w:rsidRPr="008761EE">
        <w:t>:</w:t>
      </w:r>
    </w:p>
    <w:p w:rsidR="00E457C0" w:rsidRDefault="00E457C0" w:rsidP="004476C0">
      <w:pPr>
        <w:pStyle w:val="Text"/>
      </w:pPr>
      <w:r>
        <w:t>Die Übergangsvorschrift des aufzuhebenden § 145 Absatz 4 des Investmentgesetzes wird mit redaktionellen Änderungen übernommen, da sein Regelungsgehalt auf die bestehe</w:t>
      </w:r>
      <w:r>
        <w:t>n</w:t>
      </w:r>
      <w:r>
        <w:t xml:space="preserve">den Immobilien-Sondervermögen weiterhin anwendbar ist. </w:t>
      </w:r>
    </w:p>
    <w:p w:rsidR="00E457C0" w:rsidRDefault="00E457C0" w:rsidP="004476C0">
      <w:pPr>
        <w:pStyle w:val="VerweisBegrndung"/>
      </w:pPr>
      <w:r>
        <w:t xml:space="preserve">Zu </w:t>
      </w:r>
      <w:fldSimple w:instr=" DOCVARIABLE &quot;eNV_613458347AF94C8AA104DFCE901DB3AD&quot; \* MERGEFORMAT ">
        <w:r w:rsidRPr="008761EE">
          <w:t>Absatz </w:t>
        </w:r>
        <w:r>
          <w:t>8</w:t>
        </w:r>
      </w:fldSimple>
      <w:r w:rsidRPr="008761EE">
        <w:t>:</w:t>
      </w:r>
    </w:p>
    <w:p w:rsidR="00E457C0" w:rsidRDefault="00E457C0" w:rsidP="004476C0">
      <w:pPr>
        <w:pStyle w:val="Text"/>
      </w:pPr>
      <w:r>
        <w:t>Die Übergangsvorschrift des aufzuhebenden § 145 Absatz 5 des Investmentgesetzes wird mit redaktionellen Änderungen übernommen, da sich sein Regelungsgehalt für die best</w:t>
      </w:r>
      <w:r>
        <w:t>e</w:t>
      </w:r>
      <w:r>
        <w:t xml:space="preserve">henden Immobilien-Sondervermögen auf einen Zeitpunkt nach dem Tag des Inkrafttretens dieses Gesetzes erstreckt. </w:t>
      </w:r>
    </w:p>
    <w:p w:rsidR="00E457C0" w:rsidRDefault="00E457C0" w:rsidP="004476C0">
      <w:pPr>
        <w:pStyle w:val="VerweisBegrndung"/>
      </w:pPr>
      <w:r>
        <w:t>Zu § 315 (Besondere Übergangsvorschriften für Altersvorsorge-Sondervermögen)</w:t>
      </w:r>
      <w:r w:rsidRPr="008761EE">
        <w:t>:</w:t>
      </w:r>
    </w:p>
    <w:p w:rsidR="00E457C0" w:rsidRPr="00B42A04" w:rsidRDefault="00E457C0" w:rsidP="004476C0">
      <w:pPr>
        <w:pStyle w:val="VerweisBegrndung"/>
      </w:pPr>
      <w:r>
        <w:t>Zu Absatz 1</w:t>
      </w:r>
      <w:r w:rsidRPr="008761EE">
        <w:t>:</w:t>
      </w:r>
    </w:p>
    <w:p w:rsidR="00E457C0" w:rsidRDefault="00E457C0" w:rsidP="004476C0">
      <w:pPr>
        <w:pStyle w:val="Text"/>
      </w:pPr>
      <w:r>
        <w:t xml:space="preserve">Altersvorsorge-Sondervermögen, die vor </w:t>
      </w:r>
      <w:r w:rsidRPr="00C3791F">
        <w:t xml:space="preserve">dem </w:t>
      </w:r>
      <w:r>
        <w:t>22. Juli 2013 nach den Vorschriften des Investmentgesetzes aufgelegt wurden, können auch nach dem Inkrafttreten dieses G</w:t>
      </w:r>
      <w:r>
        <w:t>e</w:t>
      </w:r>
      <w:r>
        <w:t>setzes weiter bestehen bleiben. Diese offenen Fonds sind AIF im Sinne der Richtlinie 2011/61/EU, so dass auf sie die Vorschriften dieser Richtlinie anzuwenden sind. Demen</w:t>
      </w:r>
      <w:r>
        <w:t>t</w:t>
      </w:r>
      <w:r>
        <w:t>sprechend gilt ab Erlaubnisantrag gemäß der Regelung in § 313 Absatz 2 Satz 3 grun</w:t>
      </w:r>
      <w:r>
        <w:t>d</w:t>
      </w:r>
      <w:r>
        <w:t>sätzlich dieses Gesetz, aber bis zum Inkrafttreten der geänderten Anlagebedingungen hiervon abweichend die auf Altersvorsorge-Sondervermögen anwendbaren Vorschriften des Investmentgesetzes (vgl. § 313 Absatz 1 Satz 9). § 315 enthält abweichend von § 313 Absatz 1 Satz 11 für die Altersvorsorge-Sondervermögen, die unter diese Übergang</w:t>
      </w:r>
      <w:r>
        <w:t>s</w:t>
      </w:r>
      <w:r>
        <w:t>regelung fallen, eine Sonderregelung bezüglich der Vorschriften, die für Altersvorsorge-Sondervermögen nach dem Inkrafttreten der geänderten Anlagebedingungen gelten. Die fondsbezogenen Vorschriften dieses Gesetzes gelten demnach nur, soweit sich aus den speziellen Regelungen des Investmentgesetzes in der bis zum 21. Juli 2013 geltenden Fassung in Bezug auf Altersvorsorge-Sondervermögen nichts anderes ergibt. Im Übrigen gelten die speziellen Vorschriften des aufzuhebenden Investmentgesetzes, welche Alter</w:t>
      </w:r>
      <w:r>
        <w:t>s</w:t>
      </w:r>
      <w:r>
        <w:t xml:space="preserve">vorsorge-Sondervermögen betreffen, weiter. </w:t>
      </w:r>
    </w:p>
    <w:p w:rsidR="00E457C0" w:rsidRPr="00B42A04" w:rsidRDefault="00E457C0" w:rsidP="004476C0">
      <w:pPr>
        <w:pStyle w:val="VerweisBegrndung"/>
      </w:pPr>
      <w:r>
        <w:t>Zu Absatz 2</w:t>
      </w:r>
      <w:r w:rsidRPr="008761EE">
        <w:t>:</w:t>
      </w:r>
    </w:p>
    <w:p w:rsidR="00E457C0" w:rsidRDefault="00E457C0" w:rsidP="004476C0">
      <w:pPr>
        <w:pStyle w:val="Text"/>
      </w:pPr>
      <w:r>
        <w:t>Absatz 2 stellt klar, dass die Vorschrift nur eine Bestandschutzregel für bis zum Inkrafttr</w:t>
      </w:r>
      <w:r>
        <w:t>e</w:t>
      </w:r>
      <w:r>
        <w:t>ten dieses Gesetzes aufgelegte Altersvorsorge-Sondervermögen enthält. Nach dem I</w:t>
      </w:r>
      <w:r>
        <w:t>n</w:t>
      </w:r>
      <w:r>
        <w:t>krafttreten dieses Gesetzes dürfen diese nicht mehr aufgelegt werden.</w:t>
      </w:r>
    </w:p>
    <w:p w:rsidR="00E457C0" w:rsidRDefault="00E457C0" w:rsidP="004476C0">
      <w:pPr>
        <w:pStyle w:val="VerweisBegrndung"/>
      </w:pPr>
      <w:r>
        <w:t>Zu § 316 (Besondere Übergangsvorschriften für Gemischte Sondervermögen und Gemischte Investmentaktiengesellschaften)</w:t>
      </w:r>
      <w:r w:rsidRPr="008761EE">
        <w:t>:</w:t>
      </w:r>
    </w:p>
    <w:p w:rsidR="00E457C0" w:rsidRDefault="00E457C0" w:rsidP="004476C0">
      <w:pPr>
        <w:pStyle w:val="Text"/>
      </w:pPr>
      <w:r>
        <w:t>Nach der Regelung sind Gemischte Sondervermögen und Gemischte Investmentaktie</w:t>
      </w:r>
      <w:r>
        <w:t>n</w:t>
      </w:r>
      <w:r>
        <w:t>gesellschaften, die zum Zeitpunkt des Inkrafttreten dieses Gesetz bereits aufgelegt waren, nicht gezwungen, die zu diesem Zeitpunkt gehaltenen Anteile an Immobilien-Sondervermögen oder Anteile oder Aktien an Hedgefonds zum Zeitpunkt des Inkrafttr</w:t>
      </w:r>
      <w:r>
        <w:t>e</w:t>
      </w:r>
      <w:r>
        <w:t>tens dieses Gesetzes zu veräußern. Sie können diese Anteile oder Aktien weiter halten. Ein Neuerwerb von Anteilen oder Aktien an Immobilienfonds oder Hedgefonds bzw. an vergleichbaren EU-AIF oder ausländischen AIF für Gemischte Investmentvermögen ist jedoch nach dem Inkrafttreten dieses Gesetzes ausgeschlossen. Satz 2 dient der Klarste</w:t>
      </w:r>
      <w:r>
        <w:t>l</w:t>
      </w:r>
      <w:r>
        <w:t>lung, dass im Übrigen auf diese Gemischten Investmentvermögen, ihre Verwalter und Verwahrstellen die Vorschriften dieses Gesetzes Anwendung finden, insbesondere auch die genannten Übergangsvorschriften, nach denen die AIF-Kapitalverwaltungsgesellschaften binnen einen Jahres einen Erlaubnisantrag nach di</w:t>
      </w:r>
      <w:r>
        <w:t>e</w:t>
      </w:r>
      <w:r>
        <w:t>sem Gesetz stellen und die Anlagebedingungen der AIF bis spätestens 21. Juli 2014 an die Vorschriften dieses Gesetzes anpassen und ggf. genehmigen lassen müssen.</w:t>
      </w:r>
    </w:p>
    <w:p w:rsidR="00E457C0" w:rsidRDefault="00E457C0" w:rsidP="004476C0">
      <w:pPr>
        <w:pStyle w:val="VerweisBegrndung"/>
      </w:pPr>
      <w:r>
        <w:t xml:space="preserve">Zu </w:t>
      </w:r>
      <w:fldSimple w:instr=" DOCVARIABLE &quot;eNV_C71D76BA37E24D91A6E4B32E404F28C4&quot; \* MERGEFORMAT ">
        <w:r>
          <w:t>§ 317 (Besondere Übergangsvorschriften für Sonstige Sondervermögen und Sonstige Investmentaktiengesellschaften)</w:t>
        </w:r>
      </w:fldSimple>
      <w:r w:rsidRPr="008761EE">
        <w:t>:</w:t>
      </w:r>
    </w:p>
    <w:p w:rsidR="00E457C0" w:rsidRDefault="00E457C0" w:rsidP="004476C0">
      <w:pPr>
        <w:pStyle w:val="Text"/>
      </w:pPr>
      <w:r>
        <w:t>Nach der Regelung sind Sonstige Sondervermögen und Sonstige Investmentaktiengesel</w:t>
      </w:r>
      <w:r>
        <w:t>l</w:t>
      </w:r>
      <w:r>
        <w:t>schaften, die zum Zeitpunkt des Inkrafttreten dieses Gesetz bereits aufgelegt waren, nicht gezwungen, die zu diesem Zeitpunkt gehaltenen Anteile an Immobilien-Sondervermögen, Anteile oder Aktien an Hedgefonds oder Unternehmensbeteiligungen zum Zeitpunkt des Inkrafttretens dieses Gesetzes zu veräußern. Sie können diese Anteile oder Aktien weiter halten. Ein Neuerwerb von Anteilen oder Aktien an Immobilienfonds, Hedgefonds bzw. an vergleichbaren EU-AIF oder ausländischen AIF oder von Unternehmensbeteiligungen für Sonstige Investmentvermögen ist jedoch nach dem Inkrafttreten dieses Gesetzes ausg</w:t>
      </w:r>
      <w:r>
        <w:t>e</w:t>
      </w:r>
      <w:r>
        <w:t>schlossen. Satz 2 dient der Klarstellung, dass im Übrigen auf diese Sonstigen Inves</w:t>
      </w:r>
      <w:r>
        <w:t>t</w:t>
      </w:r>
      <w:r>
        <w:t>mentvermögen, ihre Verwalter und Verwahrstellen die Vorschriften dieses Gesetzes A</w:t>
      </w:r>
      <w:r>
        <w:t>n</w:t>
      </w:r>
      <w:r>
        <w:t>wendung finden, insbesondere auch die genannten Übergangsvorschriften, nach denen die AIF-Kapitalverwaltungsgesellschaften binnen einen Jahres einen Erlaubnisantrag nach diesem Gesetz stellen und die Anlagebedingungen der AIF bis spätestens 21. Juli 2014 an die Vorschriften dieses Gesetzes anpassen und ggf. genehmigen lassen mü</w:t>
      </w:r>
      <w:r>
        <w:t>s</w:t>
      </w:r>
      <w:r>
        <w:t>sen.</w:t>
      </w:r>
    </w:p>
    <w:p w:rsidR="00E457C0" w:rsidRPr="00C01044" w:rsidRDefault="00E457C0" w:rsidP="004476C0">
      <w:pPr>
        <w:pStyle w:val="VerweisBegrndung"/>
      </w:pPr>
      <w:r w:rsidRPr="00C01044">
        <w:t>Zu § 318 (Besondere Übergangsvorschriften für Hedgefonds</w:t>
      </w:r>
      <w:r>
        <w:t xml:space="preserve"> und offene Spezial-AIF</w:t>
      </w:r>
      <w:r w:rsidRPr="00C01044">
        <w:t>)</w:t>
      </w:r>
    </w:p>
    <w:p w:rsidR="00E457C0" w:rsidRPr="00C01044" w:rsidRDefault="00E457C0" w:rsidP="004476C0">
      <w:pPr>
        <w:pStyle w:val="VerweisBegrndung"/>
      </w:pPr>
      <w:r w:rsidRPr="00C01044">
        <w:t xml:space="preserve">Zu </w:t>
      </w:r>
      <w:fldSimple w:instr=" DOCVARIABLE &quot;eNV_9FD5BB34CAB648359BCD1661FF3D75B5&quot; \* MERGEFORMAT ">
        <w:r w:rsidRPr="00C01044">
          <w:t>Absatz 1</w:t>
        </w:r>
      </w:fldSimple>
      <w:r w:rsidRPr="00C01044">
        <w:t>:</w:t>
      </w:r>
    </w:p>
    <w:p w:rsidR="00E457C0" w:rsidRDefault="00E457C0" w:rsidP="004476C0">
      <w:pPr>
        <w:pStyle w:val="Text"/>
      </w:pPr>
      <w:r>
        <w:t>Single-Hedgefonds sind nach diesem Gesetz Spezial-AIF, d.h. ihre Anteile oder Aktien dürfen ausschließlich von professionellen und semi-professionellen Anlegern gehalten werden. Vor diesem Hintergrund sind besondere Übergangsregeln für bestehende Single-Hedgefonds erforderlich, deren Anteile oder Aktien im Zeitpunkt des Inkrafttretens dieses Gesetzes von Privatanleger gehalten werden. Nach der Regelung in Absatz 2 dürfen di</w:t>
      </w:r>
      <w:r>
        <w:t>e</w:t>
      </w:r>
      <w:r>
        <w:t>se Privatanleger die Anteile oder Aktien weiterhin halten bis sie die Anteile oder Aktien, die sie im Zeitpunkt des Inkrafttretens dieses Gesetzes gehalten haben, zurückgegeben haben. Ein Neuerwerb von Anteilen oder Aktien an Single-Hedgefonds nach dem Inkraf</w:t>
      </w:r>
      <w:r>
        <w:t>t</w:t>
      </w:r>
      <w:r>
        <w:t>treten dieses Gesetzes ist ausgeschlossen.</w:t>
      </w:r>
    </w:p>
    <w:p w:rsidR="00E457C0" w:rsidRDefault="00E457C0" w:rsidP="004476C0">
      <w:pPr>
        <w:pStyle w:val="Text"/>
      </w:pPr>
      <w:r>
        <w:t>Ferner gilt für diese Single-Hedgefonds und ihre Verwalter grundsätzlich die Übergang</w:t>
      </w:r>
      <w:r>
        <w:t>s</w:t>
      </w:r>
      <w:r>
        <w:t>vorschrift des § 313 Absatz 1 und 2, wobei „Publikums-AIF“ als „Spezial-AIF“ zu lesen ist. Das heißt, dass ab Erlaubniserteilung bzw. Inkrafttreten der angepassten Anlagebedi</w:t>
      </w:r>
      <w:r>
        <w:t>n</w:t>
      </w:r>
      <w:r>
        <w:t xml:space="preserve">gungen grundsätzlich </w:t>
      </w:r>
      <w:r w:rsidRPr="002348E1">
        <w:t>die Regeln für AIF-Kapitalverwaltungsgesellschaften und die He</w:t>
      </w:r>
      <w:r w:rsidRPr="002348E1">
        <w:t>d</w:t>
      </w:r>
      <w:r w:rsidRPr="002348E1">
        <w:t>gefondsregeln, d.h. Spezial-AIF-Regeln, nach diesem Gesetz auf diese Single-Hedgefonds anzuwenden sind. Solange die Anteile oder Aktien aber noch von Privatanl</w:t>
      </w:r>
      <w:r w:rsidRPr="002348E1">
        <w:t>e</w:t>
      </w:r>
      <w:r w:rsidRPr="002348E1">
        <w:t>gern gehalten werden, gelten zum Schutz dieser Anleger die anlegerschützenden Vo</w:t>
      </w:r>
      <w:r w:rsidRPr="002348E1">
        <w:t>r</w:t>
      </w:r>
      <w:r w:rsidRPr="002348E1">
        <w:t>schriften des Investmentgesetzes zur Single-Hedgefonds (§§ 112, 116, 118) weiter. Fe</w:t>
      </w:r>
      <w:r w:rsidRPr="002348E1">
        <w:t>r</w:t>
      </w:r>
      <w:r w:rsidRPr="002348E1">
        <w:t>ner sind §§ 158, 159 und bestimmte Vorschriften aus dem Vertriebskapitel im Hinblick auf die Privatanleger anzuwenden. Ein Vertrieb von Anteilen oder Aktien an Hedgefonds an Privatanleger nach dem Inkrafttreten dieses</w:t>
      </w:r>
      <w:r>
        <w:t xml:space="preserve"> Gesetzes ist in jedem Fall ausgeschlossen.</w:t>
      </w:r>
    </w:p>
    <w:p w:rsidR="00E457C0" w:rsidRDefault="00E457C0" w:rsidP="004476C0">
      <w:pPr>
        <w:pStyle w:val="VerweisBegrndung"/>
      </w:pPr>
      <w:r w:rsidRPr="00C01044">
        <w:t xml:space="preserve">Zu </w:t>
      </w:r>
      <w:fldSimple w:instr=" DOCVARIABLE &quot;eNV_9FD5BB34CAB648359BCD1661FF3D75B5&quot; \* MERGEFORMAT ">
        <w:r w:rsidRPr="00C01044">
          <w:t>Absatz 2</w:t>
        </w:r>
      </w:fldSimple>
      <w:r w:rsidRPr="00C01044">
        <w:t>:</w:t>
      </w:r>
    </w:p>
    <w:p w:rsidR="00E457C0" w:rsidRDefault="00E457C0" w:rsidP="004476C0">
      <w:pPr>
        <w:pStyle w:val="Text"/>
      </w:pPr>
      <w:r w:rsidRPr="007A5FBD">
        <w:t>Absatz 2 enthält eine Übergangsregelu</w:t>
      </w:r>
      <w:r w:rsidRPr="00216552">
        <w:t xml:space="preserve">ng für inländische offene Spezial-AIF, da sich durch dieses Gesetz der Kreis der </w:t>
      </w:r>
      <w:r w:rsidRPr="007A5FBD">
        <w:t>Anleger ändert, die in einen inländischen Spezial-AIF investiert sein dürfen. Nach § 3 Absatz 3 Satz 1 des Investmentgesetzes waren alle So</w:t>
      </w:r>
      <w:r w:rsidRPr="007A5FBD">
        <w:t>n</w:t>
      </w:r>
      <w:r w:rsidRPr="007A5FBD">
        <w:t>dervermögen, deren Anteile auf Grund schriftlicher Vereinbarungen mit der Kapitalanl</w:t>
      </w:r>
      <w:r w:rsidRPr="007A5FBD">
        <w:t>a</w:t>
      </w:r>
      <w:r w:rsidRPr="007A5FBD">
        <w:t xml:space="preserve">gegesellschaft ausschließlich von Anlegern, die nicht natürliche Personen sind, gehalten werden durften. Nach § 1 Absatz 6 dieses Gesetzes sind </w:t>
      </w:r>
      <w:r w:rsidRPr="00426254">
        <w:t>Spezial-AIF Investmentverm</w:t>
      </w:r>
      <w:r w:rsidRPr="00426254">
        <w:t>ö</w:t>
      </w:r>
      <w:r w:rsidRPr="00426254">
        <w:t>gen, deren Anteile aufgrund von schriftlichen Vereinbarungen mit der Verwaltungsgesel</w:t>
      </w:r>
      <w:r w:rsidRPr="00426254">
        <w:t>l</w:t>
      </w:r>
      <w:r w:rsidRPr="00426254">
        <w:t xml:space="preserve">schaft oder aufgrund der konstituierenden Dokumente des Investmentvermögens nur von </w:t>
      </w:r>
      <w:r w:rsidRPr="007A5FBD">
        <w:t xml:space="preserve">professionellen Anlegern im Sinne des Absatzes 19 Nummer 28 und semi-professionellen Anlegern im Sinne des Absatzes 19 Nummer 29 </w:t>
      </w:r>
      <w:r w:rsidRPr="00426254">
        <w:t>gehalten werden dürfen. Soweit nicht natürliche Personen nicht als professionelle Anleger oder semi-professionelle Anleger im Sinne des Gesetzes gelten, sie jedoch vor dem Inkrafttreten dieses Gesetzes Anteile oder Aktien an Spezialfonds im Sinne des Investmentgesetzes in seiner bis zum 21. Juli 2013 geltenden Fassung erworben haben, dürfen diese Personen diese Anteile oder Aktien weiter halten, ohne dass dies etwas an der Einordnung des AIF als Spezial-AIF ändert. Ein Neuerwerb von Anteilen oder Aktien durch Privatanleger ist ausgeschlossen. Ferner dürfen die Privatanleger ihre Anteile oder Aktien nicht an andere Privatanleger veräußern, sondern die Anteile oder Aktien nur zurückgeben oder an professionelle oder semi-professionelle Anleger veräußern.</w:t>
      </w:r>
    </w:p>
    <w:p w:rsidR="00E457C0" w:rsidRDefault="00E457C0" w:rsidP="004476C0">
      <w:pPr>
        <w:pStyle w:val="VerweisBegrndung"/>
      </w:pPr>
      <w:r>
        <w:t xml:space="preserve">Zu </w:t>
      </w:r>
      <w:fldSimple w:instr=" DOCVARIABLE &quot;eNV_B53AD4A3BB7746F4BDF807AFD360230F&quot; \* MERGEFORMAT ">
        <w:r w:rsidRPr="008761EE">
          <w:t>§ 31</w:t>
        </w:r>
        <w:r>
          <w:t>9</w:t>
        </w:r>
      </w:fldSimple>
      <w:r>
        <w:t xml:space="preserve"> (Übergangsvorschriften für offene AIF und für AIF-Verwaltungsgesellschaften, die offene AIF verwalten, die nicht bereits nach dem Investmentgesetz reguliert waren)</w:t>
      </w:r>
    </w:p>
    <w:p w:rsidR="00E457C0" w:rsidRDefault="00E457C0" w:rsidP="004476C0">
      <w:pPr>
        <w:pStyle w:val="VerweisBegrndung"/>
      </w:pPr>
      <w:r>
        <w:t xml:space="preserve">Zu </w:t>
      </w:r>
      <w:fldSimple w:instr=" DOCVARIABLE &quot;eNV_26A9CA77DDDB42618255AD755D37D52C&quot; \* MERGEFORMAT ">
        <w:r w:rsidRPr="008761EE">
          <w:t>Absatz 1</w:t>
        </w:r>
      </w:fldSimple>
      <w:r w:rsidRPr="008761EE">
        <w:t>:</w:t>
      </w:r>
    </w:p>
    <w:p w:rsidR="00E457C0" w:rsidRDefault="00E457C0" w:rsidP="004476C0">
      <w:pPr>
        <w:pStyle w:val="Text"/>
      </w:pPr>
      <w:r>
        <w:t xml:space="preserve">Nach </w:t>
      </w:r>
      <w:r w:rsidRPr="00220E68">
        <w:t xml:space="preserve">§ 311 Absatz 1 </w:t>
      </w:r>
      <w:r>
        <w:t>besteht für AIF-Verwaltungsgesellschaften, die bereits vor dem 22. Juli 2013 AIF verwalten, eine Übergangsfrist von einem Jahr bis zur Stellung des Erlau</w:t>
      </w:r>
      <w:r>
        <w:t>b</w:t>
      </w:r>
      <w:r>
        <w:t xml:space="preserve">nisantrages. Bis zu diesem Zeitpunkt ist die –bereits zuvor ausgeübte- Tätigkeit der AIF-Verwaltungsgesellschaften, die bisher nicht nach dem Investmentgesetz reguliert war, auch weiter möglich ohne dass die Vorschriften </w:t>
      </w:r>
      <w:r w:rsidRPr="00426254">
        <w:t>–</w:t>
      </w:r>
      <w:r w:rsidRPr="00307FDA">
        <w:t xml:space="preserve">dieses Gesetzes gelten. Klargestellt wird allerdings, dass die </w:t>
      </w:r>
      <w:r w:rsidRPr="00426254">
        <w:t>Begriffsbestimmungen, der Anwendungsbereich und die Vorschriften dieses Gesetzes, die zur Umstellung auf das neue Recht erforderlich sind, z.B. die Vo</w:t>
      </w:r>
      <w:r w:rsidRPr="00426254">
        <w:t>r</w:t>
      </w:r>
      <w:r w:rsidRPr="00426254">
        <w:t>schriften zum Genehmigungsantrag, sowie die Übergangsvorschriften, die auch in der Übergangszeit bereits gelten</w:t>
      </w:r>
      <w:r w:rsidRPr="00307FDA">
        <w:t>. Absatz 1 regelt, ab wa</w:t>
      </w:r>
      <w:r w:rsidRPr="00743388">
        <w:t>nn für die in Absatz 1 genannten o</w:t>
      </w:r>
      <w:r w:rsidRPr="00743388">
        <w:t>f</w:t>
      </w:r>
      <w:r w:rsidRPr="00743388">
        <w:t>fenen Publikums-AIF die fondsbezogenen Vorschriften dieses Gesetzes gelten. Die Reg</w:t>
      </w:r>
      <w:r w:rsidRPr="00743388">
        <w:t>e</w:t>
      </w:r>
      <w:r w:rsidRPr="00743388">
        <w:t>lung ist angelehnt an die Regelung in § 313 Absatz 1. Das heißt, Stichtag ist das Inkraf</w:t>
      </w:r>
      <w:r w:rsidRPr="00743388">
        <w:t>t</w:t>
      </w:r>
      <w:r w:rsidRPr="00743388">
        <w:t xml:space="preserve">treten der Anlagebedingungen, spätestens jedoch der 21. </w:t>
      </w:r>
      <w:r w:rsidRPr="00E3078D">
        <w:t>Juli 2014. Daher müssen die geänderten Anlagebedingungen auch spätestens am 21. Juli 2014 in Kraft treten. Diese bedürfen jedoch zuvor nach § 159 der Genehmigung der Bundesanstalt</w:t>
      </w:r>
      <w:r w:rsidRPr="00307FDA">
        <w:t xml:space="preserve">. Der Antrag auf Genehmigung der Anlagebedingungen darf nicht nach dem Erlaubnisantrag eingereicht werden. Des </w:t>
      </w:r>
      <w:r w:rsidRPr="00426254">
        <w:t>W</w:t>
      </w:r>
      <w:r w:rsidRPr="00307FDA">
        <w:t>eiteren muss bei einer Antragstellung vor Einreichung des Erlaubnisa</w:t>
      </w:r>
      <w:r w:rsidRPr="00307FDA">
        <w:t>n</w:t>
      </w:r>
      <w:r w:rsidRPr="00307FDA">
        <w:t xml:space="preserve">trags verbindlich erklärt werden, dass die Einreichung des Erlaubnisantrags fristgerecht erfolgen wird. </w:t>
      </w:r>
    </w:p>
    <w:p w:rsidR="00E457C0" w:rsidRDefault="00E457C0" w:rsidP="004476C0">
      <w:pPr>
        <w:pStyle w:val="VerweisBegrndung"/>
      </w:pPr>
      <w:r>
        <w:t>Zu Absatz 2</w:t>
      </w:r>
      <w:r w:rsidRPr="008761EE">
        <w:t>:</w:t>
      </w:r>
    </w:p>
    <w:p w:rsidR="00E457C0" w:rsidRPr="003830A7" w:rsidRDefault="00E457C0" w:rsidP="004476C0">
      <w:pPr>
        <w:pStyle w:val="Text"/>
      </w:pPr>
      <w:r w:rsidRPr="00307FDA">
        <w:t>Absatz 2 regelt die Umstellung der auf die AIF-Kapitalverwaltungsgesellschaft bezogenen Vorschriften für AIF-Kapitalverwaltungsge</w:t>
      </w:r>
      <w:r w:rsidRPr="00743388">
        <w:t>sellschaften, die keine Erlaubnis nach dem I</w:t>
      </w:r>
      <w:r w:rsidRPr="00743388">
        <w:t>n</w:t>
      </w:r>
      <w:r w:rsidRPr="00743388">
        <w:t>vestmentgesetz innehaben und inländische offene Publikums-AIF verwalten. Ab</w:t>
      </w:r>
      <w:r w:rsidRPr="00DF0424">
        <w:t xml:space="preserve"> Eingang des Erlaubnisantrags bei der Bundesanstalt, spätestens jedoch ab dem 22. Juli 2014 ge</w:t>
      </w:r>
      <w:r w:rsidRPr="00DF0424">
        <w:t>l</w:t>
      </w:r>
      <w:r w:rsidRPr="00DF0424">
        <w:t>ten alle Vorschriften dieses Gesetzes</w:t>
      </w:r>
      <w:r w:rsidRPr="00426254">
        <w:t>, zuvor nur die Vorschriften auf die in Satz 2 verwi</w:t>
      </w:r>
      <w:r w:rsidRPr="00426254">
        <w:t>e</w:t>
      </w:r>
      <w:r w:rsidRPr="00426254">
        <w:t>sen wird</w:t>
      </w:r>
      <w:r w:rsidRPr="00307FDA">
        <w:t xml:space="preserve">. </w:t>
      </w:r>
      <w:r w:rsidRPr="00426254">
        <w:t>Da bis zur Erlaubniserteilung die Fristen des § 22 Absatz 2 laufen, regelt Absatz 2 Satz 1, dass während dieser Bearbeitungszeit der Bundesanstalt im Hinblick auf die Verwaltung und den Vertrieb von inländischen offenen Publikums-AIF, die vor dem 21. Juli 2013 aufgelegt wurden, der nicht beschiedene vollständige Erlaubnisantrag das E</w:t>
      </w:r>
      <w:r w:rsidRPr="00426254">
        <w:t>r</w:t>
      </w:r>
      <w:r w:rsidRPr="00426254">
        <w:t>fordernis der Erlaubnis ersetzt.</w:t>
      </w:r>
    </w:p>
    <w:p w:rsidR="00E457C0" w:rsidRDefault="00E457C0" w:rsidP="004476C0">
      <w:pPr>
        <w:pStyle w:val="VerweisBegrndung"/>
      </w:pPr>
      <w:r>
        <w:t>Zu Absatz 3</w:t>
      </w:r>
      <w:r w:rsidRPr="008761EE">
        <w:t>:</w:t>
      </w:r>
    </w:p>
    <w:p w:rsidR="00E457C0" w:rsidRDefault="00E457C0" w:rsidP="004476C0">
      <w:pPr>
        <w:pStyle w:val="Text"/>
      </w:pPr>
      <w:r w:rsidRPr="00743388">
        <w:t>Absatz 3 Satz 1 regelt, dass eine AIF-Kapitalverwaltungsgesellschaft im Sinne des Absa</w:t>
      </w:r>
      <w:r w:rsidRPr="00743388">
        <w:t>t</w:t>
      </w:r>
      <w:r w:rsidRPr="00743388">
        <w:t>zes 1 Satz 1 Nu</w:t>
      </w:r>
      <w:r w:rsidRPr="00E3078D">
        <w:t>m</w:t>
      </w:r>
      <w:r w:rsidRPr="00743388">
        <w:t xml:space="preserve">mer 1 von ihr verwaltete inländische offene Publikums-AIF im Sinne des Absatzes 1 Satz 1 Nummer 2 nach dem 21. Juli 2013 </w:t>
      </w:r>
      <w:r w:rsidRPr="00E3078D">
        <w:t>grundsätzlich weiter im Geltungsb</w:t>
      </w:r>
      <w:r w:rsidRPr="00E3078D">
        <w:t>e</w:t>
      </w:r>
      <w:r w:rsidRPr="00E3078D">
        <w:t>reich dieses Gesetzes ohne das nach § 282 erforderliche Anzeigeverfahren vertreiben darf, wobei Satz 2 in Bezug auf das Ende des Vertriebsrechts nach Satz 1 und die Vo</w:t>
      </w:r>
      <w:r w:rsidRPr="00E3078D">
        <w:t>r</w:t>
      </w:r>
      <w:r w:rsidRPr="00E3078D">
        <w:t>aussetzungen für einen Vertrieb nach dem Inkrafttreten der Änderungen der Anlageb</w:t>
      </w:r>
      <w:r w:rsidRPr="00E3078D">
        <w:t>e</w:t>
      </w:r>
      <w:r w:rsidRPr="00E3078D">
        <w:t>dingungen, spätestens nach dem 21. Juli 2014, auf § 313 Absatz 6 Satz 2 bis 7 verweist.</w:t>
      </w:r>
    </w:p>
    <w:p w:rsidR="00E457C0" w:rsidRDefault="00E457C0" w:rsidP="004476C0">
      <w:pPr>
        <w:pStyle w:val="VerweisBegrndung"/>
      </w:pPr>
      <w:r>
        <w:t>Zu Absatz 4</w:t>
      </w:r>
      <w:r w:rsidRPr="008761EE">
        <w:t>:</w:t>
      </w:r>
    </w:p>
    <w:p w:rsidR="00E457C0" w:rsidRDefault="00E457C0" w:rsidP="004476C0">
      <w:pPr>
        <w:pStyle w:val="Text"/>
      </w:pPr>
      <w:r>
        <w:t>Für den Vertrieb von Spezial-AIF gilt Absatz 3 entsprechend.</w:t>
      </w:r>
    </w:p>
    <w:p w:rsidR="00E457C0" w:rsidRDefault="00E457C0" w:rsidP="004476C0">
      <w:pPr>
        <w:pStyle w:val="VerweisBegrndung"/>
      </w:pPr>
      <w:r>
        <w:t>Zu Absatz 5:</w:t>
      </w:r>
    </w:p>
    <w:p w:rsidR="00E457C0" w:rsidRDefault="00E457C0" w:rsidP="004476C0">
      <w:pPr>
        <w:pStyle w:val="Text"/>
      </w:pPr>
      <w:r w:rsidRPr="00743388">
        <w:t xml:space="preserve">Die Vorschrift stellt klar, dass das </w:t>
      </w:r>
      <w:r w:rsidRPr="00DF0424">
        <w:t>vor Inkrafttreten dieses Gesetzes begründete Vertrieb</w:t>
      </w:r>
      <w:r w:rsidRPr="00DF0424">
        <w:t>s</w:t>
      </w:r>
      <w:r w:rsidRPr="00DF0424">
        <w:t>recht von AIF-Verwaltungsgesellschaften nicht unbegrenzt fortbesteht. Vielmehr müssen diese binnen eines Jahres das nach diesem Gesetz erforderliche Anzeigeverfahren zum Vertrieb erfolgreich abgeschloss</w:t>
      </w:r>
      <w:r w:rsidRPr="00E3078D">
        <w:t>en haben. Aus dem Verweis auf § 313 Absatz 8 Satz 2, 3 und 5 ergibt sich, dass die AIF-Verwaltungsgesellschaft den AIF noch bis zum Abschluss des Anzeigeverfahrens im Geltungsbereich dieses Gesetzes nach den Vertriebsvorschri</w:t>
      </w:r>
      <w:r w:rsidRPr="00E3078D">
        <w:t>f</w:t>
      </w:r>
      <w:r w:rsidRPr="00E3078D">
        <w:t>ten, die für diese Investmentvermögen vor dem 22. Juli 2013 anwendbar waren, vertre</w:t>
      </w:r>
      <w:r w:rsidRPr="00E3078D">
        <w:t>i</w:t>
      </w:r>
      <w:r w:rsidRPr="00E3078D">
        <w:t>ben darf, dass das Vertriebsrecht spätestens am 21. Juli 2014 endet und dass eine neue Vertriebsanzeige jederzeit möglich ist.</w:t>
      </w:r>
    </w:p>
    <w:p w:rsidR="00E457C0" w:rsidRDefault="00E457C0" w:rsidP="004476C0">
      <w:pPr>
        <w:pStyle w:val="VerweisBegrndung"/>
      </w:pPr>
      <w:r>
        <w:t xml:space="preserve">Zu </w:t>
      </w:r>
      <w:fldSimple w:instr=" DOCVARIABLE &quot;eNV_AD67CF3B7241493F88F0B8DC670AF706&quot; \* MERGEFORMAT ">
        <w:r w:rsidRPr="008761EE">
          <w:t>§ 3</w:t>
        </w:r>
        <w:r>
          <w:t>20</w:t>
        </w:r>
      </w:fldSimple>
      <w:r>
        <w:t xml:space="preserve"> (</w:t>
      </w:r>
      <w:bookmarkStart w:id="601" w:name="_Toc330471251"/>
      <w:r w:rsidRPr="009A2595">
        <w:t>Ü</w:t>
      </w:r>
      <w:bookmarkStart w:id="602" w:name="eNV_AD67CF3B7241493F88F0B8DC670AF706_1"/>
      <w:bookmarkEnd w:id="602"/>
      <w:r w:rsidRPr="009A2595">
        <w:t xml:space="preserve">bergangsvorschrift zu § </w:t>
      </w:r>
      <w:bookmarkEnd w:id="601"/>
      <w:r>
        <w:t>127 des Investmentgesetzes</w:t>
      </w:r>
      <w:r w:rsidRPr="008761EE">
        <w:t>):</w:t>
      </w:r>
    </w:p>
    <w:p w:rsidR="00E457C0" w:rsidRDefault="00E457C0" w:rsidP="004476C0">
      <w:pPr>
        <w:pStyle w:val="Text"/>
      </w:pPr>
      <w:r>
        <w:t>Die Vorschrift entspricht der Regelung des aufzuhebenden § 148 Investmentgesetz.</w:t>
      </w:r>
    </w:p>
    <w:p w:rsidR="00E457C0" w:rsidRPr="007C27CE" w:rsidRDefault="00E457C0" w:rsidP="004476C0">
      <w:pPr>
        <w:pStyle w:val="VerweisBegrndung"/>
      </w:pPr>
      <w:r>
        <w:t xml:space="preserve">Unterabschnitt 3 (Besondere Übergangsvorschriften für </w:t>
      </w:r>
      <w:r w:rsidRPr="007C27CE">
        <w:t xml:space="preserve">AIF-Verwaltungsgeselllschaften, die geschlossenen AIF verwalten und </w:t>
      </w:r>
      <w:r>
        <w:t xml:space="preserve">für </w:t>
      </w:r>
      <w:r w:rsidRPr="007C27CE">
        <w:t>geschlossene AIF</w:t>
      </w:r>
      <w:r>
        <w:t>)</w:t>
      </w:r>
    </w:p>
    <w:p w:rsidR="00E457C0" w:rsidRPr="007C27CE" w:rsidRDefault="00E457C0" w:rsidP="004476C0">
      <w:pPr>
        <w:pStyle w:val="VerweisBegrndung"/>
      </w:pPr>
      <w:r w:rsidRPr="007C27CE">
        <w:t>Zu § 32</w:t>
      </w:r>
      <w:r>
        <w:t>1</w:t>
      </w:r>
      <w:r w:rsidRPr="007C27CE">
        <w:t xml:space="preserve"> (</w:t>
      </w:r>
      <w:r>
        <w:t xml:space="preserve">Besondere </w:t>
      </w:r>
      <w:r w:rsidRPr="007C27CE">
        <w:t xml:space="preserve">Übergangsvorschriften für AIF-Verwaltungsgeselllschaften, die geschlossenen AIF verwalten und </w:t>
      </w:r>
      <w:r>
        <w:t xml:space="preserve">für </w:t>
      </w:r>
      <w:r w:rsidRPr="007C27CE">
        <w:t>geschlossene AIF)</w:t>
      </w:r>
    </w:p>
    <w:p w:rsidR="00E457C0" w:rsidRDefault="00E457C0" w:rsidP="004476C0">
      <w:pPr>
        <w:pStyle w:val="VerweisBegrndung"/>
      </w:pPr>
      <w:r>
        <w:t xml:space="preserve">Zu </w:t>
      </w:r>
      <w:fldSimple w:instr=" DOCVARIABLE &quot;eNV_2E1C27A5C04649ADA7FAC327EAF77739&quot; \* MERGEFORMAT ">
        <w:r w:rsidRPr="008761EE">
          <w:t>Absatz </w:t>
        </w:r>
        <w:r>
          <w:t>1</w:t>
        </w:r>
      </w:fldSimple>
      <w:r w:rsidRPr="008761EE">
        <w:t>:</w:t>
      </w:r>
    </w:p>
    <w:p w:rsidR="00E457C0" w:rsidRDefault="00E457C0" w:rsidP="004476C0">
      <w:pPr>
        <w:pStyle w:val="Text"/>
      </w:pPr>
      <w:r>
        <w:t xml:space="preserve">Absatz 1 entspricht der Übergangsvorschrift in </w:t>
      </w:r>
      <w:r w:rsidRPr="0031216B">
        <w:t xml:space="preserve">Artikel 61 Absatz 3 der Richtlinie 2011/61/EU. </w:t>
      </w:r>
      <w:r>
        <w:t xml:space="preserve">Eine </w:t>
      </w:r>
      <w:r w:rsidRPr="0031216B">
        <w:t>AIF-Kapitalverwaltungsgesellschaft, die ausschließlich geschlossene AIF verwalte</w:t>
      </w:r>
      <w:r>
        <w:t xml:space="preserve">t, </w:t>
      </w:r>
      <w:r w:rsidRPr="0031216B">
        <w:t>die keine zusätzlichen Anlagen tätigen, w</w:t>
      </w:r>
      <w:r>
        <w:t>ird</w:t>
      </w:r>
      <w:r w:rsidRPr="0031216B">
        <w:t xml:space="preserve"> nicht erlaubnis- oder registri</w:t>
      </w:r>
      <w:r w:rsidRPr="0031216B">
        <w:t>e</w:t>
      </w:r>
      <w:r w:rsidRPr="0031216B">
        <w:t>rungspflichtig</w:t>
      </w:r>
      <w:r>
        <w:t xml:space="preserve"> und </w:t>
      </w:r>
      <w:r w:rsidRPr="00CE5180">
        <w:t xml:space="preserve">unterfällt damit nicht den Vorschriften </w:t>
      </w:r>
      <w:r w:rsidRPr="00FF7913">
        <w:t>dieses Gesetztes.</w:t>
      </w:r>
      <w:r w:rsidRPr="00CE5180">
        <w:t xml:space="preserve"> Sobald eine AIF-Kapitalverwaltungsgesellschaft jedoch einen AIF verwaltet, der die Bedingungen nicht erfüllt, unterfällt die AIF-Kapitalverwaltungsgesellschaft vollständig diesem Gesetz. Für die von ihr verwalteten geschlossenen</w:t>
      </w:r>
      <w:r>
        <w:t xml:space="preserve"> AIF, die nach dem 21. Juli 2013 keine zusätzlichen Anlagen tätigen, gelten jedoch die fondsbezogenen Vorschriften des Kapitalanlageg</w:t>
      </w:r>
      <w:r>
        <w:t>e</w:t>
      </w:r>
      <w:r>
        <w:t>setzbuchs, die sich nicht zwingend aus der Richtlinie 2011/61/EU ergeben, nicht. Für die geschlossenen Fonds und ihre Verwalter, die nach diesem Absatz nicht unter das Kap</w:t>
      </w:r>
      <w:r>
        <w:t>i</w:t>
      </w:r>
      <w:r>
        <w:t>talanlagegesetzbuch fallen, bleibt es bei der bisherigen Rechtslage. Das heißt, sie unte</w:t>
      </w:r>
      <w:r>
        <w:t>r</w:t>
      </w:r>
      <w:r>
        <w:t>fallen z.B. weiterhin dem Vermögensanlagegesetz in seiner bis zum 21. Juli 2013 gelte</w:t>
      </w:r>
      <w:r>
        <w:t>n</w:t>
      </w:r>
      <w:r>
        <w:t>den Fassung. Die entsprechende Übergangsregelung wurde in das Vermögensanlage</w:t>
      </w:r>
      <w:r>
        <w:t>n</w:t>
      </w:r>
      <w:r>
        <w:t>gesetz aufgenommen.</w:t>
      </w:r>
    </w:p>
    <w:p w:rsidR="00E457C0" w:rsidRDefault="00E457C0" w:rsidP="004476C0">
      <w:pPr>
        <w:pStyle w:val="VerweisBegrndung"/>
      </w:pPr>
      <w:r>
        <w:t xml:space="preserve">Zu </w:t>
      </w:r>
      <w:fldSimple w:instr=" DOCVARIABLE &quot;eNV_2E1C27A5C04649ADA7FAC327EAF77739&quot; \* MERGEFORMAT ">
        <w:r w:rsidRPr="008761EE">
          <w:t>Absatz </w:t>
        </w:r>
        <w:r>
          <w:t>2</w:t>
        </w:r>
      </w:fldSimple>
      <w:r w:rsidRPr="008761EE">
        <w:t>:</w:t>
      </w:r>
    </w:p>
    <w:p w:rsidR="00E457C0" w:rsidRDefault="00E457C0" w:rsidP="004476C0">
      <w:pPr>
        <w:pStyle w:val="Text"/>
      </w:pPr>
      <w:r>
        <w:t>Absatz 2 enthält die zu Absatz 1 entsprechende Regelung bezüglich EU-AIF-Verwaltungsgesellschaften und ausländischen AIF-Verwaltungsgesellschaften, die im Inland geschlossene AIF verwalten und die die Bedingungen nach Artikel 61 Absatz 3 der Richtlinie 2011/61/EU erfüllen.</w:t>
      </w:r>
    </w:p>
    <w:p w:rsidR="00E457C0" w:rsidRDefault="00E457C0" w:rsidP="004476C0">
      <w:pPr>
        <w:pStyle w:val="VerweisBegrndung"/>
      </w:pPr>
      <w:r>
        <w:t>Zu Absatz 3</w:t>
      </w:r>
      <w:r w:rsidRPr="008761EE">
        <w:t>:</w:t>
      </w:r>
      <w:r>
        <w:t xml:space="preserve"> </w:t>
      </w:r>
    </w:p>
    <w:p w:rsidR="00E457C0" w:rsidRDefault="00E457C0" w:rsidP="004476C0">
      <w:pPr>
        <w:pStyle w:val="Text"/>
      </w:pPr>
      <w:r>
        <w:t>Absatz 3 entspricht der Übergangsvorschrift in Artikel 61 Absatz 4 der Richtlinie 2011/61/EU. Für die geschlossenen Fonds, die nach diesem Absatz nicht unter das Kap</w:t>
      </w:r>
      <w:r>
        <w:t>i</w:t>
      </w:r>
      <w:r>
        <w:t>talanlagegesetzbuch fallen, bleibt es grundsätzlich bei der bisherigen Rechtslage. Nur die genannten Vorschriften zur Rechnungslegung und zu AIF, die Kontrolle über nicht bö</w:t>
      </w:r>
      <w:r>
        <w:t>r</w:t>
      </w:r>
      <w:r>
        <w:t>sennotierte Unternehmen und Emittenten erlangen, sind nach diesem Gesetz auf sie a</w:t>
      </w:r>
      <w:r>
        <w:t>n</w:t>
      </w:r>
      <w:r>
        <w:t>zuwenden. Im Übrigen unterfallen z.B. weiterhin dem Vermögensanlagegesetz in seiner bis zum 21. Juli 2013 geltenden Fassung (mit Ausnahme der dort enthaltenen Rec</w:t>
      </w:r>
      <w:r>
        <w:t>h</w:t>
      </w:r>
      <w:r>
        <w:t>nungslegungsvorschriften). Die entsprechende Übergangsregelung wurde in das Verm</w:t>
      </w:r>
      <w:r>
        <w:t>ö</w:t>
      </w:r>
      <w:r>
        <w:t>gensanlagengesetz aufgenommen.</w:t>
      </w:r>
    </w:p>
    <w:p w:rsidR="00E457C0" w:rsidRPr="00E369AB" w:rsidRDefault="00E457C0" w:rsidP="004476C0">
      <w:pPr>
        <w:pStyle w:val="VerweisBegrndung"/>
      </w:pPr>
      <w:r w:rsidRPr="00E369AB">
        <w:t xml:space="preserve">Zu Absatz </w:t>
      </w:r>
      <w:r>
        <w:t>4</w:t>
      </w:r>
      <w:r w:rsidRPr="00E369AB">
        <w:t xml:space="preserve">: </w:t>
      </w:r>
    </w:p>
    <w:p w:rsidR="00E457C0" w:rsidRPr="00E3308F" w:rsidRDefault="00E457C0" w:rsidP="004476C0">
      <w:pPr>
        <w:pStyle w:val="Text"/>
        <w:rPr>
          <w:highlight w:val="yellow"/>
        </w:rPr>
      </w:pPr>
      <w:r>
        <w:t>Damit geschlossene Publikums-AIF, die bereits vor dem 22. Juli 2013 aufgelegt wurden, und deren Zeichnungsfrist vor dem 22. Juli 2013 abgelaufen ist, für die aber auch nach dem Inkrafttreten dieses Gesetzes noch Anlagen getätigt werden, auch nach Inkrafttreten dieses Gesetzes in ihrer Rechtsform und bezüglich ihrer vorgesehenen Anlagestrategie weiter bestehen können, macht der Gesetzgeber von seinem nationalen Umsetzung</w:t>
      </w:r>
      <w:r>
        <w:t>s</w:t>
      </w:r>
      <w:r>
        <w:t>spielraum Gebrauch und erklärt für diese AIF und deren verwaltenden AIF-Kapitalverwaltungsgesellschaften im Wesentlichen nur die zwingend erforderlichen Vo</w:t>
      </w:r>
      <w:r>
        <w:t>r</w:t>
      </w:r>
      <w:r>
        <w:t xml:space="preserve">gaben nach der Richtlinie 2011/61/EU für anwendbar. Im Hinblick auf die Vorschriften zum Verkaufsprospekt und zum Vermögensanlagen-Informationsblatt gelten für diese Fonds die Vorschriften des Vermögensanlagengesetzes weiter. Eine entsprechende </w:t>
      </w:r>
      <w:r>
        <w:t>Ü</w:t>
      </w:r>
      <w:r>
        <w:t>bergangsregelung enthält das Vermögensanlagengesetz. Geschlossene Publikums-AIF, die bereits vor dem 22. Juli 2013 aufgelegt wurden, und deren Zeichnungsfrist vor dem 22. Juli 2013 abgelaufen ist, die aber auch nach dem Inkrafttreten dieses Gesetzes noch Anlagen tätigen, sind auch solche, bei denen die Anleger nach dem 21. Juli 2013 Kapita</w:t>
      </w:r>
      <w:r>
        <w:t>l</w:t>
      </w:r>
      <w:r>
        <w:t xml:space="preserve">erhöhungen beschließen, vorausgesetzt, dass dadurch der Anlegerkreis unverändert bleibt, d.h. sich keine neue Anleger am AIF beteiligen. </w:t>
      </w:r>
    </w:p>
    <w:p w:rsidR="00E457C0" w:rsidRDefault="00E457C0" w:rsidP="004476C0">
      <w:pPr>
        <w:pStyle w:val="VerweisBegrndung"/>
      </w:pPr>
      <w:r w:rsidRPr="00E369AB">
        <w:t xml:space="preserve">Zu Absatz </w:t>
      </w:r>
      <w:r>
        <w:t>5</w:t>
      </w:r>
      <w:r w:rsidRPr="00E369AB">
        <w:t xml:space="preserve">: </w:t>
      </w:r>
    </w:p>
    <w:p w:rsidR="00E457C0" w:rsidRDefault="00E457C0" w:rsidP="004476C0">
      <w:pPr>
        <w:pStyle w:val="Text"/>
      </w:pPr>
      <w:r>
        <w:t>Die Regelung übernimmt in Absatz 4 für erlaubnispflichtige AIF-Kapitalverwaltungsgesellschaft, die geschlossenen Publikums-AIF verwalten, getroffenen Regelungen für solche AIF-Kapitalverwaltungsgesellschaften, die die Voraussetzungen von § 2 Absatz 5 fallen. Das heißt, dass AIF-Kapitalverwaltungsgesellschaften, die unter die Schwellenwertregelung des § 2 Absatz 5 fallen und die geschlossene Publikums-AIF verwalten, die bereits vor dem 22. Juli 2013 aufgelegt wurden, und deren Zeichnungsfrist vor dem 22. Juli 2013 abgelaufen ist, für die aber auch nach dem Inkrafttreten dieses G</w:t>
      </w:r>
      <w:r>
        <w:t>e</w:t>
      </w:r>
      <w:r>
        <w:t>setzes noch Anlagen getätigt werden, auch nach Inkrafttreten dieses Gesetzes im Hi</w:t>
      </w:r>
      <w:r>
        <w:t>n</w:t>
      </w:r>
      <w:r>
        <w:t>blick auf die fondsbezogenen Vorschriften in §§ 225 bis 239 nur die Vorschriften erfüllen müssen, die von der Richtlinie 2011/61/EU vorgesehen sind. Im Übrigen gilt für sie das Vermögensanlagengesetz weiter. Eine entsprechende Übergangsregelung enthält das Vermögensanlagengesetz.</w:t>
      </w:r>
    </w:p>
    <w:p w:rsidR="00E457C0" w:rsidRDefault="00E457C0" w:rsidP="004476C0">
      <w:pPr>
        <w:pStyle w:val="VerweisBegrndung"/>
      </w:pPr>
      <w:r w:rsidRPr="00E369AB">
        <w:t xml:space="preserve">Zu Absatz </w:t>
      </w:r>
      <w:r>
        <w:t>6</w:t>
      </w:r>
      <w:r w:rsidRPr="00E369AB">
        <w:t xml:space="preserve">: </w:t>
      </w:r>
    </w:p>
    <w:p w:rsidR="00E457C0" w:rsidRPr="00882027" w:rsidRDefault="00E457C0" w:rsidP="004476C0">
      <w:pPr>
        <w:pStyle w:val="Text"/>
      </w:pPr>
      <w:r w:rsidRPr="00782F40">
        <w:t>Durch den Verweis auf § 319 finden für die Anpassung der geschlossenen Fondsstrukt</w:t>
      </w:r>
      <w:r w:rsidRPr="00782F40">
        <w:t>u</w:t>
      </w:r>
      <w:r w:rsidRPr="00782F40">
        <w:t xml:space="preserve">ren, die nicht von den Ausnahmen nach Absätzen 1 bis </w:t>
      </w:r>
      <w:r>
        <w:t>5</w:t>
      </w:r>
      <w:r w:rsidRPr="00782F40">
        <w:t xml:space="preserve"> Gebrauch machen können, die gleichen Bestimmungen wie für offene AIF Anwendung, die vor dem 22. Juli 2013</w:t>
      </w:r>
      <w:r>
        <w:t xml:space="preserve"> </w:t>
      </w:r>
      <w:r w:rsidRPr="00782F40">
        <w:t>aufg</w:t>
      </w:r>
      <w:r w:rsidRPr="00782F40">
        <w:t>e</w:t>
      </w:r>
      <w:r w:rsidRPr="00782F40">
        <w:t xml:space="preserve">legt wurden. </w:t>
      </w:r>
      <w:r>
        <w:t>Da es, entgegen Absatz 1 bis 3, in Absatz 4 und 6 keine Bedingung ist, dass „ausschließlich“ die in der Vorschrift genannten AIF verwaltet werden, kann für eine AIF-Kapitalverwaltungsgesellschaft sowohl Absatz 4 als auch Absatz 6 relevant sein. Die R</w:t>
      </w:r>
      <w:r>
        <w:t>e</w:t>
      </w:r>
      <w:r>
        <w:t>gelung bezieht sich jeweils auf diejenigen AIF, die im jeweiligen Absatz adressiert sind. Sie sind insofern „fondsbezogen“ zu lesen. Auf die AIF-Kapitalverwaltungsgesellschaft selbst finden sowohl nach Absatz 4 als auch Absatz 6 alle für die Verwaltungsgesellschaft relevanten Vorschriften Anwendung. Sofern eine AIF-Kapitalverwaltungsgesellschaft g</w:t>
      </w:r>
      <w:r>
        <w:t>e</w:t>
      </w:r>
      <w:r>
        <w:t>schlossene AIF verwaltet, die die Bedingungen nach Absatz 4 erfüllen, werden auf diese AIF, nur die in Absatz 4 genannten Vorschriften angewendet. Für alle weiteren verwalt</w:t>
      </w:r>
      <w:r>
        <w:t>e</w:t>
      </w:r>
      <w:r>
        <w:t xml:space="preserve">ten geschlossenen AIF ist eine Umstellung nach § 319 erforderlich. </w:t>
      </w:r>
    </w:p>
    <w:p w:rsidR="00E457C0" w:rsidRDefault="00E457C0" w:rsidP="004476C0">
      <w:pPr>
        <w:pStyle w:val="Text"/>
      </w:pPr>
      <w:r>
        <w:t>Satz 2 stellt eine Gleichbehandlung von geschlossenen ausländischen oder EU-AIF und offenen ausländischen oder EU-AIF beim Vertrieb im Inland sicher.</w:t>
      </w:r>
    </w:p>
    <w:p w:rsidR="00E457C0" w:rsidRDefault="00E457C0" w:rsidP="004476C0">
      <w:pPr>
        <w:pStyle w:val="VerweisBegrndung"/>
      </w:pPr>
      <w:r>
        <w:t>Zu Absatz 7:</w:t>
      </w:r>
    </w:p>
    <w:p w:rsidR="00E457C0" w:rsidRDefault="00E457C0" w:rsidP="004476C0">
      <w:pPr>
        <w:pStyle w:val="Text"/>
      </w:pPr>
      <w:r w:rsidRPr="00CD532B">
        <w:t>Sofern AIF-Kapitalverwaltungsgesellschaften, die geschlossene AIF verwalten, die Bedi</w:t>
      </w:r>
      <w:r w:rsidRPr="00CD532B">
        <w:t>n</w:t>
      </w:r>
      <w:r w:rsidRPr="00CD532B">
        <w:t>gungen der Absätze 1 bis 3 nicht erfüllen, unterfallen sie den Vorschriften dieses Gese</w:t>
      </w:r>
      <w:r w:rsidRPr="00CD532B">
        <w:t>t</w:t>
      </w:r>
      <w:r w:rsidRPr="00CD532B">
        <w:t>zes auch bezüglich der Regelungen zur Verwaltung der bereits bestehenden AIF. Kla</w:t>
      </w:r>
      <w:r w:rsidRPr="00CD532B">
        <w:t>r</w:t>
      </w:r>
      <w:r w:rsidRPr="00CD532B">
        <w:t>stellend wird für sie auf die Übergangsvorschrift in § 311 verwiesen. Das heißt</w:t>
      </w:r>
      <w:r>
        <w:t xml:space="preserve"> auch,</w:t>
      </w:r>
      <w:r w:rsidRPr="00CD532B">
        <w:t>, dass AIF-Kapitalverwaltungsgesellschaften, die geschlossene AIF verwalten, die die Bedingu</w:t>
      </w:r>
      <w:r w:rsidRPr="00CD532B">
        <w:t>n</w:t>
      </w:r>
      <w:r w:rsidRPr="00CD532B">
        <w:t xml:space="preserve">gen der Absätze 1 bis 3 nicht erfüllen, innerhalb eines Jahres einen Antrag auf Erlaubnis oder Registrierung stellen müssen. Neue Fonds können </w:t>
      </w:r>
      <w:r>
        <w:t>entsprechend § 311 Absatz 3 aufgelegt werden</w:t>
      </w:r>
      <w:r w:rsidRPr="00CD532B">
        <w:t xml:space="preserve">. Bis zum Zeitpunkt der </w:t>
      </w:r>
      <w:r>
        <w:t xml:space="preserve">Stellung des </w:t>
      </w:r>
      <w:r w:rsidRPr="00CD532B">
        <w:t>Erlaubnis</w:t>
      </w:r>
      <w:r>
        <w:t>antrages</w:t>
      </w:r>
      <w:r w:rsidRPr="00CD532B">
        <w:t xml:space="preserve"> gelten die Vo</w:t>
      </w:r>
      <w:r w:rsidRPr="00CD532B">
        <w:t>r</w:t>
      </w:r>
      <w:r w:rsidRPr="00CD532B">
        <w:t>schriften des Vermögensanlagegesetzes weiter. Eine entsprechende Übergangsregelung enthält das Vermögensanlage</w:t>
      </w:r>
      <w:r>
        <w:t>n</w:t>
      </w:r>
      <w:r w:rsidRPr="00CD532B">
        <w:t>gesetz.</w:t>
      </w:r>
    </w:p>
    <w:p w:rsidR="00E457C0" w:rsidRDefault="00E457C0" w:rsidP="004476C0">
      <w:pPr>
        <w:pStyle w:val="Text"/>
        <w:rPr>
          <w:b/>
          <w:bCs/>
        </w:rPr>
      </w:pPr>
      <w:r>
        <w:rPr>
          <w:b/>
          <w:bCs/>
        </w:rPr>
        <w:t xml:space="preserve">Zu </w:t>
      </w:r>
      <w:r>
        <w:rPr>
          <w:b/>
          <w:bCs/>
          <w:noProof/>
        </w:rPr>
        <w:t>Absatz</w:t>
      </w:r>
      <w:r>
        <w:rPr>
          <w:b/>
          <w:bCs/>
        </w:rPr>
        <w:t xml:space="preserve"> 8:</w:t>
      </w:r>
    </w:p>
    <w:p w:rsidR="00E457C0" w:rsidRDefault="00E457C0" w:rsidP="004476C0">
      <w:pPr>
        <w:pStyle w:val="Text"/>
      </w:pPr>
      <w:r>
        <w:t>Die Regelung setzt Artikel 61 Absatz 2 der Richtlinie 2011/61/EU um.</w:t>
      </w:r>
      <w:r w:rsidRPr="00C2139F">
        <w:t xml:space="preserve"> </w:t>
      </w:r>
    </w:p>
    <w:p w:rsidR="00E457C0" w:rsidRDefault="00E457C0" w:rsidP="004476C0">
      <w:pPr>
        <w:pStyle w:val="VerweisBegrndung"/>
      </w:pPr>
      <w:r>
        <w:t xml:space="preserve">Zu </w:t>
      </w:r>
      <w:fldSimple w:instr=" DOCVARIABLE &quot;eNV_AC4E9F4D7BCF44149ACAC5EB690ACEAC&quot; \* MERGEFORMAT ">
        <w:r w:rsidRPr="008761EE">
          <w:t>§ </w:t>
        </w:r>
        <w:r>
          <w:t>322</w:t>
        </w:r>
      </w:fldSimple>
      <w:r w:rsidRPr="008761EE">
        <w:t xml:space="preserve"> (Übergangsvorschrift zu § 310 Absatz 3):</w:t>
      </w:r>
    </w:p>
    <w:p w:rsidR="00E457C0" w:rsidRDefault="00E457C0" w:rsidP="004476C0">
      <w:pPr>
        <w:pStyle w:val="Text"/>
      </w:pPr>
      <w:r w:rsidRPr="00213D55">
        <w:t xml:space="preserve">Die Vorschrift beinhaltet eine Übergangsregelung, die der Tatsache Rechnung trägt, dass sich die Schlichtungsstelle bei der Bundesanstalt sowie diejenigen privaten Stellen, auf die </w:t>
      </w:r>
      <w:r w:rsidRPr="00BE367C">
        <w:t>nach § 310 Absatz 6 die Streitschlichtungsaufgaben nach § 310 Absatz 3 übertragen werden können, auf</w:t>
      </w:r>
      <w:r w:rsidRPr="00213D55">
        <w:t xml:space="preserve"> die durch dieses Gesetz nunmehr erfassten neuen Vorgaben ausre</w:t>
      </w:r>
      <w:r w:rsidRPr="00213D55">
        <w:t>i</w:t>
      </w:r>
      <w:r w:rsidRPr="00213D55">
        <w:t>chend vorbereiten können.</w:t>
      </w:r>
    </w:p>
    <w:p w:rsidR="00E457C0" w:rsidRPr="007C27CE" w:rsidRDefault="00E457C0" w:rsidP="004476C0">
      <w:pPr>
        <w:pStyle w:val="VerweisBegrndung"/>
      </w:pPr>
      <w:r>
        <w:t>Unterabschnitt 4 (Übergangsvorschriften für OGAW-Verwaltungsgesellschaften und OGAW)</w:t>
      </w:r>
    </w:p>
    <w:p w:rsidR="00E457C0" w:rsidRPr="008761EE" w:rsidRDefault="00E457C0" w:rsidP="004476C0">
      <w:pPr>
        <w:pStyle w:val="VerweisBegrndung"/>
      </w:pPr>
      <w:r>
        <w:t xml:space="preserve">Zu </w:t>
      </w:r>
      <w:fldSimple w:instr=" DOCVARIABLE &quot;eNV_7DC28E36E3B54D4A90E5C8B5E0FE2815&quot; \* MERGEFORMAT ">
        <w:r w:rsidRPr="008761EE">
          <w:t>§ </w:t>
        </w:r>
        <w:r>
          <w:t>323</w:t>
        </w:r>
      </w:fldSimple>
      <w:r w:rsidRPr="008761EE">
        <w:t xml:space="preserve"> (Übergangsvorschriften für OGAW-Verwaltungsgesellschaften</w:t>
      </w:r>
      <w:r>
        <w:t xml:space="preserve"> und OGAW</w:t>
      </w:r>
      <w:r w:rsidRPr="008761EE">
        <w:t>):</w:t>
      </w:r>
    </w:p>
    <w:p w:rsidR="00E457C0" w:rsidRDefault="00E457C0" w:rsidP="004476C0">
      <w:pPr>
        <w:pStyle w:val="VerweisBegrndung"/>
      </w:pPr>
      <w:r w:rsidRPr="0091129D">
        <w:t xml:space="preserve">Zu </w:t>
      </w:r>
      <w:fldSimple w:instr=" DOCVARIABLE &quot;eNV_0FE13417CF8740CBB7CDB5F315458EC7&quot; \* MERGEFORMAT ">
        <w:r w:rsidRPr="0091129D">
          <w:t>Absatz 1</w:t>
        </w:r>
      </w:fldSimple>
      <w:r w:rsidRPr="0091129D">
        <w:t>:</w:t>
      </w:r>
    </w:p>
    <w:p w:rsidR="00E457C0" w:rsidRDefault="00E457C0" w:rsidP="004476C0">
      <w:pPr>
        <w:pStyle w:val="Text"/>
      </w:pPr>
      <w:r>
        <w:t>Absatz 1 stellt klar, dass bereits bestehende OGAW-Kapitalverwaltungsgesellschaften sowie bereits bestehende extern verwaltete OGAW-Investmentaktiengesellschaften au</w:t>
      </w:r>
      <w:r>
        <w:t>f</w:t>
      </w:r>
      <w:r>
        <w:t>grund der Neufassung des Kapitalanlagegesetzbuchs keiner erneuten Erlaubnis zum G</w:t>
      </w:r>
      <w:r>
        <w:t>e</w:t>
      </w:r>
      <w:r>
        <w:t>schäftsbetrieb bedürfen. Auch für die Dienstleistungen und Nebendienstleistungen, die externe OGAW-Kapitalverwaltungsgesellschaften bei Inkrafttreten dieses Gesetzes betreiben dürfen, ist keine erneute Erlaubnis erforderlich. Dagegen bedürfen solche Kap</w:t>
      </w:r>
      <w:r>
        <w:t>i</w:t>
      </w:r>
      <w:r>
        <w:t>talverwaltungsgesellschaften, die bei Inkrafttreten dieses Gesetzes nicht nur OGAW, so</w:t>
      </w:r>
      <w:r>
        <w:t>n</w:t>
      </w:r>
      <w:r>
        <w:t>dern auch AIF verwalten, einer zusätzlichen Erlaubnis als AIF-Kapitalverwaltungsgesellschaft. Nach § 311 Absatz 1 ist der Erlaubnisantrag für eine AIF-Kapitalverwaltungsgesellschaft bis zum 21. Juli 2014 zu stellen.</w:t>
      </w:r>
    </w:p>
    <w:p w:rsidR="00E457C0" w:rsidRDefault="00E457C0" w:rsidP="004476C0">
      <w:pPr>
        <w:pStyle w:val="VerweisBegrndung"/>
      </w:pPr>
      <w:r>
        <w:t>Zu Absatz 2:</w:t>
      </w:r>
    </w:p>
    <w:p w:rsidR="00E457C0" w:rsidRDefault="00E457C0" w:rsidP="004476C0">
      <w:pPr>
        <w:pStyle w:val="Text"/>
      </w:pPr>
      <w:r>
        <w:t>Absatz 2 sieht für bestehende inländische OGAW eine Frist für die redaktionelle Anpa</w:t>
      </w:r>
      <w:r>
        <w:t>s</w:t>
      </w:r>
      <w:r>
        <w:t>sung der Anlagebedingungen, der wesentlichen Anlegerinformationen und der Verkauf</w:t>
      </w:r>
      <w:r>
        <w:t>s</w:t>
      </w:r>
      <w:r>
        <w:t xml:space="preserve">prospekte vor. Er regelt das Verfahren der Anpassung und den Zeitpunkt, ab dem die Vorschriften dieses Gesetzes für die genannten OGAW gelten. Da jedoch auch die </w:t>
      </w:r>
      <w:r>
        <w:t>O</w:t>
      </w:r>
      <w:r>
        <w:t>GAW Vorgaben nach § 196 bis 199 angepasst wurden, ist es möglich, dass nicht lediglich redaktionelle Änderungen erforderlich werden. Anlehnend an die Übergangsbestimmu</w:t>
      </w:r>
      <w:r>
        <w:t>n</w:t>
      </w:r>
      <w:r>
        <w:t xml:space="preserve">gen in den ESMA Guidelines on UCITS ETF and Other UCITS Issues gilt hierfür eine </w:t>
      </w:r>
      <w:r>
        <w:t>Ü</w:t>
      </w:r>
      <w:r>
        <w:t>bergangsfrist von einem halben Jahr. Solche Änderungen bedürfen der Genehmigung der Bundesanstalt. Diesbezüglich sind auch die wesentlichen Anlegerinformationen und Ve</w:t>
      </w:r>
      <w:r>
        <w:t>r</w:t>
      </w:r>
      <w:r>
        <w:t xml:space="preserve">kaufsprospekt gleichzeitig, also binnen eines halben Jahres anzupassen. </w:t>
      </w:r>
    </w:p>
    <w:p w:rsidR="00E457C0" w:rsidRDefault="00E457C0" w:rsidP="004476C0">
      <w:pPr>
        <w:pStyle w:val="VerweisBegrndung"/>
      </w:pPr>
      <w:r w:rsidRPr="00375550">
        <w:t xml:space="preserve">Zu </w:t>
      </w:r>
      <w:fldSimple w:instr=" DOCVARIABLE &quot;eNV_8CA5947503BE41F996CCAF28CB52610C&quot; \* MERGEFORMAT ">
        <w:r w:rsidRPr="00375550">
          <w:t>Absatz </w:t>
        </w:r>
        <w:r>
          <w:t>3</w:t>
        </w:r>
      </w:fldSimple>
      <w:r w:rsidRPr="00375550">
        <w:t>:</w:t>
      </w:r>
    </w:p>
    <w:p w:rsidR="00E457C0" w:rsidRDefault="00E457C0" w:rsidP="004476C0">
      <w:pPr>
        <w:pStyle w:val="Text"/>
      </w:pPr>
      <w:r>
        <w:t>Absatz 3 stellt klar, dass die nach § 21 Absatz 1 des aufzuhebenden Investmentgesetzes erteilte Genehmigung der Verwahrstelle weiterhin gilt.</w:t>
      </w:r>
    </w:p>
    <w:p w:rsidR="00E457C0" w:rsidRPr="007C27CE" w:rsidRDefault="00E457C0" w:rsidP="004476C0">
      <w:pPr>
        <w:pStyle w:val="VerweisBegrndung"/>
      </w:pPr>
      <w:r>
        <w:t>Zu Absatz 4:</w:t>
      </w:r>
    </w:p>
    <w:p w:rsidR="00E457C0" w:rsidRDefault="00E457C0" w:rsidP="004476C0">
      <w:pPr>
        <w:pStyle w:val="Text"/>
      </w:pPr>
      <w:r>
        <w:t xml:space="preserve">Satz 1 stellt klar, dass </w:t>
      </w:r>
      <w:r w:rsidRPr="004C051A">
        <w:t>OGAW-Verwaltungsgesellschaften, die bis Inkrafttreten dieses G</w:t>
      </w:r>
      <w:r w:rsidRPr="004C051A">
        <w:t>e</w:t>
      </w:r>
      <w:r w:rsidRPr="004C051A">
        <w:t xml:space="preserve">setzes zum öffentlichen Vertrieb berechtigt sind, keine erneute Anzeige zum Vertrieb </w:t>
      </w:r>
      <w:r w:rsidRPr="004C051A">
        <w:t>ü</w:t>
      </w:r>
      <w:r w:rsidRPr="004C051A">
        <w:t>bermitteln</w:t>
      </w:r>
      <w:r>
        <w:t xml:space="preserve"> müssen. Der Begriff des „öffentlichen Vertriebs“ wird im KAGB durch den Be</w:t>
      </w:r>
      <w:r>
        <w:t>g</w:t>
      </w:r>
      <w:r>
        <w:t>riff des Vertriebs gemäß der Definition in § 262 Absatz 10 ersetzt. Satz 2 stellt klar, dass OGAW-Verwaltungsgesellschaften, die vor dem Inkrafttreten dieses Gesetzes Tätigkeiten ausüben, die nicht als öffentlicher Vertrieb im Sinne des § 2 Absatz 11 des Investmentg</w:t>
      </w:r>
      <w:r>
        <w:t>e</w:t>
      </w:r>
      <w:r>
        <w:t>setzes galten, nun aber als Vertrieb im Sinne des § 262 Absatz 10 zu qualifizieren sind, innerhalb eines Jahres nach Inkrafttreten dieses Gesetzes eine Anzeige zum Vertrieb nach § 276 über die zuständigen Stellen des Herkunftsstaates des EU-OGAW zu übermi</w:t>
      </w:r>
      <w:r>
        <w:t>t</w:t>
      </w:r>
      <w:r>
        <w:t>teln haben.</w:t>
      </w:r>
    </w:p>
    <w:p w:rsidR="00E457C0" w:rsidRDefault="00E457C0" w:rsidP="004476C0">
      <w:pPr>
        <w:pStyle w:val="VerweisBegrndung"/>
      </w:pPr>
      <w:r>
        <w:t xml:space="preserve">Zu </w:t>
      </w:r>
      <w:fldSimple w:instr=" DOCVARIABLE &quot;eNV_ACB556A3F8C7495C84E445AA2BEFF5A6&quot; \* MERGEFORMAT ">
        <w:r w:rsidRPr="008761EE">
          <w:t>Artikel 2</w:t>
        </w:r>
      </w:fldSimple>
      <w:r w:rsidRPr="008761EE">
        <w:t xml:space="preserve"> (Aufhebung des Investmentgesetzes):</w:t>
      </w:r>
    </w:p>
    <w:p w:rsidR="00E457C0" w:rsidRPr="008761EE" w:rsidRDefault="00E457C0" w:rsidP="004476C0">
      <w:pPr>
        <w:pStyle w:val="Text"/>
      </w:pPr>
      <w:r>
        <w:t>Das Investmentgesetz wird aufgehoben, da die Regelungen des Investmentgesetzes zur Umsetzung der Richtlinie 2009/65/EG in das Kapitalanlagegesetzbuch übernommen we</w:t>
      </w:r>
      <w:r>
        <w:t>r</w:t>
      </w:r>
      <w:r>
        <w:t>den. Gleiches gilt für die teilweise im Investmentgesetz bereits bestehenden Vorschriften über AIF, die unter Anpassung an die Richtlinie 2011/61/EU, ebenfalls in das Kapitalanl</w:t>
      </w:r>
      <w:r>
        <w:t>a</w:t>
      </w:r>
      <w:r>
        <w:t>gegesetzbuch übernommen wurden.</w:t>
      </w:r>
    </w:p>
    <w:p w:rsidR="00E457C0" w:rsidRDefault="00E457C0" w:rsidP="004476C0">
      <w:pPr>
        <w:pStyle w:val="VerweisBegrndung"/>
      </w:pPr>
      <w:r>
        <w:t xml:space="preserve">Zu </w:t>
      </w:r>
      <w:fldSimple w:instr=" DOCVARIABLE &quot;eNV_5746749611E343C7B1F3530A3B7F7B7E&quot; \* MERGEFORMAT ">
        <w:r w:rsidRPr="008761EE">
          <w:t>Artikel </w:t>
        </w:r>
        <w:r>
          <w:t>3</w:t>
        </w:r>
      </w:fldSimple>
      <w:r>
        <w:t xml:space="preserve"> (Änderung des Kapitalanleger-Musterverfahrensgesetzes):</w:t>
      </w:r>
    </w:p>
    <w:p w:rsidR="00E457C0" w:rsidRDefault="00E457C0" w:rsidP="004476C0">
      <w:pPr>
        <w:pStyle w:val="Text"/>
      </w:pPr>
      <w:r>
        <w:t>Es handelt sich um eine redaktionelle Anpassung an das Kapitalanlagegesetzbuch. Da AIF-Kapitalverwaltungsgesellschaften gemäß § 311 Absatz 1 des Kapitalanlagegeset</w:t>
      </w:r>
      <w:r>
        <w:t>z</w:t>
      </w:r>
      <w:r>
        <w:t xml:space="preserve">buchs eine Übergangsfrist von einem Jahr zur Stellung eines Erlaubnisantrags nach dem Kapitalanlagegesetzbuch haben und für Kapitalverwaltungsgesellschaften, die über eine Erlaubnis nach dem bisherigen Investmentgesetz verfügen, unter den Voraussetzungen des § 313 des Kapitalanlagegesetzbuchs die Vorschriften des Investmentgesetzes in der bis zum Inkrafttreten des Kapitalanlagegesetzbuchs geltenden Fassung für eine gewissen Zeitraum weiter gelten können, wird der Verweis auf das Investmentgesetz noch nicht gestrichen. </w:t>
      </w:r>
    </w:p>
    <w:p w:rsidR="00E457C0" w:rsidRDefault="00E457C0" w:rsidP="004476C0">
      <w:pPr>
        <w:pStyle w:val="VerweisBegrndung"/>
      </w:pPr>
      <w:r>
        <w:t xml:space="preserve">Zu Artikel 4 </w:t>
      </w:r>
      <w:r w:rsidRPr="008761EE">
        <w:t>(Änderung des Bürgerlichen Gesetzbuches):</w:t>
      </w:r>
    </w:p>
    <w:p w:rsidR="00E457C0" w:rsidRPr="00276EC2" w:rsidRDefault="00E457C0" w:rsidP="004476C0">
      <w:pPr>
        <w:pStyle w:val="VerweisBegrndung"/>
      </w:pPr>
      <w:r>
        <w:t>Zu Nummer 1:</w:t>
      </w:r>
    </w:p>
    <w:p w:rsidR="00E457C0" w:rsidRDefault="00E457C0" w:rsidP="004476C0">
      <w:pPr>
        <w:pStyle w:val="Text"/>
      </w:pPr>
      <w:r>
        <w:t>Es handelt sich um eine redaktionelle Anpassung an das Kapitalanlagegesetzbuch. Da AIF-Kapitalverwaltungsgesellschaften gemäß § 311 Absatz 1 des Kapitalanlagegeset</w:t>
      </w:r>
      <w:r>
        <w:t>z</w:t>
      </w:r>
      <w:r>
        <w:t xml:space="preserve">buchs eine Übergangsfrist von einem Jahr zur Stellung eines Erlaubnisantrags nach dem Kapitalanlagegesetzbuch haben und für Kapitalverwaltungsgesellschaften, die über eine Erlaubnis nach dem bisherigen Investmentgesetz verfügen, unter den Voraussetzungen des § 313 des Kapitalanlagegesetzbuchs die Vorschriften des Investmentgesetzes in der bis zum Inkrafttreten des Kapitalanlagegesetzbuchs geltenden Fassung für eine gewissen Zeitraum weiter gelten können, wird der Verweis auf § 126 Investmentgesetz noch nicht gestrichen. </w:t>
      </w:r>
    </w:p>
    <w:p w:rsidR="00E457C0" w:rsidRDefault="00E457C0" w:rsidP="004476C0">
      <w:pPr>
        <w:pStyle w:val="VerweisBegrndung"/>
      </w:pPr>
      <w:r>
        <w:t>Zu Nummer 2:</w:t>
      </w:r>
    </w:p>
    <w:p w:rsidR="00E457C0" w:rsidRPr="008761EE" w:rsidRDefault="00E457C0" w:rsidP="004476C0">
      <w:pPr>
        <w:pStyle w:val="Text"/>
      </w:pPr>
      <w:r>
        <w:t>Es handelt sich um redaktionelle Anpassungen an die Definitionen des Kapitalanlageg</w:t>
      </w:r>
      <w:r>
        <w:t>e</w:t>
      </w:r>
      <w:r>
        <w:t>setzbuchs. Auch wenn für bestimmte Verwaltungsgesellschaften gemäß den Übergang</w:t>
      </w:r>
      <w:r>
        <w:t>s</w:t>
      </w:r>
      <w:r>
        <w:t>vorschriften des Kapitalanlagegesetzbuchs für eine gewissen Übergangszeit die Vo</w:t>
      </w:r>
      <w:r>
        <w:t>r</w:t>
      </w:r>
      <w:r>
        <w:t>schriften des Investmentgesetzes gesetzbuchsweiter gelten, sind sie dennoch ab dem Inkrafttreten des Kapitalanlagegesetzbuchs Kapitalverwaltungsgesellschaften, EU-Verwaltungsgesellschaften oder ausländische AIF-Verwaltungsgesellschaften, so dass die Begrifflichkeiten des Kapitalanlagegesetzbuch bereits mit dessen Inkrafttreten Anwe</w:t>
      </w:r>
      <w:r>
        <w:t>n</w:t>
      </w:r>
      <w:r>
        <w:t>dung finden müssen. Der Begriff Kapitalverwaltungsgesellschaft umfasst anders als der Begriff der Kapitalanlagegesellschaft nach dem Investmentgesetz nunmehr auch interne Kapitalverwaltungsgesellschaften und entspricht damit bereits der bisherigen Regelung im Hinblick auf ausländische Investmentgesellschaften, die sowohl interne als auch externe Verwaltungsgesellschaften umfasste.</w:t>
      </w:r>
    </w:p>
    <w:p w:rsidR="00E457C0" w:rsidRDefault="00E457C0" w:rsidP="004476C0">
      <w:pPr>
        <w:pStyle w:val="VerweisBegrndung"/>
      </w:pPr>
      <w:r>
        <w:t xml:space="preserve">Zu </w:t>
      </w:r>
      <w:fldSimple w:instr=" DOCVARIABLE &quot;eNV_7EED21395A6F40CAB3993C889D6CFCA5&quot; \* MERGEFORMAT ">
        <w:r w:rsidRPr="008761EE">
          <w:t>Artikel </w:t>
        </w:r>
        <w:r>
          <w:t>5</w:t>
        </w:r>
      </w:fldSimple>
      <w:r w:rsidRPr="008761EE">
        <w:t xml:space="preserve"> </w:t>
      </w:r>
      <w:r>
        <w:t>(Änderung des Unterlassungsklagegesetzes)</w:t>
      </w:r>
    </w:p>
    <w:p w:rsidR="00E457C0" w:rsidRPr="00276EC2" w:rsidRDefault="00E457C0" w:rsidP="004476C0">
      <w:pPr>
        <w:pStyle w:val="VerweisBegrndung"/>
      </w:pPr>
      <w:r>
        <w:t>Zu Nummer 1:</w:t>
      </w:r>
    </w:p>
    <w:p w:rsidR="00E457C0" w:rsidRDefault="00E457C0" w:rsidP="004476C0">
      <w:pPr>
        <w:pStyle w:val="Text"/>
      </w:pPr>
      <w:r>
        <w:t>Es handelt sich um eine Anpassung an die Ablösung des Investmentgesetzes durch das Kapitalanlagegesetzbuch. Die Regelungen des Investmentgesetzes und des Kapitalanl</w:t>
      </w:r>
      <w:r>
        <w:t>a</w:t>
      </w:r>
      <w:r>
        <w:t>gegesetzbuchs werden aber nach § 313 des Kapitalanlagegesetzbuchs für eine Übe</w:t>
      </w:r>
      <w:r>
        <w:t>r</w:t>
      </w:r>
      <w:r>
        <w:t>gangszeit nebeneinander anwendbar sein. Dies gilt auch für § 126 InvG und § 271 KAGB über das Widerrufsrecht für Verträge über Anteile und Aktien. Deshalb müssen, solange § 126 InvG noch für Verträge gelten kann, beide Vorschriften als Verbraucherschutzgesetze in § 2 Absatz 2 Nummer 6 UKlaG genannt werden.</w:t>
      </w:r>
    </w:p>
    <w:p w:rsidR="00E457C0" w:rsidRDefault="00E457C0" w:rsidP="004476C0">
      <w:pPr>
        <w:pStyle w:val="VerweisBegrndung"/>
      </w:pPr>
      <w:r>
        <w:t>Zu Nummer 2:</w:t>
      </w:r>
    </w:p>
    <w:p w:rsidR="00E457C0" w:rsidRPr="0053292B" w:rsidRDefault="00E457C0" w:rsidP="004476C0">
      <w:pPr>
        <w:pStyle w:val="Text"/>
      </w:pPr>
      <w:r>
        <w:t>Auch § 8 Absatz 2 Nummer 2 UKlaG muss angepasst werden, wenn das Investmentg</w:t>
      </w:r>
      <w:r>
        <w:t>e</w:t>
      </w:r>
      <w:r>
        <w:t>setz durch das Kapitalanlagegesetzbuch abgelöst wird. Die Beteiligung der Bundesanstalt bei Unterlassungsklagen nach § 1 UklaG richtet sich nach dem Inkrafttreten des Kapita</w:t>
      </w:r>
      <w:r>
        <w:t>l</w:t>
      </w:r>
      <w:r>
        <w:t>anlagegesetzbuchs künftig danach, inwieweit das Kapitalanlagegesetzbuch eine Gene</w:t>
      </w:r>
      <w:r>
        <w:t>h</w:t>
      </w:r>
      <w:r>
        <w:t>migungspflicht für Allgemeine Geschäftsbedingungen vorsieht. Die Bundesanstalt ist kün</w:t>
      </w:r>
      <w:r>
        <w:t>f</w:t>
      </w:r>
      <w:r>
        <w:t>tig nach § 8 Absatz 2 Nummer 2 UKlaG-E zu beteiligen, wenn nach § 159 KAGB gene</w:t>
      </w:r>
      <w:r>
        <w:t>h</w:t>
      </w:r>
      <w:r>
        <w:t>migungspflichtige Anlagebedingungen Gegenstand einer Unterlassungsklage nach § 1 UklaG sind. Dasselbe gilt, wenn nach den §§ 43, 43a InVG genehmigte Anleihebedingu</w:t>
      </w:r>
      <w:r>
        <w:t>n</w:t>
      </w:r>
      <w:r>
        <w:t>gen, die nach § 313 KAGB angepasst weiter verwendet werden, Gegenstand einer Unte</w:t>
      </w:r>
      <w:r>
        <w:t>r</w:t>
      </w:r>
      <w:r>
        <w:t>lassungsklage sind.</w:t>
      </w:r>
    </w:p>
    <w:p w:rsidR="00E457C0" w:rsidRPr="008761EE" w:rsidRDefault="00E457C0" w:rsidP="004476C0">
      <w:pPr>
        <w:pStyle w:val="VerweisBegrndung"/>
      </w:pPr>
      <w:r>
        <w:t xml:space="preserve">Zu Artikel 6 </w:t>
      </w:r>
      <w:r w:rsidRPr="008761EE">
        <w:t>(Änderung des Handels</w:t>
      </w:r>
      <w:r>
        <w:t>gesetzbuchs</w:t>
      </w:r>
      <w:r w:rsidRPr="008761EE">
        <w:t>):</w:t>
      </w:r>
    </w:p>
    <w:p w:rsidR="00E457C0" w:rsidRDefault="00E457C0" w:rsidP="004476C0">
      <w:pPr>
        <w:pStyle w:val="VerweisBegrndung"/>
      </w:pPr>
      <w:r>
        <w:t xml:space="preserve">Zu </w:t>
      </w:r>
      <w:fldSimple w:instr=" DOCVARIABLE &quot;eNV_2ECBF74EB06449ECAF2A9D224EB8E573&quot; \* MERGEFORMAT ">
        <w:r w:rsidRPr="008761EE">
          <w:t>Nummer 1</w:t>
        </w:r>
      </w:fldSimple>
      <w:r w:rsidRPr="008761EE">
        <w:t>:</w:t>
      </w:r>
    </w:p>
    <w:p w:rsidR="00E457C0" w:rsidRPr="008761EE" w:rsidRDefault="00E457C0" w:rsidP="004476C0">
      <w:pPr>
        <w:pStyle w:val="Text"/>
      </w:pPr>
      <w:r>
        <w:t>Es handelt sich um eine redaktionelle Anpassung an die Definitionen des Kapitalanlag</w:t>
      </w:r>
      <w:r>
        <w:t>e</w:t>
      </w:r>
      <w:r>
        <w:t>gesetzbuchs. Da Kapitalverwaltungsgesellschaften gemäß § 311 Absatz 1 des Kapitala</w:t>
      </w:r>
      <w:r>
        <w:t>n</w:t>
      </w:r>
      <w:r>
        <w:t>lagegesetzbuchs eine Übergangsfrist von einem Jahr zur Stellung eines Erlaubnisantrags nach dem Kapitalanlagegesetzbuch haben und für die Kapitalverwaltungsgesellschaften, die über eine Erlaubnis nach dem bisherigen Investmentgesetz verfügen, unter den Vo</w:t>
      </w:r>
      <w:r>
        <w:t>r</w:t>
      </w:r>
      <w:r>
        <w:t>aussetzungen des § 313 des Kapitalanlagegesetzbuchs die Vorschriften des Investmen</w:t>
      </w:r>
      <w:r>
        <w:t>t</w:t>
      </w:r>
      <w:r>
        <w:t>gesetzes noch für eine gewissen Zeitraum weiter gelten können, sind auch nach dem I</w:t>
      </w:r>
      <w:r>
        <w:t>n</w:t>
      </w:r>
      <w:r>
        <w:t>krafttreten des Kapitalanlagegesetzbuchs noch für eine gewisse Übergangszeit Bekann</w:t>
      </w:r>
      <w:r>
        <w:t>t</w:t>
      </w:r>
      <w:r>
        <w:t>machungen oder Veröffentlichungen nach dem Investmentgesetz möglich. Aus diesem Grund wird der Verweis auf das Investmentgesetz noch nicht gestrichen.</w:t>
      </w:r>
    </w:p>
    <w:p w:rsidR="00E457C0" w:rsidRDefault="00E457C0" w:rsidP="004476C0">
      <w:pPr>
        <w:pStyle w:val="VerweisBegrndung"/>
      </w:pPr>
      <w:r>
        <w:t xml:space="preserve">Zu </w:t>
      </w:r>
      <w:fldSimple w:instr=" DOCVARIABLE &quot;eNV_9C774031688C4E859E6B2412D4C0A421&quot; \* MERGEFORMAT ">
        <w:r w:rsidRPr="008761EE">
          <w:t>Nummer 2</w:t>
        </w:r>
      </w:fldSimple>
      <w:r w:rsidRPr="008761EE">
        <w:t>:</w:t>
      </w:r>
    </w:p>
    <w:p w:rsidR="00E457C0" w:rsidRPr="008761EE" w:rsidRDefault="00E457C0" w:rsidP="004476C0">
      <w:pPr>
        <w:pStyle w:val="Text"/>
      </w:pPr>
      <w:r>
        <w:t>Es handelt sich um eine redaktionelle Anpassung an die Definitionen und Vorschriften des Kapitalanlagegesetzbuchs. Dabei wurde berücksichtigt, dass auch nach Inkrafttreten des Kapitalanlagegesetzbuchs noch für eine Übergangszeit die Vorschriften des Investmen</w:t>
      </w:r>
      <w:r>
        <w:t>t</w:t>
      </w:r>
      <w:r>
        <w:t>gesetzes Anwendung finden können. Daher wurde der Verweis auf § 36 des aufzuhebe</w:t>
      </w:r>
      <w:r>
        <w:t>n</w:t>
      </w:r>
      <w:r>
        <w:t xml:space="preserve">den Investmentgesetzes nicht gestrichen.   </w:t>
      </w:r>
    </w:p>
    <w:p w:rsidR="00E457C0" w:rsidRDefault="00E457C0" w:rsidP="004476C0">
      <w:pPr>
        <w:pStyle w:val="VerweisBegrndung"/>
      </w:pPr>
      <w:r>
        <w:t xml:space="preserve">Zu </w:t>
      </w:r>
      <w:fldSimple w:instr=" DOCVARIABLE &quot;eNV_B5501DDE02C44AEC965C642884FAC8C5&quot; \* MERGEFORMAT ">
        <w:r w:rsidRPr="008761EE">
          <w:t>Nummer 3</w:t>
        </w:r>
      </w:fldSimple>
      <w:r w:rsidRPr="008761EE">
        <w:t>:</w:t>
      </w:r>
    </w:p>
    <w:p w:rsidR="00E457C0" w:rsidRPr="008761EE" w:rsidRDefault="00E457C0" w:rsidP="004476C0">
      <w:pPr>
        <w:pStyle w:val="Text"/>
      </w:pPr>
      <w:r>
        <w:t>Es handelt sich um eine redaktionelle Anpassung an die Definitionen und Vorschriften des Kapitalanlagegesetzbuchs. Da AIF-Kapitalverwaltungsgesellschaften gemäß § 311 A</w:t>
      </w:r>
      <w:r>
        <w:t>b</w:t>
      </w:r>
      <w:r>
        <w:t>satz 1 des Kapitalanlagegesetzbuchs eine Übergangsfrist von einem Jahr zur Stellung eines Erlaubnisantrags nach dem Kapitalanlagegesetzbuch haben und für Kapitalverwa</w:t>
      </w:r>
      <w:r>
        <w:t>l</w:t>
      </w:r>
      <w:r>
        <w:t>tungsgesellschaften und ihre nach dem Investmentgesetz aufgelegten Fonds, die über eine Erlaubnis nach dem bisherigen Investmentgesetz verfügen, unter den Voraussetzu</w:t>
      </w:r>
      <w:r>
        <w:t>n</w:t>
      </w:r>
      <w:r>
        <w:t>gen des § 313 des Kapitalanlagegesetzbuchs die Vorschriften des Investmentgesetzes für eine gewissen Zeitraum weiter gelten können, wird der Verweis auf Spezialfonds im Sinne des Investmentgesetzes noch nicht gestrichen.</w:t>
      </w:r>
    </w:p>
    <w:p w:rsidR="00E457C0" w:rsidRDefault="00E457C0" w:rsidP="004476C0">
      <w:pPr>
        <w:pStyle w:val="VerweisBegrndung"/>
      </w:pPr>
      <w:r>
        <w:t xml:space="preserve">Zu </w:t>
      </w:r>
      <w:fldSimple w:instr=" DOCVARIABLE &quot;eNV_1B8EE636966141008BE0666176A93AB8&quot; \* MERGEFORMAT ">
        <w:r w:rsidRPr="008761EE">
          <w:t>Nummer 4</w:t>
        </w:r>
      </w:fldSimple>
      <w:r w:rsidRPr="008761EE">
        <w:t>:</w:t>
      </w:r>
    </w:p>
    <w:p w:rsidR="00E457C0" w:rsidRDefault="00E457C0" w:rsidP="004476C0">
      <w:pPr>
        <w:pStyle w:val="Text"/>
      </w:pPr>
      <w:r>
        <w:t>Es handelt sich um eine redaktionelle Anpassung an die Definitionen und Vorschriften des Kapitalanlagegesetzbuchs. Dabei wurde berücksichtigt, dass auch nach Inkrafttreten des Kapitalanlagegesetzbuchs noch für eine Übergangszeit die Vorschriften des Investmen</w:t>
      </w:r>
      <w:r>
        <w:t>t</w:t>
      </w:r>
      <w:r>
        <w:t>gesetzes Anwendung finden können. Daher wurde der Verweis auf § 36 des aufzuhebe</w:t>
      </w:r>
      <w:r>
        <w:t>n</w:t>
      </w:r>
      <w:r>
        <w:t>den Investmentgesetzes nicht gestrichen.</w:t>
      </w:r>
    </w:p>
    <w:p w:rsidR="00E457C0" w:rsidRPr="00CB62AD" w:rsidRDefault="00E457C0" w:rsidP="004476C0">
      <w:pPr>
        <w:pStyle w:val="Text"/>
        <w:rPr>
          <w:b/>
          <w:bCs/>
        </w:rPr>
      </w:pPr>
      <w:r w:rsidRPr="00CB62AD">
        <w:rPr>
          <w:b/>
          <w:bCs/>
        </w:rPr>
        <w:t>Zu Nummer 5:</w:t>
      </w:r>
    </w:p>
    <w:p w:rsidR="00E457C0" w:rsidRDefault="00E457C0" w:rsidP="004476C0">
      <w:pPr>
        <w:pStyle w:val="Text"/>
      </w:pPr>
      <w:r>
        <w:t>Es handelt sich um eine redaktionelle Anpassung an die neuen Definitionen des Kapita</w:t>
      </w:r>
      <w:r>
        <w:t>l</w:t>
      </w:r>
      <w:r>
        <w:t>anlagegesetzbuchs.</w:t>
      </w:r>
    </w:p>
    <w:p w:rsidR="00E457C0" w:rsidRDefault="00E457C0" w:rsidP="004476C0">
      <w:pPr>
        <w:pStyle w:val="VerweisBegrndung"/>
      </w:pPr>
      <w:r>
        <w:t xml:space="preserve">Zu Artikel 7 </w:t>
      </w:r>
      <w:r w:rsidRPr="008761EE">
        <w:t xml:space="preserve">(Änderung des </w:t>
      </w:r>
      <w:r w:rsidRPr="00D16EC0">
        <w:t xml:space="preserve">Einführungsgesetzes zum </w:t>
      </w:r>
      <w:r w:rsidRPr="008761EE">
        <w:t>Handelsgesetzbuch):</w:t>
      </w:r>
    </w:p>
    <w:p w:rsidR="00E457C0" w:rsidRDefault="00E457C0" w:rsidP="004476C0">
      <w:pPr>
        <w:pStyle w:val="VerweisBegrndung"/>
      </w:pPr>
      <w:r>
        <w:t>Zu Absatz 1:</w:t>
      </w:r>
    </w:p>
    <w:p w:rsidR="00E457C0" w:rsidRDefault="00E457C0" w:rsidP="004476C0">
      <w:pPr>
        <w:pStyle w:val="Text"/>
      </w:pPr>
      <w:r>
        <w:t>Da das Investmentgesetz durch Artikel 2 dieses Gesetzes aufgehoben wird, regelt A</w:t>
      </w:r>
      <w:r>
        <w:t>b</w:t>
      </w:r>
      <w:r>
        <w:t>satz 1, dass die Bezugnahmen in § 8b Absatz 2 Nummer 8, § 285 Nummer 26, § 290 A</w:t>
      </w:r>
      <w:r>
        <w:t>b</w:t>
      </w:r>
      <w:r>
        <w:t>satz 2 Nummer 4 Satz 2 und in § 314 Absatz 1 Nummer 18 des Handelsgesetzbuchs auf Vorschriften des Investmentgesetzes jeweils Bezug nehmen auf die Vorschriften des I</w:t>
      </w:r>
      <w:r>
        <w:t>n</w:t>
      </w:r>
      <w:r>
        <w:t>vestmentgesetzes in der vor dem Inkrafttreten dieses Gesetzes geltenden Fassung.</w:t>
      </w:r>
    </w:p>
    <w:p w:rsidR="00E457C0" w:rsidRDefault="00E457C0" w:rsidP="004476C0">
      <w:pPr>
        <w:pStyle w:val="VerweisBegrndung"/>
      </w:pPr>
      <w:r>
        <w:t>Zu Absatz 2:</w:t>
      </w:r>
    </w:p>
    <w:p w:rsidR="00E457C0" w:rsidRPr="008761EE" w:rsidRDefault="00E457C0" w:rsidP="004476C0">
      <w:pPr>
        <w:pStyle w:val="Text"/>
      </w:pPr>
      <w:r>
        <w:t>Absatz 2 ist eine Übergangsregelung. Danach sind die in diesem Gesetz in Artikel 8 vo</w:t>
      </w:r>
      <w:r>
        <w:t>r</w:t>
      </w:r>
      <w:r>
        <w:t>genommenen Änderungen in § 285 Nummer 26, § 290 Absatz 2 Nummer 4 Satz 2 und in § 314 Absatz 1 Nummer 18 des Handelsgesetzbuchs erstmals auf Jahres- und Konzer</w:t>
      </w:r>
      <w:r>
        <w:t>n</w:t>
      </w:r>
      <w:r>
        <w:t>abschlüsse für nach dem 21. Juli 2013 beginnende Geschäftsjahre anzuwenden. Für Ja</w:t>
      </w:r>
      <w:r>
        <w:t>h</w:t>
      </w:r>
      <w:r>
        <w:t>res- und Konzernabschlüsse für zu diesem Zeitpunkt laufende Geschäftsjahre gelten d</w:t>
      </w:r>
      <w:r>
        <w:t>a</w:t>
      </w:r>
      <w:r>
        <w:t>mit noch die § 285 Nummer 26, § 290 Absatz 2 Nummer 4 Satz 2 und § 314 Absatz 1 Nummer 18 des Handelsgesetzbuchs in der bis zum Inkrafttreten dieses Gesetzes ge</w:t>
      </w:r>
      <w:r>
        <w:t>l</w:t>
      </w:r>
      <w:r>
        <w:t>tenden Fassung.</w:t>
      </w:r>
    </w:p>
    <w:p w:rsidR="00E457C0" w:rsidRPr="008761EE" w:rsidRDefault="00E457C0" w:rsidP="004476C0">
      <w:pPr>
        <w:pStyle w:val="VerweisBegrndung"/>
      </w:pPr>
      <w:r>
        <w:t xml:space="preserve">Zu </w:t>
      </w:r>
      <w:fldSimple w:instr=" DOCVARIABLE &quot;eNV_322D49D9EA4B49F082ADD97E16768E8B&quot; \* MERGEFORMAT ">
        <w:r w:rsidRPr="008761EE">
          <w:t>Artikel </w:t>
        </w:r>
      </w:fldSimple>
      <w:r>
        <w:t>8</w:t>
      </w:r>
      <w:r w:rsidRPr="008761EE">
        <w:t xml:space="preserve"> (Änderung des Wertpapierhandelsgesetzes):</w:t>
      </w:r>
    </w:p>
    <w:p w:rsidR="00E457C0" w:rsidRPr="008761EE" w:rsidRDefault="00E457C0" w:rsidP="004476C0">
      <w:pPr>
        <w:pStyle w:val="VerweisBegrndung"/>
      </w:pPr>
      <w:r>
        <w:t xml:space="preserve">Zu </w:t>
      </w:r>
      <w:fldSimple w:instr=" DOCVARIABLE &quot;eNV_CE69A03464D34B6F866E16616580DB0A&quot; \* MERGEFORMAT ">
        <w:r w:rsidRPr="008761EE">
          <w:t>Nummer 1</w:t>
        </w:r>
      </w:fldSimple>
      <w:r w:rsidRPr="008761EE">
        <w:t>:</w:t>
      </w:r>
    </w:p>
    <w:p w:rsidR="00E457C0" w:rsidRDefault="00E457C0" w:rsidP="004476C0">
      <w:pPr>
        <w:pStyle w:val="VerweisBegrndung"/>
      </w:pPr>
      <w:r>
        <w:t xml:space="preserve">Zu </w:t>
      </w:r>
      <w:fldSimple w:instr=" DOCVARIABLE &quot;eNV_E252CA9963B4417F8F2A3D93A577B87B&quot; \* MERGEFORMAT ">
        <w:r w:rsidRPr="008761EE">
          <w:t>Buchstabe a</w:t>
        </w:r>
      </w:fldSimple>
      <w:r w:rsidRPr="008761EE">
        <w:t>:</w:t>
      </w:r>
    </w:p>
    <w:p w:rsidR="00E457C0" w:rsidRPr="008761EE" w:rsidRDefault="00E457C0" w:rsidP="004476C0">
      <w:pPr>
        <w:pStyle w:val="Text"/>
      </w:pPr>
      <w:r>
        <w:t>Die Streichung von Satz 2 steht in Zusammenhang mit der Ergänzung in § 2 Absatz 2b des Wertpapierhandelsgesetzes (WpHG), wonach Anteile an Investmentvermögen im Sinne des § 1 Absatzes 1 des Kapitalanlagegesetzbuchs (KAGB) nunmehr als Finanzi</w:t>
      </w:r>
      <w:r>
        <w:t>n</w:t>
      </w:r>
      <w:r>
        <w:t>strumente qualifiziert werden. Der Anwendungsbereich des KAGB und damit auch der Begriff des Investmentvermögens im Sinne des KAGB haben sich im Vergleich zum I</w:t>
      </w:r>
      <w:r>
        <w:t>n</w:t>
      </w:r>
      <w:r>
        <w:t>vestmentgesetz (InvG) dahingehend geändert, dass Investmentvermögen sowohl offene als auch geschlossene Investmentvermögen umfassen. Investmentvermögen im Sinne des KAGB sind Organismen für gemeinsame Anlagen in Wertpapieren (OGAW) und a</w:t>
      </w:r>
      <w:r>
        <w:t>l</w:t>
      </w:r>
      <w:r>
        <w:t>ternative Investmentfonds (AIF). Während es sich bei OGAW um offene Publikumsi</w:t>
      </w:r>
      <w:r>
        <w:t>n</w:t>
      </w:r>
      <w:r>
        <w:t>vestmentvermögen handelt, können AIF sowohl als offene als auch als geschlossene Publikums- oder Spezial-AIF aufgelegt werden. Investmentvermögen sind demnach kün</w:t>
      </w:r>
      <w:r>
        <w:t>f</w:t>
      </w:r>
      <w:r>
        <w:t>tig nur noch teilweise übertragbar und handelbar und können daher nicht mehr generell als Wertpapiere eingestuft werden, sondern sollten unter den Oberbegriff der Finanzi</w:t>
      </w:r>
      <w:r>
        <w:t>n</w:t>
      </w:r>
      <w:r>
        <w:t>strumente fallen. Durch die Qualifizierung von Anteilen an Investmentvermögen im Sinne des KAGB als Finanzinstrumente wird jedoch nicht ausgeschlossen, dass im Einzelfall Anteile an Investmentvermögen, insbesondere in der offenen Form, auch als Wertpapiere im Sinne des § 2 Absatz 1 WpHG anzusehen sind, soweit sie die dort aufgeführten Vo</w:t>
      </w:r>
      <w:r>
        <w:t>r</w:t>
      </w:r>
      <w:r>
        <w:t>aussetzungen erfüllen. Zu den Voraussetzungen nach § 2 Absatz 1 WpHG gehört be</w:t>
      </w:r>
      <w:r>
        <w:t>i</w:t>
      </w:r>
      <w:r>
        <w:t>spielsweise, dass die Wertpapiere übertragbar und ihrer Art nach auf den Finanzmärkten handelbar sind.</w:t>
      </w:r>
    </w:p>
    <w:p w:rsidR="00E457C0" w:rsidRDefault="00E457C0" w:rsidP="004476C0">
      <w:pPr>
        <w:pStyle w:val="VerweisBegrndung"/>
      </w:pPr>
      <w:r>
        <w:t xml:space="preserve">Zu </w:t>
      </w:r>
      <w:fldSimple w:instr=" DOCVARIABLE &quot;eNV_38CD81EBFB55421193870AE28EF5D3E5&quot; \* MERGEFORMAT ">
        <w:r w:rsidRPr="008761EE">
          <w:t>Buchstabe b</w:t>
        </w:r>
      </w:fldSimple>
      <w:r w:rsidRPr="008761EE">
        <w:t>:</w:t>
      </w:r>
    </w:p>
    <w:p w:rsidR="00E457C0" w:rsidRPr="008761EE" w:rsidRDefault="00E457C0" w:rsidP="004476C0">
      <w:pPr>
        <w:pStyle w:val="Text"/>
      </w:pPr>
      <w:r>
        <w:t>Durch die Ergänzung wird festgelegt, dass sich Anteile an Investmentvermögen im Sinne des § 1 Absatzes 1 des Kapitalanlagegesetzbuchs als Finanzinstrumente im Sinne des Wertpapierhandelsgesetzes qualifizieren. Im Übrigen wird auf die Begründung zu Nu</w:t>
      </w:r>
      <w:r>
        <w:t>m</w:t>
      </w:r>
      <w:r>
        <w:t>mer 1 Buchstabe a verwiesen.</w:t>
      </w:r>
    </w:p>
    <w:p w:rsidR="00E457C0" w:rsidRPr="008761EE" w:rsidRDefault="00E457C0" w:rsidP="004476C0">
      <w:pPr>
        <w:pStyle w:val="VerweisBegrndung"/>
      </w:pPr>
      <w:r>
        <w:t xml:space="preserve">Zu </w:t>
      </w:r>
      <w:fldSimple w:instr=" DOCVARIABLE &quot;eNV_2FAA0BCF52974F60811F389F109BA40A&quot; \* MERGEFORMAT ">
        <w:r w:rsidRPr="008761EE">
          <w:t>Nummer 2</w:t>
        </w:r>
      </w:fldSimple>
      <w:r w:rsidRPr="008761EE">
        <w:t>:</w:t>
      </w:r>
    </w:p>
    <w:p w:rsidR="00E457C0" w:rsidRDefault="00E457C0" w:rsidP="004476C0">
      <w:pPr>
        <w:pStyle w:val="Text"/>
      </w:pPr>
      <w:r>
        <w:t>Die Änderung dient der redaktionellen Anpassung an die durch das Kapitalanlagegeset</w:t>
      </w:r>
      <w:r>
        <w:t>z</w:t>
      </w:r>
      <w:r>
        <w:t>buch (KAGB) geänderten Begriffsbestimmungen. Der materielle Regelungsgehalt hat sich nicht geändert. Die Bereichsausnahme der Nummer 7 bezieht sich auf die Anlageber</w:t>
      </w:r>
      <w:r>
        <w:t>a</w:t>
      </w:r>
      <w:r>
        <w:t>tung und die Anlagevermittlung von inländischen Investmentvermögen, die von einer K</w:t>
      </w:r>
      <w:r>
        <w:t>a</w:t>
      </w:r>
      <w:r>
        <w:t>pitalverwaltungsgesellschaft ausgegeben werden, die über eine Erlaubnis nach §§ 20, 21 oder §§ 20, 22 des Kapitalanlagegesetzbuchs verfügt, sowie von EU-Investmentvermögen oder ausländischen AIF, die nach dem KAGB vertrieben werden dürfen. Weiterhin werden für einen Übergangszeitraum auch noch inländische Inves</w:t>
      </w:r>
      <w:r>
        <w:t>t</w:t>
      </w:r>
      <w:r>
        <w:t xml:space="preserve">mentvermögen von AIF-Kapitalverwaltungsgesellschaften erfasst, die eine Erlaubnis nach § 7 oder § 97 Absatz 1 des Investmentgesetzes in der bis zum </w:t>
      </w:r>
      <w:r w:rsidRPr="00426254">
        <w:t>21. Juli 2013</w:t>
      </w:r>
      <w:r>
        <w:t xml:space="preserve"> geltenden Fassung erhalten haben, die für einen der in § 313 des Kapitalanlagegesetzbuchs vorg</w:t>
      </w:r>
      <w:r>
        <w:t>e</w:t>
      </w:r>
      <w:r>
        <w:t xml:space="preserve">sehenen Zeiträume fortbesteht. </w:t>
      </w:r>
    </w:p>
    <w:p w:rsidR="00E457C0" w:rsidRPr="008761EE" w:rsidRDefault="00E457C0" w:rsidP="004476C0">
      <w:pPr>
        <w:pStyle w:val="Text"/>
      </w:pPr>
      <w:r>
        <w:t>Da der Begriff „öffentlicher Vertrieb“ im Sinne des Investmentgesetzes im KAGB durch den Begriff „Vertrieb“ ersetzt wurde, ist das Wort „öffentlich“ in Nummer 7 gestrichen wo</w:t>
      </w:r>
      <w:r>
        <w:t>r</w:t>
      </w:r>
      <w:r>
        <w:t>den. Die Bereichsausnahme erfasst sowohl Publikumsinvestmentvermögen als auch Spezial-AIF. Wie bisher fallen jedoch Hedgefonds nicht unter die Ausnahmeregelung, da diese besonders risikoreich sind. Schließlich hat auch der bisherige Grund für die B</w:t>
      </w:r>
      <w:r>
        <w:t>e</w:t>
      </w:r>
      <w:r>
        <w:t>reichsausnahme, dass die Gesellschaft, an die die Vermittlung erfolgt, bereits selbst der Aufsicht unterliegt, weiterhin Bestand und gilt auch für AIF-Verwaltungsgesellschaften. Eine weitergehende Beaufsichtigung der ausschließlich die Aufträge weiterleitenden U</w:t>
      </w:r>
      <w:r>
        <w:t>n</w:t>
      </w:r>
      <w:r>
        <w:t>ternehmen nach dem Wertpapierhandelsgesetz ist daher nicht erforderlich.</w:t>
      </w:r>
    </w:p>
    <w:p w:rsidR="00E457C0" w:rsidRDefault="00E457C0" w:rsidP="004476C0">
      <w:pPr>
        <w:pStyle w:val="VerweisBegrndung"/>
      </w:pPr>
      <w:r>
        <w:t xml:space="preserve">Zu </w:t>
      </w:r>
      <w:fldSimple w:instr=" DOCVARIABLE &quot;eNV_BAD8F7AF3B68445BB6C51B0126B5F466&quot; \* MERGEFORMAT ">
        <w:r w:rsidRPr="008761EE">
          <w:t>Nummer 3</w:t>
        </w:r>
      </w:fldSimple>
      <w:r w:rsidRPr="008761EE">
        <w:t>:</w:t>
      </w:r>
    </w:p>
    <w:p w:rsidR="00E457C0" w:rsidRPr="008761EE" w:rsidRDefault="00E457C0" w:rsidP="004476C0">
      <w:pPr>
        <w:pStyle w:val="Text"/>
      </w:pPr>
      <w:r>
        <w:t>Die Änderung ist eine Anpassung an die neue Terminologie des Kapitalanlagegeset</w:t>
      </w:r>
      <w:r>
        <w:t>z</w:t>
      </w:r>
      <w:r>
        <w:t>buchs.</w:t>
      </w:r>
    </w:p>
    <w:p w:rsidR="00E457C0" w:rsidRDefault="00E457C0" w:rsidP="004476C0">
      <w:pPr>
        <w:pStyle w:val="VerweisBegrndung"/>
      </w:pPr>
      <w:r>
        <w:t xml:space="preserve">Zu </w:t>
      </w:r>
      <w:fldSimple w:instr=" DOCVARIABLE &quot;eNV_859F8664FB9D41C8AC464A6F8DD2EDED&quot; \* MERGEFORMAT ">
        <w:r w:rsidRPr="008761EE">
          <w:t>Nummer 4</w:t>
        </w:r>
      </w:fldSimple>
      <w:r w:rsidRPr="008761EE">
        <w:t>:</w:t>
      </w:r>
    </w:p>
    <w:p w:rsidR="00E457C0" w:rsidRPr="008761EE" w:rsidRDefault="00E457C0" w:rsidP="004476C0">
      <w:pPr>
        <w:pStyle w:val="Text"/>
      </w:pPr>
      <w:r>
        <w:t>Die Änderung ist eine Anpassung an die neue Terminologie des Kapitalanlagegeset</w:t>
      </w:r>
      <w:r>
        <w:t>z</w:t>
      </w:r>
      <w:r>
        <w:t>buchs.</w:t>
      </w:r>
    </w:p>
    <w:p w:rsidR="00E457C0" w:rsidRDefault="00E457C0" w:rsidP="004476C0">
      <w:pPr>
        <w:pStyle w:val="VerweisBegrndung"/>
      </w:pPr>
      <w:r>
        <w:t xml:space="preserve">Zu </w:t>
      </w:r>
      <w:fldSimple w:instr=" DOCVARIABLE &quot;eNV_F62B3320E2F643A6A5D904316953A3AB&quot; \* MERGEFORMAT ">
        <w:r w:rsidRPr="008761EE">
          <w:t>Nummer 5</w:t>
        </w:r>
      </w:fldSimple>
      <w:r w:rsidRPr="008761EE">
        <w:t>:</w:t>
      </w:r>
    </w:p>
    <w:p w:rsidR="00E457C0" w:rsidRPr="008761EE" w:rsidRDefault="00E457C0" w:rsidP="004476C0">
      <w:pPr>
        <w:pStyle w:val="Text"/>
      </w:pPr>
      <w:r>
        <w:t>Die Änderung ist zum einen eine Folge der neuen Terminologie des Kapitalanlagegeset</w:t>
      </w:r>
      <w:r>
        <w:t>z</w:t>
      </w:r>
      <w:r>
        <w:t>buchs. Zum anderen werden Geschäfte in Anteilen an Investmentvermögen künftig ma</w:t>
      </w:r>
      <w:r>
        <w:t>n</w:t>
      </w:r>
      <w:r>
        <w:t>gels Relevanz für die Aufsichtstätigkeit unabhängig von einer bestehenden Rücknahm</w:t>
      </w:r>
      <w:r>
        <w:t>e</w:t>
      </w:r>
      <w:r>
        <w:t>verpflichtung von der Meldepflicht nach § 9 Wertpapierhandelsgesetz ausgenommen.</w:t>
      </w:r>
    </w:p>
    <w:p w:rsidR="00E457C0" w:rsidRDefault="00E457C0" w:rsidP="004476C0">
      <w:pPr>
        <w:pStyle w:val="VerweisBegrndung"/>
      </w:pPr>
      <w:r>
        <w:t xml:space="preserve">Zu </w:t>
      </w:r>
      <w:fldSimple w:instr=" DOCVARIABLE &quot;eNV_F0CF6674EA8D47D29CE86AE430F78640&quot; \* MERGEFORMAT ">
        <w:r w:rsidRPr="008761EE">
          <w:t>Nummer 6</w:t>
        </w:r>
      </w:fldSimple>
      <w:r w:rsidRPr="008761EE">
        <w:t>:</w:t>
      </w:r>
    </w:p>
    <w:p w:rsidR="00E457C0" w:rsidRPr="008761EE" w:rsidRDefault="00E457C0" w:rsidP="004476C0">
      <w:pPr>
        <w:pStyle w:val="Text"/>
      </w:pPr>
      <w:r>
        <w:t>Die Änderung ist eine Anpassung an die neue Terminologie des Kapitalanlagegeset</w:t>
      </w:r>
      <w:r>
        <w:t>z</w:t>
      </w:r>
      <w:r>
        <w:t>buchs.</w:t>
      </w:r>
    </w:p>
    <w:p w:rsidR="00E457C0" w:rsidRDefault="00E457C0" w:rsidP="004476C0">
      <w:pPr>
        <w:pStyle w:val="VerweisBegrndung"/>
      </w:pPr>
      <w:r>
        <w:t xml:space="preserve">Zu </w:t>
      </w:r>
      <w:fldSimple w:instr=" DOCVARIABLE &quot;eNV_0563264425924B4AB353C5008EDBD421&quot; \* MERGEFORMAT ">
        <w:r w:rsidRPr="008761EE">
          <w:t>Nummer 7</w:t>
        </w:r>
      </w:fldSimple>
      <w:r w:rsidRPr="008761EE">
        <w:t>:</w:t>
      </w:r>
    </w:p>
    <w:p w:rsidR="00E457C0" w:rsidRPr="008761EE" w:rsidRDefault="00E457C0" w:rsidP="004476C0">
      <w:pPr>
        <w:pStyle w:val="Text"/>
      </w:pPr>
      <w:r>
        <w:t>Die Änderung ist eine Anpassung an die neue Terminologie des Kapitalanlagegeset</w:t>
      </w:r>
      <w:r>
        <w:t>z</w:t>
      </w:r>
      <w:r>
        <w:t>buchs. Auf eine inhaltliche Ausdehnung auch auf AIF-Verwaltungsgesellschaften wird verzichtet, da für diese keine entsprechenden Anlagebeschränkungen gelten. Aus diesem Grund bleibt auch § 22 Absatz 3a Satz 1 Nummer 1 WpHG unverändert, das heißt die Richtlinie 2011/61/EU wird dort künftig nicht neben der Richtlinie 2009/65/EG erwähnt.</w:t>
      </w:r>
    </w:p>
    <w:p w:rsidR="00E457C0" w:rsidRDefault="00E457C0" w:rsidP="004476C0">
      <w:pPr>
        <w:pStyle w:val="VerweisBegrndung"/>
      </w:pPr>
      <w:r>
        <w:t xml:space="preserve">Zu </w:t>
      </w:r>
      <w:fldSimple w:instr=" DOCVARIABLE &quot;eNV_380CB307EDAF40168AA52F5839A082DF&quot; \* MERGEFORMAT ">
        <w:r w:rsidRPr="008761EE">
          <w:t>Nummer 8</w:t>
        </w:r>
      </w:fldSimple>
      <w:r w:rsidRPr="008761EE">
        <w:t>:</w:t>
      </w:r>
    </w:p>
    <w:p w:rsidR="00E457C0" w:rsidRDefault="00E457C0" w:rsidP="004476C0">
      <w:pPr>
        <w:pStyle w:val="VerweisBegrndung"/>
      </w:pPr>
      <w:r>
        <w:t>Zu Buchstabe a:</w:t>
      </w:r>
    </w:p>
    <w:p w:rsidR="00E457C0" w:rsidRPr="00FE48DE" w:rsidRDefault="00E457C0" w:rsidP="004476C0">
      <w:pPr>
        <w:pStyle w:val="Text"/>
      </w:pPr>
      <w:r w:rsidRPr="00426254">
        <w:t>Es handelt sich um eine redaktionelle Anpassung, da § 124 des Investmentgesetzes durch § 268 des Kapitalanlagegesetzbuches abgelöst wird.</w:t>
      </w:r>
    </w:p>
    <w:p w:rsidR="00E457C0" w:rsidRDefault="00E457C0" w:rsidP="004476C0">
      <w:pPr>
        <w:pStyle w:val="VerweisBegrndung"/>
      </w:pPr>
      <w:r>
        <w:t>Zu Buchstabe b:</w:t>
      </w:r>
    </w:p>
    <w:p w:rsidR="00E457C0" w:rsidRDefault="00E457C0" w:rsidP="004476C0">
      <w:pPr>
        <w:pStyle w:val="Text"/>
      </w:pPr>
      <w:r w:rsidRPr="00426254">
        <w:t>Es handelt sich um eine redaktionelle Klarstellung. Der neue Satz 4 stellt klar, dass die besonderen Vertriebsvorschriften des Kapitalanlagegesetzbuchs nicht durch die Vorschri</w:t>
      </w:r>
      <w:r w:rsidRPr="00426254">
        <w:t>f</w:t>
      </w:r>
      <w:r w:rsidRPr="00426254">
        <w:t>ten des WpHG verdrängt werden. Wertpapierdienstleistungsunternehmen haben beim Vertrieb oder Erwerb von Anteilen oder Aktien an Investmentvermögen durch ihre Kunden die (Vertriebs-)Vorschriften des Kapitalanlagegesetzbuchs zu beachten, soweit nicht au</w:t>
      </w:r>
      <w:r w:rsidRPr="00426254">
        <w:t>s</w:t>
      </w:r>
      <w:r w:rsidRPr="00426254">
        <w:t>drücklich ein anderer Normadressat genannt ist. Die Pflicht zur Beachtung der §§ 262, 263, 269 bis 273 des Kapitalanlagegesetzbuches besteht auch dann, wenn das Wertp</w:t>
      </w:r>
      <w:r w:rsidRPr="00426254">
        <w:t>a</w:t>
      </w:r>
      <w:r w:rsidRPr="00426254">
        <w:t>pierdienstleistungsunternehmen die Anteile oder Aktien an Investmentvermögen in eig</w:t>
      </w:r>
      <w:r w:rsidRPr="00426254">
        <w:t>e</w:t>
      </w:r>
      <w:r w:rsidRPr="00426254">
        <w:t>ner Regie – d. h. losgelöst von der das Investmentvermögen verwaltenden inländischen, EU- oder ausländischen Verwaltungsgesellschaft – vertreibt oder dafür sorgt, dass sie von seinen Kunden erworben werden.</w:t>
      </w:r>
    </w:p>
    <w:p w:rsidR="00E457C0" w:rsidRDefault="00E457C0" w:rsidP="004476C0">
      <w:pPr>
        <w:pStyle w:val="VerweisBegrndung"/>
      </w:pPr>
      <w:r>
        <w:t>Zu Buchstabe c:</w:t>
      </w:r>
    </w:p>
    <w:p w:rsidR="00E457C0" w:rsidRDefault="00E457C0" w:rsidP="004476C0">
      <w:pPr>
        <w:pStyle w:val="VerweisBegrndung"/>
      </w:pPr>
      <w:r>
        <w:t>Zu Doppelbuchstaben aa:</w:t>
      </w:r>
    </w:p>
    <w:p w:rsidR="00E457C0" w:rsidRDefault="00E457C0" w:rsidP="004476C0">
      <w:pPr>
        <w:pStyle w:val="Text"/>
      </w:pPr>
      <w:r>
        <w:t>Die Änderung ist eine Anpassung an die neue Terminologie des Kapitalanlagegeset</w:t>
      </w:r>
      <w:r>
        <w:t>z</w:t>
      </w:r>
      <w:r>
        <w:t>buchs. Dabei wird aufgrund der Übergangsfrist § 311 des Kapitalanlagegesetzbuchs g</w:t>
      </w:r>
      <w:r>
        <w:t>e</w:t>
      </w:r>
      <w:r>
        <w:t xml:space="preserve">regelt, dass auch wesentliche Anlegerinformationen, die noch nach § 42 Absatz 2 oder nach § 137 Absatz 2 des Investmentgesetzes in der bis zum </w:t>
      </w:r>
      <w:r w:rsidRPr="00A95FDF">
        <w:t>21. Juli 2013</w:t>
      </w:r>
      <w:r w:rsidRPr="00312FE5">
        <w:t xml:space="preserve"> geltenden Fa</w:t>
      </w:r>
      <w:r w:rsidRPr="00312FE5">
        <w:t>s</w:t>
      </w:r>
      <w:r w:rsidRPr="00312FE5">
        <w:t xml:space="preserve">sung erstellt wurden, und die für den in § 313 Absatz </w:t>
      </w:r>
      <w:r>
        <w:t>6</w:t>
      </w:r>
      <w:r w:rsidRPr="00312FE5">
        <w:t xml:space="preserve"> Satz </w:t>
      </w:r>
      <w:r>
        <w:t>1</w:t>
      </w:r>
      <w:r w:rsidRPr="00312FE5">
        <w:t xml:space="preserve">, § 313 Absatz </w:t>
      </w:r>
      <w:r>
        <w:t>8</w:t>
      </w:r>
      <w:r w:rsidRPr="00312FE5">
        <w:t xml:space="preserve"> Satz 2 </w:t>
      </w:r>
      <w:r w:rsidRPr="00426254">
        <w:rPr>
          <w:rStyle w:val="RevisionText"/>
        </w:rPr>
        <w:t xml:space="preserve">oder </w:t>
      </w:r>
      <w:r w:rsidRPr="00426254">
        <w:t>§ 323 Absatz 2 Satz</w:t>
      </w:r>
      <w:r w:rsidRPr="00426254">
        <w:rPr>
          <w:b/>
          <w:bCs/>
        </w:rPr>
        <w:t xml:space="preserve"> </w:t>
      </w:r>
      <w:r w:rsidRPr="00426254">
        <w:rPr>
          <w:rStyle w:val="RevisionText"/>
        </w:rPr>
        <w:t>10</w:t>
      </w:r>
      <w:r w:rsidRPr="00312FE5">
        <w:rPr>
          <w:rStyle w:val="RevisionText"/>
        </w:rPr>
        <w:t xml:space="preserve"> </w:t>
      </w:r>
      <w:r w:rsidRPr="009A29CC">
        <w:t>des Kapitalanlage</w:t>
      </w:r>
      <w:r>
        <w:t>gesetzbuchs</w:t>
      </w:r>
      <w:r w:rsidRPr="009A29CC">
        <w:t xml:space="preserve"> vorgesehenen Zeitraum weiter verwendet werden können, für diesen Zeitraum an die Stelle des Informationsblattes</w:t>
      </w:r>
      <w:r>
        <w:t xml:space="preserve"> tr</w:t>
      </w:r>
      <w:r>
        <w:t>e</w:t>
      </w:r>
      <w:r>
        <w:t>ten. Darüber hinaus werden die wesentlichen Anlegerinformationen im Kapitalanlageg</w:t>
      </w:r>
      <w:r>
        <w:t>e</w:t>
      </w:r>
      <w:r>
        <w:t xml:space="preserve">setzbuch auch für geschlossene Publikums-AIF geregelt. </w:t>
      </w:r>
    </w:p>
    <w:p w:rsidR="00E457C0" w:rsidRDefault="00E457C0" w:rsidP="004476C0">
      <w:pPr>
        <w:pStyle w:val="VerweisBegrndung"/>
      </w:pPr>
      <w:r>
        <w:t>Zu Doppelbuchstaben bb:</w:t>
      </w:r>
    </w:p>
    <w:p w:rsidR="00E457C0" w:rsidRDefault="00E457C0" w:rsidP="004476C0">
      <w:pPr>
        <w:pStyle w:val="Text"/>
      </w:pPr>
      <w:r>
        <w:t>Es handelt sich um eine redaktionelle Folgeänderung. Die Regelung des bisherigen Satz 4 wurde in Satz 3 Nummer 7 aufgenommen.</w:t>
      </w:r>
    </w:p>
    <w:p w:rsidR="00E457C0" w:rsidRPr="00CD4E45" w:rsidRDefault="00E457C0" w:rsidP="004476C0">
      <w:pPr>
        <w:pStyle w:val="VerweisBegrndung"/>
      </w:pPr>
      <w:r w:rsidRPr="00CD4E45">
        <w:t>Zu Nummer 9:</w:t>
      </w:r>
    </w:p>
    <w:p w:rsidR="00E457C0" w:rsidRPr="00CD4E45" w:rsidRDefault="00E457C0" w:rsidP="004476C0">
      <w:pPr>
        <w:pStyle w:val="Text"/>
      </w:pPr>
      <w:r w:rsidRPr="00CD4E45">
        <w:t>Es handelt sich um eine redaktionelle Folgeänderung aufgrund der Einführung des „ei</w:t>
      </w:r>
      <w:r w:rsidRPr="00CD4E45">
        <w:t>n</w:t>
      </w:r>
      <w:r w:rsidRPr="00CD4E45">
        <w:t>geschränkten Verwahrgeschäfts“ als Finanzdienstleistung in § 1 Absatz 1a Satz 2 Nu</w:t>
      </w:r>
      <w:r w:rsidRPr="00CD4E45">
        <w:t>m</w:t>
      </w:r>
      <w:r w:rsidRPr="00CD4E45">
        <w:t>mer 12 des Kreditwesengesetz, das als Unterfall des Depotgeschäfts im Sinne des § 1 Absatz 1 Satz 2 Nummer 5 des Kreditwesengesetzes anzusehen ist.</w:t>
      </w:r>
    </w:p>
    <w:p w:rsidR="00E457C0" w:rsidRDefault="00E457C0" w:rsidP="004476C0">
      <w:pPr>
        <w:pStyle w:val="VerweisBegrndung"/>
      </w:pPr>
      <w:r w:rsidRPr="00CD4E45">
        <w:t xml:space="preserve">Zu </w:t>
      </w:r>
      <w:fldSimple w:instr=" DOCVARIABLE &quot;eNV_4F5FA1B3A0584D03992F0DD437EC275B&quot; \* MERGEFORMAT ">
        <w:r w:rsidRPr="00CD4E45">
          <w:t>Artikel </w:t>
        </w:r>
      </w:fldSimple>
      <w:r w:rsidRPr="00CD4E45">
        <w:t>9 (Änderung des Wertpapierprospektgesetzes):</w:t>
      </w:r>
    </w:p>
    <w:p w:rsidR="00E457C0" w:rsidRPr="008761EE" w:rsidRDefault="00E457C0" w:rsidP="004476C0">
      <w:pPr>
        <w:pStyle w:val="Text"/>
      </w:pPr>
      <w:r>
        <w:t>Die Änderung ist eine Anpassung an die geänderte Terminologie des Kapitalanlageg</w:t>
      </w:r>
      <w:r>
        <w:t>e</w:t>
      </w:r>
      <w:r>
        <w:t>setzbuchs und berücksichtigt die durch die Richtlinie 2011/61/EU unveränderte Vorgabe des Artikel 1 Absatz 2 Buchstabe a der Prospektrichtlinie 2003/71/EG, wonach ein Pro</w:t>
      </w:r>
      <w:r>
        <w:t>s</w:t>
      </w:r>
      <w:r>
        <w:t>pekt nach dieser Richtlinie nicht für Anteile an Organismen für gemeinsame Anlagen (</w:t>
      </w:r>
      <w:r>
        <w:t>O</w:t>
      </w:r>
      <w:r>
        <w:t>GA) anderer als des geschlossenen Typs zu veröffentlichen ist. Diese Definition von off</w:t>
      </w:r>
      <w:r>
        <w:t>e</w:t>
      </w:r>
      <w:r>
        <w:t>nen OGAs findet sich nun in § 2 Absatz 2 KAGB, auf den daher verwiesen wird. Im Übr</w:t>
      </w:r>
      <w:r>
        <w:t>i</w:t>
      </w:r>
      <w:r>
        <w:t>gen bleibt das WpPG unverändert und kann daher, entsprechend den in Erwägungsgrund 60 und Artikel 23 Absatz 3, Artikel 61 Absatz 2 der Richtlinie 2011/61/EU niedergelegten Grundsätzen, auch weiter auf geschlossene OGAs Anwendung finden. Dies setzt jedoch voraus, dass es sich um übertragbare Wertpapiere im Sinne des § 2 WpPG handelt, was in den meisten Ausgestaltungen von geschlossenen Fonds auch künftig nicht der Fall sein dürfte. In den Fällen, wo ein Prospekt nach dem WpPG zu erstellen ist, kann dieser mit entsprechenden Ergänzungen auch nach dem KAGB verwendet werden (vgl. Kapitel 4 – Vertriebsvorschriften sowie § 215 und Begründung des Kapitalanlagegesetzbuchs).</w:t>
      </w:r>
    </w:p>
    <w:p w:rsidR="00E457C0" w:rsidRPr="008761EE" w:rsidRDefault="00E457C0" w:rsidP="004476C0">
      <w:pPr>
        <w:pStyle w:val="VerweisBegrndung"/>
      </w:pPr>
      <w:r>
        <w:t xml:space="preserve">Zu </w:t>
      </w:r>
      <w:fldSimple w:instr=" DOCVARIABLE &quot;eNV_7DC1302A1F284F319565C4D9C89489B2&quot; \* MERGEFORMAT ">
        <w:r w:rsidRPr="008761EE">
          <w:t>Artikel </w:t>
        </w:r>
      </w:fldSimple>
      <w:r>
        <w:t>10</w:t>
      </w:r>
      <w:r w:rsidRPr="008761EE">
        <w:t xml:space="preserve"> (Änderung des Börsengesetzes):</w:t>
      </w:r>
    </w:p>
    <w:p w:rsidR="00E457C0" w:rsidRDefault="00E457C0" w:rsidP="004476C0">
      <w:pPr>
        <w:pStyle w:val="VerweisBegrndung"/>
      </w:pPr>
      <w:r>
        <w:t xml:space="preserve">Zu </w:t>
      </w:r>
      <w:fldSimple w:instr=" DOCVARIABLE &quot;eNV_99A0393DB3844AF4B79000B2270AE729&quot; \* MERGEFORMAT ">
        <w:r w:rsidRPr="008761EE">
          <w:t>Nummer 1</w:t>
        </w:r>
      </w:fldSimple>
      <w:r w:rsidRPr="008761EE">
        <w:t>:</w:t>
      </w:r>
    </w:p>
    <w:p w:rsidR="00E457C0" w:rsidRPr="008761EE" w:rsidRDefault="00E457C0" w:rsidP="004476C0">
      <w:pPr>
        <w:pStyle w:val="Text"/>
      </w:pPr>
      <w:r>
        <w:t>Die Änderung ist eine Anpassung an die neue Terminologie des Kapitalanlagegeset</w:t>
      </w:r>
      <w:r>
        <w:t>z</w:t>
      </w:r>
      <w:r>
        <w:t>buchs.</w:t>
      </w:r>
    </w:p>
    <w:p w:rsidR="00E457C0" w:rsidRDefault="00E457C0" w:rsidP="004476C0">
      <w:pPr>
        <w:pStyle w:val="VerweisBegrndung"/>
      </w:pPr>
      <w:r>
        <w:t xml:space="preserve">Zu </w:t>
      </w:r>
      <w:fldSimple w:instr=" DOCVARIABLE &quot;eNV_F8F982ED0EE14260A455360A3378AB28&quot; \* MERGEFORMAT ">
        <w:r w:rsidRPr="008761EE">
          <w:t>Nummer 2</w:t>
        </w:r>
      </w:fldSimple>
      <w:r w:rsidRPr="008761EE">
        <w:t>:</w:t>
      </w:r>
    </w:p>
    <w:p w:rsidR="00E457C0" w:rsidRPr="008761EE" w:rsidRDefault="00E457C0" w:rsidP="004476C0">
      <w:pPr>
        <w:pStyle w:val="Text"/>
      </w:pPr>
      <w:r>
        <w:t>Die Änderung ist eine Anpassung an die neue Terminologie des Kapitalanlagegeset</w:t>
      </w:r>
      <w:r>
        <w:t>z</w:t>
      </w:r>
      <w:r>
        <w:t>buchs. Der Begriff Kapitalverwaltungsgesellschaft umfasst anders als der Begriff der Kap</w:t>
      </w:r>
      <w:r>
        <w:t>i</w:t>
      </w:r>
      <w:r>
        <w:t>talanlagegesellschaft nach dem Investmentgesetz nunmehr auch interne Kapitalverwa</w:t>
      </w:r>
      <w:r>
        <w:t>l</w:t>
      </w:r>
      <w:r>
        <w:t>tungsgesellschaften. Im Hinblick auf die Zusammensetzung des Börsenrates ist eine Gleichbehandlung zwischen internen und externen Kapitalverwaltungsgesellschaften a</w:t>
      </w:r>
      <w:r>
        <w:t>n</w:t>
      </w:r>
      <w:r>
        <w:t>gezeigt.</w:t>
      </w:r>
    </w:p>
    <w:p w:rsidR="00E457C0" w:rsidRDefault="00E457C0" w:rsidP="004476C0">
      <w:pPr>
        <w:pStyle w:val="VerweisBegrndung"/>
      </w:pPr>
      <w:r>
        <w:t xml:space="preserve">Zu </w:t>
      </w:r>
      <w:fldSimple w:instr=" DOCVARIABLE &quot;eNV_239BEEB1BCBE413A8B9ABFBF79C40F01&quot; \* MERGEFORMAT ">
        <w:r w:rsidRPr="008761EE">
          <w:t>Nummer 3</w:t>
        </w:r>
      </w:fldSimple>
      <w:r w:rsidRPr="008761EE">
        <w:t>:</w:t>
      </w:r>
    </w:p>
    <w:p w:rsidR="00E457C0" w:rsidRDefault="00E457C0" w:rsidP="004476C0">
      <w:pPr>
        <w:pStyle w:val="Text"/>
      </w:pPr>
      <w:r>
        <w:t>Die Änderung ist eine Anpassung aufgrund Neustrukturierung der Regelungen des I</w:t>
      </w:r>
      <w:r>
        <w:t>n</w:t>
      </w:r>
      <w:r>
        <w:t>vestmentgesetzes im Rahmen des Kapitalanlagegesetzbuchs. Zudem wird aufgrund der Übergangsfristen im Kapitalanlagegesetzbuch weiterhin auf veröffentlichte Verkaufspro</w:t>
      </w:r>
      <w:r>
        <w:t>s</w:t>
      </w:r>
      <w:r>
        <w:t>pekte im Sinne des § 42 Investmentgesetz in der bis zum 21. Juli 2013 geltenden Fa</w:t>
      </w:r>
      <w:r>
        <w:t>s</w:t>
      </w:r>
      <w:r>
        <w:t xml:space="preserve">sung verwiesen, sofern diese für den </w:t>
      </w:r>
      <w:r w:rsidRPr="00F6570C">
        <w:t>in § 31</w:t>
      </w:r>
      <w:r>
        <w:t>3</w:t>
      </w:r>
      <w:r w:rsidRPr="00F6570C">
        <w:t xml:space="preserve"> Absatz </w:t>
      </w:r>
      <w:r>
        <w:t>6</w:t>
      </w:r>
      <w:r w:rsidRPr="00F6570C">
        <w:t xml:space="preserve"> </w:t>
      </w:r>
      <w:r>
        <w:t xml:space="preserve">Satz 1 </w:t>
      </w:r>
      <w:r w:rsidRPr="00F6570C">
        <w:t>des Kapitalanlage</w:t>
      </w:r>
      <w:r>
        <w:t>geset</w:t>
      </w:r>
      <w:r>
        <w:t>z</w:t>
      </w:r>
      <w:r>
        <w:t>buchs</w:t>
      </w:r>
      <w:r w:rsidRPr="00F6570C">
        <w:t xml:space="preserve"> vorgesehenen Zeitraum noch verwendet werden dürfen.</w:t>
      </w:r>
    </w:p>
    <w:p w:rsidR="00E457C0" w:rsidRPr="008761EE" w:rsidRDefault="00E457C0" w:rsidP="004476C0">
      <w:pPr>
        <w:pStyle w:val="VerweisBegrndung"/>
      </w:pPr>
      <w:r>
        <w:t xml:space="preserve">Zu </w:t>
      </w:r>
      <w:fldSimple w:instr=" DOCVARIABLE &quot;eNV_03D9DB5C78E84609850C020C6C541BFE&quot; \* MERGEFORMAT ">
        <w:r w:rsidRPr="008761EE">
          <w:t>Artikel </w:t>
        </w:r>
        <w:r>
          <w:t>11</w:t>
        </w:r>
      </w:fldSimple>
      <w:r w:rsidRPr="008761EE">
        <w:t xml:space="preserve"> (Änderung des Vermögensanlagengesetzes):</w:t>
      </w:r>
    </w:p>
    <w:p w:rsidR="00E457C0" w:rsidRDefault="00E457C0" w:rsidP="004476C0">
      <w:pPr>
        <w:pStyle w:val="VerweisBegrndung"/>
      </w:pPr>
      <w:r>
        <w:t xml:space="preserve">Zu </w:t>
      </w:r>
      <w:fldSimple w:instr=" DOCVARIABLE &quot;eNV_303FA35ABF7843909A571205B3E71B1D&quot; \* MERGEFORMAT ">
        <w:r w:rsidRPr="008761EE">
          <w:t>Nummer 1</w:t>
        </w:r>
      </w:fldSimple>
      <w:r w:rsidRPr="008761EE">
        <w:t>:</w:t>
      </w:r>
    </w:p>
    <w:p w:rsidR="00E457C0" w:rsidRDefault="00E457C0" w:rsidP="004476C0">
      <w:pPr>
        <w:pStyle w:val="VerweisBegrndung"/>
      </w:pPr>
      <w:r>
        <w:t xml:space="preserve">Zu </w:t>
      </w:r>
      <w:fldSimple w:instr=" DOCVARIABLE &quot;eNV_7E5E7B86F8BA4965A0FC5E89853B4621&quot; \* MERGEFORMAT ">
        <w:r w:rsidRPr="008761EE">
          <w:t>Buchstabe a</w:t>
        </w:r>
      </w:fldSimple>
      <w:r w:rsidRPr="008761EE">
        <w:t>:</w:t>
      </w:r>
    </w:p>
    <w:p w:rsidR="00E457C0" w:rsidRPr="00D3169E" w:rsidRDefault="00E457C0" w:rsidP="004476C0">
      <w:pPr>
        <w:pStyle w:val="Text"/>
      </w:pPr>
      <w:r>
        <w:t>Die Änderung stellt sicher, dass das Vermögensanlagengesetz künftig nur noch für solche Vermögensanlagen gilt, die nicht von den neuen Bestimmungen des Kapitalanlageg</w:t>
      </w:r>
      <w:r>
        <w:t>e</w:t>
      </w:r>
      <w:r>
        <w:t xml:space="preserve">setzbuchs </w:t>
      </w:r>
      <w:r w:rsidRPr="00D3169E">
        <w:t>erfasst werden. Dies können insbesondere Genussrechte und Namensschul</w:t>
      </w:r>
      <w:r w:rsidRPr="00D3169E">
        <w:t>d</w:t>
      </w:r>
      <w:r w:rsidRPr="00D3169E">
        <w:t>verschreibungen sein, soweit diese nicht als Anteile an Investmentvermögen im Sinne des § 1 Abs</w:t>
      </w:r>
      <w:r w:rsidRPr="00210F88">
        <w:t>atz 1 des Kapitalanlagegesetzbuchs zu qualifizieren sind.</w:t>
      </w:r>
    </w:p>
    <w:p w:rsidR="00E457C0" w:rsidRDefault="00E457C0" w:rsidP="004476C0">
      <w:pPr>
        <w:pStyle w:val="VerweisBegrndung"/>
      </w:pPr>
      <w:r w:rsidRPr="00D3169E">
        <w:t xml:space="preserve">Zu </w:t>
      </w:r>
      <w:fldSimple w:instr=" DOCVARIABLE &quot;eNV_88CD5DD6E8AF488A81F5D1D6808D2A2A&quot; \* MERGEFORMAT ">
        <w:r w:rsidRPr="00D3169E">
          <w:t>Buchstabe b</w:t>
        </w:r>
      </w:fldSimple>
      <w:r w:rsidRPr="00D3169E">
        <w:t>:</w:t>
      </w:r>
    </w:p>
    <w:p w:rsidR="00E457C0" w:rsidRPr="008761EE" w:rsidRDefault="00E457C0" w:rsidP="004476C0">
      <w:pPr>
        <w:pStyle w:val="Text"/>
      </w:pPr>
      <w:r>
        <w:t>Nummer 3 wird gestrichen, da Anteile an geschlossenen Fonds künftig unter den Anwe</w:t>
      </w:r>
      <w:r>
        <w:t>n</w:t>
      </w:r>
      <w:r>
        <w:t>dungsbereich des Kapitalanlagegesetzbuchs und somit nicht mehr unter das Vermögen</w:t>
      </w:r>
      <w:r>
        <w:t>s</w:t>
      </w:r>
      <w:r>
        <w:t>anlagegesetz fallen.</w:t>
      </w:r>
    </w:p>
    <w:p w:rsidR="00E457C0" w:rsidRDefault="00E457C0" w:rsidP="004476C0">
      <w:pPr>
        <w:pStyle w:val="VerweisBegrndung"/>
      </w:pPr>
      <w:r>
        <w:t xml:space="preserve">Zu </w:t>
      </w:r>
      <w:fldSimple w:instr=" DOCVARIABLE &quot;eNV_5201CF1B98FB4BB0A6238E9C5E4DA943&quot; \* MERGEFORMAT ">
        <w:r w:rsidRPr="008761EE">
          <w:t>Nummer 2</w:t>
        </w:r>
      </w:fldSimple>
      <w:r w:rsidRPr="008761EE">
        <w:t>:</w:t>
      </w:r>
    </w:p>
    <w:p w:rsidR="00E457C0" w:rsidRDefault="00E457C0" w:rsidP="004476C0">
      <w:pPr>
        <w:pStyle w:val="Text"/>
      </w:pPr>
      <w:r>
        <w:t>Der neue Absatz 5 berücksichtigt die teilweise sachliche und zeitliche Nichtanwendbarkeit des Kapitalanlagegesetzbuchs unter den in § 321 Absatz 1 oder 2 des Kapitalanlageg</w:t>
      </w:r>
      <w:r>
        <w:t>e</w:t>
      </w:r>
      <w:r>
        <w:t>setzbuchs genannten Voraussetzungen und dient dem Vertrauensschutz bei der Verwa</w:t>
      </w:r>
      <w:r>
        <w:t>l</w:t>
      </w:r>
      <w:r>
        <w:t>tung und dem Vertrieb von Vermögensanlagen nach dem Vermögensanlagengesetz; in</w:t>
      </w:r>
      <w:r>
        <w:t>s</w:t>
      </w:r>
      <w:r>
        <w:t>besondere auch bei der Behandlung von Prospektnachträgen. Es wird damit klargestellt, dass auf die geschlossenen Fonds, auf die das Kapitalanlagegesetzbuch aufgrund der Übergangsregelung in § 321 Absatz 1 oder 2 des Kapitalanlagegesetzbuchs nicht a</w:t>
      </w:r>
      <w:r>
        <w:t>n</w:t>
      </w:r>
      <w:r>
        <w:t>wendbar ist, das Vermögensanlagegesetz in seiner Fassung bis zum 21. Juli 2013 a</w:t>
      </w:r>
      <w:r>
        <w:t>n</w:t>
      </w:r>
      <w:r>
        <w:t>wendbar bleibt.</w:t>
      </w:r>
    </w:p>
    <w:p w:rsidR="00E457C0" w:rsidRDefault="00E457C0" w:rsidP="004476C0">
      <w:pPr>
        <w:pStyle w:val="Text"/>
      </w:pPr>
      <w:r>
        <w:t>Durch den neuen Absatz 6 wird geregelt, dass auf die geschlossenen Fonds, auf die das Kapitalanlagegesetzbuch aufgrund der Übergangsregelung in § 321 Absatz 3 des Kap</w:t>
      </w:r>
      <w:r>
        <w:t>i</w:t>
      </w:r>
      <w:r>
        <w:t>talanlagegesetzbuchs – mit Ausnahme der Vorschriften zur Rechnungslegung und zur Private Equity-Fonds nicht anwendbar ist, das Vermögensanlagengesetz in seiner Fa</w:t>
      </w:r>
      <w:r>
        <w:t>s</w:t>
      </w:r>
      <w:r>
        <w:t>sung bis zum 21. Juli 2013 anwendbar bleibt mit der Ausnahme, dass die Rechnungsl</w:t>
      </w:r>
      <w:r>
        <w:t>e</w:t>
      </w:r>
      <w:r>
        <w:t xml:space="preserve">gungsvorschriften in Abschnitt 3 nicht gelten. Denn die Rechnungslegungsvorschriften richten sich nach dem Kapitalanlagegesetzbuch. </w:t>
      </w:r>
    </w:p>
    <w:p w:rsidR="00E457C0" w:rsidRDefault="00E457C0" w:rsidP="004476C0">
      <w:pPr>
        <w:pStyle w:val="Text"/>
      </w:pPr>
      <w:r>
        <w:t>Durch Absatz 7 wird geregelt, dass dieses Gesetz für Vermögensanlagen, die die Vo</w:t>
      </w:r>
      <w:r>
        <w:t>r</w:t>
      </w:r>
      <w:r>
        <w:t xml:space="preserve">aussetzungen von § 321 Absatz 4 oder 5 </w:t>
      </w:r>
      <w:r w:rsidRPr="009B3425">
        <w:t>erfüllen, bis zur Stellung des Erlaubnisantrages</w:t>
      </w:r>
      <w:r w:rsidRPr="009B3425" w:rsidDel="0098153D">
        <w:t xml:space="preserve"> </w:t>
      </w:r>
      <w:r w:rsidRPr="009B3425">
        <w:t xml:space="preserve">gemäß § 22 </w:t>
      </w:r>
      <w:r>
        <w:t xml:space="preserve">oder des Registrierungsantrags gemäß § 44 </w:t>
      </w:r>
      <w:r w:rsidRPr="009B3425">
        <w:t>des Kapitalanlagegesetzbuchs bei der Bundesanstalt weiter gilt.</w:t>
      </w:r>
      <w:r>
        <w:t xml:space="preserve"> Die Übergangsvorschrift ist notwendig, da die Richtlinie 2011/61/EU und dementsprechend das Kapitalanlagegesetzbuch AIF-Kapitalverwaltungsgesellschaften die Frist von einem Jahr für die Stellung des Erlaubnis- und Registrierungsantrags nach dem Kapitalanlagegesetzbuch gibt. Bis zur Antragsste</w:t>
      </w:r>
      <w:r>
        <w:t>l</w:t>
      </w:r>
      <w:r>
        <w:t>lung muss daher für diese bereits nach dem Vermögensanlagengesetz aufgelegten AIF die bisherige Rechtslage fortgelten. Darüber hinaus gelten für AIF-Kapitalverwaltungsgesellschaften, die geschlossene Publikums-AIF im Sinne von § 321 Absatz 4 oder 5 verwalten, nicht alle Vorschriften des Kapitalanlagegesetzbuchs. Damit wird dem Umstand Rechnung getragen, dass diese Publikums-AIF bereits vor dem I</w:t>
      </w:r>
      <w:r>
        <w:t>n</w:t>
      </w:r>
      <w:r>
        <w:t>krafttreten des Kapitalanlagegesetzbuchs aufgelegt wurden und deren Zeichnungsfrist zu diesem Zeitpunkt abgelaufen war. Für diese Vermögensanlagen gelten auch nach A</w:t>
      </w:r>
      <w:r>
        <w:t>n</w:t>
      </w:r>
      <w:r>
        <w:t xml:space="preserve">tragsstellung nach </w:t>
      </w:r>
      <w:r w:rsidRPr="00426254">
        <w:t xml:space="preserve">§ 22 </w:t>
      </w:r>
      <w:r>
        <w:t xml:space="preserve">oder § 44 </w:t>
      </w:r>
      <w:r w:rsidRPr="00426254">
        <w:t xml:space="preserve">des Kapitalanlagegesetzbuchs </w:t>
      </w:r>
      <w:r w:rsidRPr="00BD608D">
        <w:t>und</w:t>
      </w:r>
      <w:r>
        <w:t xml:space="preserve"> auch nach Erteilung der Erlaubnis oder nach Registrierung weiter die Vorschriften dieses Gesetzes mit Au</w:t>
      </w:r>
      <w:r>
        <w:t>s</w:t>
      </w:r>
      <w:r>
        <w:t>nahme der Rechnungslegungsvorschriften.</w:t>
      </w:r>
    </w:p>
    <w:p w:rsidR="00E457C0" w:rsidRPr="00142445" w:rsidRDefault="00E457C0" w:rsidP="004476C0">
      <w:pPr>
        <w:pStyle w:val="Text"/>
      </w:pPr>
      <w:r>
        <w:t>Durch Absatz 8 wird geregelt, dass auf alle anderen Vermögensanlagen, die ab dem I</w:t>
      </w:r>
      <w:r>
        <w:t>n</w:t>
      </w:r>
      <w:r>
        <w:t xml:space="preserve">krafttreten des </w:t>
      </w:r>
      <w:r w:rsidRPr="009B3425">
        <w:t>Kapitalanlagegesetzbuch vom Kapitalanlagegesetzbuch erfasst werden, und die bereits vor dem Inkrafttreten des Kapitalanlagegesetzbuchs gezeichnet wurden, bis zur Stellung des Erlaubnisantrages</w:t>
      </w:r>
      <w:r w:rsidRPr="009B3425" w:rsidDel="0098153D">
        <w:t xml:space="preserve"> </w:t>
      </w:r>
      <w:r w:rsidRPr="009B3425">
        <w:t>gemäß § 22 des Kapitalanlagegesetzbuchs bei der Bundesanstalt die Vorschriften dieses Gesetzes weitergelten. Diese AIF</w:t>
      </w:r>
      <w:r>
        <w:t xml:space="preserve"> gelten im Sinne des Kapitalanlagegesetzbuches bereits als aufgelegt und nicht als neue AIF. </w:t>
      </w:r>
      <w:r w:rsidRPr="00C3791F">
        <w:t xml:space="preserve">Eine Auflage von Vermögensanlagen, die als AIF gelten, ist nach dem Inkrafttreten dieses Gesetzes </w:t>
      </w:r>
      <w:r>
        <w:t xml:space="preserve">nur nach Maßgabe der Vorschriften des § 311 Absatz 3 </w:t>
      </w:r>
      <w:r w:rsidRPr="00C3791F">
        <w:t xml:space="preserve"> Kapitalanlagegesetzbuch </w:t>
      </w:r>
      <w:r>
        <w:t>zulä</w:t>
      </w:r>
      <w:r>
        <w:t>s</w:t>
      </w:r>
      <w:r>
        <w:t xml:space="preserve">sig. </w:t>
      </w:r>
      <w:r w:rsidRPr="00C3791F">
        <w:t xml:space="preserve">Als Auflage gilt entsprechend § 311 Absatz </w:t>
      </w:r>
      <w:r>
        <w:t>4</w:t>
      </w:r>
      <w:r w:rsidRPr="00C3791F">
        <w:t xml:space="preserve"> Kapitalanlagegesetzbuch der Zeitpunkt der ersten Ausgabe eines Anteils bzw. der Zeichnung des ersten Anteils durch einen A</w:t>
      </w:r>
      <w:r w:rsidRPr="00C3791F">
        <w:t>n</w:t>
      </w:r>
      <w:r w:rsidRPr="00C3791F">
        <w:t xml:space="preserve">leger. Gleichzeitig wird jedoch geregelt, dass für </w:t>
      </w:r>
      <w:r w:rsidRPr="00F0081F">
        <w:t>Vermögensanlagen, die bereits gezeic</w:t>
      </w:r>
      <w:r w:rsidRPr="00F0081F">
        <w:t>h</w:t>
      </w:r>
      <w:r w:rsidRPr="00F0081F">
        <w:t>net, aber deren Verkaufsprospekte bis zum 21. Juli 2013 noch nicht gebilligt wurden, weil die Zeichnung nicht im Rahmen eines öffentlichen Angebots erfolgte bzw. zuvor eine</w:t>
      </w:r>
      <w:r>
        <w:t xml:space="preserve"> Ausnahme gemäß § 2 Vermögensanlagengesetz einschlägig war</w:t>
      </w:r>
      <w:r w:rsidRPr="00F0081F">
        <w:t>, eine solche Billigung nach dem Inkrafttreten des Kapitalanlagegesetzbuchs nicht mehr möglich ist. Ein</w:t>
      </w:r>
      <w:r w:rsidRPr="00C3791F">
        <w:t xml:space="preserve"> öffentl</w:t>
      </w:r>
      <w:r w:rsidRPr="00C3791F">
        <w:t>i</w:t>
      </w:r>
      <w:r w:rsidRPr="00C3791F">
        <w:t xml:space="preserve">ches Angebot kann </w:t>
      </w:r>
      <w:r>
        <w:t xml:space="preserve">bei diesen geschlossenen AIF </w:t>
      </w:r>
      <w:r w:rsidRPr="00C3791F">
        <w:t>somit nach dem Zeitpunkt des Inkraf</w:t>
      </w:r>
      <w:r w:rsidRPr="00C3791F">
        <w:t>t</w:t>
      </w:r>
      <w:r w:rsidRPr="00C3791F">
        <w:t>tretens des Kapitalanlage</w:t>
      </w:r>
      <w:r>
        <w:t>gesetzbuchs</w:t>
      </w:r>
      <w:r w:rsidRPr="00C3791F">
        <w:t xml:space="preserve"> nicht mehr beginnen. </w:t>
      </w:r>
      <w:r>
        <w:t xml:space="preserve">Ein weiteres Angebot im Rahmen der Ausnahmen des § 2 ist aber möglich. Dies ergibt sich so auch aus § 321 Absatz 6 in Verbindung mit § 319 des Kapitalanlagegesetzbuchs. Wurde hingegen bereits vor dem 22. Juli 2013 ein Verkaufsprospekt nach dem Vermögensanlagengesetz gebilligt und ist eine Zeichnung im Rahmen eines öffentlichen Angebots erfolgt, so kann auf dieser Grundlage bis zu dem in § 321 Absatz 6 in Verbindung mit § 319 Absatz 3 genannten Zeitpunkt der Vertrieb weiter erfolgen. </w:t>
      </w:r>
      <w:r w:rsidRPr="00C3791F">
        <w:t>Für die Zwecke dieser Übergangsvorschrift wird der Begriff der Zeichnung definiert als der Abschluss des schuldrechtlichen Verpflichtungsg</w:t>
      </w:r>
      <w:r w:rsidRPr="00C3791F">
        <w:t>e</w:t>
      </w:r>
      <w:r w:rsidRPr="00C3791F">
        <w:t>schäfts, das darauf gerichtet ist, Gesellschafter an einer Publikumsgesellschaft zu we</w:t>
      </w:r>
      <w:r w:rsidRPr="00C3791F">
        <w:t>r</w:t>
      </w:r>
      <w:r w:rsidRPr="00C3791F">
        <w:t xml:space="preserve">den. Die Definition entspricht inhaltlich der in § 311 Absatz </w:t>
      </w:r>
      <w:r>
        <w:t>4</w:t>
      </w:r>
      <w:r w:rsidRPr="00C3791F">
        <w:t>, auch wenn sich der Wortlaut wegen der unterschiedlichen Terminologie im Kapitalanlagegesetzbuch und im Verm</w:t>
      </w:r>
      <w:r w:rsidRPr="00C3791F">
        <w:t>ö</w:t>
      </w:r>
      <w:r w:rsidRPr="00C3791F">
        <w:t>gensanlagengesetz leicht unterscheidet.</w:t>
      </w:r>
    </w:p>
    <w:p w:rsidR="00E457C0" w:rsidRPr="008761EE" w:rsidRDefault="00E457C0" w:rsidP="004476C0">
      <w:pPr>
        <w:pStyle w:val="Text"/>
      </w:pPr>
      <w:r w:rsidRPr="009E36EF">
        <w:t xml:space="preserve">Zusätzlich </w:t>
      </w:r>
      <w:r w:rsidRPr="00995A85">
        <w:t>regelt Absatz 9, dass Anträge auf Billigung, die bereits vor dem Inkrafttreten des Kapitalanlagegesetzbuchs gestellt wurden und die noch nicht beschieden wurden, gebührenfrei erlöschen. Die Bundesanstalt wird den Antragsteller auf diesen Umstand hinweisen und ihn auf die Geltung des Kapitalanlagegesetzbuches aufmerksam machen. Zudem erlischt eine bereits erfolgte Billigung, sofern noch kein Anleger Anteile gezeic</w:t>
      </w:r>
      <w:r w:rsidRPr="00142445">
        <w:t>hnet hat, da nach § 311 Absatz 3 Kapitalanlagegesetzbuch eine Neuauflage nur nach den Vo</w:t>
      </w:r>
      <w:r w:rsidRPr="00142445">
        <w:t>r</w:t>
      </w:r>
      <w:r w:rsidRPr="00142445">
        <w:t>schriften des Kapitalanlagegesetzbuches zulässig ist. In Bezug auf die Definition der Zeichnung wird auf Absatz 8 verwiesen. Absätze 8 und 9 gehen der Regelung in Absa</w:t>
      </w:r>
      <w:r w:rsidRPr="009E36EF">
        <w:t>tz 7 vor.</w:t>
      </w:r>
    </w:p>
    <w:p w:rsidR="00E457C0" w:rsidRPr="008761EE" w:rsidRDefault="00E457C0" w:rsidP="004476C0">
      <w:pPr>
        <w:pStyle w:val="VerweisBegrndung"/>
      </w:pPr>
      <w:r>
        <w:t xml:space="preserve">Zu </w:t>
      </w:r>
      <w:fldSimple w:instr=" DOCVARIABLE &quot;eNV_C18700DBE16E41EFB4FA8C9DC81D2313&quot; \* MERGEFORMAT ">
        <w:r w:rsidRPr="008761EE">
          <w:t>Artikel 1</w:t>
        </w:r>
      </w:fldSimple>
      <w:r>
        <w:t>2</w:t>
      </w:r>
      <w:r w:rsidRPr="008761EE">
        <w:t xml:space="preserve"> (Änderung des Aktiengesetzes):</w:t>
      </w:r>
    </w:p>
    <w:p w:rsidR="00E457C0" w:rsidRDefault="00E457C0" w:rsidP="004476C0">
      <w:pPr>
        <w:pStyle w:val="Text"/>
      </w:pPr>
      <w:r>
        <w:t>Die Änderungen sind Anpassungen an die neue Terminologie des Kapitalanlagegeset</w:t>
      </w:r>
      <w:r>
        <w:t>z</w:t>
      </w:r>
      <w:r>
        <w:t>buchs. Dabei ist zu berücksichtigen, dass der Begriff Kapitalverwaltungsgesellschaft a</w:t>
      </w:r>
      <w:r>
        <w:t>n</w:t>
      </w:r>
      <w:r>
        <w:t>ders als der Begriff der Kapitalanlagegesellschaft nach dem Investmentgesetz nunmehr auch interne Kapitalverwaltungsgesellschaften umfasst. Mit dem Inkrafttreten des Kapita</w:t>
      </w:r>
      <w:r>
        <w:t>l</w:t>
      </w:r>
      <w:r>
        <w:t>anlagegesetzbuchs gelten die Begriffsbestimmungen in dessen § 1. Auch wenn für b</w:t>
      </w:r>
      <w:r>
        <w:t>e</w:t>
      </w:r>
      <w:r>
        <w:t>stimmte Kapitalverwaltungsgesellschaften und ihre nach dem Investmentgesetz bereits aufgelegten Fonds gemäß den Übergangsvorschriften des Kapitalanlagegesetzbuchs für eine gewissen Übergangszeit die Vorschriften des Investmentgesetzes in der bis zum Inkrafttreten des Kapitalanlagegesetzbuchs geltenden Fassung weiter gelten können, sind sie dennoch ab dem Inkrafttreten des Kapitalanlagegesetzbuchs Kapitalverwaltungsg</w:t>
      </w:r>
      <w:r>
        <w:t>e</w:t>
      </w:r>
      <w:r>
        <w:t>sellschaften bzw. Investmentvermögen im Sinne des Kapitalanlagegesetzbuchs.</w:t>
      </w:r>
    </w:p>
    <w:p w:rsidR="00E457C0" w:rsidRPr="008761EE" w:rsidRDefault="00E457C0" w:rsidP="004476C0">
      <w:pPr>
        <w:pStyle w:val="VerweisBegrndung"/>
      </w:pPr>
      <w:r>
        <w:t xml:space="preserve">Zu </w:t>
      </w:r>
      <w:fldSimple w:instr=" DOCVARIABLE &quot;eNV_5E8C9D4CE8F445B4B5D73B72A5A411F2&quot; \* MERGEFORMAT ">
        <w:r w:rsidRPr="008761EE">
          <w:t>Artikel </w:t>
        </w:r>
        <w:r>
          <w:t>1</w:t>
        </w:r>
        <w:r w:rsidRPr="008761EE">
          <w:t>3</w:t>
        </w:r>
      </w:fldSimple>
      <w:r>
        <w:t xml:space="preserve"> (Änderung des Gesetzes über U</w:t>
      </w:r>
      <w:r w:rsidRPr="008761EE">
        <w:t>nternehmensbeteiligungsgesellschaften):</w:t>
      </w:r>
    </w:p>
    <w:p w:rsidR="00E457C0" w:rsidRDefault="00E457C0" w:rsidP="004476C0">
      <w:pPr>
        <w:pStyle w:val="VerweisBegrndung"/>
      </w:pPr>
      <w:r>
        <w:t xml:space="preserve">Zu </w:t>
      </w:r>
      <w:fldSimple w:instr=" DOCVARIABLE &quot;eNV_33761BE1D34F499EB2E81246F96A48AF&quot; \* MERGEFORMAT ">
        <w:r w:rsidRPr="008761EE">
          <w:t>Nummer 1</w:t>
        </w:r>
      </w:fldSimple>
      <w:r w:rsidRPr="008761EE">
        <w:t>:</w:t>
      </w:r>
    </w:p>
    <w:p w:rsidR="00E457C0" w:rsidRDefault="00E457C0" w:rsidP="004476C0">
      <w:pPr>
        <w:pStyle w:val="VerweisBegrndung"/>
      </w:pPr>
      <w:r>
        <w:t xml:space="preserve">Zu </w:t>
      </w:r>
      <w:fldSimple w:instr=" DOCVARIABLE &quot;eNV_E52142E1E4AA4AC58EDF3C7A48F7D031&quot; \* MERGEFORMAT ">
        <w:r w:rsidRPr="008761EE">
          <w:t>Buchstabe a</w:t>
        </w:r>
      </w:fldSimple>
      <w:r w:rsidRPr="008761EE">
        <w:t>:</w:t>
      </w:r>
    </w:p>
    <w:p w:rsidR="00E457C0" w:rsidRDefault="00E457C0" w:rsidP="004476C0">
      <w:pPr>
        <w:pStyle w:val="Text"/>
      </w:pPr>
      <w:r>
        <w:t>Durch den einleitenden Satz wird klargestellt, dass für Unternehmensbeteiligungsgesel</w:t>
      </w:r>
      <w:r>
        <w:t>l</w:t>
      </w:r>
      <w:r>
        <w:t>schaften, die nicht unter die Ausnahmebestimmungen des Kapitalanlagegesetzbuchs fa</w:t>
      </w:r>
      <w:r>
        <w:t>l</w:t>
      </w:r>
      <w:r>
        <w:t>len, nur die im Kapitalanlagegesetzbuch für AIF vorgeschriebenen Rechtsformen zulässig sind.</w:t>
      </w:r>
    </w:p>
    <w:p w:rsidR="00E457C0" w:rsidRDefault="00E457C0" w:rsidP="004476C0">
      <w:pPr>
        <w:pStyle w:val="Text"/>
      </w:pPr>
      <w:r>
        <w:t>Vor dem Hintergrund, dass der Anwendungsbereich dieses Gesetzes auf Gesellschaften mit Sitz in einem Mitgliedstaat der Europäischen Union oder in einem anderen Vertrag</w:t>
      </w:r>
      <w:r>
        <w:t>s</w:t>
      </w:r>
      <w:r>
        <w:t xml:space="preserve">staat des Abkommens über den Europäischen Wirtschaftsraum erweitert wird, wird ferner der Katalog der zu wählenden Rechtsformen erweitert. So sind neben den im ersten Halbsatz genannten Rechtsformen des deutschen Gesellschaftsrechts auch in anderen EU- bzw. EWR-Mitgliedstaaten gängige Rechtsformen zulässig. </w:t>
      </w:r>
    </w:p>
    <w:p w:rsidR="00E457C0" w:rsidRDefault="00E457C0" w:rsidP="004476C0">
      <w:pPr>
        <w:pStyle w:val="VerweisBegrndung"/>
      </w:pPr>
      <w:r>
        <w:t>Zu Buchstabe b:</w:t>
      </w:r>
    </w:p>
    <w:p w:rsidR="00E457C0" w:rsidRPr="00A679D6" w:rsidRDefault="00E457C0" w:rsidP="004476C0">
      <w:pPr>
        <w:pStyle w:val="Text"/>
      </w:pPr>
      <w:r>
        <w:t>Durch die Änderung wird für Unternehmensbeteiligungsgesellschaften, die vollständig dem Kapitalanlagegesetzbuch und damit auch den Vorschriften für die Fondsvehikel u</w:t>
      </w:r>
      <w:r>
        <w:t>n</w:t>
      </w:r>
      <w:r>
        <w:t>terfallen, das Verhältnis zwischen den Satzungs- bzw. Gesellschaftsvertragsregeln in § 138 Satz 1 und § 146 Absatz 2 des Kapitalanlagegesetzbuchs und der Regelung in A</w:t>
      </w:r>
      <w:r>
        <w:t>b</w:t>
      </w:r>
      <w:r>
        <w:t>satz 2 geregelt. Für Unternehmensbeteiligungsgesellschaften, die dem Kapitalanlageg</w:t>
      </w:r>
      <w:r>
        <w:t>e</w:t>
      </w:r>
      <w:r>
        <w:t>setzbuch nicht unterfallen, gilt allein die Satzungs- bzw. Gesellschaftsvertragsregelung nach Absatz 2.</w:t>
      </w:r>
    </w:p>
    <w:p w:rsidR="00E457C0" w:rsidRPr="00A679D6" w:rsidRDefault="00E457C0" w:rsidP="004476C0">
      <w:pPr>
        <w:pStyle w:val="VerweisBegrndung"/>
      </w:pPr>
      <w:r>
        <w:t>Zu Buchstabe c:</w:t>
      </w:r>
    </w:p>
    <w:p w:rsidR="00E457C0" w:rsidRDefault="00E457C0" w:rsidP="004476C0">
      <w:pPr>
        <w:pStyle w:val="Text"/>
      </w:pPr>
      <w:r>
        <w:t>Eine inländische Unternehmensbeteiligungsgesellschaft muss sowohl ihren Sitz als auch ihre Geschäftsleitung im Inland haben. Vor dem Hintergrund des Gebots der Niederla</w:t>
      </w:r>
      <w:r>
        <w:t>s</w:t>
      </w:r>
      <w:r>
        <w:t>sungs- und Kapitalverkehrsfreiheit innerhalb der Europäischen Union können darüber hinaus auch Gesellschaften mit Sitz in einem Mitgliedstaat der Europäischen Union oder in einem anderen Vertragsstaat des Abkommens über den Europäischen Wirtschaftsraum eine Anerkennung als Unternehmensbeteiligungsgesellschaft beantragen.</w:t>
      </w:r>
    </w:p>
    <w:p w:rsidR="00E457C0" w:rsidRDefault="00E457C0" w:rsidP="004476C0">
      <w:pPr>
        <w:pStyle w:val="VerweisBegrndung"/>
      </w:pPr>
      <w:r>
        <w:t>Zu Nummer 2:</w:t>
      </w:r>
    </w:p>
    <w:p w:rsidR="00E457C0" w:rsidRDefault="00E457C0" w:rsidP="004476C0">
      <w:pPr>
        <w:pStyle w:val="Text"/>
      </w:pPr>
      <w:r>
        <w:t>Die Änderung regelt für Unternehmensbeteiligungsgesellschaften, die vollständig dem Kapitalanlagegesetzbuch unterfallen, das Verhältnis zwischen der Kreditaufnahmevo</w:t>
      </w:r>
      <w:r>
        <w:t>r</w:t>
      </w:r>
      <w:r>
        <w:t>schrift nach Satz 1 und der Kreditaufnahmevorschrift nach § 241 des Kapitalanlageg</w:t>
      </w:r>
      <w:r>
        <w:t>e</w:t>
      </w:r>
      <w:r>
        <w:t>setzbuchs, indem klargestellt wird, dass § 241 des Kapitalanlagegesetzbuches auch für die Kreditaufnahme nach Satz 1 gilt.</w:t>
      </w:r>
    </w:p>
    <w:p w:rsidR="00E457C0" w:rsidRDefault="00E457C0" w:rsidP="004476C0">
      <w:pPr>
        <w:pStyle w:val="VerweisBegrndung"/>
      </w:pPr>
      <w:r>
        <w:t xml:space="preserve">Zu </w:t>
      </w:r>
      <w:fldSimple w:instr=" DOCVARIABLE &quot;eNV_CBAEB94754774B79AC7ABBF2135F441D&quot; \* MERGEFORMAT ">
        <w:r w:rsidRPr="008761EE">
          <w:t>Nummer </w:t>
        </w:r>
        <w:r>
          <w:t>3</w:t>
        </w:r>
      </w:fldSimple>
      <w:r w:rsidRPr="008761EE">
        <w:t>:</w:t>
      </w:r>
    </w:p>
    <w:p w:rsidR="00E457C0" w:rsidRDefault="00E457C0" w:rsidP="004476C0">
      <w:pPr>
        <w:pStyle w:val="VerweisBegrndung"/>
      </w:pPr>
      <w:r>
        <w:t xml:space="preserve">Zu </w:t>
      </w:r>
      <w:fldSimple w:instr=" DOCVARIABLE &quot;eNV_184CAEDA63DC427198F923F8ACC559FF&quot; \* MERGEFORMAT ">
        <w:r w:rsidRPr="008761EE">
          <w:t>Buchstabe a</w:t>
        </w:r>
      </w:fldSimple>
      <w:r w:rsidRPr="008761EE">
        <w:t>:</w:t>
      </w:r>
    </w:p>
    <w:p w:rsidR="00E457C0" w:rsidRPr="008761EE" w:rsidRDefault="00E457C0" w:rsidP="004476C0">
      <w:pPr>
        <w:pStyle w:val="Text"/>
      </w:pPr>
      <w:r>
        <w:t>Durch den neuen Wortlaut von Absatz 1 wird klargestellt, dass nur inländische Unterne</w:t>
      </w:r>
      <w:r>
        <w:t>h</w:t>
      </w:r>
      <w:r>
        <w:t>mensbeteiligungsgesellschaften, die die nicht den Rechnungslegungsvorschriften den Kapitalanlagegesetzbuchs unterfallen, den Jahresabschluss gemäß den entsprechenden Vorgaben dieses Absatzes aufstellen müssen.</w:t>
      </w:r>
    </w:p>
    <w:p w:rsidR="00E457C0" w:rsidRPr="008761EE" w:rsidRDefault="00E457C0" w:rsidP="004476C0">
      <w:pPr>
        <w:pStyle w:val="VerweisBegrndung"/>
      </w:pPr>
      <w:r>
        <w:t xml:space="preserve">Zu </w:t>
      </w:r>
      <w:fldSimple w:instr=" DOCVARIABLE &quot;eNV_D9F6C9587B9545D19A5ADB82C99CBA6D&quot; \* MERGEFORMAT ">
        <w:r w:rsidRPr="008761EE">
          <w:t>Buchstabe b</w:t>
        </w:r>
      </w:fldSimple>
      <w:r w:rsidRPr="008761EE">
        <w:t>:</w:t>
      </w:r>
    </w:p>
    <w:p w:rsidR="00E457C0" w:rsidRPr="008761EE" w:rsidRDefault="00E457C0" w:rsidP="004476C0">
      <w:pPr>
        <w:pStyle w:val="Text"/>
      </w:pPr>
      <w:r>
        <w:t>Durch den neuen Wortlaut von Absatz 2 wird klargestellt, dass nur inländische Unterne</w:t>
      </w:r>
      <w:r>
        <w:t>h</w:t>
      </w:r>
      <w:r>
        <w:t>mensbeteiligungsgesellschaften, die Kommanditgesellschaften sind und nicht § 154 des Kapitalanlagegesetzbuchs unterliegen, den Jahresabschluss gemäß den entsprechenden Vorgaben dieses Absatzes aufstellen müssen.</w:t>
      </w:r>
    </w:p>
    <w:p w:rsidR="00E457C0" w:rsidRPr="008761EE" w:rsidRDefault="00E457C0" w:rsidP="004476C0">
      <w:pPr>
        <w:pStyle w:val="VerweisBegrndung"/>
      </w:pPr>
      <w:r>
        <w:t>Zu Nummer 4</w:t>
      </w:r>
      <w:r w:rsidRPr="008761EE">
        <w:t>:</w:t>
      </w:r>
    </w:p>
    <w:p w:rsidR="00E457C0" w:rsidRPr="008761EE" w:rsidRDefault="00E457C0" w:rsidP="004476C0">
      <w:pPr>
        <w:pStyle w:val="Text"/>
      </w:pPr>
      <w:r>
        <w:t>Der neu angefügte Satz regelt die Bestimmung der zuständigen Landesbehörde. Wie bi</w:t>
      </w:r>
      <w:r>
        <w:t>s</w:t>
      </w:r>
      <w:r>
        <w:t>her ist dies im Fall einer inländischen Unternehmensbeteiligungsgesellschaft die zustä</w:t>
      </w:r>
      <w:r>
        <w:t>n</w:t>
      </w:r>
      <w:r>
        <w:t>dige oberste Landesbehörde des Bundeslands, in dem die Gesellschaft ihren Sitz hat. Da sich zukünftig auch eine EU-Gesellschaft, die weder Sitz noch Geschäftsleitung im Inland hat, als Unternehmensbeteiligungsgesellschaft anerkennen lassen kann, bestimmt sich die zuständige Landesbehörde nach den in Nummer 2 und 3 genannten Kriterien. Erric</w:t>
      </w:r>
      <w:r>
        <w:t>h</w:t>
      </w:r>
      <w:r>
        <w:t>tet die EU-Unternehmensbeteiligungsgesellschaft eine Betriebsstätte im Inland oder hat sie ihre Geschäftsleitung im Inland, bestimmt sich die zuständige Landesbehörde nach dem Sitz der Betriebsstätte bzw. der Geschäftsleitung. Trifft dies nicht zu, investiert die EU-Unternehmensbeteiligungsgesellschaft aber in ein oder mehrere inländische Zielu</w:t>
      </w:r>
      <w:r>
        <w:t>n</w:t>
      </w:r>
      <w:r>
        <w:t>ternehmen, bestimmt sich die zuständige Landesbehörde nach dem Sitz des Zielunte</w:t>
      </w:r>
      <w:r>
        <w:t>r</w:t>
      </w:r>
      <w:r>
        <w:t>nehmens. Im Falle des Beteiligungserwerbs an mehreren inländischen Zielunternehmen ist die Landesbehörde desjenigen Bundeslandes zuständig, in dem die EU-Unternehmensbeteiligungsgesellschaft schwerpunktmäßig investiert.</w:t>
      </w:r>
    </w:p>
    <w:p w:rsidR="00E457C0" w:rsidRPr="008761EE" w:rsidRDefault="00E457C0" w:rsidP="004476C0">
      <w:pPr>
        <w:pStyle w:val="VerweisBegrndung"/>
      </w:pPr>
      <w:r>
        <w:t>Zu Nummer 5</w:t>
      </w:r>
      <w:r w:rsidRPr="008761EE">
        <w:t>:</w:t>
      </w:r>
    </w:p>
    <w:p w:rsidR="00E457C0" w:rsidRDefault="00E457C0" w:rsidP="004476C0">
      <w:pPr>
        <w:pStyle w:val="VerweisBegrndung"/>
      </w:pPr>
      <w:r>
        <w:t xml:space="preserve">Zu </w:t>
      </w:r>
      <w:fldSimple w:instr=" DOCVARIABLE &quot;eNV_D1B2129E96E8458F96B0AD1259E01894&quot; \* MERGEFORMAT ">
        <w:r w:rsidRPr="008761EE">
          <w:t>Buchstabe a</w:t>
        </w:r>
      </w:fldSimple>
      <w:r w:rsidRPr="008761EE">
        <w:t>:</w:t>
      </w:r>
    </w:p>
    <w:p w:rsidR="00E457C0" w:rsidRPr="008761EE" w:rsidRDefault="00E457C0" w:rsidP="004476C0">
      <w:pPr>
        <w:pStyle w:val="Text"/>
      </w:pPr>
      <w:r>
        <w:t>Durch die Regelung in Nummer 4 wird sichergestellt, dass Unternehmensbeteiligungsg</w:t>
      </w:r>
      <w:r>
        <w:t>e</w:t>
      </w:r>
      <w:r>
        <w:t>sellschaften gegenüber der Landesbehörde nachweisen, dass sie, sofern sie eine intern verwaltete Unternehmensbeteiligungsgesellschaft ist, oder ihre externe Verwaltungsg</w:t>
      </w:r>
      <w:r>
        <w:t>e</w:t>
      </w:r>
      <w:r>
        <w:t>sellschaft die nach dem Kapitalanlagegesetzbuch erforderliche Erlaubnis oder Registri</w:t>
      </w:r>
      <w:r>
        <w:t>e</w:t>
      </w:r>
      <w:r>
        <w:t>rung erhalten haben. Erst dann kann die zuständige Landesbehörde die Anerkennung als Unternehmensbeteiligungsgesellschaft bewilligen. Unternehmensbeteiligungsgesellscha</w:t>
      </w:r>
      <w:r>
        <w:t>f</w:t>
      </w:r>
      <w:r>
        <w:t>ten bzw. ihre Verwaltungsgesellschaften, die die Voraussetzungen von § 2 Absatz 3 des Kapitalanlagegesetzbuchs erfüllen, sind nach dem Kapitalanlagegesetzbuch nicht erlau</w:t>
      </w:r>
      <w:r>
        <w:t>b</w:t>
      </w:r>
      <w:r>
        <w:t>nis- oder registrierungspflichtig, so dass für sie ein entsprechender Nachweis nicht erfo</w:t>
      </w:r>
      <w:r>
        <w:t>r</w:t>
      </w:r>
      <w:r>
        <w:t>derlich ist.</w:t>
      </w:r>
    </w:p>
    <w:p w:rsidR="00E457C0" w:rsidRDefault="00E457C0" w:rsidP="004476C0">
      <w:pPr>
        <w:pStyle w:val="VerweisBegrndung"/>
      </w:pPr>
      <w:r>
        <w:t xml:space="preserve">Zu </w:t>
      </w:r>
      <w:fldSimple w:instr=" DOCVARIABLE &quot;eNV_0E2D4AEF2BF7457493547B1F8636F9E4&quot; \* MERGEFORMAT ">
        <w:r w:rsidRPr="008761EE">
          <w:t>Buchstabe b</w:t>
        </w:r>
      </w:fldSimple>
      <w:r w:rsidRPr="008761EE">
        <w:t>:</w:t>
      </w:r>
    </w:p>
    <w:p w:rsidR="00E457C0" w:rsidRPr="008761EE" w:rsidRDefault="00E457C0" w:rsidP="004476C0">
      <w:pPr>
        <w:pStyle w:val="Text"/>
      </w:pPr>
      <w:r>
        <w:t xml:space="preserve">Die Regelung </w:t>
      </w:r>
      <w:r w:rsidRPr="000968B9">
        <w:t>stellt klar, dass die EU-Unternehmensbeteiligungsgesellschaft Dokumente, die den Nummern 2 und 3 des Absatzes 2 entsprechen müssen, vorlegen muss. Durch den Verweis auf das geltende Recht des Herkunftsmitgliedstaats wird dem Umstand Rech</w:t>
      </w:r>
      <w:r>
        <w:t>n</w:t>
      </w:r>
      <w:r w:rsidRPr="000968B9">
        <w:t>ung getragen, dass in dem Herkunftsmitgliedstaat der Gesellschaft nicht dieselben, sondern möglicherweise lediglich vergleichbare Rechtsvorschriften existieren. Der Ve</w:t>
      </w:r>
      <w:r w:rsidRPr="000968B9">
        <w:t>r</w:t>
      </w:r>
      <w:r w:rsidRPr="000968B9">
        <w:t>weis allein auf Nummer 2 und 3 trägt dem Umstand Rech</w:t>
      </w:r>
      <w:r>
        <w:t>n</w:t>
      </w:r>
      <w:r w:rsidRPr="000968B9">
        <w:t>ung, dass davon auszugehen ist, dass eine dem Recht eines EU-Mitgliedstaats unterliegende Gesellschaft über eine Satzung oder einen Gesellschaftsvertrag verfügt. Die EU-Unternehmensbeteiligungsgesellschaft unterliegt – analog zur inländischen Unterne</w:t>
      </w:r>
      <w:r w:rsidRPr="000968B9">
        <w:t>h</w:t>
      </w:r>
      <w:r w:rsidRPr="000968B9">
        <w:t xml:space="preserve">mensbeteiligungsgesellschaft – den Vorschriften der Richtlinie 2011/61/EU und ist damit </w:t>
      </w:r>
      <w:r>
        <w:t xml:space="preserve">oder, wenn extern verwaltetet, ihre Verwaltungsgesellschaft </w:t>
      </w:r>
      <w:r w:rsidRPr="000968B9">
        <w:t>registrierungs- bzw. erlau</w:t>
      </w:r>
      <w:r w:rsidRPr="000968B9">
        <w:t>b</w:t>
      </w:r>
      <w:r w:rsidRPr="000968B9">
        <w:t>nispflichtig gemäß den Vorschriften der Richtlinie</w:t>
      </w:r>
      <w:r>
        <w:t xml:space="preserve"> 2011/61/EU</w:t>
      </w:r>
      <w:r w:rsidRPr="000968B9">
        <w:t xml:space="preserve">. </w:t>
      </w:r>
      <w:r>
        <w:t>Die EU-Unternehmensbeteiligungsgesellschaft</w:t>
      </w:r>
      <w:r w:rsidRPr="000968B9">
        <w:t xml:space="preserve"> kann sich zusätzlich den Vorschriften dieses G</w:t>
      </w:r>
      <w:r w:rsidRPr="000968B9">
        <w:t>e</w:t>
      </w:r>
      <w:r w:rsidRPr="000968B9">
        <w:t xml:space="preserve">setzes unterwerfen und eine Anerkennung als Unternehmensbeteiligungsgesellschaft beantragen. </w:t>
      </w:r>
      <w:r>
        <w:t>Es wird klargestellt</w:t>
      </w:r>
      <w:r w:rsidRPr="000968B9">
        <w:t>, dass die zuständige Landesbehörde diese Anerkennung erst bewilligt, wenn der entsprechende Nachweis der zuständigen Behörde des He</w:t>
      </w:r>
      <w:r w:rsidRPr="000968B9">
        <w:t>r</w:t>
      </w:r>
      <w:r w:rsidRPr="000968B9">
        <w:t xml:space="preserve">kunftsmitgliedstaats vorliegt. </w:t>
      </w:r>
      <w:r>
        <w:t>Für</w:t>
      </w:r>
      <w:r w:rsidRPr="000968B9">
        <w:t xml:space="preserve"> EU-Unternehmensbeteiligungsgesellschaften</w:t>
      </w:r>
      <w:r>
        <w:t xml:space="preserve"> wird ferner geregelt</w:t>
      </w:r>
      <w:r w:rsidRPr="000968B9">
        <w:t>, in welcher Sprache die erforderlichen Dokumente vorzulegen sind. Da deutsch die Amtssprache in deutschen Behörden ist, sind die Dokumente in deutscher Sprache vorzulegen. Um aber EU-Gesellschaften die Anerkennung als Unternehmensbeteil</w:t>
      </w:r>
      <w:r w:rsidRPr="000968B9">
        <w:t>i</w:t>
      </w:r>
      <w:r w:rsidRPr="000968B9">
        <w:t>gungsgesellschaft</w:t>
      </w:r>
      <w:r>
        <w:t xml:space="preserve"> nach diesem Gesetz zu erleichtern, ist die Vorlage der Dokumente nicht nur in deutscher Sprache, sondern auch in einer in internationalen Finanzkreisen üblichen Sprache, z.B. in englischer Sprache, möglich.</w:t>
      </w:r>
    </w:p>
    <w:p w:rsidR="00E457C0" w:rsidRDefault="00E457C0" w:rsidP="004476C0">
      <w:pPr>
        <w:pStyle w:val="VerweisBegrndung"/>
      </w:pPr>
      <w:r>
        <w:t>Zu Nummer 6</w:t>
      </w:r>
      <w:r w:rsidRPr="008761EE">
        <w:t>:</w:t>
      </w:r>
    </w:p>
    <w:p w:rsidR="00E457C0" w:rsidRPr="008761EE" w:rsidRDefault="00E457C0" w:rsidP="004476C0">
      <w:pPr>
        <w:pStyle w:val="Text"/>
      </w:pPr>
      <w:r>
        <w:t>Der neue Paragraph 15a regelt die Mitteilungspflicht der zuständigen obersten Landesb</w:t>
      </w:r>
      <w:r>
        <w:t>e</w:t>
      </w:r>
      <w:r>
        <w:t>hörden gegenüber der Bundesanstalt. Um eine effiziente Aufsicht über die Unterne</w:t>
      </w:r>
      <w:r>
        <w:t>h</w:t>
      </w:r>
      <w:r>
        <w:t>mensbeteiligungsgesellschaften sicherzustellen, wird es als sinnvoll erachtet, die Daten aus den einzelnen Bundesländern an zentraler Stelle zu bündeln. Auch wenn die Wah</w:t>
      </w:r>
      <w:r>
        <w:t>r</w:t>
      </w:r>
      <w:r>
        <w:t>scheinlichkeit, dass von einer einzelnen Unternehmensbeteiligungsgesellschaft ein sy</w:t>
      </w:r>
      <w:r>
        <w:t>s</w:t>
      </w:r>
      <w:r>
        <w:t>temisches Risiko ausgehen wird, relativ gering erscheint, können die Aktivitäten der U</w:t>
      </w:r>
      <w:r>
        <w:t>n</w:t>
      </w:r>
      <w:r>
        <w:t>ternehmensbeteiligungsgesellschaften in der Summe Systemrisiken nach sich ziehen. Daher werden die zuständigen Landesbehörden dazu verpflichtet, eine Liste aller ane</w:t>
      </w:r>
      <w:r>
        <w:t>r</w:t>
      </w:r>
      <w:r>
        <w:t xml:space="preserve">kannten Unternehmensbeteiligungsgesellschaften an die Bundesanstalt zu übermitteln. </w:t>
      </w:r>
    </w:p>
    <w:p w:rsidR="00E457C0" w:rsidRDefault="00E457C0" w:rsidP="004476C0">
      <w:pPr>
        <w:pStyle w:val="VerweisBegrndung"/>
      </w:pPr>
      <w:r>
        <w:t>Zu Nummer 7</w:t>
      </w:r>
      <w:r w:rsidRPr="008761EE">
        <w:t>:</w:t>
      </w:r>
    </w:p>
    <w:p w:rsidR="00E457C0" w:rsidRPr="008761EE" w:rsidRDefault="00E457C0" w:rsidP="004476C0">
      <w:pPr>
        <w:pStyle w:val="Text"/>
      </w:pPr>
      <w:r>
        <w:t xml:space="preserve">Der neue </w:t>
      </w:r>
      <w:r w:rsidRPr="00557C36">
        <w:t>Satz 2</w:t>
      </w:r>
      <w:r>
        <w:rPr>
          <w:b/>
          <w:bCs/>
        </w:rPr>
        <w:t xml:space="preserve"> </w:t>
      </w:r>
      <w:r>
        <w:t>regelt für EU-Unternehmensbeteiligungsgesellschaften, in welcher Spr</w:t>
      </w:r>
      <w:r>
        <w:t>a</w:t>
      </w:r>
      <w:r>
        <w:t>che die erforderlichen Dokumente vorzulegen sind. Da deutsch die Amtssprache in deu</w:t>
      </w:r>
      <w:r>
        <w:t>t</w:t>
      </w:r>
      <w:r>
        <w:t>schen Behörden ist, sind die Dokumente vorzugsweise in deutscher Sprache vorzulegen. Um aber EU-Gesellschaften die Anerkennung als Unternehmensbeteiligungsgesellschaft nach diesem Gesetz zu erleichtern, ist die Vorlage der Dokumente nicht nur in deutscher Sprache, sondern auch in einer in internationalen Finanzkreisen üblichen Sprache, z.B. in englischer Sprache, möglich.</w:t>
      </w:r>
    </w:p>
    <w:p w:rsidR="00E457C0" w:rsidRPr="008761EE" w:rsidRDefault="00E457C0" w:rsidP="004476C0">
      <w:pPr>
        <w:pStyle w:val="VerweisBegrndung"/>
      </w:pPr>
      <w:r>
        <w:t>Zu Nummer 8</w:t>
      </w:r>
      <w:r w:rsidRPr="008761EE">
        <w:t>:</w:t>
      </w:r>
    </w:p>
    <w:p w:rsidR="00E457C0" w:rsidRPr="00774C5A" w:rsidRDefault="00E457C0" w:rsidP="004476C0">
      <w:pPr>
        <w:pStyle w:val="Text"/>
      </w:pPr>
      <w:r>
        <w:t>Es handelt sich um eine redaktionelle Folgeänderung.</w:t>
      </w:r>
    </w:p>
    <w:p w:rsidR="00E457C0" w:rsidRDefault="00E457C0" w:rsidP="004476C0">
      <w:pPr>
        <w:pStyle w:val="VerweisBegrndung"/>
      </w:pPr>
      <w:r>
        <w:t>Zu Nummer 9:</w:t>
      </w:r>
    </w:p>
    <w:p w:rsidR="00E457C0" w:rsidRDefault="00E457C0" w:rsidP="004476C0">
      <w:pPr>
        <w:pStyle w:val="Text"/>
      </w:pPr>
      <w:r>
        <w:t>Der neue § 26a regelt für Unternehmensbeteiligungsgesellschaften, die vor dem 22. Juli 2013 als Unternehmensbeteiligungsgesellschaften anerkannt wurden und deren AIF-Kapitalverwaltungsgesellschaft nach dem Inkrafttreten des Kapitalanlagegesetzbuchs erlaubnis- oder registrierungspflichtig ist, den Nachweis der Erlaubnis bzw. der Registri</w:t>
      </w:r>
      <w:r>
        <w:t>e</w:t>
      </w:r>
      <w:r>
        <w:t>rung bis spätestens 31. Dezember 2014 der zuständigen Behörde vorlegen muss. Diese Frist trägt den Übergangsvorschriften des Kapitalanlagegesetzbuchs Rechnung, nach denen der nach dem Kapitalanlagegesetzbuch erforderliche Erlaubnisantrag spätestens ein Jahr nach dem Inkrafttreten des Kapitalanlagegesetzbuchs gestellt werden muss.</w:t>
      </w:r>
    </w:p>
    <w:p w:rsidR="00E457C0" w:rsidRDefault="00E457C0" w:rsidP="004476C0">
      <w:pPr>
        <w:pStyle w:val="VerweisBegrndung"/>
      </w:pPr>
      <w:r>
        <w:t>Zu Nummer 10:</w:t>
      </w:r>
    </w:p>
    <w:p w:rsidR="00E457C0" w:rsidRPr="008761EE" w:rsidRDefault="00E457C0" w:rsidP="004476C0">
      <w:pPr>
        <w:pStyle w:val="Text"/>
      </w:pPr>
      <w:r>
        <w:t>Es handelt sich um eine redaktionelle Folgeänderung zu Nummer 8.</w:t>
      </w:r>
    </w:p>
    <w:p w:rsidR="00E457C0" w:rsidRDefault="00E457C0" w:rsidP="004476C0">
      <w:pPr>
        <w:pStyle w:val="VerweisBegrndung"/>
      </w:pPr>
      <w:r>
        <w:t xml:space="preserve">Zu </w:t>
      </w:r>
      <w:fldSimple w:instr=" DOCVARIABLE &quot;eNV_2932D702C38942839828DDE6944B3BD8&quot; \* MERGEFORMAT ">
        <w:r w:rsidRPr="008761EE">
          <w:t>Artikel 1</w:t>
        </w:r>
      </w:fldSimple>
      <w:r>
        <w:t>4</w:t>
      </w:r>
      <w:r w:rsidRPr="008761EE">
        <w:t xml:space="preserve"> (Änderung des Depotgesetzes):</w:t>
      </w:r>
    </w:p>
    <w:p w:rsidR="00E457C0" w:rsidRDefault="00E457C0" w:rsidP="004476C0">
      <w:pPr>
        <w:pStyle w:val="Text"/>
      </w:pPr>
      <w:r>
        <w:t>Die erste Änderung (Ersetzung des Wortes „Kapitalanlagegesellschaft“ durch „Kapitalve</w:t>
      </w:r>
      <w:r>
        <w:t>r</w:t>
      </w:r>
      <w:r>
        <w:t>waltungsgesellschaft“) ist eine Anpassung an die neue Terminologie des Kapitalanlag</w:t>
      </w:r>
      <w:r>
        <w:t>e</w:t>
      </w:r>
      <w:r>
        <w:t>gesetzbuchs. Dabei ist zu berücksichtigen, dass der Begriff Kapitalverwaltungsgesel</w:t>
      </w:r>
      <w:r>
        <w:t>l</w:t>
      </w:r>
      <w:r>
        <w:t>schaft anders als der Begriff der Kapitalanlagegesellschaft nach dem Investmentgesetz nunmehr auch interne Kapitalverwaltungsgesellschaften umfasst. Auch wenn für bestim</w:t>
      </w:r>
      <w:r>
        <w:t>m</w:t>
      </w:r>
      <w:r>
        <w:t>te Kapitalanlagegesellschaften gemäß den Übergangsvorschriften des Kapitalanlageg</w:t>
      </w:r>
      <w:r>
        <w:t>e</w:t>
      </w:r>
      <w:r>
        <w:t>setzbuchs für eine gewissen Übergangszeit die Vorschriften des Investmentgesetzes g</w:t>
      </w:r>
      <w:r>
        <w:t>e</w:t>
      </w:r>
      <w:r>
        <w:t>setzbuchsweiter gelten können, sind sie dennoch ab dem Inkrafttreten des Kapitalanlag</w:t>
      </w:r>
      <w:r>
        <w:t>e</w:t>
      </w:r>
      <w:r>
        <w:t>gesetzbuchs Kapitalverwaltungsgesellschaften im Sinne des Kapitalanlagegesetzbuchs.</w:t>
      </w:r>
    </w:p>
    <w:p w:rsidR="00E457C0" w:rsidRDefault="00E457C0" w:rsidP="004476C0">
      <w:pPr>
        <w:pStyle w:val="Text"/>
      </w:pPr>
      <w:r>
        <w:t>Bei der weiteren Änderung (Ersetzung des Wortes „Vierten“ durch das Wort „Fünften“) handelt es sich um eine redaktionelle Anpassung. Durch Artikel 1 Nummer 1 des Zweiten Vermögensbeteiligungsgesetzes vom 19. Dezember 1986 (BGBl. I S. 2595) erhielt das Vierte Vermögensbildungsgesetz die Bezeichnung „Fünftes Vermögensbildungsgesetz“.</w:t>
      </w:r>
    </w:p>
    <w:p w:rsidR="00E457C0" w:rsidRDefault="00E457C0" w:rsidP="004476C0">
      <w:pPr>
        <w:pStyle w:val="VerweisBegrndung"/>
      </w:pPr>
      <w:r>
        <w:t xml:space="preserve">Zu </w:t>
      </w:r>
      <w:fldSimple w:instr=" DOCVARIABLE &quot;eNV_A21AE719D30547EAAC3EC7AF7540578E&quot; \* MERGEFORMAT ">
        <w:r w:rsidRPr="008761EE">
          <w:t>Artikel 1</w:t>
        </w:r>
      </w:fldSimple>
      <w:r>
        <w:t>5</w:t>
      </w:r>
      <w:r w:rsidRPr="008761EE">
        <w:t xml:space="preserve"> (Änderung des Straf</w:t>
      </w:r>
      <w:r>
        <w:t>gesetzbuchs</w:t>
      </w:r>
      <w:r w:rsidRPr="008761EE">
        <w:t>):</w:t>
      </w:r>
    </w:p>
    <w:p w:rsidR="00E457C0" w:rsidRDefault="00E457C0" w:rsidP="004476C0">
      <w:pPr>
        <w:pStyle w:val="Text"/>
      </w:pPr>
      <w:r>
        <w:t>Die Änderung ist eine Anpassung an die neue Terminologie des Kapitalanlagegeset</w:t>
      </w:r>
      <w:r>
        <w:t>z</w:t>
      </w:r>
      <w:r>
        <w:t>buchs. Dabei ist zu berücksichtigen, dass der Begriff Kapitalverwaltungsgesellschaft a</w:t>
      </w:r>
      <w:r>
        <w:t>n</w:t>
      </w:r>
      <w:r>
        <w:t>ders als der Begriff der Kapitalanlagegesellschaft nach dem Investmentgesetz nunmehr auch interne Kapitalverwaltungsgesellschaften umfasst. Auch interne Kapitalverwaltung</w:t>
      </w:r>
      <w:r>
        <w:t>s</w:t>
      </w:r>
      <w:r>
        <w:t>gesellschaften können Anteile bzw. Aktien ausgeben. Auch wenn für bestimmte Kapita</w:t>
      </w:r>
      <w:r>
        <w:t>l</w:t>
      </w:r>
      <w:r>
        <w:t>anlagegesellschaften gemäß den Übergangsvorschriften des Kapitalanlagegesetzbuchs für eine gewissen Übergangszeit die Vorschriften des Investmentgesetzes in der bis zum Inkrafttreten des Kapitalanlagegesetzbuchs geltenden Fassung weiter gelten können, sind sie dennoch ab dem Inkrafttreten des Kapitalanlagegesetzbuchs Kapitalverwaltungsg</w:t>
      </w:r>
      <w:r>
        <w:t>e</w:t>
      </w:r>
      <w:r>
        <w:t>sellschaften im Sinne des Kapitalanlagegesetzbuchs.</w:t>
      </w:r>
    </w:p>
    <w:p w:rsidR="00E457C0" w:rsidRDefault="00E457C0" w:rsidP="004476C0">
      <w:pPr>
        <w:pStyle w:val="VerweisBegrndung"/>
      </w:pPr>
      <w:r>
        <w:t xml:space="preserve">Zu </w:t>
      </w:r>
      <w:fldSimple w:instr=" DOCVARIABLE &quot;eNV_BBF940BDFECD479A8197C2B35AD1CF1D&quot; \* MERGEFORMAT ">
        <w:r w:rsidRPr="008761EE">
          <w:t>Artikel 1</w:t>
        </w:r>
      </w:fldSimple>
      <w:r>
        <w:t xml:space="preserve">6 </w:t>
      </w:r>
      <w:r w:rsidRPr="008761EE">
        <w:t>(Änderung des Gesetzes gegen Wettbewerbsbeschränkungen):</w:t>
      </w:r>
    </w:p>
    <w:p w:rsidR="00E457C0" w:rsidRPr="008761EE" w:rsidRDefault="00E457C0" w:rsidP="004476C0">
      <w:pPr>
        <w:pStyle w:val="Text"/>
      </w:pPr>
      <w:r>
        <w:t>Die Änderung ist eine Anpassung an die neue Terminologie des Kapitalanlagegeset</w:t>
      </w:r>
      <w:r>
        <w:t>z</w:t>
      </w:r>
      <w:r>
        <w:t>buchs. Auch wenn für bestimmte Kapitalanlagegesellschaften gemäß den Übergangsvo</w:t>
      </w:r>
      <w:r>
        <w:t>r</w:t>
      </w:r>
      <w:r>
        <w:t>schriften des Kapitalanlagegesetzbuchs für eine gewissen Übergangszeit noch die Vo</w:t>
      </w:r>
      <w:r>
        <w:t>r</w:t>
      </w:r>
      <w:r>
        <w:t>schriften des Investmentgesetzes gesetzbuchsfortgelten, sind sie dennoch ab dem I</w:t>
      </w:r>
      <w:r>
        <w:t>n</w:t>
      </w:r>
      <w:r>
        <w:t>krafttreten des Kapitalanlagegesetzbuchs als Kapitalverwaltungsgesellschaften zu b</w:t>
      </w:r>
      <w:r>
        <w:t>e</w:t>
      </w:r>
      <w:r>
        <w:t>zeichnen.</w:t>
      </w:r>
    </w:p>
    <w:p w:rsidR="00E457C0" w:rsidRPr="008761EE" w:rsidRDefault="00E457C0" w:rsidP="004476C0">
      <w:pPr>
        <w:pStyle w:val="VerweisBegrndung"/>
      </w:pPr>
      <w:r>
        <w:t xml:space="preserve">Zu </w:t>
      </w:r>
      <w:fldSimple w:instr=" DOCVARIABLE &quot;eNV_287B2CEA00B44AABBB1FF65A35DDF347&quot; \* MERGEFORMAT ">
        <w:r w:rsidRPr="008761EE">
          <w:t>Artikel 1</w:t>
        </w:r>
      </w:fldSimple>
      <w:r>
        <w:t>7</w:t>
      </w:r>
      <w:r w:rsidRPr="008761EE">
        <w:t xml:space="preserve"> (Änderung der Gewerbeordnung):</w:t>
      </w:r>
    </w:p>
    <w:p w:rsidR="00E457C0" w:rsidRPr="008761EE" w:rsidRDefault="00E457C0" w:rsidP="004476C0">
      <w:pPr>
        <w:pStyle w:val="VerweisBegrndung"/>
      </w:pPr>
      <w:r>
        <w:t xml:space="preserve">Zu </w:t>
      </w:r>
      <w:fldSimple w:instr=" DOCVARIABLE &quot;eNV_712883B357874292BC3945FF8874470C&quot; \* MERGEFORMAT ">
        <w:r w:rsidRPr="008761EE">
          <w:t>Nummer 1</w:t>
        </w:r>
      </w:fldSimple>
      <w:r w:rsidRPr="008761EE">
        <w:t>:</w:t>
      </w:r>
    </w:p>
    <w:p w:rsidR="00E457C0" w:rsidRPr="008761EE" w:rsidRDefault="00E457C0" w:rsidP="004476C0">
      <w:pPr>
        <w:pStyle w:val="Text"/>
      </w:pPr>
      <w:r>
        <w:t>Die Änderungen sind Anpassungen an die neue Terminologie des Kapitalanlagegeset</w:t>
      </w:r>
      <w:r>
        <w:t>z</w:t>
      </w:r>
      <w:r>
        <w:t>buchs.</w:t>
      </w:r>
    </w:p>
    <w:p w:rsidR="00E457C0" w:rsidRDefault="00E457C0" w:rsidP="004476C0">
      <w:pPr>
        <w:pStyle w:val="VerweisBegrndung"/>
      </w:pPr>
      <w:r>
        <w:t xml:space="preserve">Zu </w:t>
      </w:r>
      <w:fldSimple w:instr=" DOCVARIABLE &quot;eNV_CC3F6F7DA3CB48029A6A511216872DA0&quot; \* MERGEFORMAT ">
        <w:r w:rsidRPr="008761EE">
          <w:t>Nummer 2</w:t>
        </w:r>
      </w:fldSimple>
      <w:r w:rsidRPr="008761EE">
        <w:t>:</w:t>
      </w:r>
    </w:p>
    <w:p w:rsidR="00E457C0" w:rsidRPr="008761EE" w:rsidRDefault="00E457C0" w:rsidP="004476C0">
      <w:pPr>
        <w:pStyle w:val="Text"/>
      </w:pPr>
      <w:r>
        <w:t>Es handelt sich um eine redaktionelle Anpassung an die Definitionen und Vorschriften des Kapitalanlagegesetzbuchs. Da AIF-Kapitalverwaltungsgesellschaften gemäß § 311 A</w:t>
      </w:r>
      <w:r>
        <w:t>b</w:t>
      </w:r>
      <w:r>
        <w:t>satz 1 des Kapitalanlagegesetzbuchs eine Übergangsfrist von einem Jahr zur Stellung eines Erlaubnisantrags nach dem Kapitalanlagegesetzbuch haben und für Kapitalverwa</w:t>
      </w:r>
      <w:r>
        <w:t>l</w:t>
      </w:r>
      <w:r>
        <w:t>tungsgesellschaften, die über eine Erlaubnis nach dem bisherigen Investmentgesetz ve</w:t>
      </w:r>
      <w:r>
        <w:t>r</w:t>
      </w:r>
      <w:r>
        <w:t>fügen, unter den Voraussetzungen des § 313 des Kapitalanlagegesetzbuchs die Vo</w:t>
      </w:r>
      <w:r>
        <w:t>r</w:t>
      </w:r>
      <w:r>
        <w:t>schriften des Investmentgesetzes in der bis zum Inkrafttreten des Kapitalanlagegeset</w:t>
      </w:r>
      <w:r>
        <w:t>z</w:t>
      </w:r>
      <w:r>
        <w:t xml:space="preserve">buchs geltenden Fassung, einschließlich der Erlaubnis nach dem Investmentgesetz in dieser Fassung, für eine gewissen Zeitraum weiter gelten können, wird der Verweis auf die Erlaubnis nach dem Investmentgesetz noch nicht gestrichen. </w:t>
      </w:r>
    </w:p>
    <w:p w:rsidR="00E457C0" w:rsidRDefault="00E457C0" w:rsidP="004476C0">
      <w:pPr>
        <w:pStyle w:val="VerweisBegrndung"/>
      </w:pPr>
      <w:r>
        <w:t xml:space="preserve">Zu </w:t>
      </w:r>
      <w:fldSimple w:instr=" DOCVARIABLE &quot;eNV_C07D5DF95EAF4C36B379EB76242C85D3&quot; \* MERGEFORMAT ">
        <w:r w:rsidRPr="008761EE">
          <w:t>Artikel 1</w:t>
        </w:r>
      </w:fldSimple>
      <w:r>
        <w:t>8</w:t>
      </w:r>
      <w:r w:rsidRPr="008761EE">
        <w:t xml:space="preserve"> (Änderung des Kreditwesengesetzes):</w:t>
      </w:r>
    </w:p>
    <w:p w:rsidR="00E457C0" w:rsidRPr="008761EE" w:rsidRDefault="00E457C0" w:rsidP="004476C0">
      <w:pPr>
        <w:pStyle w:val="VerweisBegrndung"/>
      </w:pPr>
      <w:r>
        <w:t xml:space="preserve">Zu </w:t>
      </w:r>
      <w:fldSimple w:instr=" DOCVARIABLE &quot;eNV_3179951CA0A64D61B6F4FED82924C3C2&quot; \* MERGEFORMAT ">
        <w:r w:rsidRPr="008761EE">
          <w:t>Nummer 1</w:t>
        </w:r>
      </w:fldSimple>
      <w:r w:rsidRPr="008761EE">
        <w:t>:</w:t>
      </w:r>
    </w:p>
    <w:p w:rsidR="00E457C0" w:rsidRPr="008761EE" w:rsidRDefault="00E457C0" w:rsidP="004476C0">
      <w:pPr>
        <w:pStyle w:val="VerweisBegrndung"/>
      </w:pPr>
      <w:r>
        <w:t xml:space="preserve">Zu </w:t>
      </w:r>
      <w:fldSimple w:instr=" DOCVARIABLE &quot;eNV_7DBAEBC5945A49B89F0BFDCDF133A70A&quot; \* MERGEFORMAT ">
        <w:r w:rsidRPr="008761EE">
          <w:t>Buchstabe a</w:t>
        </w:r>
      </w:fldSimple>
      <w:r w:rsidRPr="008761EE">
        <w:t>:</w:t>
      </w:r>
    </w:p>
    <w:p w:rsidR="00E457C0" w:rsidRDefault="00E457C0" w:rsidP="004476C0">
      <w:pPr>
        <w:pStyle w:val="VerweisBegrndung"/>
      </w:pPr>
      <w:r>
        <w:t xml:space="preserve">Zu </w:t>
      </w:r>
      <w:fldSimple w:instr=" DOCVARIABLE &quot;eNV_FE77CD6187B541DCAB48C21206831A88&quot; \* MERGEFORMAT ">
        <w:r w:rsidRPr="008761EE">
          <w:t>Doppelbuchstabe aa</w:t>
        </w:r>
      </w:fldSimple>
      <w:r w:rsidRPr="008761EE">
        <w:t>:</w:t>
      </w:r>
    </w:p>
    <w:p w:rsidR="00E457C0" w:rsidRPr="008761EE" w:rsidRDefault="00E457C0" w:rsidP="004476C0">
      <w:pPr>
        <w:pStyle w:val="Text"/>
      </w:pPr>
      <w:r>
        <w:t>Durch die Ergänzung wird klargestellt, dass eine Tätigkeit nur dann als Anlageverwaltung zu qualifizieren ist, wenn sie nicht bereits als kollektive Vermögensverwaltung im Sinne des Kapitalanlagegesetzbuchs (KAGB) anzusehen ist. Die Klarstellung war erforderlich, da sich der Anwendungsbereich des KAGB im Vergleich zum Investmentgesetz dahing</w:t>
      </w:r>
      <w:r>
        <w:t>e</w:t>
      </w:r>
      <w:r>
        <w:t>hend geändert hat, dass in Zukunft sowohl offene als auch geschlossene Fonds vom A</w:t>
      </w:r>
      <w:r>
        <w:t>n</w:t>
      </w:r>
      <w:r>
        <w:t xml:space="preserve">wendungsbereich erfasst sind. Investmentvermögen im Sinne des </w:t>
      </w:r>
      <w:r w:rsidRPr="008F2A84">
        <w:t>KAGB sind Organi</w:t>
      </w:r>
      <w:r w:rsidRPr="008F2A84">
        <w:t>s</w:t>
      </w:r>
      <w:r w:rsidRPr="008F2A84">
        <w:t>men für gemeinsame Anlagen (OGAW) sowie Alternative Investment</w:t>
      </w:r>
      <w:r>
        <w:t>fonds (AIF).</w:t>
      </w:r>
    </w:p>
    <w:p w:rsidR="00E457C0" w:rsidRDefault="00E457C0" w:rsidP="004476C0">
      <w:pPr>
        <w:pStyle w:val="VerweisBegrndung"/>
      </w:pPr>
      <w:r>
        <w:t xml:space="preserve">Zu </w:t>
      </w:r>
      <w:fldSimple w:instr=" DOCVARIABLE &quot;eNV_B0F828C677BD4BCC80BFBF936411B543&quot; \* MERGEFORMAT ">
        <w:r w:rsidRPr="008761EE">
          <w:t>Doppelbuchstabe bb</w:t>
        </w:r>
      </w:fldSimple>
      <w:r w:rsidRPr="008761EE">
        <w:t>:</w:t>
      </w:r>
    </w:p>
    <w:p w:rsidR="00E457C0" w:rsidRPr="008761EE" w:rsidRDefault="00E457C0" w:rsidP="004476C0">
      <w:pPr>
        <w:pStyle w:val="Text"/>
      </w:pPr>
      <w:r>
        <w:t>Gemäß Artikel 21 Absatz 3 Buchstabe b der Richtlinie 2011/61/EU kann eine Wertpapie</w:t>
      </w:r>
      <w:r>
        <w:t>r</w:t>
      </w:r>
      <w:r>
        <w:t>firma, die gemäß der Richtlinie 2004/39/EG zugelassen ist und die auch die Nebendiens</w:t>
      </w:r>
      <w:r>
        <w:t>t</w:t>
      </w:r>
      <w:r>
        <w:t>leistungen wie Verwahrung und Verwaltung von Finanzinstrumenten für Rechnung von Kunden gemäß Anhang I Abschnitt B Nummer 1 der Richtlinie 2004/39/EG erbringen darf, als Verwahrstelle für einen AIF beauftragt werden. Gemäß § 1 Absatz 1 Satz 2 Nummer 5 wurde die Verwahrung und die Verwaltung von Wertpapieren für andere (Depotgeschäft) bisher allerdings ausschließlich als Bankgeschäft qualifiziert. Hierdurch kämen jedoch als Verwahrstelle für AIF im Inland keine Finanzdienstleistungsinstitute, sondern ausschlie</w:t>
      </w:r>
      <w:r>
        <w:t>ß</w:t>
      </w:r>
      <w:r>
        <w:t>lich Kreditinstitute, die zum Depotgeschäft nach § 1 Absatz 1 Satz 2 Nummer 5 zugela</w:t>
      </w:r>
      <w:r>
        <w:t>s</w:t>
      </w:r>
      <w:r>
        <w:t>sen sind, in Betracht. Um jedoch für die AIF/AIFM die in der Richtlinie 2011/61/EU vorg</w:t>
      </w:r>
      <w:r>
        <w:t>e</w:t>
      </w:r>
      <w:r>
        <w:t>sehene breitere Auswahl an Verwahrstellen sicherzustellen und die Möglichkeit nach Art</w:t>
      </w:r>
      <w:r>
        <w:t>i</w:t>
      </w:r>
      <w:r>
        <w:t>kel 21 Absatz 3 Buchstabe b aufgrund von zusätzlichen nationalen Anforderungen nicht leer laufen zu lassen, wird für die Verwahrung und Verwaltung von Wertpapieren für AIF ein neuer Tatbestand als Finanzdienstleistung eingeführt. Das generelle Depotgeschäft qualifiziert weiterhin als Bankgeschäft, jedoch wird als Unterfall des Depotgeschäfts, das ausschließlich für AIF betrieben wird, das „eingeschränkte Verwahrgeschäft“ als Finan</w:t>
      </w:r>
      <w:r>
        <w:t>z</w:t>
      </w:r>
      <w:r>
        <w:t>dienstleistung eingefügt. Entsprechend wird eine Ausnahme in § 2 Absatz 1 eingefügt, damit Unternehmen, die lediglich das eingeschränkte Verwahrgeschäft als Unterfall des Depotgeschäfts erbringen, nicht als Kreditinstitute, sondern als Finanzdienstleistungsinst</w:t>
      </w:r>
      <w:r>
        <w:t>i</w:t>
      </w:r>
      <w:r>
        <w:t>tute gelten. Sobald jedoch das Depotgeschäft nicht ausschließlich für AIF betrieben wird, ist diese Ausnahme nicht einschlägig. Da in diesem Fall der Tatbestand des § 1 Absatz 1 Satz 1 Nummer 5 erfüllt ist, wäre ein solches Unternehmen weiterhin als Kreditinstitut zu qualifizieren. Wer allerdings die Erlaubnis zum Betreiben des Depotgeschäfts hat, ben</w:t>
      </w:r>
      <w:r>
        <w:t>ö</w:t>
      </w:r>
      <w:r>
        <w:t>tigt keine zusätzliche Erlaubnis zum eingeschränkten Verwahrgeschäft.</w:t>
      </w:r>
    </w:p>
    <w:p w:rsidR="00E457C0" w:rsidRDefault="00E457C0" w:rsidP="004476C0">
      <w:pPr>
        <w:pStyle w:val="VerweisBegrndung"/>
      </w:pPr>
      <w:r>
        <w:t xml:space="preserve">Zu </w:t>
      </w:r>
      <w:fldSimple w:instr=" DOCVARIABLE &quot;eNV_4F76D0F76D744E42B241D4ED0A57A19E&quot; \* MERGEFORMAT ">
        <w:r w:rsidRPr="008761EE">
          <w:t>Buchstabe b</w:t>
        </w:r>
      </w:fldSimple>
      <w:r w:rsidRPr="008761EE">
        <w:t>:</w:t>
      </w:r>
    </w:p>
    <w:p w:rsidR="00E457C0" w:rsidRPr="008761EE" w:rsidRDefault="00E457C0" w:rsidP="004476C0">
      <w:pPr>
        <w:pStyle w:val="Text"/>
      </w:pPr>
      <w:r w:rsidRPr="00461286">
        <w:t>Es handelt sich um eine redaktionelle Anpassung an die Begrifflichkeiten des Kapitalanl</w:t>
      </w:r>
      <w:r w:rsidRPr="00461286">
        <w:t>a</w:t>
      </w:r>
      <w:r w:rsidRPr="00461286">
        <w:t>gegesetzbuchs (KAGB). Die Be</w:t>
      </w:r>
      <w:r>
        <w:t>griff</w:t>
      </w:r>
      <w:r w:rsidRPr="00461286">
        <w:t xml:space="preserve"> „Kapitalanlagegesellschaften“ </w:t>
      </w:r>
      <w:r>
        <w:t>wird</w:t>
      </w:r>
      <w:r w:rsidRPr="00461286">
        <w:t xml:space="preserve"> im KAGB nicht mehr verwandt. Das KAGB verwendet gemäß § </w:t>
      </w:r>
      <w:r>
        <w:t xml:space="preserve">17 </w:t>
      </w:r>
      <w:r w:rsidRPr="00461286">
        <w:t>nunmehr den Begriff „Kapitalverwa</w:t>
      </w:r>
      <w:r w:rsidRPr="00461286">
        <w:t>l</w:t>
      </w:r>
      <w:r w:rsidRPr="00461286">
        <w:t>tungsgesellschaften“ und definiert diese als Unternehmen mit satzungsmäßigem Sitz und Hauptverwaltung im Inland, deren Geschäftsbereich darauf gerichtet ist, inländische I</w:t>
      </w:r>
      <w:r w:rsidRPr="00461286">
        <w:t>n</w:t>
      </w:r>
      <w:r w:rsidRPr="00461286">
        <w:t>vestmentvermögen, EU-Investmentvermögen oder ausländische AIF zu verwalten. Kap</w:t>
      </w:r>
      <w:r w:rsidRPr="00461286">
        <w:t>i</w:t>
      </w:r>
      <w:r w:rsidRPr="00461286">
        <w:t>talverwaltungsgesellschaften können interne oder externe Kapitalverwaltungsgesellscha</w:t>
      </w:r>
      <w:r w:rsidRPr="00461286">
        <w:t>f</w:t>
      </w:r>
      <w:r w:rsidRPr="00461286">
        <w:t xml:space="preserve">ten sein. Da gemäß § </w:t>
      </w:r>
      <w:r>
        <w:t xml:space="preserve">17 </w:t>
      </w:r>
      <w:r w:rsidRPr="00461286">
        <w:t>KAGB der Begriff „Kapitalverwaltungsgesellschaften“ der Obe</w:t>
      </w:r>
      <w:r w:rsidRPr="00461286">
        <w:t>r</w:t>
      </w:r>
      <w:r w:rsidRPr="00461286">
        <w:t xml:space="preserve">begriff für interne und externe Kapitalverwaltungsgesellschaften ist, umfasst dieser Begriff sowohl die vormaligen Kapitalanlagegesellschaften als auch die </w:t>
      </w:r>
      <w:r>
        <w:t>intern verwalteten</w:t>
      </w:r>
      <w:r w:rsidRPr="00461286">
        <w:t xml:space="preserve"> I</w:t>
      </w:r>
      <w:r w:rsidRPr="00461286">
        <w:t>n</w:t>
      </w:r>
      <w:r w:rsidRPr="00461286">
        <w:t xml:space="preserve">vestmentaktiengesellschaften. </w:t>
      </w:r>
      <w:r>
        <w:t>Extern verwaltete</w:t>
      </w:r>
      <w:r w:rsidRPr="00461286">
        <w:t xml:space="preserve"> Investmentaktiengesellschaften werden dagegen nicht von dem Begriff „Kapitalverwaltungsgesellschaft“ erfasst, sondern gemäß § </w:t>
      </w:r>
      <w:r>
        <w:t xml:space="preserve">1 Absatz 13 </w:t>
      </w:r>
      <w:r w:rsidRPr="00461286">
        <w:t>KAGB von dem Begriff „</w:t>
      </w:r>
      <w:r>
        <w:t>extern verwaltete</w:t>
      </w:r>
      <w:r w:rsidRPr="00461286">
        <w:t xml:space="preserve"> Investmentgesellschaften“.</w:t>
      </w:r>
    </w:p>
    <w:p w:rsidR="00E457C0" w:rsidRDefault="00E457C0" w:rsidP="004476C0">
      <w:pPr>
        <w:pStyle w:val="VerweisBegrndung"/>
      </w:pPr>
      <w:r>
        <w:t xml:space="preserve">Zu </w:t>
      </w:r>
      <w:fldSimple w:instr=" DOCVARIABLE &quot;eNV_164ED0F668104045902FBDC442526E4F&quot; \* MERGEFORMAT ">
        <w:r w:rsidRPr="008761EE">
          <w:t>Buchstabe c</w:t>
        </w:r>
      </w:fldSimple>
      <w:r w:rsidRPr="008761EE">
        <w:t>:</w:t>
      </w:r>
    </w:p>
    <w:p w:rsidR="00E457C0" w:rsidRPr="008761EE" w:rsidRDefault="00E457C0" w:rsidP="004476C0">
      <w:pPr>
        <w:pStyle w:val="Text"/>
      </w:pPr>
      <w:r w:rsidRPr="00461286">
        <w:t>Es handelt sich um eine redaktionelle Anpassung an die Begrifflichkeiten des Kapitalanl</w:t>
      </w:r>
      <w:r w:rsidRPr="00461286">
        <w:t>a</w:t>
      </w:r>
      <w:r w:rsidRPr="00461286">
        <w:t>gegesetz</w:t>
      </w:r>
      <w:r>
        <w:t>buchs</w:t>
      </w:r>
      <w:r w:rsidRPr="00461286">
        <w:t>. Der Begriff „Kapitalanlagegesellschaften“ wird daher durch den Begriff „externe Kapitalverwaltungsgesellschaften“ ersetzt. Der Begriff "andere Vermögensve</w:t>
      </w:r>
      <w:r w:rsidRPr="00461286">
        <w:t>r</w:t>
      </w:r>
      <w:r w:rsidRPr="00461286">
        <w:t xml:space="preserve">waltungsgesellschaften" bleibt unverändert, weil an dieser Stelle auf die Richtlinie 2002/87/EG </w:t>
      </w:r>
      <w:r>
        <w:t xml:space="preserve">verwiesen </w:t>
      </w:r>
      <w:r w:rsidRPr="00461286">
        <w:t>wird.</w:t>
      </w:r>
    </w:p>
    <w:p w:rsidR="00E457C0" w:rsidRDefault="00E457C0" w:rsidP="004476C0">
      <w:pPr>
        <w:pStyle w:val="VerweisBegrndung"/>
      </w:pPr>
      <w:r>
        <w:t xml:space="preserve">Zu </w:t>
      </w:r>
      <w:fldSimple w:instr=" DOCVARIABLE &quot;eNV_737383A4F00842E69E89CDE33095634C&quot; \* MERGEFORMAT ">
        <w:r w:rsidRPr="008761EE">
          <w:t>Buchstabe d</w:t>
        </w:r>
      </w:fldSimple>
      <w:r w:rsidRPr="008761EE">
        <w:t>:</w:t>
      </w:r>
    </w:p>
    <w:p w:rsidR="00E457C0" w:rsidRPr="008761EE" w:rsidRDefault="00E457C0" w:rsidP="004476C0">
      <w:pPr>
        <w:pStyle w:val="Text"/>
      </w:pPr>
      <w:r w:rsidRPr="00F73C0D">
        <w:t>In Zukunft werden auch Anteile an inländischen Investmentvermögen als Finanzinstr</w:t>
      </w:r>
      <w:r w:rsidRPr="00F73C0D">
        <w:t>u</w:t>
      </w:r>
      <w:r w:rsidRPr="00F73C0D">
        <w:t>mente zu qualifizieren sein, auch wenn sie als geschlossene Fonds aufgelegt werden. Die Regelung im KWG folgt der Umstellung auf den materiellen Investment</w:t>
      </w:r>
      <w:r>
        <w:t>fonds</w:t>
      </w:r>
      <w:r w:rsidRPr="00F73C0D">
        <w:t>begriff im Kapitalanlagegesetzbuch. Bislang galt dieser Ansatz nur für ausländische Investmentve</w:t>
      </w:r>
      <w:r w:rsidRPr="00F73C0D">
        <w:t>r</w:t>
      </w:r>
      <w:r w:rsidRPr="00F73C0D">
        <w:t>mögen. Die weiteren Änderungen sind redaktioneller Natur. Insbesondere muss unterhalb der Finanzinstrumentedefinition keine eigene Wertpapierdefinition mehr fortgeführt we</w:t>
      </w:r>
      <w:r w:rsidRPr="00F73C0D">
        <w:t>r</w:t>
      </w:r>
      <w:r w:rsidRPr="00F73C0D">
        <w:t>den; die bisherige Definition hatte ohnedies nur innerhalb der Bestimmung des Fina</w:t>
      </w:r>
      <w:r w:rsidRPr="00F73C0D">
        <w:t>n</w:t>
      </w:r>
      <w:r w:rsidRPr="00F73C0D">
        <w:t xml:space="preserve">zinstrumentebegriffs unter § 1 </w:t>
      </w:r>
      <w:r>
        <w:t>Absatz</w:t>
      </w:r>
      <w:r w:rsidRPr="00F73C0D">
        <w:t xml:space="preserve"> 11 Relevanz; andere Normen des KWG, namentlich auch der Wertpapierbegriff des Depotgeschäfts unter § 1 </w:t>
      </w:r>
      <w:r>
        <w:t>Absatz</w:t>
      </w:r>
      <w:r w:rsidRPr="00F73C0D">
        <w:t xml:space="preserve"> 1 Satz 2 </w:t>
      </w:r>
      <w:r>
        <w:t>Nummer</w:t>
      </w:r>
      <w:r w:rsidRPr="00F73C0D">
        <w:t xml:space="preserve"> 5 knüpften nicht an ihn an.</w:t>
      </w:r>
    </w:p>
    <w:p w:rsidR="00E457C0" w:rsidRDefault="00E457C0" w:rsidP="004476C0">
      <w:pPr>
        <w:pStyle w:val="VerweisBegrndung"/>
      </w:pPr>
      <w:r>
        <w:t xml:space="preserve">Zu </w:t>
      </w:r>
      <w:fldSimple w:instr=" DOCVARIABLE &quot;eNV_3CBBEB86DE624058BD94AA5CCEB5E781&quot; \* MERGEFORMAT ">
        <w:r w:rsidRPr="008761EE">
          <w:t>Buchstabe e</w:t>
        </w:r>
      </w:fldSimple>
      <w:r w:rsidRPr="008761EE">
        <w:t>:</w:t>
      </w:r>
    </w:p>
    <w:p w:rsidR="00E457C0" w:rsidRPr="008761EE" w:rsidRDefault="00E457C0" w:rsidP="004476C0">
      <w:pPr>
        <w:pStyle w:val="Text"/>
      </w:pPr>
      <w:r w:rsidRPr="00F73C0D">
        <w:t>Es handelt sich um eine redaktionelle Änderung. Die Begriffe werden an diejenigen des Kapitalanlage</w:t>
      </w:r>
      <w:r>
        <w:t>gesetzbuchs</w:t>
      </w:r>
      <w:r w:rsidRPr="00F73C0D">
        <w:t xml:space="preserve"> angepasst.</w:t>
      </w:r>
    </w:p>
    <w:p w:rsidR="00E457C0" w:rsidRPr="008761EE" w:rsidRDefault="00E457C0" w:rsidP="004476C0">
      <w:pPr>
        <w:pStyle w:val="VerweisBegrndung"/>
      </w:pPr>
      <w:r>
        <w:t xml:space="preserve">Zu </w:t>
      </w:r>
      <w:fldSimple w:instr=" DOCVARIABLE &quot;eNV_0589ADDA4549404497BAAA8058AE1E37&quot; \* MERGEFORMAT ">
        <w:r w:rsidRPr="008761EE">
          <w:t>Nummer 2</w:t>
        </w:r>
      </w:fldSimple>
      <w:r w:rsidRPr="008761EE">
        <w:t>:</w:t>
      </w:r>
    </w:p>
    <w:p w:rsidR="00E457C0" w:rsidRPr="008761EE" w:rsidRDefault="00E457C0" w:rsidP="004476C0">
      <w:pPr>
        <w:pStyle w:val="VerweisBegrndung"/>
      </w:pPr>
      <w:r>
        <w:t xml:space="preserve">Zu </w:t>
      </w:r>
      <w:fldSimple w:instr=" DOCVARIABLE &quot;eNV_165C3D8016F64304A30EB358D06EE8EF&quot; \* MERGEFORMAT ">
        <w:r w:rsidRPr="008761EE">
          <w:t>Buchstabe a</w:t>
        </w:r>
      </w:fldSimple>
      <w:r w:rsidRPr="008761EE">
        <w:t>:</w:t>
      </w:r>
    </w:p>
    <w:p w:rsidR="00E457C0" w:rsidRDefault="00E457C0" w:rsidP="004476C0">
      <w:pPr>
        <w:pStyle w:val="VerweisBegrndung"/>
      </w:pPr>
      <w:r>
        <w:t xml:space="preserve">Zu </w:t>
      </w:r>
      <w:fldSimple w:instr=" DOCVARIABLE &quot;eNV_AE46AC693AB347DFA8D5A75422BBCDF5&quot; \* MERGEFORMAT ">
        <w:r w:rsidRPr="008761EE">
          <w:t>Doppelbuchstabe aa</w:t>
        </w:r>
      </w:fldSimple>
      <w:r w:rsidRPr="008761EE">
        <w:t>:</w:t>
      </w:r>
    </w:p>
    <w:p w:rsidR="00E457C0" w:rsidRPr="008761EE" w:rsidRDefault="00E457C0" w:rsidP="004476C0">
      <w:pPr>
        <w:pStyle w:val="Text"/>
      </w:pPr>
      <w:r w:rsidRPr="00372C21">
        <w:t>Die Änderung dient der redaktionellen Anpassung an die d</w:t>
      </w:r>
      <w:r>
        <w:t>urch das Kapitalanlagegeset</w:t>
      </w:r>
      <w:r>
        <w:t>z</w:t>
      </w:r>
      <w:r>
        <w:t>buch (KAGB)</w:t>
      </w:r>
      <w:r w:rsidRPr="00372C21">
        <w:t xml:space="preserve"> geänderten Begriffsbestimmungen in </w:t>
      </w:r>
      <w:r>
        <w:t>§ 1 KAGB</w:t>
      </w:r>
      <w:r w:rsidRPr="00372C21">
        <w:t>.</w:t>
      </w:r>
      <w:r>
        <w:t xml:space="preserve"> E</w:t>
      </w:r>
      <w:r w:rsidRPr="00372C21">
        <w:t>xterne oder interne Kap</w:t>
      </w:r>
      <w:r w:rsidRPr="00372C21">
        <w:t>i</w:t>
      </w:r>
      <w:r w:rsidRPr="00372C21">
        <w:t xml:space="preserve">talverwaltungsgesellschaften oder </w:t>
      </w:r>
      <w:r>
        <w:t>extern verwaltete</w:t>
      </w:r>
      <w:r w:rsidRPr="00372C21">
        <w:t xml:space="preserve"> Investmentgesellschaften</w:t>
      </w:r>
      <w:r>
        <w:t xml:space="preserve"> gelten nicht als Kreditinstitute, sofern sie die kollektive Vermögensverwaltung oder neben der kollekt</w:t>
      </w:r>
      <w:r>
        <w:t>i</w:t>
      </w:r>
      <w:r>
        <w:t>ven Vermögensverwaltung ausschließlich in § 20 Absatz 2 und 3 KAGB aufgeführten</w:t>
      </w:r>
      <w:r w:rsidRPr="00372C21">
        <w:t xml:space="preserve"> Dienstleistungen oder N</w:t>
      </w:r>
      <w:r>
        <w:t>ebendienstleistungen erbringen</w:t>
      </w:r>
      <w:r w:rsidRPr="00372C21">
        <w:t xml:space="preserve">. </w:t>
      </w:r>
      <w:r w:rsidRPr="001C754C">
        <w:t>Sofern diese Gesellschaften ausschließlich Dienstleistungen oder Nebendienstleistungen nach dem Kapitalanlageg</w:t>
      </w:r>
      <w:r w:rsidRPr="001C754C">
        <w:t>e</w:t>
      </w:r>
      <w:r w:rsidRPr="001C754C">
        <w:t>setzbuch erbringen, ist der Anwendungsbereich des Kapitalanlage</w:t>
      </w:r>
      <w:r>
        <w:t>gesetzbuchs</w:t>
      </w:r>
      <w:r w:rsidRPr="001C754C">
        <w:t xml:space="preserve"> eröffnet und das Kapitalanlagegesetzbuch ist gegenü</w:t>
      </w:r>
      <w:r>
        <w:t xml:space="preserve">ber dem Kreditwesengesetz </w:t>
      </w:r>
      <w:r w:rsidRPr="001C754C">
        <w:t>lex specialis. Die Ausnahmeregelung wird relevant, wenn die Gesellschaften Anteile verwahren und damit das Depotgeschäft betreiben.</w:t>
      </w:r>
    </w:p>
    <w:p w:rsidR="00E457C0" w:rsidRDefault="00E457C0" w:rsidP="004476C0">
      <w:pPr>
        <w:pStyle w:val="VerweisBegrndung"/>
      </w:pPr>
      <w:r>
        <w:t xml:space="preserve">Zu </w:t>
      </w:r>
      <w:fldSimple w:instr=" DOCVARIABLE &quot;eNV_809AA89CF2CB47738D6386B46AF7A963&quot; \* MERGEFORMAT ">
        <w:r w:rsidRPr="008761EE">
          <w:t>Doppelbuchstabe bb</w:t>
        </w:r>
      </w:fldSimple>
      <w:r w:rsidRPr="008761EE">
        <w:t>:</w:t>
      </w:r>
    </w:p>
    <w:p w:rsidR="00E457C0" w:rsidRPr="008761EE" w:rsidRDefault="00E457C0" w:rsidP="004476C0">
      <w:pPr>
        <w:pStyle w:val="Text"/>
      </w:pPr>
      <w:r w:rsidRPr="00372C21">
        <w:t>Die Änderung dient der redaktionellen Anpassung an die durch das Kapitalanlagegeset</w:t>
      </w:r>
      <w:r w:rsidRPr="00372C21">
        <w:t>z</w:t>
      </w:r>
      <w:r w:rsidRPr="00372C21">
        <w:t xml:space="preserve">buch (KAGB) geänderten Begriffsbestimmungen in </w:t>
      </w:r>
      <w:r>
        <w:t>§ 1 KAGB</w:t>
      </w:r>
      <w:r w:rsidRPr="00372C21">
        <w:t>. Darüber hinaus dient die Regelung der Klarstellung, dass EU-Verwaltungsgesellschaften oder ausländische AIF-Verwaltungsgesellschaften, so</w:t>
      </w:r>
      <w:r>
        <w:t>fern</w:t>
      </w:r>
      <w:r w:rsidRPr="00372C21">
        <w:t xml:space="preserve"> sie beispielsweise im Rahmen des Produktpasses A</w:t>
      </w:r>
      <w:r w:rsidRPr="00372C21">
        <w:t>n</w:t>
      </w:r>
      <w:r w:rsidRPr="00372C21">
        <w:t>teile an Investmentvermögen im Inland vertreiben oder im Rahmen des Gesellschaftspa</w:t>
      </w:r>
      <w:r w:rsidRPr="00372C21">
        <w:t>s</w:t>
      </w:r>
      <w:r w:rsidRPr="00372C21">
        <w:t>ses grenzüberschreitend die kollektive Vermögensverwaltung, die Finanzportfolioverwa</w:t>
      </w:r>
      <w:r w:rsidRPr="00372C21">
        <w:t>l</w:t>
      </w:r>
      <w:r w:rsidRPr="00372C21">
        <w:t xml:space="preserve">tung oder andere Dienstleistungen oder Nebendienstleistungen nach der Richtlinie 2009/65/EG oder der Richtlinie 2011/61/EU erbringen, nicht als Kreditinstitute gelten. </w:t>
      </w:r>
      <w:r>
        <w:t>S</w:t>
      </w:r>
      <w:r>
        <w:t>o</w:t>
      </w:r>
      <w:r>
        <w:t>fern diese Gesellschaften ausschließlich Dienstleistungen oder Nebendienstleistungen nach dem KAGB erbringen, ist</w:t>
      </w:r>
      <w:r w:rsidRPr="00372C21">
        <w:t xml:space="preserve"> der </w:t>
      </w:r>
      <w:r w:rsidRPr="001C754C">
        <w:t>Anwendungsbereich des KAGB eröffnet und das KAGB ist gegenüber dem Kreditwesengesetz lex specialis. Die Ausnahmeregelung wird relevant, wenn die Gesellschaften Anteile verwahren und damit das Depotgeschäft betre</w:t>
      </w:r>
      <w:r w:rsidRPr="001C754C">
        <w:t>i</w:t>
      </w:r>
      <w:r w:rsidRPr="001C754C">
        <w:t>ben.</w:t>
      </w:r>
    </w:p>
    <w:p w:rsidR="00E457C0" w:rsidRDefault="00E457C0" w:rsidP="004476C0">
      <w:pPr>
        <w:pStyle w:val="VerweisBegrndung"/>
      </w:pPr>
      <w:r>
        <w:t xml:space="preserve">Zu </w:t>
      </w:r>
      <w:fldSimple w:instr=" DOCVARIABLE &quot;eNV_4AB36343A71B426CB869755F71D2F0F3&quot; \* MERGEFORMAT ">
        <w:r w:rsidRPr="008761EE">
          <w:t>Doppelbuchstabe cc</w:t>
        </w:r>
      </w:fldSimple>
      <w:r w:rsidRPr="008761EE">
        <w:t>:</w:t>
      </w:r>
    </w:p>
    <w:p w:rsidR="00E457C0" w:rsidRPr="008761EE" w:rsidRDefault="00E457C0" w:rsidP="004476C0">
      <w:pPr>
        <w:pStyle w:val="Text"/>
      </w:pPr>
      <w:r>
        <w:t>Es handelt sich um eine redaktionelle Änderung.</w:t>
      </w:r>
    </w:p>
    <w:p w:rsidR="00E457C0" w:rsidRDefault="00E457C0" w:rsidP="004476C0">
      <w:pPr>
        <w:pStyle w:val="VerweisBegrndung"/>
      </w:pPr>
      <w:r>
        <w:t xml:space="preserve">Zu </w:t>
      </w:r>
      <w:fldSimple w:instr=" DOCVARIABLE &quot;eNV_53E45DB3E0584852B7BF760F3DD54BDE&quot; \* MERGEFORMAT ">
        <w:r w:rsidRPr="008761EE">
          <w:t>Doppelbuchstabe dd</w:t>
        </w:r>
      </w:fldSimple>
      <w:r w:rsidRPr="008761EE">
        <w:t>:</w:t>
      </w:r>
    </w:p>
    <w:p w:rsidR="00E457C0" w:rsidRPr="008761EE" w:rsidRDefault="00E457C0" w:rsidP="004476C0">
      <w:pPr>
        <w:pStyle w:val="Text"/>
      </w:pPr>
      <w:r w:rsidRPr="001C754C">
        <w:t>Es handelt sich um eine Folgeänderung aufgrund der Einfügung des eingeschränkten Verwahrgeschäfts als Finanzdienstleistung in § 1 Absatz 2a Satz 2 Nummer 12</w:t>
      </w:r>
      <w:r>
        <w:t>. Da das Depotgeschäft weiterhin als Oberbegriff für die Verwahrung und Verwaltung von Wertp</w:t>
      </w:r>
      <w:r>
        <w:t>a</w:t>
      </w:r>
      <w:r>
        <w:t>pieren für andere als Bankgeschäft qualifiziert und lediglich der Unterfall des eing</w:t>
      </w:r>
      <w:r>
        <w:t>e</w:t>
      </w:r>
      <w:r>
        <w:t>schränkten Verwahrgeschäfts eine Finanzdienstleistung darstellt, bedarf es hier einer Ausnahme für Unternehmen, die nur das eingeschränkte Verwahrgeschäft erbringen. Diese gelten zukünftig nicht mehr als Kreditinstitute. Da diese Unternehmen jedoch eine Finanzdienstleistung erbringen, gelten sie nach § 1 Absatz 1a Satz 1 als Finanzdienstlei</w:t>
      </w:r>
      <w:r>
        <w:t>s</w:t>
      </w:r>
      <w:r>
        <w:t>tungsinstitute. Sobald jedoch das Verwahrgeschäft nicht ausschließlich für AIF betrieben wird, ist diese Ausnahme nicht einschlägig. Da in diesem Fall der Tatbestand des § 1 A</w:t>
      </w:r>
      <w:r>
        <w:t>b</w:t>
      </w:r>
      <w:r>
        <w:t>satz 1 Satz 2 Nummer 5 erfüllt ist, wäre ein solches Unternehmen als Kreditinstitut zu qualifizieren.</w:t>
      </w:r>
    </w:p>
    <w:p w:rsidR="00E457C0" w:rsidRPr="008761EE" w:rsidRDefault="00E457C0" w:rsidP="004476C0">
      <w:pPr>
        <w:pStyle w:val="VerweisBegrndung"/>
      </w:pPr>
      <w:r>
        <w:t xml:space="preserve">Zu </w:t>
      </w:r>
      <w:fldSimple w:instr=" DOCVARIABLE &quot;eNV_F49E034454C24375A388A6D06A667BF8&quot; \* MERGEFORMAT ">
        <w:r w:rsidRPr="008761EE">
          <w:t>Buchstabe b</w:t>
        </w:r>
      </w:fldSimple>
      <w:r w:rsidRPr="008761EE">
        <w:t>:</w:t>
      </w:r>
    </w:p>
    <w:p w:rsidR="00E457C0" w:rsidRDefault="00E457C0" w:rsidP="004476C0">
      <w:pPr>
        <w:pStyle w:val="VerweisBegrndung"/>
      </w:pPr>
      <w:r>
        <w:t xml:space="preserve">Zu </w:t>
      </w:r>
      <w:fldSimple w:instr=" DOCVARIABLE &quot;eNV_CE349AF2DC7649A8858CFFCFCAD9F8C3&quot; \* MERGEFORMAT ">
        <w:r w:rsidRPr="008761EE">
          <w:t>Doppelbuchstabe aa</w:t>
        </w:r>
      </w:fldSimple>
      <w:r w:rsidRPr="008761EE">
        <w:t>:</w:t>
      </w:r>
    </w:p>
    <w:p w:rsidR="00E457C0" w:rsidRPr="008761EE" w:rsidRDefault="00E457C0" w:rsidP="004476C0">
      <w:pPr>
        <w:pStyle w:val="Text"/>
      </w:pPr>
      <w:r w:rsidRPr="00EA3C25">
        <w:t>Die Änderung dient der redaktionellen Anpas</w:t>
      </w:r>
      <w:r>
        <w:t>sung an die durch das Kapitalanlagegeset</w:t>
      </w:r>
      <w:r>
        <w:t>z</w:t>
      </w:r>
      <w:r>
        <w:t>buch (KAGB) geänderten</w:t>
      </w:r>
      <w:r w:rsidRPr="00EA3C25">
        <w:t xml:space="preserve"> Begriffsbestimmungen in </w:t>
      </w:r>
      <w:r>
        <w:t>§ 1 KAGB</w:t>
      </w:r>
      <w:r w:rsidRPr="00EA3C25">
        <w:t>. Wie bisher</w:t>
      </w:r>
      <w:r>
        <w:t xml:space="preserve"> dient die Reg</w:t>
      </w:r>
      <w:r>
        <w:t>e</w:t>
      </w:r>
      <w:r>
        <w:t>lung der Klarstellung, dass externe oder interne Kapitalverwaltungsgesellschaften oder extern verwaltete Investmentgesellschaften, sofern sie die kollektive Vermögensverwa</w:t>
      </w:r>
      <w:r>
        <w:t>l</w:t>
      </w:r>
      <w:r>
        <w:t>tung oder neben der kollektiven Vermögensverwaltung ausschließlich die in § 20 Absatz 2 und 3 KAGB aufgeführten Dienstleistungen oder Nebendienstleistungen erbringen, nicht als Finanzdienstleistungsinstitute gelten. Sofern diese Gesellschaften ausschließlich Dienstleistungen oder Nebendienstleistungen nach dem Kapitalanlagegesetzbuch erbri</w:t>
      </w:r>
      <w:r>
        <w:t>n</w:t>
      </w:r>
      <w:r>
        <w:t>gen, ist der Anwendungsbereich des Kapitalanlagegesetzbuchs eröffnet und das Kapita</w:t>
      </w:r>
      <w:r>
        <w:t>l</w:t>
      </w:r>
      <w:r>
        <w:t>anlagegesetzbuch ist gegenüber dem Kreditwesengesetz lex specialis. Die Ausnahmer</w:t>
      </w:r>
      <w:r>
        <w:t>e</w:t>
      </w:r>
      <w:r>
        <w:t>gelung wird z.B. relevant, wenn die Gesellschaften die Finanzportfolioverwaltung oder die Anlageberatung oder im Fall einer AIF-Kapitalverwaltungsgesellschaft z. B. die Anlag</w:t>
      </w:r>
      <w:r>
        <w:t>e</w:t>
      </w:r>
      <w:r>
        <w:t>vermittlung erbringen.</w:t>
      </w:r>
    </w:p>
    <w:p w:rsidR="00E457C0" w:rsidRDefault="00E457C0" w:rsidP="004476C0">
      <w:pPr>
        <w:pStyle w:val="VerweisBegrndung"/>
      </w:pPr>
      <w:r>
        <w:t xml:space="preserve">Zu </w:t>
      </w:r>
      <w:fldSimple w:instr=" DOCVARIABLE &quot;eNV_1E5227554EB040D5BC1605CC374BE3E8&quot; \* MERGEFORMAT ">
        <w:r w:rsidRPr="008761EE">
          <w:t>Doppelbuchstabe bb</w:t>
        </w:r>
      </w:fldSimple>
      <w:r w:rsidRPr="008761EE">
        <w:t>:</w:t>
      </w:r>
    </w:p>
    <w:p w:rsidR="00E457C0" w:rsidRPr="008761EE" w:rsidRDefault="00E457C0" w:rsidP="004476C0">
      <w:pPr>
        <w:pStyle w:val="Text"/>
      </w:pPr>
      <w:r>
        <w:t>Die Änderung dient der redaktionellen Anpassung an die durch das Kapitalanlagegeset</w:t>
      </w:r>
      <w:r>
        <w:t>z</w:t>
      </w:r>
      <w:r>
        <w:t>buch (KAGB) geänderten Begriffsbestimmungen in § 1 KAGB. Darüber hinaus dient die Regelung der Klarstellung, dass EU-Verwaltungsgesellschaften oder ausländische AIF-Verwaltungsgesellschaften, sofern sie beispielsweise im Rahmen des Produktpasses A</w:t>
      </w:r>
      <w:r>
        <w:t>n</w:t>
      </w:r>
      <w:r>
        <w:t>teile an Investmentvermögen im Inland vertreiben oder im Rahmen des Gesellschaftspa</w:t>
      </w:r>
      <w:r>
        <w:t>s</w:t>
      </w:r>
      <w:r>
        <w:t>ses grenzüberschreitend die kollektive Vermögensverwaltung, die Finanzportfolioverwa</w:t>
      </w:r>
      <w:r>
        <w:t>l</w:t>
      </w:r>
      <w:r>
        <w:t>tung oder andere Dienstleistungen oder Nebendienstleistungen nach der Richtlinie 2009/65/EG oder der Richtlinie 2011/61/EU erbringen, nicht als Finanzdienstleistungsi</w:t>
      </w:r>
      <w:r>
        <w:t>n</w:t>
      </w:r>
      <w:r>
        <w:t>stitute gelten. Sofern diese Gesellschaften ausschließlich Dienstleistungen oder Nebe</w:t>
      </w:r>
      <w:r>
        <w:t>n</w:t>
      </w:r>
      <w:r>
        <w:t>dienstleistungen nach dem KAGB erbringen, ist der Anwendungsbereich des KAGB eröf</w:t>
      </w:r>
      <w:r>
        <w:t>f</w:t>
      </w:r>
      <w:r>
        <w:t>net und das KAGB ist gegenüber dem Kreditwesengesetz lex specialis. Die Ausnahmer</w:t>
      </w:r>
      <w:r>
        <w:t>e</w:t>
      </w:r>
      <w:r>
        <w:t>gelung wird z.B. relevant, wenn die Gesellschaften die Finanzportfolioverwaltung oder die Anlageberatung oder im Fall einer ausländischen AIF-Verwaltungsgesellschaft z. B. die Anlagevermittlung erbringen.</w:t>
      </w:r>
    </w:p>
    <w:p w:rsidR="00E457C0" w:rsidRPr="008761EE" w:rsidRDefault="00E457C0" w:rsidP="004476C0">
      <w:pPr>
        <w:pStyle w:val="VerweisBegrndung"/>
      </w:pPr>
      <w:r>
        <w:t xml:space="preserve">Zu </w:t>
      </w:r>
      <w:fldSimple w:instr=" DOCVARIABLE &quot;eNV_66865C0C10654EF8BFCA899B6D048818&quot; \* MERGEFORMAT ">
        <w:r w:rsidRPr="008761EE">
          <w:t>Doppelbuchstabe cc</w:t>
        </w:r>
      </w:fldSimple>
      <w:r w:rsidRPr="008761EE">
        <w:t>:</w:t>
      </w:r>
    </w:p>
    <w:p w:rsidR="00E457C0" w:rsidRDefault="00E457C0" w:rsidP="004476C0">
      <w:pPr>
        <w:pStyle w:val="VerweisBegrndung"/>
      </w:pPr>
      <w:r>
        <w:t xml:space="preserve">Zu </w:t>
      </w:r>
      <w:fldSimple w:instr=" DOCVARIABLE &quot;eNV_C38AD7101A0F41D5958EE526E781BF11&quot; \* MERGEFORMAT ">
        <w:r w:rsidRPr="008761EE">
          <w:t>Dreifachbuchstabe aaa</w:t>
        </w:r>
      </w:fldSimple>
      <w:r w:rsidRPr="008761EE">
        <w:t>:</w:t>
      </w:r>
    </w:p>
    <w:p w:rsidR="00E457C0" w:rsidRPr="008761EE" w:rsidRDefault="00E457C0" w:rsidP="004476C0">
      <w:pPr>
        <w:pStyle w:val="Text"/>
      </w:pPr>
      <w:r>
        <w:t>Die Änderung dient der redaktionellen Anpassung an die durch das Kapitalanlagegeset</w:t>
      </w:r>
      <w:r>
        <w:t>z</w:t>
      </w:r>
      <w:r>
        <w:t>buch eingeführten Begriffsbestimmungen.</w:t>
      </w:r>
    </w:p>
    <w:p w:rsidR="00E457C0" w:rsidRDefault="00E457C0" w:rsidP="004476C0">
      <w:pPr>
        <w:pStyle w:val="VerweisBegrndung"/>
      </w:pPr>
      <w:r>
        <w:t xml:space="preserve">Zu </w:t>
      </w:r>
      <w:fldSimple w:instr=" DOCVARIABLE &quot;eNV_60F501CB63524C22947CDB22FBB4320B&quot; \* MERGEFORMAT ">
        <w:r w:rsidRPr="008761EE">
          <w:t>Dreifachbuchstabe bbb</w:t>
        </w:r>
      </w:fldSimple>
      <w:r w:rsidRPr="008761EE">
        <w:t>:</w:t>
      </w:r>
    </w:p>
    <w:p w:rsidR="00E457C0" w:rsidRDefault="00E457C0" w:rsidP="004476C0">
      <w:pPr>
        <w:pStyle w:val="Text"/>
      </w:pPr>
      <w:r>
        <w:t>Die Änderung dient der redaktionellen Anpassung an die durch das Kapitalanlagegeset</w:t>
      </w:r>
      <w:r>
        <w:t>z</w:t>
      </w:r>
      <w:r>
        <w:t>buch (KAGB) geänderten Begriffsbestimmungen. Der materielle Regelungsgehalt hat sich nicht geändert. Die Bereichsausnahme der Nummer 8 bezieht sich auf die Anlageber</w:t>
      </w:r>
      <w:r>
        <w:t>a</w:t>
      </w:r>
      <w:r>
        <w:t>tung und die Anlage- und Abschlussvermittlung von inländischen Investmentvermögen, die von einer Kapitalverwaltungsgesellschaft ausgegeben werden, die über eine Erlaubnis nach den §§ 20, 21 oder nach den §§ 20, 22 des Kapitalanlagegesetzbuchs verfügt, s</w:t>
      </w:r>
      <w:r>
        <w:t>o</w:t>
      </w:r>
      <w:r>
        <w:t>wie von EU-Investmentvermögen oder ausländischen AIF, die nach dem KAGB vertrieben werden dürfen. Weiterhin werden für einen Übergangszeitraum auch noch inländische Investmentvermögen von AIF-Kapitalverwaltungsgesellschaften erfasst, die eine Erlau</w:t>
      </w:r>
      <w:r>
        <w:t>b</w:t>
      </w:r>
      <w:r>
        <w:t xml:space="preserve">nis nach § 7 oder § 97 Absatz 1 des Investmentgesetzes in der bis zum </w:t>
      </w:r>
      <w:r w:rsidRPr="00A95FDF">
        <w:t>21. Juli 2013</w:t>
      </w:r>
      <w:r>
        <w:t xml:space="preserve"> ge</w:t>
      </w:r>
      <w:r>
        <w:t>l</w:t>
      </w:r>
      <w:r>
        <w:t xml:space="preserve">tenden Fassung erhalten haben, die für einen in § 313 des Kapitalanlagegesetzbuchs vorgesehenen Zeitraum noch fortbesteht. </w:t>
      </w:r>
    </w:p>
    <w:p w:rsidR="00E457C0" w:rsidRPr="008761EE" w:rsidRDefault="00E457C0" w:rsidP="004476C0">
      <w:pPr>
        <w:pStyle w:val="Text"/>
      </w:pPr>
      <w:r>
        <w:t>Da der Begriff „öffentlicher Vertrieb“ im Sinne des Investmentgesetzes im KAGB durch den Begriff „Vertrieb“ ersetzt wurde, ist das Wort „öffentlich“ in Nummer 8 gestrichen wo</w:t>
      </w:r>
      <w:r>
        <w:t>r</w:t>
      </w:r>
      <w:r>
        <w:t>den. Die Bereichsausnahme erfasst sowohl Publikumsinvestmentvermögen als auch Spezial-AIF. Wie bisher fallen jedoch Hedgefonds nicht unter die Ausnahmeregelung, da diese besonders risikoreich sind. Schließlich hat auch der bisherige Grund für die B</w:t>
      </w:r>
      <w:r>
        <w:t>e</w:t>
      </w:r>
      <w:r>
        <w:t>reichsausnahme, dass die Gesellschaft, an die die Vermittlung erfolgt, bereits selbst der Aufsicht unterliegt, weiterhin Bestand. Eine weitergehende Beaufsichtigung der au</w:t>
      </w:r>
      <w:r>
        <w:t>s</w:t>
      </w:r>
      <w:r>
        <w:t>schließlich die Aufträge weiterleitenden Unternehmen nach dem Kreditwesengesetz ist daher nicht erforderlich.</w:t>
      </w:r>
    </w:p>
    <w:p w:rsidR="00E457C0" w:rsidRDefault="00E457C0" w:rsidP="004476C0">
      <w:pPr>
        <w:pStyle w:val="VerweisBegrndung"/>
      </w:pPr>
      <w:r>
        <w:t xml:space="preserve">Zu </w:t>
      </w:r>
      <w:fldSimple w:instr=" DOCVARIABLE &quot;eNV_2CECDA4A6B534602BA41F79620738203&quot; \* MERGEFORMAT ">
        <w:r w:rsidRPr="008761EE">
          <w:t>Nummer 3</w:t>
        </w:r>
      </w:fldSimple>
      <w:r w:rsidRPr="008761EE">
        <w:t>:</w:t>
      </w:r>
    </w:p>
    <w:p w:rsidR="00E457C0" w:rsidRPr="008761EE" w:rsidRDefault="00E457C0" w:rsidP="004476C0">
      <w:pPr>
        <w:pStyle w:val="Text"/>
      </w:pPr>
      <w:r>
        <w:t>Es handelt sich um eine redaktionelle Änderung. Der Begriff „Kapitalanlagegesellschaft“ wird an die Begrifflichkeit des Kapitalanlagegesetzbuchs angepasst. Der Begriff Kapita</w:t>
      </w:r>
      <w:r>
        <w:t>l</w:t>
      </w:r>
      <w:r>
        <w:t>verwaltungsgesellschaft erfasst nunmehr neben externen Kapitalverwaltungsgesellscha</w:t>
      </w:r>
      <w:r>
        <w:t>f</w:t>
      </w:r>
      <w:r>
        <w:t>ten auch interne Kapitalverwaltungsgesellschaften.</w:t>
      </w:r>
    </w:p>
    <w:p w:rsidR="00E457C0" w:rsidRDefault="00E457C0" w:rsidP="004476C0">
      <w:pPr>
        <w:pStyle w:val="VerweisBegrndung"/>
      </w:pPr>
      <w:r>
        <w:t xml:space="preserve">Zu </w:t>
      </w:r>
      <w:fldSimple w:instr=" DOCVARIABLE &quot;eNV_B6789399BA99458BA801C69176EFBD74&quot; \* MERGEFORMAT ">
        <w:r w:rsidRPr="008761EE">
          <w:t>Nummer 4</w:t>
        </w:r>
      </w:fldSimple>
      <w:r w:rsidRPr="008761EE">
        <w:t>:</w:t>
      </w:r>
    </w:p>
    <w:p w:rsidR="00E457C0" w:rsidRPr="008761EE" w:rsidRDefault="00E457C0" w:rsidP="004476C0">
      <w:pPr>
        <w:pStyle w:val="Text"/>
      </w:pPr>
      <w:r>
        <w:t>Es handelt sich um eine redaktionelle Änderung. Der Begriff „Investmentgesellschaften“ wird an die passenden Begrifflichkeiten des Kapitalanlagegesetzbuchs angepasst.</w:t>
      </w:r>
    </w:p>
    <w:p w:rsidR="00E457C0" w:rsidRDefault="00E457C0" w:rsidP="004476C0">
      <w:pPr>
        <w:pStyle w:val="VerweisBegrndung"/>
      </w:pPr>
      <w:r>
        <w:t xml:space="preserve">Zu </w:t>
      </w:r>
      <w:fldSimple w:instr=" DOCVARIABLE &quot;eNV_AA49DBAC910B4A349C0E1553E10BA328&quot; \* MERGEFORMAT ">
        <w:r w:rsidRPr="008761EE">
          <w:t>Nummer 5</w:t>
        </w:r>
      </w:fldSimple>
      <w:r w:rsidRPr="008761EE">
        <w:t>:</w:t>
      </w:r>
    </w:p>
    <w:p w:rsidR="00E457C0" w:rsidRPr="008761EE" w:rsidRDefault="00E457C0" w:rsidP="004476C0">
      <w:pPr>
        <w:pStyle w:val="Text"/>
      </w:pPr>
      <w:r>
        <w:t>Es handelt sich um eine redaktionelle Änderung. Der Begriff „Kapitalanlagegesellschaften“ wird an die Begrifflichkeit des Kapitalanlagegesetzbuchs angepasst. Der Begriff Kapita</w:t>
      </w:r>
      <w:r>
        <w:t>l</w:t>
      </w:r>
      <w:r>
        <w:t>verwaltungsgesellschaft erfasst nunmehr neben externen Kapitalverwaltungsgesellscha</w:t>
      </w:r>
      <w:r>
        <w:t>f</w:t>
      </w:r>
      <w:r>
        <w:t>ten auch interne Kapitalverwaltungsgesellschaften.</w:t>
      </w:r>
    </w:p>
    <w:p w:rsidR="00E457C0" w:rsidRDefault="00E457C0" w:rsidP="004476C0">
      <w:pPr>
        <w:pStyle w:val="VerweisBegrndung"/>
      </w:pPr>
      <w:r>
        <w:t xml:space="preserve">Zu </w:t>
      </w:r>
      <w:fldSimple w:instr=" DOCVARIABLE &quot;eNV_BB698F3D17964D0AA17B7CDB88FA55B9&quot; \* MERGEFORMAT ">
        <w:r w:rsidRPr="008761EE">
          <w:t>Nummer 6</w:t>
        </w:r>
      </w:fldSimple>
      <w:r w:rsidRPr="008761EE">
        <w:t>:</w:t>
      </w:r>
    </w:p>
    <w:p w:rsidR="00E457C0" w:rsidRPr="008761EE" w:rsidRDefault="00E457C0" w:rsidP="004476C0">
      <w:pPr>
        <w:pStyle w:val="Text"/>
      </w:pPr>
      <w:r>
        <w:t>Es handelt sich um eine redaktionelle Änderung. Der Begriff „Kapitalanlagegesellschaften“ wird an die Begrifflichkeit des Kapitalanlagegesetzbuchs angepasst. Der Begriff Kapita</w:t>
      </w:r>
      <w:r>
        <w:t>l</w:t>
      </w:r>
      <w:r>
        <w:t>verwaltungsgesellschaft erfasst nunmehr neben externen Kapitalverwaltungsgesellscha</w:t>
      </w:r>
      <w:r>
        <w:t>f</w:t>
      </w:r>
      <w:r>
        <w:t>ten auch interne Kapitalverwaltungsgesellschaften.</w:t>
      </w:r>
    </w:p>
    <w:p w:rsidR="00E457C0" w:rsidRDefault="00E457C0" w:rsidP="004476C0">
      <w:pPr>
        <w:pStyle w:val="VerweisBegrndung"/>
      </w:pPr>
      <w:r>
        <w:t xml:space="preserve">Zu </w:t>
      </w:r>
      <w:fldSimple w:instr=" DOCVARIABLE &quot;eNV_79FF79B78F334405A249FD4235E92747&quot; \* MERGEFORMAT ">
        <w:r w:rsidRPr="008761EE">
          <w:t>Nummer 7</w:t>
        </w:r>
      </w:fldSimple>
      <w:r w:rsidRPr="008761EE">
        <w:t>:</w:t>
      </w:r>
    </w:p>
    <w:p w:rsidR="00E457C0" w:rsidRDefault="00E457C0" w:rsidP="004476C0">
      <w:pPr>
        <w:pStyle w:val="Text"/>
      </w:pPr>
      <w:r>
        <w:t>Die Änderung dient der redaktionellen Klarstellung.</w:t>
      </w:r>
    </w:p>
    <w:p w:rsidR="00E457C0" w:rsidRPr="00D3169E" w:rsidRDefault="00E457C0" w:rsidP="004476C0">
      <w:pPr>
        <w:pStyle w:val="VerweisBegrndung"/>
      </w:pPr>
      <w:r>
        <w:t>Zu Nummer 8</w:t>
      </w:r>
      <w:r w:rsidRPr="008761EE">
        <w:t>:</w:t>
      </w:r>
    </w:p>
    <w:p w:rsidR="00E457C0" w:rsidRPr="008761EE" w:rsidRDefault="00E457C0" w:rsidP="004476C0">
      <w:pPr>
        <w:pStyle w:val="Text"/>
      </w:pPr>
      <w:r>
        <w:t>Die Änderung dient der Umsetzung des Artikels 6 Absatz 1 Satz 3 der Richtlinie 2004/39/EG und ist als Folge der Einfügung des eingeschränkten Verwahrgeschäfts als Finanzdienstleistung in § 1 Absatz 2a Satz 2 Nummer 12 erforderlich. Nach der Richtlinie 2004/39/EG ist die Verwahrung und Verwaltung von Finanzinstrumenten für Rechnung von Kunden als Nebendienstleistung qualifiziert (Anhang I Abschnitt B der Richtlinie 2004/39/EG). Gemäß Artikel 6 Absatz 1 Satz 3 der Richtlinie 2004/39/EG darf die Zula</w:t>
      </w:r>
      <w:r>
        <w:t>s</w:t>
      </w:r>
      <w:r>
        <w:t>sung nicht lediglich für die Erbringung von Nebendienstleistungen erteilt werden. Insofern ist es erforderlich, dass gleichzeitig eine Erlaubnis für mindestens eine weitere Finan</w:t>
      </w:r>
      <w:r>
        <w:t>z</w:t>
      </w:r>
      <w:r>
        <w:t>dienstleistung im Sinne des § 1 Absatz 1a Satz 2 Nummer 1 bis 4 oder zum Betreiben eines Bankgeschäfts im Sinne des § 1 Absatz 1 Satz 2 vorliegt oder erteilt wird.</w:t>
      </w:r>
    </w:p>
    <w:p w:rsidR="00E457C0" w:rsidRDefault="00E457C0" w:rsidP="004476C0">
      <w:pPr>
        <w:pStyle w:val="VerweisBegrndung"/>
      </w:pPr>
      <w:r>
        <w:t xml:space="preserve">Zu </w:t>
      </w:r>
      <w:fldSimple w:instr=" DOCVARIABLE &quot;eNV_8F236BB0898744D382311E07B886BEFD&quot; \* MERGEFORMAT ">
        <w:r w:rsidRPr="008761EE">
          <w:t>Nummer </w:t>
        </w:r>
        <w:r>
          <w:t>9</w:t>
        </w:r>
      </w:fldSimple>
      <w:r w:rsidRPr="008761EE">
        <w:t>:</w:t>
      </w:r>
    </w:p>
    <w:p w:rsidR="00E457C0" w:rsidRPr="008761EE" w:rsidRDefault="00E457C0" w:rsidP="004476C0">
      <w:pPr>
        <w:pStyle w:val="Text"/>
      </w:pPr>
      <w:r>
        <w:t>Die Änderung dient der Umsetzung des Artikels 21 Absatz 3 Buchstabe b der Richtlinie 2011/61/EU und ist als Folge der Einfügung des eingeschränkten Verwahrgeschäfts als Finanzdienstleistung in § 1 Absatz 2a Satz 2 Nummer 12 erforderlich. Nach Artikel 21 Absatz 3 Buchstabe b der Richtlinie 2011/61/EU muss eine Wertpapierfirma, die gemäß der Richtlinie 2004/39/EU zugelassen ist, mindestens über Eigenmittel verfügen, die das Anfangskapital gemäß Artikel 9 der Richtlinie 2006/49/EG nicht unterschreiten, um als Verwahrstelle beauftragt werden zu können. Insofern ist ein Anfangskapital von 730.000 Euro für solche Finanzdienstleistungsinstitute notwendig.</w:t>
      </w:r>
    </w:p>
    <w:p w:rsidR="00E457C0" w:rsidRPr="008761EE" w:rsidRDefault="00E457C0" w:rsidP="004476C0">
      <w:pPr>
        <w:pStyle w:val="VerweisBegrndung"/>
      </w:pPr>
      <w:r>
        <w:t xml:space="preserve">Zu </w:t>
      </w:r>
      <w:fldSimple w:instr=" DOCVARIABLE &quot;eNV_73D1D4FADE5B4AAB9F9AB7018AC2120A&quot; \* MERGEFORMAT ">
        <w:r w:rsidRPr="008761EE">
          <w:t>Nummer </w:t>
        </w:r>
        <w:r>
          <w:t>10</w:t>
        </w:r>
      </w:fldSimple>
      <w:r w:rsidRPr="008761EE">
        <w:t>:</w:t>
      </w:r>
    </w:p>
    <w:p w:rsidR="00E457C0" w:rsidRPr="008761EE" w:rsidRDefault="00E457C0" w:rsidP="004476C0">
      <w:pPr>
        <w:pStyle w:val="Text"/>
      </w:pPr>
      <w:r>
        <w:t>Es handelt sich um redaktionelle Änderungen. Der Begriff „Kapitalanlagegesellschaften“ wird an die Begrifflichkeit des Kapitalanlagegesetzbuchs angepasst. Der Begriff Kapita</w:t>
      </w:r>
      <w:r>
        <w:t>l</w:t>
      </w:r>
      <w:r>
        <w:t>verwaltungsgesellschaft erfasst nunmehr neben externen Kapitalverwaltungsgesellscha</w:t>
      </w:r>
      <w:r>
        <w:t>f</w:t>
      </w:r>
      <w:r>
        <w:t>ten auch interne Kapitalverwaltungsgesellschaften.</w:t>
      </w:r>
    </w:p>
    <w:p w:rsidR="00E457C0" w:rsidRPr="008761EE" w:rsidRDefault="00E457C0" w:rsidP="004476C0">
      <w:pPr>
        <w:pStyle w:val="VerweisBegrndung"/>
      </w:pPr>
      <w:r>
        <w:t xml:space="preserve">Zu </w:t>
      </w:r>
      <w:fldSimple w:instr=" DOCVARIABLE &quot;eNV_ED3A6C76630B449FAD34F6195D145727&quot; \* MERGEFORMAT ">
        <w:r w:rsidRPr="008761EE">
          <w:t>Artikel 1</w:t>
        </w:r>
      </w:fldSimple>
      <w:r>
        <w:t>9</w:t>
      </w:r>
      <w:r w:rsidRPr="008761EE">
        <w:t xml:space="preserve"> (Änderung des Einlagensicherungs- und Anlegerentschädigungsgesetzes):</w:t>
      </w:r>
    </w:p>
    <w:p w:rsidR="00E457C0" w:rsidRDefault="00E457C0" w:rsidP="004476C0">
      <w:pPr>
        <w:pStyle w:val="VerweisBegrndung"/>
      </w:pPr>
      <w:r>
        <w:t xml:space="preserve">Zu </w:t>
      </w:r>
      <w:fldSimple w:instr=" DOCVARIABLE &quot;eNV_032A5B6EC1FB46C5AC767631FF09D51C&quot; \* MERGEFORMAT ">
        <w:r w:rsidRPr="008761EE">
          <w:t>Nummer 1</w:t>
        </w:r>
      </w:fldSimple>
      <w:r w:rsidRPr="008761EE">
        <w:t>:</w:t>
      </w:r>
    </w:p>
    <w:p w:rsidR="00E457C0" w:rsidRPr="008761EE" w:rsidRDefault="00E457C0" w:rsidP="004476C0">
      <w:pPr>
        <w:pStyle w:val="Text"/>
      </w:pPr>
      <w:r>
        <w:t>Die Änderung dient der Umsetzung von Artikel 12 Absatz 2 Buchstabe b der Richtlinie 2011/61/EU sowie der Anpassung an die durch das Kapitalanlagegesetzbuch (KAGB) geänderten Begriffsbestimmungen. Eine externe Kapitalverwaltungsgesellschaft ist nach § 17 Absatz 2 Nummer 1 KAGB eine vom Investmentvermögen oder im Namen des I</w:t>
      </w:r>
      <w:r>
        <w:t>n</w:t>
      </w:r>
      <w:r>
        <w:t>vestmentvermögen bestellte Kapitalverwaltungsgesellschaft, die aufgrund dieser Beste</w:t>
      </w:r>
      <w:r>
        <w:t>l</w:t>
      </w:r>
      <w:r>
        <w:t>lung für die Verwaltung des Investmentvermögens verantwortlich ist. Der Begriff „externe Kapitalverwaltungsgesellschaft“ umfasst sowohl externe OGAW-Kapitalverwaltungsgesellschaften als auch externe AIF-Kapitalverwaltungsgesellschaften. Da AIF-Kapitalverwaltungsgesellschaften gemäß § 311 Absatz 1 des Kapitalanlageg</w:t>
      </w:r>
      <w:r>
        <w:t>e</w:t>
      </w:r>
      <w:r>
        <w:t>setzbuchs eine Übergangsfrist von einem Jahr zur Stellung eines Erlaubnisantrags nach dem Kapitalanlagegesetzbuch haben und für Kapitalverwaltungsgesellschaften, die über eine Erlaubnis nach dem bisherigen Investmentgesetz verfügen, unter den Voraussetzu</w:t>
      </w:r>
      <w:r>
        <w:t>n</w:t>
      </w:r>
      <w:r>
        <w:t>gen des § 313 des Kapitalanlagegesetzbuchs die Vorschriften des Investmentgesetzes in der bis zum Inkrafttreten des Kapitalanlagegesetzbuchs geltenden Fassung, einschlie</w:t>
      </w:r>
      <w:r>
        <w:t>ß</w:t>
      </w:r>
      <w:r>
        <w:t>lich der Erlaubnis nach dem Investmentgesetz in dieser Fassung, für eine gewissen Zei</w:t>
      </w:r>
      <w:r>
        <w:t>t</w:t>
      </w:r>
      <w:r>
        <w:t>raum weiter gelten können, wird der Verweis auf die Erlaubnis nach dem Investmentg</w:t>
      </w:r>
      <w:r>
        <w:t>e</w:t>
      </w:r>
      <w:r>
        <w:t xml:space="preserve">setz noch nicht gestrichen. </w:t>
      </w:r>
    </w:p>
    <w:p w:rsidR="00E457C0" w:rsidRDefault="00E457C0" w:rsidP="004476C0">
      <w:pPr>
        <w:pStyle w:val="VerweisBegrndung"/>
      </w:pPr>
      <w:r>
        <w:t xml:space="preserve">Zu </w:t>
      </w:r>
      <w:fldSimple w:instr=" DOCVARIABLE &quot;eNV_A79D7C45AA4F4FD78E584F1B0F676CA0&quot; \* MERGEFORMAT ">
        <w:r w:rsidRPr="008761EE">
          <w:t>Nummer 2</w:t>
        </w:r>
      </w:fldSimple>
      <w:r w:rsidRPr="008761EE">
        <w:t>:</w:t>
      </w:r>
    </w:p>
    <w:p w:rsidR="00E457C0" w:rsidRPr="008761EE" w:rsidRDefault="00E457C0" w:rsidP="004476C0">
      <w:pPr>
        <w:pStyle w:val="Text"/>
      </w:pPr>
      <w:r>
        <w:t>Die Änderung dient der redaktionellen Anpassung an die durch das Kapitalanlagegeset</w:t>
      </w:r>
      <w:r>
        <w:t>z</w:t>
      </w:r>
      <w:r>
        <w:t>buch geänderten Begriffsbestimmungen.</w:t>
      </w:r>
    </w:p>
    <w:p w:rsidR="00E457C0" w:rsidRDefault="00E457C0" w:rsidP="004476C0">
      <w:pPr>
        <w:pStyle w:val="VerweisBegrndung"/>
      </w:pPr>
      <w:r>
        <w:t>Zu Artikel 20</w:t>
      </w:r>
      <w:r w:rsidRPr="008761EE">
        <w:t xml:space="preserve"> (Änderung des Finanzdienstleistungsaufsichtsgesetzes):</w:t>
      </w:r>
    </w:p>
    <w:p w:rsidR="00E457C0" w:rsidRDefault="00E457C0" w:rsidP="004476C0">
      <w:pPr>
        <w:pStyle w:val="VerweisBegrndung"/>
      </w:pPr>
      <w:r>
        <w:t xml:space="preserve">Zu </w:t>
      </w:r>
      <w:fldSimple w:instr=" DOCVARIABLE &quot;eNV_47C481A1AD6E4518A54006E4341C8E83&quot; \* MERGEFORMAT ">
        <w:r w:rsidRPr="008761EE">
          <w:t>Nummer 1</w:t>
        </w:r>
      </w:fldSimple>
      <w:r>
        <w:t xml:space="preserve"> und 2</w:t>
      </w:r>
      <w:r w:rsidRPr="008761EE">
        <w:t>:</w:t>
      </w:r>
    </w:p>
    <w:p w:rsidR="00E457C0" w:rsidRPr="008761EE" w:rsidRDefault="00E457C0" w:rsidP="004476C0">
      <w:pPr>
        <w:pStyle w:val="Text"/>
      </w:pPr>
      <w:r>
        <w:t>Die Änderung ist eine Anpassung an die neue Terminologie des Kapitalanlagegeset</w:t>
      </w:r>
      <w:r>
        <w:t>z</w:t>
      </w:r>
      <w:r>
        <w:t>buchs. Dabei ist zu berücksichtigen, dass der Begriff Kapitalverwaltungsgesellschaft a</w:t>
      </w:r>
      <w:r>
        <w:t>n</w:t>
      </w:r>
      <w:r>
        <w:t>ders als der Begriff der Kapitalanlagegesellschaft nach dem Investmentgesetz nunmehr auch interne Kapitalverwaltungsgesellschaften umfasst. Mit dem Inkrafttreten des Kapita</w:t>
      </w:r>
      <w:r>
        <w:t>l</w:t>
      </w:r>
      <w:r>
        <w:t>anlagegesetzbuchs gelten die Begriffsbestimmungen in dessen § 1. Auch wenn für b</w:t>
      </w:r>
      <w:r>
        <w:t>e</w:t>
      </w:r>
      <w:r>
        <w:t>stimmte Kapitalverwaltungsgesellschaften gemäß den Übergangsvorschriften des Kap</w:t>
      </w:r>
      <w:r>
        <w:t>i</w:t>
      </w:r>
      <w:r>
        <w:t>talanlagegesetzbuchs für eine gewissen Übergangszeit die Vorschriften des Investmen</w:t>
      </w:r>
      <w:r>
        <w:t>t</w:t>
      </w:r>
      <w:r>
        <w:t>gesetzes in der bis zum Inkrafttreten des Kapitalanlagegesetzbuchs geltenden Fassung weiter gelten können, sind sie dennoch ab dem Inkrafttreten des Kapitalanlagegeset</w:t>
      </w:r>
      <w:r>
        <w:t>z</w:t>
      </w:r>
      <w:r>
        <w:t>buchs Kapitalverwaltungsgesellschaften im Sinne des Kapitalanlagegesetzbuchs.</w:t>
      </w:r>
    </w:p>
    <w:p w:rsidR="00E457C0" w:rsidRDefault="00E457C0" w:rsidP="004476C0">
      <w:pPr>
        <w:pStyle w:val="VerweisBegrndung"/>
      </w:pPr>
      <w:r>
        <w:t xml:space="preserve">Zu </w:t>
      </w:r>
      <w:fldSimple w:instr=" DOCVARIABLE &quot;eNV_843DA6C12BFC4FE4974769F366A3E4B5&quot; \* MERGEFORMAT ">
        <w:r w:rsidRPr="008761EE">
          <w:t>Nummer 3</w:t>
        </w:r>
      </w:fldSimple>
      <w:r w:rsidRPr="008761EE">
        <w:t>:</w:t>
      </w:r>
    </w:p>
    <w:p w:rsidR="00E457C0" w:rsidRPr="008761EE" w:rsidRDefault="00E457C0" w:rsidP="004476C0">
      <w:pPr>
        <w:pStyle w:val="Text"/>
      </w:pPr>
      <w:r>
        <w:t>Die Änderung ist eine Anpassung an die Neustrukturierung der Vorschriften des Inves</w:t>
      </w:r>
      <w:r>
        <w:t>t</w:t>
      </w:r>
      <w:r>
        <w:t>mentgesetzes im Kapitalanlagegesetzbuch.</w:t>
      </w:r>
    </w:p>
    <w:p w:rsidR="00E457C0" w:rsidRDefault="00E457C0" w:rsidP="004476C0">
      <w:pPr>
        <w:pStyle w:val="VerweisBegrndung"/>
      </w:pPr>
      <w:r>
        <w:t xml:space="preserve">Zu </w:t>
      </w:r>
      <w:fldSimple w:instr=" DOCVARIABLE &quot;eNV_085D89EC487C49D4BF1B92ED0B69ECA3&quot; \* MERGEFORMAT ">
        <w:r w:rsidRPr="008761EE">
          <w:t>Nummer 4</w:t>
        </w:r>
      </w:fldSimple>
      <w:r w:rsidRPr="008761EE">
        <w:t>:</w:t>
      </w:r>
    </w:p>
    <w:p w:rsidR="00E457C0" w:rsidRDefault="00E457C0" w:rsidP="004476C0">
      <w:pPr>
        <w:pStyle w:val="Text"/>
      </w:pPr>
      <w:r>
        <w:t>Hinsichtlich Kapitalverwaltungsgesellschaften, die offene Fonds verwalten, ist die Änd</w:t>
      </w:r>
      <w:r>
        <w:t>e</w:t>
      </w:r>
      <w:r>
        <w:t>rung eine Anpassung an die neue Terminologie des Kapitalanlagegesetzbuchs. Hinsich</w:t>
      </w:r>
      <w:r>
        <w:t>t</w:t>
      </w:r>
      <w:r>
        <w:t>lich Kapitalverwaltungsgesellschaften, die geschlossene Fonds verwalten, enthält die Ä</w:t>
      </w:r>
      <w:r>
        <w:t>n</w:t>
      </w:r>
      <w:r>
        <w:t>derungen eine Anpassung an die Umlagesystematik der Bundesanstalt. Danach werden nunmehr auch Kapitalverwaltungsgesellschaften, die geschlossene Fonds verwalten und die eine Erlaubnis nach dem Kapitalanlagegesetzbuch benötigen, in die Umlage einbez</w:t>
      </w:r>
      <w:r>
        <w:t>o</w:t>
      </w:r>
      <w:r>
        <w:t xml:space="preserve">gen. Im Gegensatz dazu werden die </w:t>
      </w:r>
      <w:r w:rsidRPr="006F6B43">
        <w:t>AIF-Kapitalverwaltungsgesellschaften, welche die Voraussetzungen von § 2 Absatz 4 des Kapitalanlage</w:t>
      </w:r>
      <w:r>
        <w:t>gesetzbuchs</w:t>
      </w:r>
      <w:r w:rsidRPr="006F6B43">
        <w:t xml:space="preserve"> erfüllen nicht umlag</w:t>
      </w:r>
      <w:r w:rsidRPr="006F6B43">
        <w:t>e</w:t>
      </w:r>
      <w:r w:rsidRPr="006F6B43">
        <w:t>pflichtig, da das Kapitalanlagegesetzbuch für diese nur eine Registrierung, nicht aber eine Erlaubnis vorsieht. Der Aufsichtsaufwand für diese AIF-Kapitalverwaltungsgesellschaft soll über Gebühren abgedeckt werden, insbesondere durch eine Registrierungsgebühr.</w:t>
      </w:r>
    </w:p>
    <w:p w:rsidR="00E457C0" w:rsidRDefault="00E457C0" w:rsidP="004476C0">
      <w:pPr>
        <w:pStyle w:val="VerweisBegrndung"/>
      </w:pPr>
      <w:r>
        <w:t xml:space="preserve">Zu </w:t>
      </w:r>
      <w:fldSimple w:instr=" DOCVARIABLE &quot;eNV_085D89EC487C49D4BF1B92ED0B69ECA3&quot; \* MERGEFORMAT ">
        <w:r w:rsidRPr="008761EE">
          <w:t>Nummer </w:t>
        </w:r>
        <w:r>
          <w:t>5</w:t>
        </w:r>
      </w:fldSimple>
      <w:r w:rsidRPr="008761EE">
        <w:t>:</w:t>
      </w:r>
    </w:p>
    <w:p w:rsidR="00E457C0" w:rsidRDefault="00E457C0" w:rsidP="004476C0">
      <w:pPr>
        <w:pStyle w:val="VerweisBegrndung"/>
      </w:pPr>
      <w:r>
        <w:t>Zu Buchstabe a:</w:t>
      </w:r>
    </w:p>
    <w:p w:rsidR="00E457C0" w:rsidRDefault="00E457C0" w:rsidP="004476C0">
      <w:pPr>
        <w:pStyle w:val="Text"/>
      </w:pPr>
      <w:r w:rsidRPr="00D3601A">
        <w:t xml:space="preserve">Es handelt sich um redaktionelle Anpassungen der Terminologie und der Verweisungen an das </w:t>
      </w:r>
      <w:r>
        <w:t>Kapitalanlagegesetzbuch</w:t>
      </w:r>
      <w:r w:rsidRPr="00D3601A">
        <w:t>.</w:t>
      </w:r>
    </w:p>
    <w:p w:rsidR="00E457C0" w:rsidRDefault="00E457C0" w:rsidP="004476C0">
      <w:pPr>
        <w:pStyle w:val="VerweisBegrndung"/>
      </w:pPr>
      <w:r>
        <w:t>Zu Buchstabe b:</w:t>
      </w:r>
    </w:p>
    <w:p w:rsidR="00E457C0" w:rsidRPr="00D3601A" w:rsidRDefault="00E457C0" w:rsidP="004476C0">
      <w:pPr>
        <w:pStyle w:val="Text"/>
      </w:pPr>
      <w:r w:rsidRPr="00D3601A">
        <w:t>Die Regelung stellt klar, dass AIF-Kapitalverwaltungsgesellschaften, welche die Vorau</w:t>
      </w:r>
      <w:r w:rsidRPr="00D3601A">
        <w:t>s</w:t>
      </w:r>
      <w:r w:rsidRPr="00D3601A">
        <w:t>setzungen nach § 2 Absatz 4 des Kapitalanlage</w:t>
      </w:r>
      <w:r>
        <w:t>gesetzbuchs</w:t>
      </w:r>
      <w:r w:rsidRPr="00D3601A">
        <w:t xml:space="preserve"> erfüllen</w:t>
      </w:r>
      <w:r>
        <w:t xml:space="preserve"> und sich nicht dem vollständigen Regime des Kapitalanlagegesetzbuchs unterwerfen</w:t>
      </w:r>
      <w:r w:rsidRPr="00D3601A">
        <w:t>, nicht umlagepflichtig sind. Denn diese Gesellschaften unterliegen nur einer Registrierungspflicht, bedürfen j</w:t>
      </w:r>
      <w:r w:rsidRPr="00D3601A">
        <w:t>e</w:t>
      </w:r>
      <w:r w:rsidRPr="00D3601A">
        <w:t>doch keiner Erlaubnis.</w:t>
      </w:r>
    </w:p>
    <w:p w:rsidR="00E457C0" w:rsidRDefault="00E457C0" w:rsidP="004476C0">
      <w:pPr>
        <w:pStyle w:val="VerweisBegrndung"/>
      </w:pPr>
      <w:r>
        <w:t>Zu Nummer 6:</w:t>
      </w:r>
    </w:p>
    <w:p w:rsidR="00E457C0" w:rsidRPr="00D3601A" w:rsidRDefault="00E457C0" w:rsidP="004476C0">
      <w:pPr>
        <w:pStyle w:val="Text"/>
      </w:pPr>
      <w:r w:rsidRPr="00D3601A">
        <w:t xml:space="preserve">Es handelt sich um redaktionelle Anpassungen der Terminologie und der Verweisungen an das </w:t>
      </w:r>
      <w:r>
        <w:t>Kapitalanlagegesetzbuchs</w:t>
      </w:r>
      <w:r w:rsidRPr="00D3601A">
        <w:t>.</w:t>
      </w:r>
    </w:p>
    <w:p w:rsidR="00E457C0" w:rsidRDefault="00E457C0" w:rsidP="004476C0">
      <w:pPr>
        <w:pStyle w:val="VerweisBegrndung"/>
      </w:pPr>
      <w:r>
        <w:t xml:space="preserve">Zu </w:t>
      </w:r>
      <w:fldSimple w:instr=" DOCVARIABLE &quot;eNV_085D89EC487C49D4BF1B92ED0B69ECA3&quot; \* MERGEFORMAT ">
        <w:r w:rsidRPr="008761EE">
          <w:t>Nummer </w:t>
        </w:r>
        <w:r>
          <w:t>7</w:t>
        </w:r>
      </w:fldSimple>
      <w:r w:rsidRPr="008761EE">
        <w:t>:</w:t>
      </w:r>
    </w:p>
    <w:p w:rsidR="00E457C0" w:rsidRDefault="00E457C0" w:rsidP="004476C0">
      <w:pPr>
        <w:pStyle w:val="Text"/>
      </w:pPr>
      <w:r w:rsidRPr="00D3601A">
        <w:t xml:space="preserve">Es handelt sich um redaktionelle Anpassungen der Terminologie und der Verweisungen an das </w:t>
      </w:r>
      <w:r>
        <w:t>Kapitalanlagegesetzbuch</w:t>
      </w:r>
      <w:r w:rsidRPr="00D3601A">
        <w:t>.</w:t>
      </w:r>
    </w:p>
    <w:p w:rsidR="00E457C0" w:rsidRDefault="00E457C0" w:rsidP="004476C0">
      <w:pPr>
        <w:pStyle w:val="VerweisBegrndung"/>
      </w:pPr>
      <w:r>
        <w:t>Zu Nummer 8:</w:t>
      </w:r>
    </w:p>
    <w:p w:rsidR="00E457C0" w:rsidRDefault="00E457C0" w:rsidP="004476C0">
      <w:pPr>
        <w:pStyle w:val="VerweisBegrndung"/>
      </w:pPr>
      <w:r>
        <w:t>Zu Buchstabe a:</w:t>
      </w:r>
    </w:p>
    <w:p w:rsidR="00E457C0" w:rsidRDefault="00E457C0" w:rsidP="004476C0">
      <w:pPr>
        <w:pStyle w:val="Text"/>
      </w:pPr>
      <w:r>
        <w:t>Es handelt sich um eine redaktionelle Folgeänderung zur Anpassung an die Regelung nach Buchstabe b.</w:t>
      </w:r>
    </w:p>
    <w:p w:rsidR="00E457C0" w:rsidRDefault="00E457C0" w:rsidP="004476C0">
      <w:pPr>
        <w:pStyle w:val="VerweisBegrndung"/>
      </w:pPr>
      <w:r>
        <w:t>Zu Buchstabe b:</w:t>
      </w:r>
    </w:p>
    <w:p w:rsidR="00E457C0" w:rsidRPr="00D3601A" w:rsidRDefault="00E457C0" w:rsidP="004476C0">
      <w:pPr>
        <w:pStyle w:val="Text"/>
      </w:pPr>
      <w:r w:rsidRPr="00D3601A">
        <w:t>Der neu angefügte Absatz stellt klar, ab welchem Zeitpunkt die geänderten Umlagevo</w:t>
      </w:r>
      <w:r w:rsidRPr="00D3601A">
        <w:t>r</w:t>
      </w:r>
      <w:r w:rsidRPr="00D3601A">
        <w:t xml:space="preserve">schriften mit welchen Übergangsregelungen gelten. </w:t>
      </w:r>
    </w:p>
    <w:p w:rsidR="00E457C0" w:rsidRPr="00D3601A" w:rsidRDefault="00E457C0" w:rsidP="004476C0">
      <w:pPr>
        <w:pStyle w:val="Text"/>
      </w:pPr>
      <w:r w:rsidRPr="00D3601A">
        <w:t>Nummer 1 ist eine Übergangsregelung, die sicherstellt, dass Kapitalverwaltungsgesel</w:t>
      </w:r>
      <w:r w:rsidRPr="00D3601A">
        <w:t>l</w:t>
      </w:r>
      <w:r w:rsidRPr="00D3601A">
        <w:t>schaften, die noch über eine Erlaubnis nach dem Investmentgesetz verfügen, weiterhin umlagepflichtig sind.</w:t>
      </w:r>
    </w:p>
    <w:p w:rsidR="00E457C0" w:rsidRPr="00D3601A" w:rsidRDefault="00E457C0" w:rsidP="004476C0">
      <w:pPr>
        <w:pStyle w:val="Text"/>
      </w:pPr>
      <w:r w:rsidRPr="00D3601A">
        <w:t xml:space="preserve">Die Übergangsregelung in Nummer 2 stellt klar, dass die Bemessung der Umlagebeträge für das Umlagejahr 2013, der nach § </w:t>
      </w:r>
      <w:r>
        <w:t xml:space="preserve">16f </w:t>
      </w:r>
      <w:r w:rsidRPr="00D3601A">
        <w:t xml:space="preserve">Absatz 1 Nummer </w:t>
      </w:r>
      <w:r>
        <w:t>2</w:t>
      </w:r>
      <w:r w:rsidRPr="00D3601A">
        <w:t xml:space="preserve"> Satz 3 die Angaben der Jahresberichte des Vorjahres, also des Jahres 2012 zugrunde</w:t>
      </w:r>
      <w:r>
        <w:t xml:space="preserve"> </w:t>
      </w:r>
      <w:r w:rsidRPr="00D3601A">
        <w:t>zu</w:t>
      </w:r>
      <w:r>
        <w:t xml:space="preserve"> </w:t>
      </w:r>
      <w:r w:rsidRPr="00D3601A">
        <w:t xml:space="preserve">legen sind, auf der Grundlage der Rechnungslegungsvorschriften des bis zum </w:t>
      </w:r>
      <w:r w:rsidRPr="00A95FDF">
        <w:t>21. Juli 2013</w:t>
      </w:r>
      <w:r w:rsidRPr="00D3601A">
        <w:t xml:space="preserve"> geltenden I</w:t>
      </w:r>
      <w:r w:rsidRPr="00D3601A">
        <w:t>n</w:t>
      </w:r>
      <w:r w:rsidRPr="00D3601A">
        <w:t>vestmentgesetzes erfolgt. Die Notwendigkeit dieser Regelung ergibt sich daraus, dass Jahresberichte, die auf der Grundlage der Rechnungslegungsvorschriften des Kapitala</w:t>
      </w:r>
      <w:r w:rsidRPr="00D3601A">
        <w:t>n</w:t>
      </w:r>
      <w:r w:rsidRPr="00D3601A">
        <w:t>lagegesetzbuchs erstellt werden, frühestens im Jahr 2013 vorliegen. Die in ihnen entha</w:t>
      </w:r>
      <w:r w:rsidRPr="00D3601A">
        <w:t>l</w:t>
      </w:r>
      <w:r w:rsidRPr="00D3601A">
        <w:t>tenen Angaben können daher erst für die Bemessung der Umlagebeträge des Umlageja</w:t>
      </w:r>
      <w:r w:rsidRPr="00D3601A">
        <w:t>h</w:t>
      </w:r>
      <w:r w:rsidRPr="00D3601A">
        <w:t>res 2014 herangezogen werden.</w:t>
      </w:r>
    </w:p>
    <w:p w:rsidR="00E457C0" w:rsidRPr="008761EE" w:rsidRDefault="00E457C0" w:rsidP="004476C0">
      <w:pPr>
        <w:pStyle w:val="Text"/>
      </w:pPr>
      <w:r w:rsidRPr="00D3601A">
        <w:t xml:space="preserve">Nummer 3 stellt eine besondere Übergangsvorschrift für die Umlagepflichtigen dar, auf die das Investmentgesetz in der bis zum </w:t>
      </w:r>
      <w:r w:rsidRPr="00A95FDF">
        <w:t>21. Juli 2013</w:t>
      </w:r>
      <w:r w:rsidRPr="00D3601A">
        <w:t xml:space="preserve"> geltenden Fassung auch nach dem Umlagejahr 2013 anzuwenden ist. Auch in diesen Fällen ergeben sich die Angaben für die Bemessung der Umlagebeträge aus Jahresberichten, die noch auf der Grundlage der Rechnungslegungsvorschriften des Investmentgesetzes erstellt werden.</w:t>
      </w:r>
    </w:p>
    <w:p w:rsidR="00E457C0" w:rsidRPr="008761EE" w:rsidRDefault="00E457C0" w:rsidP="004476C0">
      <w:pPr>
        <w:pStyle w:val="VerweisBegrndung"/>
      </w:pPr>
      <w:r>
        <w:t xml:space="preserve">Zu </w:t>
      </w:r>
      <w:fldSimple w:instr=" DOCVARIABLE &quot;eNV_41A5BE934833466D8FF9D557906DFF95&quot; \* MERGEFORMAT ">
        <w:r w:rsidRPr="008761EE">
          <w:t>Artikel </w:t>
        </w:r>
      </w:fldSimple>
      <w:r>
        <w:t>21</w:t>
      </w:r>
      <w:r w:rsidRPr="008761EE">
        <w:t xml:space="preserve"> (Änderung des Finanzstabilitätsgesetzes):</w:t>
      </w:r>
    </w:p>
    <w:p w:rsidR="00E457C0" w:rsidRDefault="00E457C0" w:rsidP="004476C0">
      <w:pPr>
        <w:pStyle w:val="Text"/>
      </w:pPr>
      <w:r>
        <w:t>Die Änderung ist eine Anpassung an die neue Terminologie und Struktur des Kapitalanl</w:t>
      </w:r>
      <w:r>
        <w:t>a</w:t>
      </w:r>
      <w:r>
        <w:t>gegesetzbuchs.</w:t>
      </w:r>
    </w:p>
    <w:p w:rsidR="00E457C0" w:rsidRPr="008761EE" w:rsidRDefault="00E457C0" w:rsidP="004476C0">
      <w:pPr>
        <w:pStyle w:val="VerweisBegrndung"/>
      </w:pPr>
      <w:r>
        <w:t xml:space="preserve">Zu </w:t>
      </w:r>
      <w:fldSimple w:instr=" DOCVARIABLE &quot;eNV_34A23EBC5D46484CA95B3213D5E4FABD&quot; \* MERGEFORMAT ">
        <w:r w:rsidRPr="008761EE">
          <w:t>Artikel 2</w:t>
        </w:r>
      </w:fldSimple>
      <w:r>
        <w:t>2</w:t>
      </w:r>
      <w:r w:rsidRPr="008761EE">
        <w:t xml:space="preserve"> (Änderung des Zahlungsdiensteaufsichtsgesetzes):</w:t>
      </w:r>
    </w:p>
    <w:p w:rsidR="00E457C0" w:rsidRPr="008761EE" w:rsidRDefault="00E457C0" w:rsidP="004476C0">
      <w:pPr>
        <w:pStyle w:val="Text"/>
      </w:pPr>
      <w:r>
        <w:t>Die Änderungen sind Anpassungen an die neue Terminologie des Kapitalanlagegeset</w:t>
      </w:r>
      <w:r>
        <w:t>z</w:t>
      </w:r>
      <w:r>
        <w:t>buchs. Dabei ist zu berücksichtigen, dass der Begriff Kapitalverwaltungsgesellschaft a</w:t>
      </w:r>
      <w:r>
        <w:t>n</w:t>
      </w:r>
      <w:r>
        <w:t>ders als der Begriff der Kapitalanlagegesellschaft nach dem Investmentgesetz nunmehr auch interne Kapitalverwaltungsgesellschaften umfasst.</w:t>
      </w:r>
    </w:p>
    <w:p w:rsidR="00E457C0" w:rsidRDefault="00E457C0" w:rsidP="004476C0">
      <w:pPr>
        <w:pStyle w:val="VerweisBegrndung"/>
      </w:pPr>
      <w:r>
        <w:t xml:space="preserve">Zu </w:t>
      </w:r>
      <w:fldSimple w:instr=" DOCVARIABLE &quot;eNV_DAAAC0792E2D4AA19ED5CED0E7A68025&quot; \* MERGEFORMAT ">
        <w:r w:rsidRPr="008761EE">
          <w:t>Artikel 2</w:t>
        </w:r>
      </w:fldSimple>
      <w:r>
        <w:t>3</w:t>
      </w:r>
      <w:r w:rsidRPr="008761EE">
        <w:t xml:space="preserve"> (Änderung des Gesetzes über die Deutsche Bundesbank):</w:t>
      </w:r>
    </w:p>
    <w:p w:rsidR="00E457C0" w:rsidRPr="008761EE" w:rsidRDefault="00E457C0" w:rsidP="004476C0">
      <w:pPr>
        <w:pStyle w:val="Text"/>
      </w:pPr>
      <w:r>
        <w:t>Die Änderung ist eine Anpassung an die neue Terminologie des Kapitalanlagegeset</w:t>
      </w:r>
      <w:r>
        <w:t>z</w:t>
      </w:r>
      <w:r>
        <w:t>buchs. Intern verwaltete Investmentgesellschaften werden von dem Begriff „Kapitalverwa</w:t>
      </w:r>
      <w:r>
        <w:t>l</w:t>
      </w:r>
      <w:r>
        <w:t>tungsgesellschaft“ erfasst, da sie interne Kapitalverwaltungsgesellschaften sind. Mit dem Inkrafttreten des Kapitalanlagegesetzbuchs gelten die Begriffsbestimmungen in dessen § 1. Auch wenn für bestimmte Kapitalverwaltungsgesellschaften und Investmentaktieng</w:t>
      </w:r>
      <w:r>
        <w:t>e</w:t>
      </w:r>
      <w:r>
        <w:t>sellschaften gemäß den Übergangsvorschriften des Kapitalanlagegesetzbuchs für eine gewissen Übergangszeit die Vorschriften des Investmentgesetzes in der bis zum Inkraf</w:t>
      </w:r>
      <w:r>
        <w:t>t</w:t>
      </w:r>
      <w:r>
        <w:t>treten des Kapitalanlagegesetzbuchs geltenden Fassung weiter gelten können, sind sie dennoch ab dem Inkrafttreten des Kapitalanlagegesetzbuchs Kapitalverwaltungsgesel</w:t>
      </w:r>
      <w:r>
        <w:t>l</w:t>
      </w:r>
      <w:r>
        <w:t>schaften bzw. extern verwaltete Investmentgesellschaften im Sinne des Kapitalanlageg</w:t>
      </w:r>
      <w:r>
        <w:t>e</w:t>
      </w:r>
      <w:r>
        <w:t>setzbuchs.</w:t>
      </w:r>
    </w:p>
    <w:p w:rsidR="00E457C0" w:rsidRDefault="00E457C0" w:rsidP="004476C0">
      <w:pPr>
        <w:pStyle w:val="VerweisBegrndung"/>
      </w:pPr>
      <w:r>
        <w:t xml:space="preserve">Zu </w:t>
      </w:r>
      <w:fldSimple w:instr=" DOCVARIABLE &quot;eNV_24849D845238406F9D85B7B1A78CF0B9&quot; \* MERGEFORMAT ">
        <w:r w:rsidRPr="008761EE">
          <w:t>Artikel 2</w:t>
        </w:r>
      </w:fldSimple>
      <w:r>
        <w:t>4</w:t>
      </w:r>
      <w:r w:rsidRPr="008761EE">
        <w:t xml:space="preserve"> (Änderung des Pfandbriefgesetzes):</w:t>
      </w:r>
    </w:p>
    <w:p w:rsidR="00E457C0" w:rsidRDefault="00E457C0" w:rsidP="004476C0">
      <w:pPr>
        <w:pStyle w:val="Text"/>
      </w:pPr>
      <w:r w:rsidRPr="00681F77">
        <w:t>Der in § 19 Absatz 1 Nummer 4 PfandBG enthaltene Katalog tauglicher Kontrahenten für deckungsfähige Derivategeschäfte orientiert sich stark an dem Aspekt der Zuverlässigkeit der Kontrahenten und ihrer verlässlichen öffentlichen Aufsicht. § 2 Absatz 3 bis 6 des K</w:t>
      </w:r>
      <w:r w:rsidRPr="00681F77">
        <w:t>a</w:t>
      </w:r>
      <w:r w:rsidRPr="00681F77">
        <w:t>pitalanlage</w:t>
      </w:r>
      <w:r>
        <w:t>gesetzbuchs</w:t>
      </w:r>
      <w:r w:rsidRPr="00681F77">
        <w:t xml:space="preserve"> statuieren eine Reihe von Ausnahmen für bestimmte AIF-Kapitalverwaltungsgesellschaften, die den Aspekt der Erlaubnispflicht/laufenden Aufsicht über Kapitalverwaltungsgesellschaften schwächen. Das bisherige Investmentgesetz sah keine entsprechenden Ausnahmen für die de lege lata als Kontrahenten zugelassenen Kapitalanlagegesellschaften vor. Dementsprechend sollten als taugliche Kontrahenten für Deckungsderivate nur diejenigen Kapitalverwaltungsgesellschaften zugelassen werden, auf die die Aufsichtsanforderungen der §§ 17 bis 43 des Kapitalanlage</w:t>
      </w:r>
      <w:r>
        <w:t>gesetzbuchs</w:t>
      </w:r>
      <w:r w:rsidRPr="00681F77">
        <w:t xml:space="preserve"> u</w:t>
      </w:r>
      <w:r w:rsidRPr="00681F77">
        <w:t>n</w:t>
      </w:r>
      <w:r w:rsidRPr="00681F77">
        <w:t>eingeschränkt Anwendung finden</w:t>
      </w:r>
      <w:r>
        <w:t>, d. h. die eine Erlaubnis nach dem Kapitalanlageg</w:t>
      </w:r>
      <w:r>
        <w:t>e</w:t>
      </w:r>
      <w:r>
        <w:t>setzbuch haben</w:t>
      </w:r>
      <w:r w:rsidRPr="00681F77">
        <w:t>.</w:t>
      </w:r>
    </w:p>
    <w:p w:rsidR="00E457C0" w:rsidRPr="008761EE" w:rsidRDefault="00E457C0" w:rsidP="004476C0">
      <w:pPr>
        <w:pStyle w:val="Text"/>
      </w:pPr>
      <w:r>
        <w:t>Da AIF-Kapitalverwaltungsgesellschaften gemäß § 311 Absatz 1 des Kapitalanlageg</w:t>
      </w:r>
      <w:r>
        <w:t>e</w:t>
      </w:r>
      <w:r>
        <w:t>setzbuchs eine Übergangsfrist von einem Jahr zur Stellung eines Erlaubnisantrags nach dem Kapitalanlagegesetzbuch haben und für Kapitalverwaltungsgesellschaften, die über eine Erlaubnis nach dem bisherigen Investmentgesetz verfügen, unter den Voraussetzu</w:t>
      </w:r>
      <w:r>
        <w:t>n</w:t>
      </w:r>
      <w:r>
        <w:t>gen des § 313 des Kapitalanlagegesetzbuchs die Vorschriften des Investmentgesetzes in der bis zum Inkrafttreten des Kapitalanlagegesetzbuchs geltenden Fassung, einschlie</w:t>
      </w:r>
      <w:r>
        <w:t>ß</w:t>
      </w:r>
      <w:r>
        <w:t>lich der Erlaubnis nach dem Investmentgesetz in dieser Fassung, für eine gewissen Zei</w:t>
      </w:r>
      <w:r>
        <w:t>t</w:t>
      </w:r>
      <w:r>
        <w:t>raum weiter gelten können, erfolgt noch ein Verweis auf die Erlaubnis nach dem Inves</w:t>
      </w:r>
      <w:r>
        <w:t>t</w:t>
      </w:r>
      <w:r>
        <w:t xml:space="preserve">mentgesetz. </w:t>
      </w:r>
    </w:p>
    <w:p w:rsidR="00E457C0" w:rsidRPr="008761EE" w:rsidRDefault="00E457C0" w:rsidP="004476C0">
      <w:pPr>
        <w:pStyle w:val="VerweisBegrndung"/>
      </w:pPr>
      <w:r w:rsidRPr="0035451A">
        <w:t xml:space="preserve">Zu </w:t>
      </w:r>
      <w:fldSimple w:instr=" DOCVARIABLE &quot;eNV_F47F5B611D3E4DCEA7AF07494E9AC636&quot; \* MERGEFORMAT ">
        <w:r w:rsidRPr="0035451A">
          <w:t>Artikel 2</w:t>
        </w:r>
      </w:fldSimple>
      <w:r>
        <w:t>5</w:t>
      </w:r>
      <w:r w:rsidRPr="0035451A">
        <w:t xml:space="preserve"> (Änderung des Versicherungsaufsichtsgesetzes):</w:t>
      </w:r>
    </w:p>
    <w:p w:rsidR="00E457C0" w:rsidRDefault="00E457C0" w:rsidP="004476C0">
      <w:pPr>
        <w:pStyle w:val="VerweisBegrndung"/>
      </w:pPr>
      <w:r>
        <w:t xml:space="preserve">Zu </w:t>
      </w:r>
      <w:fldSimple w:instr=" DOCVARIABLE &quot;eNV_58726E6F4C3148FE8458F06858286816&quot; \* MERGEFORMAT ">
        <w:r w:rsidRPr="008761EE">
          <w:t>Nummer 1</w:t>
        </w:r>
      </w:fldSimple>
      <w:r w:rsidRPr="008761EE">
        <w:t>:</w:t>
      </w:r>
    </w:p>
    <w:p w:rsidR="00E457C0" w:rsidRPr="008761EE" w:rsidRDefault="00E457C0" w:rsidP="004476C0">
      <w:pPr>
        <w:pStyle w:val="Text"/>
      </w:pPr>
      <w:r>
        <w:t>Die Änderung ist eine Anpassung an die neue Terminologie und Struktur des Kapitalanl</w:t>
      </w:r>
      <w:r>
        <w:t>a</w:t>
      </w:r>
      <w:r>
        <w:t>gegesetzbuchs.</w:t>
      </w:r>
    </w:p>
    <w:p w:rsidR="00E457C0" w:rsidRDefault="00E457C0" w:rsidP="004476C0">
      <w:pPr>
        <w:pStyle w:val="VerweisBegrndung"/>
      </w:pPr>
      <w:r>
        <w:t xml:space="preserve">Zu </w:t>
      </w:r>
      <w:fldSimple w:instr=" DOCVARIABLE &quot;eNV_DE176F3F4A0E4665BC89EFAF2C086EDA&quot; \* MERGEFORMAT ">
        <w:r w:rsidRPr="008761EE">
          <w:t>Nummer </w:t>
        </w:r>
        <w:r>
          <w:t>2</w:t>
        </w:r>
      </w:fldSimple>
      <w:r w:rsidRPr="008761EE">
        <w:t>:</w:t>
      </w:r>
    </w:p>
    <w:p w:rsidR="00E457C0" w:rsidRPr="00C20111" w:rsidRDefault="00E457C0" w:rsidP="004476C0">
      <w:pPr>
        <w:pStyle w:val="Text"/>
      </w:pPr>
      <w:r>
        <w:t>Die Änderung ist eine Anpassung an die neue Terminologie und Struktur des Kapitalanl</w:t>
      </w:r>
      <w:r>
        <w:t>a</w:t>
      </w:r>
      <w:r>
        <w:t>gegesetzbuchs.</w:t>
      </w:r>
    </w:p>
    <w:p w:rsidR="00E457C0" w:rsidRPr="008761EE" w:rsidRDefault="00E457C0" w:rsidP="004476C0">
      <w:pPr>
        <w:pStyle w:val="VerweisBegrndung"/>
      </w:pPr>
      <w:r>
        <w:t xml:space="preserve">Zu </w:t>
      </w:r>
      <w:fldSimple w:instr=" DOCVARIABLE &quot;eNV_015B33A96A0E4F9FA01FE17DED01092F&quot; \* MERGEFORMAT ">
        <w:r w:rsidRPr="008761EE">
          <w:t>Nummer </w:t>
        </w:r>
        <w:r>
          <w:t>3</w:t>
        </w:r>
      </w:fldSimple>
      <w:r w:rsidRPr="008761EE">
        <w:t>:</w:t>
      </w:r>
    </w:p>
    <w:p w:rsidR="00E457C0" w:rsidRDefault="00E457C0" w:rsidP="004476C0">
      <w:pPr>
        <w:pStyle w:val="VerweisBegrndung"/>
      </w:pPr>
      <w:r>
        <w:t xml:space="preserve">Zu </w:t>
      </w:r>
      <w:fldSimple w:instr=" DOCVARIABLE &quot;eNV_2E5D81CF2E0443DB9C15A42D4BF9D19C&quot; \* MERGEFORMAT ">
        <w:r w:rsidRPr="008761EE">
          <w:t>Buchstabe a</w:t>
        </w:r>
      </w:fldSimple>
      <w:r w:rsidRPr="008761EE">
        <w:t>:</w:t>
      </w:r>
    </w:p>
    <w:p w:rsidR="00E457C0" w:rsidRPr="008761EE" w:rsidRDefault="00E457C0" w:rsidP="004476C0">
      <w:pPr>
        <w:pStyle w:val="Text"/>
      </w:pPr>
      <w:r>
        <w:t>Durch die Änderung werden die Richtlinien 2009/65/EG und 2011/61/EU in den Reg</w:t>
      </w:r>
      <w:r>
        <w:t>e</w:t>
      </w:r>
      <w:r>
        <w:t>lungsgehalt der Vorschrift aufgenommen.</w:t>
      </w:r>
    </w:p>
    <w:p w:rsidR="00E457C0" w:rsidRDefault="00E457C0" w:rsidP="004476C0">
      <w:pPr>
        <w:pStyle w:val="VerweisBegrndung"/>
      </w:pPr>
      <w:r>
        <w:t xml:space="preserve">Zu </w:t>
      </w:r>
      <w:fldSimple w:instr=" DOCVARIABLE &quot;eNV_CDFB27CFB2D14E42B32BE5B7B44FC393&quot; \* MERGEFORMAT ">
        <w:r w:rsidRPr="008761EE">
          <w:t>Buchstabe b</w:t>
        </w:r>
      </w:fldSimple>
      <w:r w:rsidRPr="008761EE">
        <w:t>:</w:t>
      </w:r>
    </w:p>
    <w:p w:rsidR="00E457C0" w:rsidRPr="008761EE" w:rsidRDefault="00E457C0" w:rsidP="004476C0">
      <w:pPr>
        <w:pStyle w:val="Text"/>
      </w:pPr>
      <w:r>
        <w:t>Die Änderung ist eine Anpassung an die neue Terminologie des Kapitalanlagegeset</w:t>
      </w:r>
      <w:r>
        <w:t>z</w:t>
      </w:r>
      <w:r>
        <w:t>buchs. Intern verwaltete Investmentgesellschaften werden von dem Begriff „Kapitalverwa</w:t>
      </w:r>
      <w:r>
        <w:t>l</w:t>
      </w:r>
      <w:r>
        <w:t>tungsgesellschaft“ erfasst, da sie interne Kapitalverwaltungsgesellschaften sind.</w:t>
      </w:r>
    </w:p>
    <w:p w:rsidR="00E457C0" w:rsidRDefault="00E457C0" w:rsidP="004476C0">
      <w:pPr>
        <w:pStyle w:val="VerweisBegrndung"/>
      </w:pPr>
      <w:r>
        <w:t xml:space="preserve">Zu </w:t>
      </w:r>
      <w:fldSimple w:instr=" DOCVARIABLE &quot;eNV_809E9CBA34EE43F984AB743B272773C8&quot; \* MERGEFORMAT ">
        <w:r w:rsidRPr="008761EE">
          <w:t>Nummer </w:t>
        </w:r>
        <w:r>
          <w:t>4</w:t>
        </w:r>
      </w:fldSimple>
      <w:r w:rsidRPr="008761EE">
        <w:t>:</w:t>
      </w:r>
    </w:p>
    <w:p w:rsidR="00E457C0" w:rsidRPr="008761EE" w:rsidRDefault="00E457C0" w:rsidP="004476C0">
      <w:pPr>
        <w:pStyle w:val="Text"/>
      </w:pPr>
      <w:r>
        <w:t>Die Änderungen dienen der Anpassung an die neue Terminologie des Kapitalanlageg</w:t>
      </w:r>
      <w:r>
        <w:t>e</w:t>
      </w:r>
      <w:r>
        <w:t xml:space="preserve">setzbuchs sowie die Neustrukturierung der Regelungen des Investmentgesetzes im </w:t>
      </w:r>
      <w:r w:rsidRPr="00C20111">
        <w:t>Kap</w:t>
      </w:r>
      <w:r w:rsidRPr="00C20111">
        <w:t>i</w:t>
      </w:r>
      <w:r w:rsidRPr="00C20111">
        <w:t>talanlagegesetzbuch. Damit erfolgt ein Verweis auf die Rechnungslegungsvorschriften für sämtliche nach dem Kapitalanlagegesetzbuch zulässigen Typen von Investmentverm</w:t>
      </w:r>
      <w:r w:rsidRPr="00C20111">
        <w:t>ö</w:t>
      </w:r>
      <w:r w:rsidRPr="00C20111">
        <w:t>gen.</w:t>
      </w:r>
      <w:r>
        <w:t xml:space="preserve"> Gleichzeitig wurde berücksichtigt, dass auch nach Inkrafttreten des Kapitalanlageg</w:t>
      </w:r>
      <w:r>
        <w:t>e</w:t>
      </w:r>
      <w:r>
        <w:t xml:space="preserve">setzbuchs noch für eine Übergangszeit die Vorschriften des Investmentgesetzes in der bis zum </w:t>
      </w:r>
      <w:r w:rsidRPr="00A95FDF">
        <w:t>21. Juli 2013</w:t>
      </w:r>
      <w:r>
        <w:t xml:space="preserve"> geltenden Fassung Anwendung finden können. Daher wurde der Ve</w:t>
      </w:r>
      <w:r>
        <w:t>r</w:t>
      </w:r>
      <w:r>
        <w:t xml:space="preserve">weis auf die Rechnungslegungsvorschriften des Investmentgesetzes nicht gestrichen. </w:t>
      </w:r>
    </w:p>
    <w:p w:rsidR="00E457C0" w:rsidRDefault="00E457C0" w:rsidP="004476C0">
      <w:pPr>
        <w:pStyle w:val="VerweisBegrndung"/>
      </w:pPr>
      <w:r>
        <w:t xml:space="preserve">Zu </w:t>
      </w:r>
      <w:fldSimple w:instr=" DOCVARIABLE &quot;eNV_8D3E230B5D1F404B81CF5128C6FA55A4&quot; \* MERGEFORMAT ">
        <w:r w:rsidRPr="008761EE">
          <w:t>Artikel 2</w:t>
        </w:r>
      </w:fldSimple>
      <w:r>
        <w:t>6</w:t>
      </w:r>
      <w:r w:rsidRPr="008761EE">
        <w:t xml:space="preserve"> (Änderung des Bausparkassen</w:t>
      </w:r>
      <w:r>
        <w:t>gesetzes</w:t>
      </w:r>
      <w:r w:rsidRPr="008761EE">
        <w:t>):</w:t>
      </w:r>
    </w:p>
    <w:p w:rsidR="00E457C0" w:rsidRPr="008761EE" w:rsidRDefault="00E457C0" w:rsidP="004476C0">
      <w:pPr>
        <w:pStyle w:val="Text"/>
      </w:pPr>
      <w:r>
        <w:t>Die Änderung ist eine Anpassung an die neue Terminologie des Kapitalanlagegeset</w:t>
      </w:r>
      <w:r>
        <w:t>z</w:t>
      </w:r>
      <w:r>
        <w:t>buchs. Da AIF-Kapitalverwaltungsgesellschaften gemäß § 311 Absatz 1 des Kapitalanl</w:t>
      </w:r>
      <w:r>
        <w:t>a</w:t>
      </w:r>
      <w:r>
        <w:t>gegesetzbuchs eine Übergangsfrist von einem Jahr zur Stellung eines Erlaubnisantrags nach dem Kapitalanlagegesetzbuch haben und für Kapitalverwaltungsgesellschaften, die über eine Erlaubnis nach dem bisherigen Investmentgesetz verfügen, unter den Vorau</w:t>
      </w:r>
      <w:r>
        <w:t>s</w:t>
      </w:r>
      <w:r>
        <w:t>setzungen des § 313 des Kapitalanlagegesetzbuchs die Vorschriften des Investmentg</w:t>
      </w:r>
      <w:r>
        <w:t>e</w:t>
      </w:r>
      <w:r>
        <w:t>setzes in der bis zum Inkrafttreten des Kapitalanlagegesetzbuchs geltenden Fassung, einschließlich der Erlaubnis nach dem Investmentgesetz in dieser Fassung, für eine g</w:t>
      </w:r>
      <w:r>
        <w:t>e</w:t>
      </w:r>
      <w:r>
        <w:t xml:space="preserve">wissen Zeitraum weiter gelten können, erfolgt noch ein Verweis auf die Erlaubnis nach dem Investmentgesetz. </w:t>
      </w:r>
    </w:p>
    <w:p w:rsidR="00E457C0" w:rsidRPr="008761EE" w:rsidRDefault="00E457C0" w:rsidP="004476C0">
      <w:pPr>
        <w:pStyle w:val="VerweisBegrndung"/>
      </w:pPr>
      <w:r>
        <w:t xml:space="preserve">Zu </w:t>
      </w:r>
      <w:fldSimple w:instr=" DOCVARIABLE &quot;eNV_9047C0BE56A842A2A9F7242CAF0836DE&quot; \* MERGEFORMAT ">
        <w:r w:rsidRPr="008761EE">
          <w:t>Artikel 2</w:t>
        </w:r>
      </w:fldSimple>
      <w:r>
        <w:t>7</w:t>
      </w:r>
      <w:r w:rsidRPr="008761EE">
        <w:t xml:space="preserve"> (Folgeänderungen in Rechtsverordnungen):</w:t>
      </w:r>
    </w:p>
    <w:p w:rsidR="00E457C0" w:rsidRDefault="00E457C0" w:rsidP="004476C0">
      <w:pPr>
        <w:pStyle w:val="VerweisBegrndung"/>
      </w:pPr>
      <w:r>
        <w:t xml:space="preserve">Zu </w:t>
      </w:r>
      <w:fldSimple w:instr=" DOCVARIABLE &quot;eNV_850233378B8C4C66999344F54FD66A17&quot; \* MERGEFORMAT ">
        <w:r w:rsidRPr="008761EE">
          <w:t>Absatz 1</w:t>
        </w:r>
      </w:fldSimple>
      <w:r>
        <w:t xml:space="preserve"> (</w:t>
      </w:r>
      <w:r w:rsidRPr="00E1031E">
        <w:t>Klageregisterverordnung</w:t>
      </w:r>
      <w:r>
        <w:t>)</w:t>
      </w:r>
      <w:r w:rsidRPr="008761EE">
        <w:t>:</w:t>
      </w:r>
    </w:p>
    <w:p w:rsidR="00E457C0" w:rsidRPr="008761EE" w:rsidRDefault="00E457C0" w:rsidP="004476C0">
      <w:pPr>
        <w:pStyle w:val="Text"/>
      </w:pPr>
      <w:r>
        <w:t>Die Änderung ist eine redaktionelle Anpassung an die Terminologie des Kapitalanlageg</w:t>
      </w:r>
      <w:r>
        <w:t>e</w:t>
      </w:r>
      <w:r>
        <w:t xml:space="preserve">setzbuchs. Es werden sowohl Klagen nach dem Investmentgesetz in der bis zum </w:t>
      </w:r>
      <w:r w:rsidRPr="00A95FDF">
        <w:t>21. Juli 2013</w:t>
      </w:r>
      <w:r>
        <w:t xml:space="preserve"> geltenden Fassung als auch nach dem Kapitalanlagegesetzbuch erfasst.</w:t>
      </w:r>
    </w:p>
    <w:p w:rsidR="00E457C0" w:rsidRDefault="00E457C0" w:rsidP="004476C0">
      <w:pPr>
        <w:pStyle w:val="VerweisBegrndung"/>
      </w:pPr>
      <w:r>
        <w:t xml:space="preserve">Zu </w:t>
      </w:r>
      <w:fldSimple w:instr=" DOCVARIABLE &quot;eNV_A81FB3632F4D4140A33BCBF4A9F27D6C&quot; \* MERGEFORMAT ">
        <w:r w:rsidRPr="008761EE">
          <w:t>Absatz 2</w:t>
        </w:r>
      </w:fldSimple>
      <w:r>
        <w:t xml:space="preserve"> (</w:t>
      </w:r>
      <w:r w:rsidRPr="00E1031E">
        <w:t>Handelsregisterverordnung</w:t>
      </w:r>
      <w:r>
        <w:t>)</w:t>
      </w:r>
      <w:r w:rsidRPr="008761EE">
        <w:t>:</w:t>
      </w:r>
    </w:p>
    <w:p w:rsidR="00E457C0" w:rsidRPr="008761EE" w:rsidRDefault="00E457C0" w:rsidP="004476C0">
      <w:pPr>
        <w:pStyle w:val="Text"/>
      </w:pPr>
      <w:r>
        <w:t>Die Änderung ist eine redaktionelle Anpassung an die Terminologie des Kapitalanlageg</w:t>
      </w:r>
      <w:r>
        <w:t>e</w:t>
      </w:r>
      <w:r>
        <w:t>setzbuchs.</w:t>
      </w:r>
    </w:p>
    <w:p w:rsidR="00E457C0" w:rsidRPr="008761EE" w:rsidRDefault="00E457C0" w:rsidP="004476C0">
      <w:pPr>
        <w:pStyle w:val="VerweisBegrndung"/>
      </w:pPr>
      <w:r>
        <w:t xml:space="preserve">Zu </w:t>
      </w:r>
      <w:fldSimple w:instr=" DOCVARIABLE &quot;eNV_D44C00BA0D474B7593B4D76B7FC5BD2D&quot; \* MERGEFORMAT ">
        <w:r w:rsidRPr="008761EE">
          <w:t>Absatz </w:t>
        </w:r>
      </w:fldSimple>
      <w:r>
        <w:t>3 (</w:t>
      </w:r>
      <w:r w:rsidRPr="00E1031E">
        <w:t>Verordnung über die Berufsausbildung zum Investmentfondskaufmann/zur Investmentfondskauffrau</w:t>
      </w:r>
      <w:r>
        <w:t>)</w:t>
      </w:r>
      <w:r w:rsidRPr="008761EE">
        <w:t>:</w:t>
      </w:r>
    </w:p>
    <w:p w:rsidR="00E457C0" w:rsidRPr="008761EE" w:rsidRDefault="00E457C0" w:rsidP="004476C0">
      <w:pPr>
        <w:pStyle w:val="Text"/>
      </w:pPr>
      <w:r>
        <w:t>Die Änderungen sind redaktionelle Anpassungen an die Terminologie des Kapitalanlag</w:t>
      </w:r>
      <w:r>
        <w:t>e</w:t>
      </w:r>
      <w:r>
        <w:t>gesetzbuchs. Dabei ist zu berücksichtigen, dass der Begriff Kapitalverwaltungsgesel</w:t>
      </w:r>
      <w:r>
        <w:t>l</w:t>
      </w:r>
      <w:r>
        <w:t>schaft anders als der Begriff der Kapitalanlagegesellschaft nach dem Investmentgesetz nunmehr auch interne Kapitalverwaltungsgesellschaften umfasst.</w:t>
      </w:r>
    </w:p>
    <w:p w:rsidR="00E457C0" w:rsidRPr="008761EE" w:rsidRDefault="00E457C0" w:rsidP="004476C0">
      <w:pPr>
        <w:pStyle w:val="VerweisBegrndung"/>
      </w:pPr>
      <w:r>
        <w:t xml:space="preserve">Zu </w:t>
      </w:r>
      <w:fldSimple w:instr=" DOCVARIABLE &quot;eNV_7C8E11BC77CE48CBB30DF1C549F19C88&quot; \* MERGEFORMAT ">
        <w:r w:rsidRPr="008761EE">
          <w:t>Absatz </w:t>
        </w:r>
      </w:fldSimple>
      <w:r>
        <w:t>4 (</w:t>
      </w:r>
      <w:r w:rsidRPr="004E6F54">
        <w:t>Wertpapierdienstleistungs-Prüfungsverordnung</w:t>
      </w:r>
      <w:r>
        <w:t>)</w:t>
      </w:r>
      <w:r w:rsidRPr="008761EE">
        <w:t>:</w:t>
      </w:r>
    </w:p>
    <w:p w:rsidR="00E457C0" w:rsidRDefault="00E457C0" w:rsidP="004476C0">
      <w:pPr>
        <w:pStyle w:val="VerweisBegrndung"/>
      </w:pPr>
      <w:r>
        <w:t xml:space="preserve">Zu </w:t>
      </w:r>
      <w:fldSimple w:instr=" DOCVARIABLE &quot;eNV_A5D16DE330CB4439AC6BBEB4FF65A84F&quot; \* MERGEFORMAT ">
        <w:r w:rsidRPr="008761EE">
          <w:t>Nummer 1</w:t>
        </w:r>
      </w:fldSimple>
      <w:r w:rsidRPr="008761EE">
        <w:t>:</w:t>
      </w:r>
    </w:p>
    <w:p w:rsidR="00E457C0" w:rsidRPr="008761EE" w:rsidRDefault="00E457C0" w:rsidP="004476C0">
      <w:pPr>
        <w:pStyle w:val="Text"/>
      </w:pPr>
      <w:r>
        <w:t>Es handelt sich um redaktionelle Änderungen aufgrund der Aufhebung des Investmentg</w:t>
      </w:r>
      <w:r>
        <w:t>e</w:t>
      </w:r>
      <w:r>
        <w:t>setzes und der Einführung des Kapitalanlagegesetzbuchs. Da die Richtlinie 2011/61/EU keine Vorschrift zur Prüfungspflicht der AIF-Verwahrstellen enthält, besteht eine solche zukünftig nur noch für OGAW-Verwahrstellen.</w:t>
      </w:r>
    </w:p>
    <w:p w:rsidR="00E457C0" w:rsidRPr="008761EE" w:rsidRDefault="00E457C0" w:rsidP="004476C0">
      <w:pPr>
        <w:pStyle w:val="VerweisBegrndung"/>
      </w:pPr>
      <w:r>
        <w:t xml:space="preserve">Zu </w:t>
      </w:r>
      <w:fldSimple w:instr=" DOCVARIABLE &quot;eNV_3B3EBA6336314296BD39038896EBEC62&quot; \* MERGEFORMAT ">
        <w:r w:rsidRPr="008761EE">
          <w:t>Nummer 2</w:t>
        </w:r>
      </w:fldSimple>
      <w:r w:rsidRPr="008761EE">
        <w:t>:</w:t>
      </w:r>
    </w:p>
    <w:p w:rsidR="00E457C0" w:rsidRDefault="00E457C0" w:rsidP="004476C0">
      <w:pPr>
        <w:pStyle w:val="VerweisBegrndung"/>
      </w:pPr>
      <w:r>
        <w:t xml:space="preserve">Zu </w:t>
      </w:r>
      <w:fldSimple w:instr=" DOCVARIABLE &quot;eNV_373FE00018E24885ABB2CB4C658084EC&quot; \* MERGEFORMAT ">
        <w:r w:rsidRPr="008761EE">
          <w:t>Buchstabe a</w:t>
        </w:r>
      </w:fldSimple>
      <w:r w:rsidRPr="008761EE">
        <w:t>:</w:t>
      </w:r>
    </w:p>
    <w:p w:rsidR="00E457C0" w:rsidRPr="008761EE" w:rsidRDefault="00E457C0" w:rsidP="004476C0">
      <w:pPr>
        <w:pStyle w:val="Text"/>
      </w:pPr>
      <w:r>
        <w:t>Es handelt sich um redaktionelle Änderungen aufgrund der Aufhebung des Investmentg</w:t>
      </w:r>
      <w:r>
        <w:t>e</w:t>
      </w:r>
      <w:r>
        <w:t>setzes und der Einführung des Kapitalanlagegesetzbuchs. Da die Richtlinie 2011/61/EU keine Vorschrift zur Prüfungspflicht der AIF-Verwahrstellen enthält, besteht eine solche zukünftig nur noch für OGAW-Verwahrstellen.</w:t>
      </w:r>
    </w:p>
    <w:p w:rsidR="00E457C0" w:rsidRDefault="00E457C0" w:rsidP="004476C0">
      <w:pPr>
        <w:pStyle w:val="VerweisBegrndung"/>
      </w:pPr>
      <w:r>
        <w:t xml:space="preserve">Zu </w:t>
      </w:r>
      <w:fldSimple w:instr=" DOCVARIABLE &quot;eNV_218986D2817B4AC996CBB6E4489DED96&quot; \* MERGEFORMAT ">
        <w:r w:rsidRPr="008761EE">
          <w:t>Buchstabe b</w:t>
        </w:r>
      </w:fldSimple>
      <w:r w:rsidRPr="008761EE">
        <w:t>:</w:t>
      </w:r>
    </w:p>
    <w:p w:rsidR="00E457C0" w:rsidRPr="008761EE" w:rsidRDefault="00E457C0" w:rsidP="004476C0">
      <w:pPr>
        <w:pStyle w:val="Text"/>
      </w:pPr>
      <w:r>
        <w:t>Die Änderung ist eine redaktionelle Anpassung an die Terminologie des Kapitalanlageg</w:t>
      </w:r>
      <w:r>
        <w:t>e</w:t>
      </w:r>
      <w:r>
        <w:t>setzbuchs.</w:t>
      </w:r>
    </w:p>
    <w:p w:rsidR="00E457C0" w:rsidRDefault="00E457C0" w:rsidP="004476C0">
      <w:pPr>
        <w:pStyle w:val="VerweisBegrndung"/>
      </w:pPr>
      <w:r>
        <w:t xml:space="preserve">Zu </w:t>
      </w:r>
      <w:fldSimple w:instr=" DOCVARIABLE &quot;eNV_C0A09988DD8840EBB5E483A590FAAFFE&quot; \* MERGEFORMAT ">
        <w:r w:rsidRPr="008761EE">
          <w:t>Buchstabe c</w:t>
        </w:r>
      </w:fldSimple>
      <w:r w:rsidRPr="008761EE">
        <w:t>:</w:t>
      </w:r>
    </w:p>
    <w:p w:rsidR="00E457C0" w:rsidRPr="008761EE" w:rsidRDefault="00E457C0" w:rsidP="004476C0">
      <w:pPr>
        <w:pStyle w:val="Text"/>
      </w:pPr>
      <w:r>
        <w:t>Es handelt sich um redaktionelle Änderungen</w:t>
      </w:r>
      <w:r w:rsidRPr="00802A5B">
        <w:t xml:space="preserve"> </w:t>
      </w:r>
      <w:r>
        <w:t>aufgrund der Aufhebung des Investmentg</w:t>
      </w:r>
      <w:r>
        <w:t>e</w:t>
      </w:r>
      <w:r>
        <w:t>setzes und der Einführung des Kapitalanlagegesetzbuchs. Da die Richtlinie 2011/61/EU keine Vorschrift zur Prüfungspflicht der AIF-Verwahrstellen enthält, besteht eine solche zukünftig nur noch für OGAW-Verwahrstellen.</w:t>
      </w:r>
    </w:p>
    <w:p w:rsidR="00E457C0" w:rsidRDefault="00E457C0" w:rsidP="004476C0">
      <w:pPr>
        <w:pStyle w:val="VerweisBegrndung"/>
      </w:pPr>
      <w:r>
        <w:t xml:space="preserve">Zu </w:t>
      </w:r>
      <w:fldSimple w:instr=" DOCVARIABLE &quot;eNV_EB26A7D21FDF42C2ACB969401BE23B19&quot; \* MERGEFORMAT ">
        <w:r w:rsidRPr="008761EE">
          <w:t>Buchstabe d</w:t>
        </w:r>
      </w:fldSimple>
      <w:r w:rsidRPr="008761EE">
        <w:t>:</w:t>
      </w:r>
    </w:p>
    <w:p w:rsidR="00E457C0" w:rsidRPr="008761EE" w:rsidRDefault="00E457C0" w:rsidP="004476C0">
      <w:pPr>
        <w:pStyle w:val="Text"/>
      </w:pPr>
      <w:r>
        <w:t>Es handelt sich um redaktionelle Änderungen</w:t>
      </w:r>
      <w:r w:rsidRPr="00802A5B">
        <w:t xml:space="preserve"> </w:t>
      </w:r>
      <w:r>
        <w:t>aufgrund der Aufhebung des Investmentg</w:t>
      </w:r>
      <w:r>
        <w:t>e</w:t>
      </w:r>
      <w:r>
        <w:t>setzes und der Einführung des Kapitalanlagegesetzbuchs. Da die Richtlinie 2011/61/EU keine Vorschrift zur Prüfungspflicht der AIF-Verwahrstellen enthält, besteht eine solche zukünftig nur noch für OGAW-Verwahrstellen.</w:t>
      </w:r>
    </w:p>
    <w:p w:rsidR="00E457C0" w:rsidRDefault="00E457C0" w:rsidP="004476C0">
      <w:pPr>
        <w:pStyle w:val="VerweisBegrndung"/>
      </w:pPr>
      <w:r>
        <w:t xml:space="preserve">Zu </w:t>
      </w:r>
      <w:fldSimple w:instr=" DOCVARIABLE &quot;eNV_1232AEF6406D4D9D9B90ABB573B547BB&quot; \* MERGEFORMAT ">
        <w:r w:rsidRPr="008761EE">
          <w:t>Absatz </w:t>
        </w:r>
      </w:fldSimple>
      <w:r>
        <w:t>5 (Wertpapierdienstleistungs-Verhaltens- und Organisationsverordnung)</w:t>
      </w:r>
      <w:r w:rsidRPr="008761EE">
        <w:t>:</w:t>
      </w:r>
    </w:p>
    <w:p w:rsidR="00E457C0" w:rsidRPr="008761EE" w:rsidRDefault="00E457C0" w:rsidP="004476C0">
      <w:pPr>
        <w:pStyle w:val="Text"/>
      </w:pPr>
      <w:r>
        <w:t>Die Änderung ist eine redaktionelle Anpassung an die Terminologie des Kapitalanlageg</w:t>
      </w:r>
      <w:r>
        <w:t>e</w:t>
      </w:r>
      <w:r>
        <w:t>setzbuchs.</w:t>
      </w:r>
    </w:p>
    <w:p w:rsidR="00E457C0" w:rsidRPr="008761EE" w:rsidRDefault="00E457C0" w:rsidP="004476C0">
      <w:pPr>
        <w:pStyle w:val="VerweisBegrndung"/>
      </w:pPr>
      <w:r>
        <w:t xml:space="preserve">Zu </w:t>
      </w:r>
      <w:fldSimple w:instr=" DOCVARIABLE &quot;eNV_D80160F0C72C44909C88169D7ECE174F&quot; \* MERGEFORMAT ">
        <w:r w:rsidRPr="008761EE">
          <w:t>Absatz </w:t>
        </w:r>
      </w:fldSimple>
      <w:r>
        <w:t>6 (</w:t>
      </w:r>
      <w:r w:rsidRPr="00EE39A6">
        <w:rPr>
          <w:rStyle w:val="jnkurzueamtabk"/>
        </w:rPr>
        <w:t>Transparenzrichtlinie-Durchführungsverordnung</w:t>
      </w:r>
      <w:r>
        <w:t>)</w:t>
      </w:r>
      <w:r w:rsidRPr="008761EE">
        <w:t>:</w:t>
      </w:r>
    </w:p>
    <w:p w:rsidR="00E457C0" w:rsidRPr="008761EE" w:rsidRDefault="00E457C0" w:rsidP="004476C0">
      <w:pPr>
        <w:pStyle w:val="Text"/>
      </w:pPr>
      <w:r>
        <w:t>Die Änderungen sind redaktionelle Anpassungen an die Terminologie des Kapitalanlag</w:t>
      </w:r>
      <w:r>
        <w:t>e</w:t>
      </w:r>
      <w:r>
        <w:t>gesetzbuchs. Die Übergangsvorschrift ist notwendig, da das Kapitalanlagegesetzbuch zur Änderung der Anlagebedingungen von Investmentvermögen eine Übergangsfrist ei</w:t>
      </w:r>
      <w:r>
        <w:t>n</w:t>
      </w:r>
      <w:r>
        <w:t>räumt.</w:t>
      </w:r>
    </w:p>
    <w:p w:rsidR="00E457C0" w:rsidRPr="00426254" w:rsidRDefault="00E457C0" w:rsidP="004476C0">
      <w:pPr>
        <w:pStyle w:val="VerweisBegrndung"/>
        <w:rPr>
          <w:rStyle w:val="jnkurzueamtabk"/>
        </w:rPr>
      </w:pPr>
      <w:r>
        <w:t xml:space="preserve">Zu </w:t>
      </w:r>
      <w:fldSimple w:instr=" DOCVARIABLE &quot;eNV_B6B82F518F554FFCADBC0EF8C0EEB0E5&quot; \* MERGEFORMAT ">
        <w:r w:rsidRPr="00426254">
          <w:rPr>
            <w:rStyle w:val="jnkurzueamtabk"/>
          </w:rPr>
          <w:t>Absatz </w:t>
        </w:r>
      </w:fldSimple>
      <w:r w:rsidRPr="00426254">
        <w:rPr>
          <w:rStyle w:val="jnkurzueamtabk"/>
        </w:rPr>
        <w:t>7 (Zahlungsinstituts-Rechnungslegungsverordnung):</w:t>
      </w:r>
    </w:p>
    <w:p w:rsidR="00E457C0" w:rsidRPr="00E627F1" w:rsidRDefault="00E457C0" w:rsidP="004476C0">
      <w:pPr>
        <w:pStyle w:val="Text"/>
      </w:pPr>
      <w:r>
        <w:t>Es handelt sich um redaktionelle Folgeänderungen zur Anpassung an die Terminologie des Kapitalanlagegesetzbuchs.</w:t>
      </w:r>
    </w:p>
    <w:p w:rsidR="00E457C0" w:rsidRPr="008761EE" w:rsidRDefault="00E457C0" w:rsidP="004476C0">
      <w:pPr>
        <w:pStyle w:val="VerweisBegrndung"/>
      </w:pPr>
      <w:r>
        <w:t>Zu Absatz 8 (</w:t>
      </w:r>
      <w:r w:rsidRPr="003871E2">
        <w:t>Kreditinstituts</w:t>
      </w:r>
      <w:r w:rsidRPr="00227F07">
        <w:t>-Rechnungslegungsverordnung</w:t>
      </w:r>
      <w:r>
        <w:t>)</w:t>
      </w:r>
      <w:r w:rsidRPr="008761EE">
        <w:t>:</w:t>
      </w:r>
    </w:p>
    <w:p w:rsidR="00E457C0" w:rsidRDefault="00E457C0" w:rsidP="004476C0">
      <w:pPr>
        <w:pStyle w:val="VerweisBegrndung"/>
      </w:pPr>
      <w:r>
        <w:t xml:space="preserve">Zu </w:t>
      </w:r>
      <w:fldSimple w:instr=" DOCVARIABLE &quot;eNV_A15AC1B5B7804946B8E760FB9E261F9F&quot; \* MERGEFORMAT ">
        <w:r w:rsidRPr="008761EE">
          <w:t>Nummer 1</w:t>
        </w:r>
      </w:fldSimple>
      <w:r w:rsidRPr="008761EE">
        <w:t>:</w:t>
      </w:r>
    </w:p>
    <w:p w:rsidR="00E457C0" w:rsidRPr="008761EE" w:rsidRDefault="00E457C0" w:rsidP="004476C0">
      <w:pPr>
        <w:pStyle w:val="Text"/>
      </w:pPr>
      <w:r>
        <w:t>Die Änderung ist eine redaktionelle Anpassung an die Terminologie des Kapitalanlageg</w:t>
      </w:r>
      <w:r>
        <w:t>e</w:t>
      </w:r>
      <w:r>
        <w:t>setzbuchs. Dabei ist zu berücksichtigen, dass der Begriff Kapitalverwaltungsgesellschaft anders als der Begriff der Kapitalanlagegesellschaft nach dem Investmentgesetz nunmehr auch interne Kapitalverwaltungsgesellschaften umfasst.</w:t>
      </w:r>
    </w:p>
    <w:p w:rsidR="00E457C0" w:rsidRDefault="00E457C0" w:rsidP="004476C0">
      <w:pPr>
        <w:pStyle w:val="VerweisBegrndung"/>
      </w:pPr>
      <w:r>
        <w:t xml:space="preserve">Zu </w:t>
      </w:r>
      <w:fldSimple w:instr=" DOCVARIABLE &quot;eNV_891B7465DE45427185DE7EA7304F2196&quot; \* MERGEFORMAT ">
        <w:r w:rsidRPr="008761EE">
          <w:t>Nummer 2</w:t>
        </w:r>
      </w:fldSimple>
      <w:r w:rsidRPr="008761EE">
        <w:t>:</w:t>
      </w:r>
    </w:p>
    <w:p w:rsidR="00E457C0" w:rsidRDefault="00E457C0" w:rsidP="004476C0">
      <w:pPr>
        <w:pStyle w:val="Text"/>
      </w:pPr>
      <w:r>
        <w:t>Die Änderung ist eine redaktionelle Anpassung an die Terminologie des Kapitalanlageg</w:t>
      </w:r>
      <w:r>
        <w:t>e</w:t>
      </w:r>
      <w:r>
        <w:t>setzbuchs. Da der Begriff des Investmentanteils im Kapitalanlagegesetzbuch nicht mehr benutzt wird, wurde eine andere Begrifflichkeit gewählt.</w:t>
      </w:r>
    </w:p>
    <w:p w:rsidR="00E457C0" w:rsidRDefault="00E457C0" w:rsidP="004476C0">
      <w:pPr>
        <w:pStyle w:val="VerweisBegrndung"/>
      </w:pPr>
      <w:r>
        <w:t>Zu Nummer 3:</w:t>
      </w:r>
    </w:p>
    <w:p w:rsidR="00E457C0" w:rsidRDefault="00E457C0" w:rsidP="004476C0">
      <w:pPr>
        <w:pStyle w:val="Text"/>
      </w:pPr>
      <w:r>
        <w:t>Die Änderung ist eine redaktionelle Anpassung an die Terminologie des Kapitalanlageg</w:t>
      </w:r>
      <w:r>
        <w:t>e</w:t>
      </w:r>
      <w:r>
        <w:t>setzbuchs. Dabei ist zu berücksichtigen, dass der Begriff Kapitalverwaltungsgesellschaft anders als der Begriff der Kapitalanlagegesellschaft nach dem Investmentgesetz nunmehr auch interne Kapitalverwaltungsgesellschaften umfasst.</w:t>
      </w:r>
    </w:p>
    <w:p w:rsidR="00E457C0" w:rsidRDefault="00E457C0" w:rsidP="004476C0">
      <w:pPr>
        <w:pStyle w:val="VerweisBegrndung"/>
      </w:pPr>
      <w:r>
        <w:t>Zu Nummer 4:</w:t>
      </w:r>
    </w:p>
    <w:p w:rsidR="00E457C0" w:rsidRDefault="00E457C0" w:rsidP="004476C0">
      <w:pPr>
        <w:pStyle w:val="Text"/>
      </w:pPr>
      <w:r>
        <w:t>Die Änderung ist eine redaktionelle Anpassung an die Terminologie des Kapitalanlageg</w:t>
      </w:r>
      <w:r>
        <w:t>e</w:t>
      </w:r>
      <w:r>
        <w:t>setzbuchs. Da der Begriff des Investmentanteils im Kapitalanlagegesetzbuch nicht mehr benutzt wird, wurde eine andere Begrifflichkeit gewählt.</w:t>
      </w:r>
    </w:p>
    <w:p w:rsidR="00E457C0" w:rsidRDefault="00E457C0" w:rsidP="004476C0">
      <w:pPr>
        <w:pStyle w:val="VerweisBegrndung"/>
      </w:pPr>
      <w:r>
        <w:t>Zu Nummer 5:</w:t>
      </w:r>
    </w:p>
    <w:p w:rsidR="00E457C0" w:rsidRPr="00BB1DE9" w:rsidRDefault="00E457C0" w:rsidP="004476C0">
      <w:pPr>
        <w:pStyle w:val="Text"/>
      </w:pPr>
      <w:r>
        <w:t>Nummer 5 regelt, dass d</w:t>
      </w:r>
      <w:r w:rsidRPr="004E1E7A">
        <w:t>ie §§ 6, 7 und 17 in der Fassung des AIFM-Umsetzungsgesetzes erstmals auf Jahres- und Konzernabschlüsse für nach dem 21. Juli 2013 beginnende G</w:t>
      </w:r>
      <w:r w:rsidRPr="004E1E7A">
        <w:t>e</w:t>
      </w:r>
      <w:r w:rsidRPr="004E1E7A">
        <w:t>schäftsjahre anzuwenden</w:t>
      </w:r>
      <w:r>
        <w:t xml:space="preserve"> sind</w:t>
      </w:r>
      <w:r w:rsidRPr="004E1E7A">
        <w:t>.</w:t>
      </w:r>
    </w:p>
    <w:p w:rsidR="00E457C0" w:rsidRDefault="00E457C0" w:rsidP="004476C0">
      <w:pPr>
        <w:pStyle w:val="VerweisBegrndung"/>
      </w:pPr>
      <w:r w:rsidRPr="00E627F1">
        <w:t xml:space="preserve">Zu Absatz 9 </w:t>
      </w:r>
      <w:r>
        <w:t>(</w:t>
      </w:r>
      <w:r w:rsidRPr="00426254">
        <w:t>Versicherungsunternehmens-Rechnungslegungsverordnung</w:t>
      </w:r>
      <w:r>
        <w:t>):</w:t>
      </w:r>
    </w:p>
    <w:p w:rsidR="00E457C0" w:rsidRDefault="00E457C0" w:rsidP="004476C0">
      <w:pPr>
        <w:pStyle w:val="Text"/>
      </w:pPr>
      <w:r>
        <w:t>Es handelt sich um redaktionelle Folgeänderungen zur Anpassung an die Terminologie des Kapitalanlagegesetzbuchs.</w:t>
      </w:r>
    </w:p>
    <w:p w:rsidR="00E457C0" w:rsidRDefault="00E457C0" w:rsidP="004476C0">
      <w:pPr>
        <w:pStyle w:val="VerweisBegrndung"/>
      </w:pPr>
      <w:r w:rsidRPr="00426254">
        <w:t xml:space="preserve">Zu Absatz 10 (Pensionsfonds-Rechnungslegungsverordnung): </w:t>
      </w:r>
    </w:p>
    <w:p w:rsidR="00E457C0" w:rsidRPr="00E627F1" w:rsidRDefault="00E457C0" w:rsidP="004476C0">
      <w:pPr>
        <w:pStyle w:val="Text"/>
      </w:pPr>
      <w:r>
        <w:t>Es handelt sich um redaktionelle Folgeänderungen zur Anpassung an die Terminologie des Kapitalanlagegesetzbuchs.</w:t>
      </w:r>
    </w:p>
    <w:p w:rsidR="00E457C0" w:rsidRPr="008761EE" w:rsidRDefault="00E457C0" w:rsidP="004476C0">
      <w:pPr>
        <w:pStyle w:val="VerweisBegrndung"/>
      </w:pPr>
      <w:r>
        <w:t xml:space="preserve">Zu </w:t>
      </w:r>
      <w:fldSimple w:instr=" DOCVARIABLE &quot;eNV_B7948C3FBA4E47158899F5A8457C1060&quot; \* MERGEFORMAT ">
        <w:r w:rsidRPr="008761EE">
          <w:t>Absatz </w:t>
        </w:r>
      </w:fldSimple>
      <w:r>
        <w:t>11 (</w:t>
      </w:r>
      <w:r w:rsidRPr="00F4766D">
        <w:rPr>
          <w:rStyle w:val="Marker"/>
        </w:rPr>
        <w:t>Finanzanlagenvermittlungsverordnung</w:t>
      </w:r>
      <w:r>
        <w:t>)</w:t>
      </w:r>
      <w:r w:rsidRPr="008761EE">
        <w:t>:</w:t>
      </w:r>
    </w:p>
    <w:p w:rsidR="00E457C0" w:rsidRPr="008761EE" w:rsidRDefault="00E457C0" w:rsidP="004476C0">
      <w:pPr>
        <w:pStyle w:val="VerweisBegrndung"/>
      </w:pPr>
      <w:r>
        <w:t xml:space="preserve">Zu </w:t>
      </w:r>
      <w:fldSimple w:instr=" DOCVARIABLE &quot;eNV_B5D3EE92882D4CCFBC22274AAF44BC44&quot; \* MERGEFORMAT ">
        <w:r w:rsidRPr="008761EE">
          <w:t>Nummer 1</w:t>
        </w:r>
      </w:fldSimple>
      <w:r w:rsidRPr="008761EE">
        <w:t>:</w:t>
      </w:r>
    </w:p>
    <w:p w:rsidR="00E457C0" w:rsidRDefault="00E457C0" w:rsidP="004476C0">
      <w:pPr>
        <w:pStyle w:val="VerweisBegrndung"/>
      </w:pPr>
      <w:r>
        <w:t xml:space="preserve">Zu </w:t>
      </w:r>
      <w:fldSimple w:instr=" DOCVARIABLE &quot;eNV_5CCE2AEE31A04ACF90F8BCFB41B85B61&quot; \* MERGEFORMAT ">
        <w:r w:rsidRPr="008761EE">
          <w:t>Buchstabe a</w:t>
        </w:r>
      </w:fldSimple>
      <w:r w:rsidRPr="008761EE">
        <w:t>:</w:t>
      </w:r>
    </w:p>
    <w:p w:rsidR="00E457C0" w:rsidRPr="008761EE" w:rsidRDefault="00E457C0" w:rsidP="004476C0">
      <w:pPr>
        <w:pStyle w:val="Text"/>
      </w:pPr>
      <w:r>
        <w:t>Die Änderung ist eine Anpassung an die Terminologie des Kapitalanlagegesetzbuchs.</w:t>
      </w:r>
    </w:p>
    <w:p w:rsidR="00E457C0" w:rsidRDefault="00E457C0" w:rsidP="004476C0">
      <w:pPr>
        <w:pStyle w:val="VerweisBegrndung"/>
      </w:pPr>
      <w:r>
        <w:t xml:space="preserve">Zu </w:t>
      </w:r>
      <w:fldSimple w:instr=" DOCVARIABLE &quot;eNV_316EC0A3A07B4A64A15AD2E3D8FB3DA3&quot; \* MERGEFORMAT ">
        <w:r w:rsidRPr="008761EE">
          <w:t>Buchstabe b</w:t>
        </w:r>
      </w:fldSimple>
      <w:r w:rsidRPr="008761EE">
        <w:t>:</w:t>
      </w:r>
    </w:p>
    <w:p w:rsidR="00E457C0" w:rsidRPr="008761EE" w:rsidRDefault="00E457C0" w:rsidP="004476C0">
      <w:pPr>
        <w:pStyle w:val="Text"/>
      </w:pPr>
      <w:r>
        <w:t>Die Änderung ist eine Anpassung an die Terminologie des Kapitalanlagegesetzbuchs. Geschlossene Fonds werden nunmehr vom Begriff des geschlossenen Investmentverm</w:t>
      </w:r>
      <w:r>
        <w:t>ö</w:t>
      </w:r>
      <w:r>
        <w:t>gens nach § 1 Absatz 5 des Kapitalanlagegesetzbuchs umfasst.</w:t>
      </w:r>
    </w:p>
    <w:p w:rsidR="00E457C0" w:rsidRDefault="00E457C0" w:rsidP="004476C0">
      <w:pPr>
        <w:pStyle w:val="VerweisBegrndung"/>
      </w:pPr>
      <w:r>
        <w:t xml:space="preserve">Zu </w:t>
      </w:r>
      <w:fldSimple w:instr=" DOCVARIABLE &quot;eNV_95E7154A18F64382A395068E509E2E40&quot; \* MERGEFORMAT ">
        <w:r w:rsidRPr="008761EE">
          <w:t>Buchstabe c</w:t>
        </w:r>
      </w:fldSimple>
      <w:r w:rsidRPr="008761EE">
        <w:t>:</w:t>
      </w:r>
    </w:p>
    <w:p w:rsidR="00E457C0" w:rsidRPr="008761EE" w:rsidRDefault="00E457C0" w:rsidP="004476C0">
      <w:pPr>
        <w:pStyle w:val="Text"/>
      </w:pPr>
      <w:r>
        <w:t>Die Änderung ist eine Folgeänderung. Da geschlossene Fonds nunmehr Investmentve</w:t>
      </w:r>
      <w:r>
        <w:t>r</w:t>
      </w:r>
      <w:r>
        <w:t xml:space="preserve">mögen im Sinne des Kapitalanlagegesetzbuchs sind, sind sie keine Vermögensanlagen mehr im Sinne von § 1 Absatz 2 des Vermögensanlagengesetzes, so dass das Wort „sonstige“ in Buchstabe d zu streichen war. </w:t>
      </w:r>
    </w:p>
    <w:p w:rsidR="00E457C0" w:rsidRPr="008761EE" w:rsidRDefault="00E457C0" w:rsidP="004476C0">
      <w:pPr>
        <w:pStyle w:val="VerweisBegrndung"/>
      </w:pPr>
      <w:r>
        <w:t xml:space="preserve">Zu </w:t>
      </w:r>
      <w:fldSimple w:instr=" DOCVARIABLE &quot;eNV_A3EA6069DDD24389A94D51C6DC41F955&quot; \* MERGEFORMAT ">
        <w:r w:rsidRPr="008761EE">
          <w:t>Nummer 2</w:t>
        </w:r>
      </w:fldSimple>
      <w:r w:rsidRPr="008761EE">
        <w:t>:</w:t>
      </w:r>
    </w:p>
    <w:p w:rsidR="00E457C0" w:rsidRPr="008761EE" w:rsidRDefault="00E457C0" w:rsidP="004476C0">
      <w:pPr>
        <w:pStyle w:val="VerweisBegrndung"/>
      </w:pPr>
      <w:r>
        <w:t xml:space="preserve">Zu </w:t>
      </w:r>
      <w:fldSimple w:instr=" DOCVARIABLE &quot;eNV_9C40A5ADEE124610B81556F72E9B152D&quot; \* MERGEFORMAT ">
        <w:r w:rsidRPr="008761EE">
          <w:t>Buchstabe a</w:t>
        </w:r>
      </w:fldSimple>
      <w:r w:rsidRPr="008761EE">
        <w:t>:</w:t>
      </w:r>
    </w:p>
    <w:p w:rsidR="00E457C0" w:rsidRDefault="00E457C0" w:rsidP="004476C0">
      <w:pPr>
        <w:pStyle w:val="VerweisBegrndung"/>
      </w:pPr>
      <w:r>
        <w:t xml:space="preserve">Zu </w:t>
      </w:r>
      <w:fldSimple w:instr=" DOCVARIABLE &quot;eNV_A6F4210C0EE34B0BA0356B225F61AAFA&quot; \* MERGEFORMAT ">
        <w:r w:rsidRPr="008761EE">
          <w:t>Doppelbuchstabe aa</w:t>
        </w:r>
      </w:fldSimple>
      <w:r w:rsidRPr="008761EE">
        <w:t>:</w:t>
      </w:r>
    </w:p>
    <w:p w:rsidR="00E457C0" w:rsidRPr="008761EE" w:rsidRDefault="00E457C0" w:rsidP="004476C0">
      <w:pPr>
        <w:pStyle w:val="Text"/>
      </w:pPr>
      <w:r>
        <w:t>Die Änderung ist eine Anpassung an die Terminologie des Kapitalanlagegesetzbuchs.</w:t>
      </w:r>
    </w:p>
    <w:p w:rsidR="00E457C0" w:rsidRDefault="00E457C0" w:rsidP="004476C0">
      <w:pPr>
        <w:pStyle w:val="VerweisBegrndung"/>
      </w:pPr>
      <w:r>
        <w:t xml:space="preserve">Zu </w:t>
      </w:r>
      <w:fldSimple w:instr=" DOCVARIABLE &quot;eNV_07386D359C664488AC4BC7A1BBFCE320&quot; \* MERGEFORMAT ">
        <w:r w:rsidRPr="008761EE">
          <w:t>Doppelbuchstabe bb</w:t>
        </w:r>
      </w:fldSimple>
      <w:r w:rsidRPr="008761EE">
        <w:t>:</w:t>
      </w:r>
    </w:p>
    <w:p w:rsidR="00E457C0" w:rsidRPr="008761EE" w:rsidRDefault="00E457C0" w:rsidP="004476C0">
      <w:pPr>
        <w:pStyle w:val="Text"/>
      </w:pPr>
      <w:r>
        <w:t>Die Änderung ist eine Anpassung an die Terminologie des Kapitalanlagegesetzbuchs. Geschlossene Fonds werden nunmehr vom Begriff des geschlossenen Investmentverm</w:t>
      </w:r>
      <w:r>
        <w:t>ö</w:t>
      </w:r>
      <w:r>
        <w:t>gens nach § 1 Absatz 5 des Kapitalanlagegesetzbuchs umfasst.</w:t>
      </w:r>
    </w:p>
    <w:p w:rsidR="00E457C0" w:rsidRDefault="00E457C0" w:rsidP="004476C0">
      <w:pPr>
        <w:pStyle w:val="VerweisBegrndung"/>
      </w:pPr>
      <w:r>
        <w:t xml:space="preserve">Zu </w:t>
      </w:r>
      <w:fldSimple w:instr=" DOCVARIABLE &quot;eNV_CD0BE32C496D4552995369C972613296&quot; \* MERGEFORMAT ">
        <w:r w:rsidRPr="008761EE">
          <w:t>Doppelbuchstabe cc</w:t>
        </w:r>
      </w:fldSimple>
      <w:r w:rsidRPr="008761EE">
        <w:t>:</w:t>
      </w:r>
    </w:p>
    <w:p w:rsidR="00E457C0" w:rsidRPr="008761EE" w:rsidRDefault="00E457C0" w:rsidP="004476C0">
      <w:pPr>
        <w:pStyle w:val="Text"/>
      </w:pPr>
      <w:r>
        <w:t>Die Änderung ist eine Folgeänderung. Da geschlossene Fonds nunmehr Investmentve</w:t>
      </w:r>
      <w:r>
        <w:t>r</w:t>
      </w:r>
      <w:r>
        <w:t xml:space="preserve">mögen im Sinne des Kapitalanlagegesetzbuchs sind, sind sie keine Vermögensanlagen mehr im Sinne von § 1 Absatz 2 des Vermögensanlagengesetzes, so dass das Wort „sonstige“ in Nummer 3 zu streichen war. </w:t>
      </w:r>
    </w:p>
    <w:p w:rsidR="00E457C0" w:rsidRPr="008761EE" w:rsidRDefault="00E457C0" w:rsidP="004476C0">
      <w:pPr>
        <w:pStyle w:val="VerweisBegrndung"/>
      </w:pPr>
      <w:r>
        <w:t xml:space="preserve">Zu </w:t>
      </w:r>
      <w:fldSimple w:instr=" DOCVARIABLE &quot;eNV_F58388BA8E9B44248785B4DA66A759AC&quot; \* MERGEFORMAT ">
        <w:r w:rsidRPr="008761EE">
          <w:t>Buchstabe b</w:t>
        </w:r>
      </w:fldSimple>
      <w:r w:rsidRPr="008761EE">
        <w:t>:</w:t>
      </w:r>
    </w:p>
    <w:p w:rsidR="00E457C0" w:rsidRDefault="00E457C0" w:rsidP="004476C0">
      <w:pPr>
        <w:pStyle w:val="VerweisBegrndung"/>
      </w:pPr>
      <w:r>
        <w:t xml:space="preserve">Zu </w:t>
      </w:r>
      <w:fldSimple w:instr=" DOCVARIABLE &quot;eNV_0AD82DEEC04B411DAFC0AE566AA9F3E3&quot; \* MERGEFORMAT ">
        <w:r w:rsidRPr="008761EE">
          <w:t>Doppelbuchstabe aa</w:t>
        </w:r>
      </w:fldSimple>
      <w:r w:rsidRPr="008761EE">
        <w:t>:</w:t>
      </w:r>
    </w:p>
    <w:p w:rsidR="00E457C0" w:rsidRPr="008761EE" w:rsidRDefault="00E457C0" w:rsidP="004476C0">
      <w:pPr>
        <w:pStyle w:val="Text"/>
      </w:pPr>
      <w:r>
        <w:t>Die Änderung ist eine redaktionelle Anpassung, da geschlossene Fonds nunmehr vom Begriff des Investmentvermögens im Sinne des Kapitalanlagegesetzbuchs umfasst sind.</w:t>
      </w:r>
    </w:p>
    <w:p w:rsidR="00E457C0" w:rsidRDefault="00E457C0" w:rsidP="004476C0">
      <w:pPr>
        <w:pStyle w:val="VerweisBegrndung"/>
      </w:pPr>
      <w:r>
        <w:t xml:space="preserve">Zu </w:t>
      </w:r>
      <w:fldSimple w:instr=" DOCVARIABLE &quot;eNV_1DE7467879234FC1834A8C281DF2B273&quot; \* MERGEFORMAT ">
        <w:r w:rsidRPr="008761EE">
          <w:t>Doppelbuchstabe bb</w:t>
        </w:r>
      </w:fldSimple>
      <w:r w:rsidRPr="008761EE">
        <w:t>:</w:t>
      </w:r>
    </w:p>
    <w:p w:rsidR="00E457C0" w:rsidRPr="008761EE" w:rsidRDefault="00E457C0" w:rsidP="004476C0">
      <w:pPr>
        <w:pStyle w:val="Text"/>
      </w:pPr>
      <w:r>
        <w:t>Es handelt sich um redaktionelle Änderungen zur Anpassung an die Terminologie des Kapitalanlagegesetzbuchs sowie daran, dass geschlossene Fonds nunmehr vom Begriff des Investmentvermögens umfasst sind.</w:t>
      </w:r>
    </w:p>
    <w:p w:rsidR="00E457C0" w:rsidRDefault="00E457C0" w:rsidP="004476C0">
      <w:pPr>
        <w:pStyle w:val="VerweisBegrndung"/>
      </w:pPr>
      <w:r>
        <w:t xml:space="preserve">Zu </w:t>
      </w:r>
      <w:fldSimple w:instr=" DOCVARIABLE &quot;eNV_14E1E06884294721A2563C0B3395B2FD&quot; \* MERGEFORMAT ">
        <w:r w:rsidRPr="008761EE">
          <w:t>Nummer 3</w:t>
        </w:r>
      </w:fldSimple>
      <w:r w:rsidRPr="008761EE">
        <w:t>:</w:t>
      </w:r>
    </w:p>
    <w:p w:rsidR="00E457C0" w:rsidRPr="008761EE" w:rsidRDefault="00E457C0" w:rsidP="004476C0">
      <w:pPr>
        <w:pStyle w:val="Text"/>
      </w:pPr>
      <w:r>
        <w:t xml:space="preserve">Die Änderung ist eine redaktionelle Anpassung an die neue Terminologie und Struktur des Kapitalanlagesetzbuchs. Der Verweis auf die Regelungen des Investmentgesetzes in der bis zum </w:t>
      </w:r>
      <w:r w:rsidRPr="00A95FDF">
        <w:t>21. Juli 2013</w:t>
      </w:r>
      <w:r>
        <w:t xml:space="preserve"> geltenden Fassung erfolgt weiterhin, da das Kapitalanlageg</w:t>
      </w:r>
      <w:r>
        <w:t>e</w:t>
      </w:r>
      <w:r>
        <w:t>setzbuch zur Anpassung der Anlagebedingungen von Investmentvermögen Übergang</w:t>
      </w:r>
      <w:r>
        <w:t>s</w:t>
      </w:r>
      <w:r>
        <w:t xml:space="preserve">vorschriften vorsieht, nach denen die Vorschriften des Investmentgesetzes in der bis zum </w:t>
      </w:r>
      <w:r w:rsidRPr="00A95FDF">
        <w:t>21. Juli 2013</w:t>
      </w:r>
      <w:r>
        <w:t xml:space="preserve"> geltenden Fassung für eine dort geregelte Übergangszeit weiterhin gelten. </w:t>
      </w:r>
    </w:p>
    <w:p w:rsidR="00E457C0" w:rsidRDefault="00E457C0" w:rsidP="004476C0">
      <w:pPr>
        <w:pStyle w:val="VerweisBegrndung"/>
      </w:pPr>
      <w:r>
        <w:t xml:space="preserve">Zu </w:t>
      </w:r>
      <w:fldSimple w:instr=" DOCVARIABLE &quot;eNV_B23B2FAD902847A88AFEEFE572130635&quot; \* MERGEFORMAT ">
        <w:r w:rsidRPr="008761EE">
          <w:t>Nummer 4</w:t>
        </w:r>
      </w:fldSimple>
      <w:r w:rsidRPr="008761EE">
        <w:t>:</w:t>
      </w:r>
    </w:p>
    <w:p w:rsidR="00E457C0" w:rsidRPr="008761EE" w:rsidRDefault="00E457C0" w:rsidP="004476C0">
      <w:pPr>
        <w:pStyle w:val="Text"/>
      </w:pPr>
      <w:r>
        <w:t xml:space="preserve">Die Änderung ist eine redaktionelle Anpassung an die neue Terminologie und Struktur des Kapitalanlagesetzbuchs. Der Verweis auf die Regelungen des Investmentgesetzes in der bis zum </w:t>
      </w:r>
      <w:r w:rsidRPr="00A95FDF">
        <w:t>21. Juli 2013</w:t>
      </w:r>
      <w:r>
        <w:t xml:space="preserve"> geltenden Fassung erfolgt weiterhin, da das Kapitalanlageg</w:t>
      </w:r>
      <w:r>
        <w:t>e</w:t>
      </w:r>
      <w:r>
        <w:t>setzbuch zur Anpassung der Anlagebedingungen von Investmentvermögen Übergang</w:t>
      </w:r>
      <w:r>
        <w:t>s</w:t>
      </w:r>
      <w:r>
        <w:t xml:space="preserve">vorschriften vorsieht, nach denen die Vorschriften des Investmentgesetzes in der bis zum </w:t>
      </w:r>
      <w:r w:rsidRPr="00A95FDF">
        <w:t>21. Juli 2013</w:t>
      </w:r>
      <w:r>
        <w:t xml:space="preserve"> geltenden Fassung für eine dort geregelte Übergangszeit weiterhin gelten. </w:t>
      </w:r>
    </w:p>
    <w:p w:rsidR="00E457C0" w:rsidRDefault="00E457C0" w:rsidP="004476C0">
      <w:pPr>
        <w:pStyle w:val="VerweisBegrndung"/>
      </w:pPr>
      <w:r>
        <w:t xml:space="preserve">Zu </w:t>
      </w:r>
      <w:fldSimple w:instr=" DOCVARIABLE &quot;eNV_AC26CEC273244D2DAAE5B834FC847A35&quot; \* MERGEFORMAT ">
        <w:r w:rsidRPr="008761EE">
          <w:t>Nummer 5</w:t>
        </w:r>
      </w:fldSimple>
      <w:r w:rsidRPr="008761EE">
        <w:t>:</w:t>
      </w:r>
    </w:p>
    <w:p w:rsidR="00E457C0" w:rsidRPr="008761EE" w:rsidRDefault="00E457C0" w:rsidP="004476C0">
      <w:pPr>
        <w:pStyle w:val="Text"/>
      </w:pPr>
      <w:r>
        <w:t>Es handelt sich um eine redaktionelle Anpassung. Für Investmentvermögen gelten au</w:t>
      </w:r>
      <w:r>
        <w:t>f</w:t>
      </w:r>
      <w:r>
        <w:t>grund des Verweises in § 13 Absatz 4 der Finanzanlagevermittlerverordnung die entspr</w:t>
      </w:r>
      <w:r>
        <w:t>e</w:t>
      </w:r>
      <w:r>
        <w:t>chenden Informationsvorschriften des KAGB. Eine Wiederholung der einzelnen Pflichten und Informationsmaterialien in § 15 ist redundant und wurde daher gestrichen.</w:t>
      </w:r>
    </w:p>
    <w:p w:rsidR="00E457C0" w:rsidRDefault="00E457C0" w:rsidP="004476C0">
      <w:pPr>
        <w:pStyle w:val="VerweisBegrndung"/>
      </w:pPr>
      <w:r>
        <w:t xml:space="preserve">Zu </w:t>
      </w:r>
      <w:fldSimple w:instr=" DOCVARIABLE &quot;eNV_351FFCD72C3A4A5397EDFC24F27148AA&quot; \* MERGEFORMAT ">
        <w:r w:rsidRPr="008761EE">
          <w:t>Nummer 6</w:t>
        </w:r>
      </w:fldSimple>
      <w:r w:rsidRPr="008761EE">
        <w:t>:</w:t>
      </w:r>
    </w:p>
    <w:p w:rsidR="00E457C0" w:rsidRPr="008761EE" w:rsidRDefault="00E457C0" w:rsidP="004476C0">
      <w:pPr>
        <w:pStyle w:val="Text"/>
      </w:pPr>
      <w:r>
        <w:t>Es handelt sich um eine redaktionelle Änderung.</w:t>
      </w:r>
    </w:p>
    <w:p w:rsidR="00E457C0" w:rsidRPr="008761EE" w:rsidRDefault="00E457C0" w:rsidP="004476C0">
      <w:pPr>
        <w:pStyle w:val="VerweisBegrndung"/>
      </w:pPr>
      <w:r>
        <w:t xml:space="preserve">Zu </w:t>
      </w:r>
      <w:fldSimple w:instr=" DOCVARIABLE &quot;eNV_EF98E003352A4450B456000F24CAD7F0&quot; \* MERGEFORMAT ">
        <w:r w:rsidRPr="008761EE">
          <w:t>Nummer 7</w:t>
        </w:r>
      </w:fldSimple>
      <w:r w:rsidRPr="008761EE">
        <w:t>:</w:t>
      </w:r>
    </w:p>
    <w:p w:rsidR="00E457C0" w:rsidRPr="008761EE" w:rsidRDefault="00E457C0" w:rsidP="004476C0">
      <w:pPr>
        <w:pStyle w:val="Text"/>
      </w:pPr>
      <w:r>
        <w:t>Die Änderungen sind Anpassungen an die Terminologie des Kapitalanlagegesetzbuchs.</w:t>
      </w:r>
    </w:p>
    <w:p w:rsidR="00E457C0" w:rsidRPr="008761EE" w:rsidRDefault="00E457C0" w:rsidP="004476C0">
      <w:pPr>
        <w:pStyle w:val="VerweisBegrndung"/>
      </w:pPr>
      <w:r>
        <w:t xml:space="preserve">Zu </w:t>
      </w:r>
      <w:fldSimple w:instr=" DOCVARIABLE &quot;eNV_FD759890FF014BB1896C454CE748FB7F&quot; \* MERGEFORMAT ">
        <w:r w:rsidRPr="008761EE">
          <w:t>Nummer 8</w:t>
        </w:r>
      </w:fldSimple>
      <w:r w:rsidRPr="008761EE">
        <w:t>:</w:t>
      </w:r>
    </w:p>
    <w:p w:rsidR="00E457C0" w:rsidRDefault="00E457C0" w:rsidP="004476C0">
      <w:pPr>
        <w:pStyle w:val="VerweisBegrndung"/>
      </w:pPr>
      <w:r>
        <w:t xml:space="preserve">Zu </w:t>
      </w:r>
      <w:fldSimple w:instr=" DOCVARIABLE &quot;eNV_E4AB65FDB8A149868A7E0BE8CE1D2443&quot; \* MERGEFORMAT ">
        <w:r w:rsidRPr="008761EE">
          <w:t>Buchstabe a</w:t>
        </w:r>
      </w:fldSimple>
      <w:r w:rsidRPr="008761EE">
        <w:t>:</w:t>
      </w:r>
    </w:p>
    <w:p w:rsidR="00E457C0" w:rsidRPr="008761EE" w:rsidRDefault="00E457C0" w:rsidP="004476C0">
      <w:pPr>
        <w:pStyle w:val="Text"/>
      </w:pPr>
      <w:r>
        <w:t>Die Änderung ist eine Anpassung an die Terminologie des Kapitalanlagegesetzbuchs.</w:t>
      </w:r>
    </w:p>
    <w:p w:rsidR="00E457C0" w:rsidRDefault="00E457C0" w:rsidP="004476C0">
      <w:pPr>
        <w:pStyle w:val="VerweisBegrndung"/>
      </w:pPr>
      <w:r>
        <w:t xml:space="preserve">Zu </w:t>
      </w:r>
      <w:fldSimple w:instr=" DOCVARIABLE &quot;eNV_79E958F876B642BD91B931388C08E30B&quot; \* MERGEFORMAT ">
        <w:r w:rsidRPr="008761EE">
          <w:t>Buchstabe b</w:t>
        </w:r>
      </w:fldSimple>
      <w:r w:rsidRPr="008761EE">
        <w:t>:</w:t>
      </w:r>
    </w:p>
    <w:p w:rsidR="00E457C0" w:rsidRPr="008761EE" w:rsidRDefault="00E457C0" w:rsidP="004476C0">
      <w:pPr>
        <w:pStyle w:val="Text"/>
      </w:pPr>
      <w:r>
        <w:t>Die Änderung ist eine Anpassung an die Terminologie des Kapitalanlagegesetzbuchs.</w:t>
      </w:r>
    </w:p>
    <w:p w:rsidR="00E457C0" w:rsidRDefault="00E457C0" w:rsidP="004476C0">
      <w:pPr>
        <w:pStyle w:val="VerweisBegrndung"/>
      </w:pPr>
      <w:r>
        <w:t xml:space="preserve">Zu </w:t>
      </w:r>
      <w:fldSimple w:instr=" DOCVARIABLE &quot;eNV_4D211833DD994AFFA5E5B753B48D8144&quot; \* MERGEFORMAT ">
        <w:r w:rsidRPr="008761EE">
          <w:t>Buchstabe c</w:t>
        </w:r>
      </w:fldSimple>
      <w:r w:rsidRPr="008761EE">
        <w:t>:</w:t>
      </w:r>
    </w:p>
    <w:p w:rsidR="00E457C0" w:rsidRDefault="00E457C0" w:rsidP="004476C0">
      <w:pPr>
        <w:pStyle w:val="Text"/>
      </w:pPr>
      <w:r>
        <w:t>Die Änderung ist eine redaktionelle Anpassung an die Terminologie des Kapitalanlageg</w:t>
      </w:r>
      <w:r>
        <w:t>e</w:t>
      </w:r>
      <w:r>
        <w:t>setzbuchs, wonach geschlossene Fonds nunmehr geschlossene Investmentvermögen im Sinne des Kapitalanlagegesetzbuchs sind.</w:t>
      </w:r>
    </w:p>
    <w:p w:rsidR="00E457C0" w:rsidRDefault="00E457C0" w:rsidP="004476C0">
      <w:pPr>
        <w:pStyle w:val="VerweisBegrndung"/>
      </w:pPr>
      <w:r>
        <w:t>Zu Buchstabe d:</w:t>
      </w:r>
    </w:p>
    <w:p w:rsidR="00E457C0" w:rsidRPr="008761EE" w:rsidRDefault="00E457C0" w:rsidP="004476C0">
      <w:pPr>
        <w:pStyle w:val="Text"/>
      </w:pPr>
      <w:r>
        <w:t>Die Änderung ist eine Folgeänderung. Da geschlossene Fonds nunmehr Investmentve</w:t>
      </w:r>
      <w:r>
        <w:t>r</w:t>
      </w:r>
      <w:r>
        <w:t xml:space="preserve">mögen im Sinne des Kapitalanlagegesetzbuchs sind, sind sie keine Vermögensanlagen mehr im Sinne von § 1 Absatz 2 des Vermögensanlagengesetzes, so dass das Wort „sonstige“ in Nummer 5 zu streichen war. </w:t>
      </w:r>
    </w:p>
    <w:p w:rsidR="00E457C0" w:rsidRDefault="00E457C0" w:rsidP="004476C0">
      <w:pPr>
        <w:pStyle w:val="VerweisBegrndung"/>
      </w:pPr>
      <w:r>
        <w:t xml:space="preserve">Zu </w:t>
      </w:r>
      <w:fldSimple w:instr=" DOCVARIABLE &quot;eNV_6209F01195E040F58B4372BCFD6354C4&quot; \* MERGEFORMAT ">
        <w:r w:rsidRPr="008761EE">
          <w:t>Absatz </w:t>
        </w:r>
      </w:fldSimple>
      <w:r>
        <w:t>12 (</w:t>
      </w:r>
      <w:r w:rsidRPr="00740BBC">
        <w:t>Außenwirtschaftsverordnung</w:t>
      </w:r>
      <w:r>
        <w:t>)</w:t>
      </w:r>
      <w:r w:rsidRPr="008761EE">
        <w:t>:</w:t>
      </w:r>
    </w:p>
    <w:p w:rsidR="00E457C0" w:rsidRPr="008761EE" w:rsidRDefault="00E457C0" w:rsidP="004476C0">
      <w:pPr>
        <w:pStyle w:val="Text"/>
      </w:pPr>
      <w:r>
        <w:t>Die Änderung ist eine redaktionelle Anpassung an die Terminologie des Kapitalanlageg</w:t>
      </w:r>
      <w:r>
        <w:t>e</w:t>
      </w:r>
      <w:r>
        <w:t>setzbuchs. Dabei ist zu berücksichtigen, dass der Begriff Kapitalverwaltungsgesellschaft anders als der Begriff der Kapitalanlagegesellschaft nach dem Investmentgesetz nunmehr auch interne Kapitalverwaltungsgesellschaften umfasst.</w:t>
      </w:r>
    </w:p>
    <w:p w:rsidR="00E457C0" w:rsidRDefault="00E457C0" w:rsidP="004476C0">
      <w:pPr>
        <w:pStyle w:val="VerweisBegrndung"/>
      </w:pPr>
      <w:r>
        <w:t xml:space="preserve">Zu </w:t>
      </w:r>
      <w:fldSimple w:instr=" DOCVARIABLE &quot;eNV_FF3A7410CC0E4E83B988354F9E95EAC2&quot; \* MERGEFORMAT ">
        <w:r w:rsidRPr="008761EE">
          <w:t>Absatz 1</w:t>
        </w:r>
      </w:fldSimple>
      <w:r>
        <w:t>3 (Monatsausweisverordnung)</w:t>
      </w:r>
      <w:r w:rsidRPr="008761EE">
        <w:t>:</w:t>
      </w:r>
    </w:p>
    <w:p w:rsidR="00E457C0" w:rsidRPr="008761EE" w:rsidRDefault="00E457C0" w:rsidP="004476C0">
      <w:pPr>
        <w:pStyle w:val="Text"/>
      </w:pPr>
      <w:r>
        <w:t>Die Änderung ist eine redaktionelle Anpassung an die Terminologie des Kapitalanlageg</w:t>
      </w:r>
      <w:r>
        <w:t>e</w:t>
      </w:r>
      <w:r>
        <w:t>setzbuchs.</w:t>
      </w:r>
    </w:p>
    <w:p w:rsidR="00E457C0" w:rsidRDefault="00E457C0" w:rsidP="004476C0">
      <w:pPr>
        <w:pStyle w:val="VerweisBegrndung"/>
      </w:pPr>
      <w:r>
        <w:t xml:space="preserve">Zu </w:t>
      </w:r>
      <w:fldSimple w:instr=" DOCVARIABLE &quot;eNV_8F463E8561A4442E80FAC5A3A99BE924&quot; \* MERGEFORMAT ">
        <w:r w:rsidRPr="008761EE">
          <w:t>Absatz 1</w:t>
        </w:r>
      </w:fldSimple>
      <w:r>
        <w:t>4 (</w:t>
      </w:r>
      <w:r w:rsidRPr="006C0E0F">
        <w:t>Liquiditätsverordnung</w:t>
      </w:r>
      <w:r>
        <w:t>)</w:t>
      </w:r>
      <w:r w:rsidRPr="008761EE">
        <w:t>:</w:t>
      </w:r>
    </w:p>
    <w:p w:rsidR="00E457C0" w:rsidRPr="008761EE" w:rsidRDefault="00E457C0" w:rsidP="004476C0">
      <w:pPr>
        <w:pStyle w:val="Text"/>
      </w:pPr>
      <w:r>
        <w:t>Die Änderung ist eine redaktionelle Anpassung an die Terminologie des Kapitalanlageg</w:t>
      </w:r>
      <w:r>
        <w:t>e</w:t>
      </w:r>
      <w:r>
        <w:t>setzbuchs.</w:t>
      </w:r>
    </w:p>
    <w:p w:rsidR="00E457C0" w:rsidRPr="008761EE" w:rsidRDefault="00E457C0" w:rsidP="004476C0">
      <w:pPr>
        <w:pStyle w:val="VerweisBegrndung"/>
      </w:pPr>
      <w:r>
        <w:t xml:space="preserve">Zu </w:t>
      </w:r>
      <w:fldSimple w:instr=" DOCVARIABLE &quot;eNV_47614B33A0BD42DF9CB50D701D5ACE90&quot; \* MERGEFORMAT ">
        <w:r w:rsidRPr="008761EE">
          <w:t>Absatz 1</w:t>
        </w:r>
      </w:fldSimple>
      <w:r>
        <w:t>5 (</w:t>
      </w:r>
      <w:r w:rsidRPr="003871E2">
        <w:t>Anzeigenverordnung</w:t>
      </w:r>
      <w:r>
        <w:t>)</w:t>
      </w:r>
      <w:r w:rsidRPr="008761EE">
        <w:t>:</w:t>
      </w:r>
    </w:p>
    <w:p w:rsidR="00E457C0" w:rsidRPr="008761EE" w:rsidRDefault="00E457C0" w:rsidP="004476C0">
      <w:pPr>
        <w:pStyle w:val="Text"/>
      </w:pPr>
      <w:r>
        <w:t>Die Änderung ist notwendig, da das Investmentgesetz aufgehoben wird.</w:t>
      </w:r>
    </w:p>
    <w:p w:rsidR="00E457C0" w:rsidRDefault="00E457C0" w:rsidP="004476C0">
      <w:pPr>
        <w:pStyle w:val="VerweisBegrndung"/>
      </w:pPr>
      <w:r>
        <w:t xml:space="preserve">Zu </w:t>
      </w:r>
      <w:fldSimple w:instr=" DOCVARIABLE &quot;eNV_104EF678319541CF8E6E6A651FC28FE9&quot; \* MERGEFORMAT ">
        <w:r w:rsidRPr="008761EE">
          <w:t>Absatz 1</w:t>
        </w:r>
      </w:fldSimple>
      <w:r>
        <w:t>6 (</w:t>
      </w:r>
      <w:r w:rsidRPr="003C385E">
        <w:t>Inhaberkontrollverordnung</w:t>
      </w:r>
      <w:r>
        <w:t>)</w:t>
      </w:r>
      <w:r w:rsidRPr="008761EE">
        <w:t>:</w:t>
      </w:r>
    </w:p>
    <w:p w:rsidR="00E457C0" w:rsidRPr="008761EE" w:rsidRDefault="00E457C0" w:rsidP="004476C0">
      <w:pPr>
        <w:pStyle w:val="Text"/>
      </w:pPr>
      <w:r w:rsidRPr="003C385E">
        <w:t>Es handelt sich um redaktionelle Änderungen. Der Begriff der Kapitalverwaltungsgesel</w:t>
      </w:r>
      <w:r w:rsidRPr="003C385E">
        <w:t>l</w:t>
      </w:r>
      <w:r w:rsidRPr="003C385E">
        <w:t xml:space="preserve">schaft umfasst auch </w:t>
      </w:r>
      <w:r>
        <w:t>intern verwaltete</w:t>
      </w:r>
      <w:r w:rsidRPr="003C385E">
        <w:t xml:space="preserve"> Investmentaktiengesellschaften (interne Kapitalve</w:t>
      </w:r>
      <w:r w:rsidRPr="003C385E">
        <w:t>r</w:t>
      </w:r>
      <w:r w:rsidRPr="003C385E">
        <w:t>waltungsgesellschaft).</w:t>
      </w:r>
      <w:r>
        <w:t xml:space="preserve"> Da AIF-Kapitalverwaltungsgesellschaften gemäß § 311 Absatz 1 des Kapitalanlagegesetzbuchs eine Übergangsfrist von einem Jahr zur Stellung eines Erlaubnisantrags nach dem Kapitalanlagegesetzbuch haben und für Kapitalverwaltung</w:t>
      </w:r>
      <w:r>
        <w:t>s</w:t>
      </w:r>
      <w:r>
        <w:t>gesellschaften, die über eine Erlaubnis nach dem bisherigen Investmentgesetz verfügen, unter den Voraussetzungen des § 313 des Kapitalanlagegesetzbuchs die Vorschriften des Investmentgesetzes in der bis zum Inkrafttreten des Kapitalanlagegesetzbuchs geltenden Fassung, einschließlich der Erlaubnis nach dem Investmentgesetz in dieser Fassung, für eine gewissen Zeitraum weiter gelten können, erfolgt noch ein Verweis auf die Erlaubnis nach dem Investmentgesetz.</w:t>
      </w:r>
    </w:p>
    <w:p w:rsidR="00E457C0" w:rsidRPr="008761EE" w:rsidRDefault="00E457C0" w:rsidP="004476C0">
      <w:pPr>
        <w:pStyle w:val="VerweisBegrndung"/>
      </w:pPr>
      <w:r>
        <w:t xml:space="preserve">Zu </w:t>
      </w:r>
      <w:fldSimple w:instr=" DOCVARIABLE &quot;eNV_B205E7010D224F7CA390FA1412894FFC&quot; \* MERGEFORMAT ">
        <w:r w:rsidRPr="008761EE">
          <w:t>Absatz 1</w:t>
        </w:r>
      </w:fldSimple>
      <w:r>
        <w:t>7 (Prüfungsberichtsverordnung)</w:t>
      </w:r>
      <w:r w:rsidRPr="008761EE">
        <w:t>:</w:t>
      </w:r>
    </w:p>
    <w:p w:rsidR="00E457C0" w:rsidRDefault="00E457C0" w:rsidP="004476C0">
      <w:pPr>
        <w:pStyle w:val="VerweisBegrndung"/>
      </w:pPr>
      <w:r>
        <w:t xml:space="preserve">Zu </w:t>
      </w:r>
      <w:fldSimple w:instr=" DOCVARIABLE &quot;eNV_272A40E1210C4447B832C166D23B83E1&quot; \* MERGEFORMAT ">
        <w:r w:rsidRPr="008761EE">
          <w:t>Nummer 1</w:t>
        </w:r>
      </w:fldSimple>
      <w:r w:rsidRPr="008761EE">
        <w:t>:</w:t>
      </w:r>
    </w:p>
    <w:p w:rsidR="00E457C0" w:rsidRPr="008761EE" w:rsidRDefault="00E457C0" w:rsidP="004476C0">
      <w:pPr>
        <w:pStyle w:val="Text"/>
      </w:pPr>
      <w:r>
        <w:t>Die Änderung ist eine redaktionelle Anpassung an die Terminologie des Kapitalanlageg</w:t>
      </w:r>
      <w:r>
        <w:t>e</w:t>
      </w:r>
      <w:r>
        <w:t>setzbuchs.</w:t>
      </w:r>
    </w:p>
    <w:p w:rsidR="00E457C0" w:rsidRDefault="00E457C0" w:rsidP="004476C0">
      <w:pPr>
        <w:pStyle w:val="VerweisBegrndung"/>
      </w:pPr>
      <w:r>
        <w:t>Zu Nummer 2</w:t>
      </w:r>
      <w:r w:rsidRPr="008761EE">
        <w:t>:</w:t>
      </w:r>
    </w:p>
    <w:p w:rsidR="00E457C0" w:rsidRPr="008761EE" w:rsidRDefault="00E457C0" w:rsidP="004476C0">
      <w:pPr>
        <w:pStyle w:val="Text"/>
      </w:pPr>
      <w:r>
        <w:t>Die Änderung ist eine redaktionelle Anpassung an die Terminologie des Kapitalanlageg</w:t>
      </w:r>
      <w:r>
        <w:t>e</w:t>
      </w:r>
      <w:r>
        <w:t>setzbuchs.</w:t>
      </w:r>
      <w:r w:rsidRPr="006B6C46">
        <w:t xml:space="preserve"> </w:t>
      </w:r>
      <w:r>
        <w:t>Da die Richtlinie 2011/61/EU keine Vorschrift zur Prüfungspflicht der AIF-Verwahrstellen enthält, besteht eine solche zukünftig nur noch für OGAW-Verwahrstellen.</w:t>
      </w:r>
    </w:p>
    <w:p w:rsidR="00E457C0" w:rsidRPr="008761EE" w:rsidRDefault="00E457C0" w:rsidP="004476C0">
      <w:pPr>
        <w:pStyle w:val="VerweisBegrndung"/>
      </w:pPr>
      <w:r>
        <w:t>Zu Nummer 3</w:t>
      </w:r>
      <w:r w:rsidRPr="008761EE">
        <w:t>:</w:t>
      </w:r>
    </w:p>
    <w:p w:rsidR="00E457C0" w:rsidRDefault="00E457C0" w:rsidP="004476C0">
      <w:pPr>
        <w:pStyle w:val="VerweisBegrndung"/>
      </w:pPr>
      <w:r>
        <w:t xml:space="preserve">Zu </w:t>
      </w:r>
      <w:fldSimple w:instr=" DOCVARIABLE &quot;eNV_D55CEA2BECBB43ECB744F04E013BC06A&quot; \* MERGEFORMAT ">
        <w:r w:rsidRPr="008761EE">
          <w:t>Buchstabe a</w:t>
        </w:r>
      </w:fldSimple>
      <w:r w:rsidRPr="008761EE">
        <w:t>:</w:t>
      </w:r>
    </w:p>
    <w:p w:rsidR="00E457C0" w:rsidRPr="008761EE" w:rsidRDefault="00E457C0" w:rsidP="004476C0">
      <w:pPr>
        <w:pStyle w:val="Text"/>
      </w:pPr>
      <w:r>
        <w:t>Die Änderung ist eine redaktionelle Anpassung an die Terminologie des Kapitalanlageg</w:t>
      </w:r>
      <w:r>
        <w:t>e</w:t>
      </w:r>
      <w:r>
        <w:t>setzbuchs.</w:t>
      </w:r>
    </w:p>
    <w:p w:rsidR="00E457C0" w:rsidRDefault="00E457C0" w:rsidP="004476C0">
      <w:pPr>
        <w:pStyle w:val="VerweisBegrndung"/>
      </w:pPr>
      <w:r>
        <w:t xml:space="preserve">Zu </w:t>
      </w:r>
      <w:fldSimple w:instr=" DOCVARIABLE &quot;eNV_EC0E0BBF5D364990966F42C07E6F6145&quot; \* MERGEFORMAT ">
        <w:r w:rsidRPr="008761EE">
          <w:t>Buchstabe b</w:t>
        </w:r>
      </w:fldSimple>
      <w:r w:rsidRPr="008761EE">
        <w:t>:</w:t>
      </w:r>
    </w:p>
    <w:p w:rsidR="00E457C0" w:rsidRPr="008761EE" w:rsidRDefault="00E457C0" w:rsidP="004476C0">
      <w:pPr>
        <w:pStyle w:val="Text"/>
      </w:pPr>
      <w:r>
        <w:t>Es handelt sich um redaktionelle Änderungen. Da die Richtlinie 2011/61/EU keine Vo</w:t>
      </w:r>
      <w:r>
        <w:t>r</w:t>
      </w:r>
      <w:r>
        <w:t>schrift zur Prüfungspflicht der AIF-Verwahrstellen enthält, besteht eine solche zukünftig nur noch für OGAW-Verwahrstellen.</w:t>
      </w:r>
    </w:p>
    <w:p w:rsidR="00E457C0" w:rsidRDefault="00E457C0" w:rsidP="004476C0">
      <w:pPr>
        <w:pStyle w:val="VerweisBegrndung"/>
      </w:pPr>
      <w:r>
        <w:t xml:space="preserve">Zu </w:t>
      </w:r>
      <w:fldSimple w:instr=" DOCVARIABLE &quot;eNV_7E47C6C26AF24E409814C8A3A5B16D19&quot; \* MERGEFORMAT ">
        <w:r w:rsidRPr="008761EE">
          <w:t>Buchstabe c</w:t>
        </w:r>
      </w:fldSimple>
      <w:r w:rsidRPr="008761EE">
        <w:t>:</w:t>
      </w:r>
    </w:p>
    <w:p w:rsidR="00E457C0" w:rsidRPr="008761EE" w:rsidRDefault="00E457C0" w:rsidP="004476C0">
      <w:pPr>
        <w:pStyle w:val="Text"/>
      </w:pPr>
      <w:r>
        <w:t>Es handelt sich um redaktionelle Änderungen. Da die Richtlinie 2011/61/EU keine Vo</w:t>
      </w:r>
      <w:r>
        <w:t>r</w:t>
      </w:r>
      <w:r>
        <w:t>schrift zur Prüfungspflicht der AIF-Verwahrstellen enthält, besteht eine solche zukünftig nur noch für OGAW-Verwahrstellen.</w:t>
      </w:r>
    </w:p>
    <w:p w:rsidR="00E457C0" w:rsidRDefault="00E457C0" w:rsidP="004476C0">
      <w:pPr>
        <w:pStyle w:val="VerweisBegrndung"/>
      </w:pPr>
      <w:r>
        <w:t xml:space="preserve">Zu </w:t>
      </w:r>
      <w:fldSimple w:instr=" DOCVARIABLE &quot;eNV_6CC07599C4BB48AFAB3ACD92D627A031&quot; \* MERGEFORMAT ">
        <w:r w:rsidRPr="008761EE">
          <w:t>Buchstabe d</w:t>
        </w:r>
      </w:fldSimple>
      <w:r w:rsidRPr="008761EE">
        <w:t>:</w:t>
      </w:r>
    </w:p>
    <w:p w:rsidR="00E457C0" w:rsidRPr="008761EE" w:rsidRDefault="00E457C0" w:rsidP="004476C0">
      <w:pPr>
        <w:pStyle w:val="Text"/>
      </w:pPr>
      <w:r>
        <w:t>Die Änderung ist eine redaktionelle Anpassung an die Terminologie des Kapitalanlageg</w:t>
      </w:r>
      <w:r>
        <w:t>e</w:t>
      </w:r>
      <w:r>
        <w:t>setzbuchs.</w:t>
      </w:r>
    </w:p>
    <w:p w:rsidR="00E457C0" w:rsidRDefault="00E457C0" w:rsidP="004476C0">
      <w:pPr>
        <w:pStyle w:val="VerweisBegrndung"/>
      </w:pPr>
      <w:r>
        <w:t xml:space="preserve">Zu </w:t>
      </w:r>
      <w:fldSimple w:instr=" DOCVARIABLE &quot;eNV_35C5F184930A4083B52F76E71F089376&quot; \* MERGEFORMAT ">
        <w:r w:rsidRPr="008761EE">
          <w:t>Buchstabe e</w:t>
        </w:r>
      </w:fldSimple>
      <w:r w:rsidRPr="008761EE">
        <w:t>:</w:t>
      </w:r>
    </w:p>
    <w:p w:rsidR="00E457C0" w:rsidRPr="008761EE" w:rsidRDefault="00E457C0" w:rsidP="004476C0">
      <w:pPr>
        <w:pStyle w:val="Text"/>
      </w:pPr>
      <w:r>
        <w:t>Es handelt sich um redaktionelle Änderungen. Da die Richtlinie 2011/61/EU keine Vo</w:t>
      </w:r>
      <w:r>
        <w:t>r</w:t>
      </w:r>
      <w:r>
        <w:t>schrift zur Prüfungspflicht der AIF-Verwahrstellen enthält, besteht eine solche zukünftig nur noch für OGAW-Verwahrstellen.</w:t>
      </w:r>
    </w:p>
    <w:p w:rsidR="00E457C0" w:rsidRDefault="00E457C0" w:rsidP="004476C0">
      <w:pPr>
        <w:pStyle w:val="VerweisBegrndung"/>
      </w:pPr>
      <w:r>
        <w:t xml:space="preserve">Zu </w:t>
      </w:r>
      <w:fldSimple w:instr=" DOCVARIABLE &quot;eNV_A8127E16C9ED4E2595DFC71B069F1174&quot; \* MERGEFORMAT ">
        <w:r w:rsidRPr="008761EE">
          <w:t>Buchstabe f</w:t>
        </w:r>
      </w:fldSimple>
      <w:r w:rsidRPr="008761EE">
        <w:t>:</w:t>
      </w:r>
    </w:p>
    <w:p w:rsidR="00E457C0" w:rsidRPr="008761EE" w:rsidRDefault="00E457C0" w:rsidP="004476C0">
      <w:pPr>
        <w:pStyle w:val="Text"/>
      </w:pPr>
      <w:r>
        <w:t>Es handelt sich um redaktionelle Änderungen. Da die Richtlinie 2011/61/EU keine Vo</w:t>
      </w:r>
      <w:r>
        <w:t>r</w:t>
      </w:r>
      <w:r>
        <w:t>schrift zur Prüfungspflicht der AIF-Verwahrstellen enthält, besteht eine solche zukünftig nur noch für OGAW-Verwahrstellen.</w:t>
      </w:r>
    </w:p>
    <w:p w:rsidR="00E457C0" w:rsidRDefault="00E457C0" w:rsidP="004476C0">
      <w:pPr>
        <w:pStyle w:val="VerweisBegrndung"/>
      </w:pPr>
      <w:r>
        <w:t xml:space="preserve">Zu </w:t>
      </w:r>
      <w:fldSimple w:instr=" DOCVARIABLE &quot;eNV_08B65555ACBB443583065B60CDA115CA&quot; \* MERGEFORMAT ">
        <w:r w:rsidRPr="008761EE">
          <w:t>Absatz 1</w:t>
        </w:r>
      </w:fldSimple>
      <w:r>
        <w:t>8 (EdB-Beitragsverordnung)</w:t>
      </w:r>
      <w:r w:rsidRPr="008761EE">
        <w:t>:</w:t>
      </w:r>
    </w:p>
    <w:p w:rsidR="00E457C0" w:rsidRPr="008761EE" w:rsidRDefault="00E457C0" w:rsidP="004476C0">
      <w:pPr>
        <w:pStyle w:val="Text"/>
      </w:pPr>
      <w:r>
        <w:t>Die Änderung ist eine redaktionelle Anpassung an die Terminologie des Kapitalanlageg</w:t>
      </w:r>
      <w:r>
        <w:t>e</w:t>
      </w:r>
      <w:r>
        <w:t>setzbuchs.</w:t>
      </w:r>
    </w:p>
    <w:p w:rsidR="00E457C0" w:rsidRDefault="00E457C0" w:rsidP="004476C0">
      <w:pPr>
        <w:pStyle w:val="VerweisBegrndung"/>
      </w:pPr>
      <w:r>
        <w:t xml:space="preserve">Zu </w:t>
      </w:r>
      <w:fldSimple w:instr=" DOCVARIABLE &quot;eNV_63E11B0E5A9E44A397501EDF706A12A2&quot; \* MERGEFORMAT ">
        <w:r w:rsidRPr="008761EE">
          <w:t>Absatz 1</w:t>
        </w:r>
      </w:fldSimple>
      <w:r>
        <w:t>9 (EdVÖB-Beitragsverordnung)</w:t>
      </w:r>
      <w:r w:rsidRPr="008761EE">
        <w:t>:</w:t>
      </w:r>
    </w:p>
    <w:p w:rsidR="00E457C0" w:rsidRPr="008761EE" w:rsidRDefault="00E457C0" w:rsidP="004476C0">
      <w:pPr>
        <w:pStyle w:val="Text"/>
      </w:pPr>
      <w:r>
        <w:t>Die Änderung ist eine redaktionelle Anpassung an die Terminologie des Kapitalanlageg</w:t>
      </w:r>
      <w:r>
        <w:t>e</w:t>
      </w:r>
      <w:r>
        <w:t>setzbuchs.</w:t>
      </w:r>
    </w:p>
    <w:p w:rsidR="00E457C0" w:rsidRDefault="00E457C0" w:rsidP="004476C0">
      <w:pPr>
        <w:pStyle w:val="VerweisBegrndung"/>
      </w:pPr>
      <w:r>
        <w:t xml:space="preserve">Zu </w:t>
      </w:r>
      <w:fldSimple w:instr=" DOCVARIABLE &quot;eNV_2E7CFD0FA14F431FBFE13CDD12FF5EFB&quot; \* MERGEFORMAT ">
        <w:r w:rsidRPr="008761EE">
          <w:t>Absatz </w:t>
        </w:r>
      </w:fldSimple>
      <w:r>
        <w:t>20 (</w:t>
      </w:r>
      <w:r w:rsidRPr="000B36C7">
        <w:t>EdW-Beitragsverordnung</w:t>
      </w:r>
      <w:r>
        <w:t>)</w:t>
      </w:r>
      <w:r w:rsidRPr="008761EE">
        <w:t>:</w:t>
      </w:r>
    </w:p>
    <w:p w:rsidR="00E457C0" w:rsidRPr="008761EE" w:rsidRDefault="00E457C0" w:rsidP="004476C0">
      <w:pPr>
        <w:pStyle w:val="Text"/>
      </w:pPr>
      <w:r>
        <w:t>Die Änderung ist eine redaktionelle Anpassung an die Terminologie des Kapitalanlageg</w:t>
      </w:r>
      <w:r>
        <w:t>e</w:t>
      </w:r>
      <w:r>
        <w:t>setzbuchs. Dabei ist zu berücksichtigen, dass der Begriff Kapitalverwaltungsgesellschaft anders als der Begriff der Kapitalanlagegesellschaft nach dem Investmentgesetz nunmehr auch interne Kapitalverwaltungsgesellschaften umfasst.</w:t>
      </w:r>
    </w:p>
    <w:p w:rsidR="00E457C0" w:rsidRPr="000652D3" w:rsidRDefault="00E457C0" w:rsidP="004476C0">
      <w:pPr>
        <w:pStyle w:val="VerweisBegrndung"/>
      </w:pPr>
      <w:r>
        <w:t xml:space="preserve">Zu Absatz </w:t>
      </w:r>
      <w:r w:rsidRPr="000652D3">
        <w:t xml:space="preserve">21 </w:t>
      </w:r>
      <w:r w:rsidRPr="00954EB8">
        <w:t>(</w:t>
      </w:r>
      <w:r w:rsidRPr="00426254">
        <w:t xml:space="preserve">Verordnung über die </w:t>
      </w:r>
      <w:r w:rsidRPr="000B36C7">
        <w:t>Satzung der Bundesanstalt für Finanzdienstleistungsaufsicht</w:t>
      </w:r>
      <w:r w:rsidRPr="007174AE">
        <w:t>):</w:t>
      </w:r>
    </w:p>
    <w:p w:rsidR="00E457C0" w:rsidRDefault="00E457C0" w:rsidP="004476C0">
      <w:pPr>
        <w:pStyle w:val="Text"/>
      </w:pPr>
      <w:r>
        <w:t>Die Änderung ist eine redaktionelle Anpassung an die Terminologie des Kapitalanlageg</w:t>
      </w:r>
      <w:r>
        <w:t>e</w:t>
      </w:r>
      <w:r>
        <w:t>setzbuchs. Dabei ist zu berücksichtigen, dass der Begriff Kapitalverwaltungsgesellschaft anders als der Begriff der Kapitalanlagegesellschaft nach dem Investmentgesetz nunmehr auch interne Kapitalverwaltungsgesellschaften umfasst.</w:t>
      </w:r>
    </w:p>
    <w:p w:rsidR="00E457C0" w:rsidRDefault="00E457C0" w:rsidP="004476C0">
      <w:pPr>
        <w:pStyle w:val="VerweisBegrndung"/>
      </w:pPr>
      <w:r>
        <w:t>Zu Artikel 28</w:t>
      </w:r>
      <w:r w:rsidRPr="008761EE">
        <w:t xml:space="preserve"> (Inkrafttreten):</w:t>
      </w:r>
    </w:p>
    <w:p w:rsidR="00E457C0" w:rsidRDefault="00E457C0" w:rsidP="004476C0">
      <w:pPr>
        <w:pStyle w:val="VerweisBegrndung"/>
      </w:pPr>
      <w:r w:rsidRPr="00D3601A">
        <w:t xml:space="preserve">Zu </w:t>
      </w:r>
      <w:r>
        <w:t>Absatz 1:</w:t>
      </w:r>
    </w:p>
    <w:p w:rsidR="00E457C0" w:rsidRPr="00F34E4B" w:rsidRDefault="00E457C0" w:rsidP="004476C0">
      <w:pPr>
        <w:pStyle w:val="Text"/>
      </w:pPr>
      <w:r>
        <w:t>Da die auf Grundlage diese Gesetzes zu erlassenden Rechtsverordnungen ebenfalls am 22. Juli 2013 in Kraft treten sollen, treten die Ermächtigungsgrundlagen für diese Recht</w:t>
      </w:r>
      <w:r>
        <w:t>s</w:t>
      </w:r>
      <w:r>
        <w:t xml:space="preserve">verordnungen bereits zu einem früheren Zeitpunkt, das heißt </w:t>
      </w:r>
      <w:r w:rsidRPr="00426254">
        <w:t>am Tag nach der Verkünd</w:t>
      </w:r>
      <w:r w:rsidRPr="00426254">
        <w:t>i</w:t>
      </w:r>
      <w:r w:rsidRPr="00426254">
        <w:t>gung in Kraft</w:t>
      </w:r>
    </w:p>
    <w:p w:rsidR="00E457C0" w:rsidRPr="00D3601A" w:rsidRDefault="00E457C0" w:rsidP="004476C0">
      <w:pPr>
        <w:pStyle w:val="VerweisBegrndung"/>
      </w:pPr>
      <w:r w:rsidRPr="00D3601A">
        <w:t xml:space="preserve">Zu </w:t>
      </w:r>
      <w:r>
        <w:t>Absatz 2:</w:t>
      </w:r>
    </w:p>
    <w:p w:rsidR="00E457C0" w:rsidRDefault="00E457C0" w:rsidP="004476C0">
      <w:pPr>
        <w:pStyle w:val="Text"/>
      </w:pPr>
      <w:r>
        <w:t>Die Richtlinie 2011/61/EU ist gemäß Artikel 66 Absatz 1 bis zum 22. Juli 2013 in nation</w:t>
      </w:r>
      <w:r>
        <w:t>a</w:t>
      </w:r>
      <w:r>
        <w:t>les Recht umzusetzen.</w:t>
      </w:r>
    </w:p>
    <w:p w:rsidR="00E457C0" w:rsidRDefault="00E457C0" w:rsidP="004476C0">
      <w:pPr>
        <w:pStyle w:val="VorblattBezeichnung"/>
      </w:pPr>
    </w:p>
    <w:sectPr w:rsidR="00E457C0" w:rsidSect="000C40F8">
      <w:pgSz w:w="11907" w:h="16839"/>
      <w:pgMar w:top="1134" w:right="141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7C0" w:rsidRDefault="00E457C0">
      <w:pPr>
        <w:spacing w:before="0" w:after="0"/>
      </w:pPr>
      <w:r>
        <w:separator/>
      </w:r>
    </w:p>
  </w:endnote>
  <w:endnote w:type="continuationSeparator" w:id="0">
    <w:p w:rsidR="00E457C0" w:rsidRDefault="00E457C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DejaVuSansCondense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7C0" w:rsidRDefault="00E457C0">
      <w:pPr>
        <w:spacing w:before="0" w:after="0"/>
      </w:pPr>
      <w:r>
        <w:separator/>
      </w:r>
    </w:p>
  </w:footnote>
  <w:footnote w:type="continuationSeparator" w:id="0">
    <w:p w:rsidR="00E457C0" w:rsidRDefault="00E457C0">
      <w:pPr>
        <w:spacing w:before="0" w:after="0"/>
      </w:pPr>
      <w:r>
        <w:continuationSeparator/>
      </w:r>
    </w:p>
  </w:footnote>
  <w:footnote w:id="1">
    <w:p w:rsidR="00E457C0" w:rsidRDefault="00E457C0" w:rsidP="00C92343">
      <w:pPr>
        <w:pStyle w:val="FootnoteText"/>
      </w:pPr>
      <w:r>
        <w:rPr>
          <w:rStyle w:val="FootnoteReference"/>
        </w:rPr>
        <w:footnoteRef/>
      </w:r>
      <w:r>
        <w:t>)</w:t>
      </w:r>
      <w:r>
        <w:tab/>
      </w:r>
      <w:r w:rsidRPr="00812801">
        <w:rPr>
          <w:rStyle w:val="Marker"/>
        </w:rPr>
        <w:t xml:space="preserve">Dieses Gesetz dient der Umsetzung der Richtlinie 2009/65/EG </w:t>
      </w:r>
      <w:r w:rsidRPr="00AB4D09">
        <w:rPr>
          <w:rStyle w:val="Marker"/>
        </w:rPr>
        <w:t>des Europäischen Parlamentes und des Rates vom 13. Juli 2009 zur Koordinierung der Rechts- und Verwaltungsvorschriften betreffend bestimmte Organismen für gemeinsame Anlagen in Wertpapieren</w:t>
      </w:r>
      <w:r>
        <w:rPr>
          <w:rStyle w:val="Marker"/>
        </w:rPr>
        <w:t xml:space="preserve"> (OGAW)</w:t>
      </w:r>
      <w:r w:rsidRPr="00AB4D09">
        <w:rPr>
          <w:rStyle w:val="Marker"/>
        </w:rPr>
        <w:t xml:space="preserve"> </w:t>
      </w:r>
      <w:r>
        <w:rPr>
          <w:rStyle w:val="Marker"/>
        </w:rPr>
        <w:t xml:space="preserve">(ABl. L 302 vom 17.11.2009, S. 1), </w:t>
      </w:r>
      <w:r w:rsidRPr="00812801">
        <w:rPr>
          <w:rStyle w:val="Marker"/>
        </w:rPr>
        <w:t>der Richtlinie 2011/61/EU</w:t>
      </w:r>
      <w:r w:rsidRPr="003B26F0">
        <w:rPr>
          <w:rStyle w:val="Marker"/>
        </w:rPr>
        <w:t xml:space="preserve"> </w:t>
      </w:r>
      <w:r>
        <w:rPr>
          <w:rStyle w:val="Marker"/>
        </w:rPr>
        <w:t xml:space="preserve">des </w:t>
      </w:r>
      <w:r w:rsidRPr="00AB4D09">
        <w:rPr>
          <w:rStyle w:val="Marker"/>
        </w:rPr>
        <w:t>Europäischen Parlaments und des Rates vom 8. Juni 2011 über die Verwalter alternativer Investmentfonds und zur Änderung der Richtlinien 2003/41/EG und 2009/65/EG und der Verordnungen (EG) Nr. 1060/2009 und (EU) Nr. 1095/2010 (ABl. L 174 vom 1.7.2011, S. 1)</w:t>
      </w:r>
      <w:r>
        <w:rPr>
          <w:rStyle w:val="Marker"/>
        </w:rPr>
        <w:t xml:space="preserve"> sowie der Anpassung an die </w:t>
      </w:r>
      <w:r w:rsidRPr="00AB4D09">
        <w:rPr>
          <w:rStyle w:val="Marker"/>
        </w:rPr>
        <w:t xml:space="preserve">Verordnung </w:t>
      </w:r>
      <w:r w:rsidRPr="001D65D8">
        <w:rPr>
          <w:rStyle w:val="Marker"/>
        </w:rPr>
        <w:t xml:space="preserve">(EU) Nr. ___/2012 </w:t>
      </w:r>
      <w:r w:rsidRPr="00AB4D09">
        <w:rPr>
          <w:rStyle w:val="Marker"/>
        </w:rPr>
        <w:t>des E</w:t>
      </w:r>
      <w:r w:rsidRPr="00AB4D09">
        <w:rPr>
          <w:rStyle w:val="Marker"/>
        </w:rPr>
        <w:t>u</w:t>
      </w:r>
      <w:r w:rsidRPr="00AB4D09">
        <w:rPr>
          <w:rStyle w:val="Marker"/>
        </w:rPr>
        <w:t xml:space="preserve">ropäischen Parlaments und des Rates vom </w:t>
      </w:r>
      <w:r w:rsidRPr="001D65D8">
        <w:rPr>
          <w:rStyle w:val="Marker"/>
        </w:rPr>
        <w:t>[</w:t>
      </w:r>
      <w:r w:rsidRPr="001D65D8">
        <w:rPr>
          <w:rStyle w:val="Marker"/>
        </w:rPr>
        <w:sym w:font="Wingdings 2" w:char="F0BE"/>
      </w:r>
      <w:r w:rsidRPr="001D65D8">
        <w:rPr>
          <w:rStyle w:val="Marker"/>
        </w:rPr>
        <w:t xml:space="preserve">] </w:t>
      </w:r>
      <w:r w:rsidRPr="00AB4D09">
        <w:rPr>
          <w:rStyle w:val="Marker"/>
        </w:rPr>
        <w:t xml:space="preserve">2012 über Europäische Risikokapitalfonds (ABl. L </w:t>
      </w:r>
      <w:r>
        <w:rPr>
          <w:rStyle w:val="Marker"/>
        </w:rPr>
        <w:t>[</w:t>
      </w:r>
      <w:r w:rsidRPr="00AB4D09">
        <w:rPr>
          <w:rStyle w:val="Marker"/>
        </w:rPr>
        <w:sym w:font="Wingdings 2" w:char="F0BE"/>
      </w:r>
      <w:r>
        <w:rPr>
          <w:rStyle w:val="Marker"/>
        </w:rPr>
        <w:t>]</w:t>
      </w:r>
      <w:r w:rsidRPr="00AB4D09">
        <w:rPr>
          <w:rStyle w:val="Marker"/>
        </w:rPr>
        <w:t xml:space="preserve"> vom </w:t>
      </w:r>
      <w:r>
        <w:rPr>
          <w:rStyle w:val="Marker"/>
        </w:rPr>
        <w:t>[</w:t>
      </w:r>
      <w:r w:rsidRPr="00AB4D09">
        <w:rPr>
          <w:rStyle w:val="Marker"/>
        </w:rPr>
        <w:sym w:font="Wingdings 2" w:char="F0BE"/>
      </w:r>
      <w:r>
        <w:rPr>
          <w:rStyle w:val="Marker"/>
        </w:rPr>
        <w:t>]</w:t>
      </w:r>
      <w:r w:rsidRPr="00AB4D09">
        <w:rPr>
          <w:rStyle w:val="Marker"/>
        </w:rPr>
        <w:t xml:space="preserve"> 2012, S. </w:t>
      </w:r>
      <w:r w:rsidRPr="001D65D8">
        <w:rPr>
          <w:rStyle w:val="Marker"/>
        </w:rPr>
        <w:t>[</w:t>
      </w:r>
      <w:r w:rsidRPr="001D65D8">
        <w:rPr>
          <w:rStyle w:val="Marker"/>
        </w:rPr>
        <w:sym w:font="Wingdings 2" w:char="F0BE"/>
      </w:r>
      <w:r w:rsidRPr="001D65D8">
        <w:rPr>
          <w:rStyle w:val="Marker"/>
        </w:rPr>
        <w:t>]</w:t>
      </w:r>
      <w:r w:rsidRPr="00AB4D09">
        <w:rPr>
          <w:rStyle w:val="Marker"/>
        </w:rPr>
        <w:t xml:space="preserve">) und die Verordnung </w:t>
      </w:r>
      <w:r w:rsidRPr="001D65D8">
        <w:rPr>
          <w:rStyle w:val="Marker"/>
        </w:rPr>
        <w:t xml:space="preserve">(EU) Nr. ___/2012 </w:t>
      </w:r>
      <w:r w:rsidRPr="00AB4D09">
        <w:rPr>
          <w:rStyle w:val="Marker"/>
        </w:rPr>
        <w:t xml:space="preserve">des Europäischen Parlaments und des Rates vom </w:t>
      </w:r>
      <w:r w:rsidRPr="001D65D8">
        <w:rPr>
          <w:rStyle w:val="Marker"/>
        </w:rPr>
        <w:t>[</w:t>
      </w:r>
      <w:r w:rsidRPr="001D65D8">
        <w:rPr>
          <w:rStyle w:val="Marker"/>
        </w:rPr>
        <w:sym w:font="Wingdings 2" w:char="F0BE"/>
      </w:r>
      <w:r w:rsidRPr="001D65D8">
        <w:rPr>
          <w:rStyle w:val="Marker"/>
        </w:rPr>
        <w:t xml:space="preserve">] </w:t>
      </w:r>
      <w:r w:rsidRPr="00AB4D09">
        <w:rPr>
          <w:rStyle w:val="Marker"/>
        </w:rPr>
        <w:t xml:space="preserve">2012 über Europäische Fonds für soziales Unternehmertum (ABl. L </w:t>
      </w:r>
      <w:r>
        <w:rPr>
          <w:rStyle w:val="Marker"/>
        </w:rPr>
        <w:t>[</w:t>
      </w:r>
      <w:r w:rsidRPr="00AB4D09">
        <w:rPr>
          <w:rStyle w:val="Marker"/>
        </w:rPr>
        <w:sym w:font="Wingdings 2" w:char="F0BE"/>
      </w:r>
      <w:r>
        <w:rPr>
          <w:rStyle w:val="Marker"/>
        </w:rPr>
        <w:t>]</w:t>
      </w:r>
      <w:r w:rsidRPr="00AB4D09">
        <w:rPr>
          <w:rStyle w:val="Marker"/>
        </w:rPr>
        <w:t xml:space="preserve"> vom </w:t>
      </w:r>
      <w:r>
        <w:rPr>
          <w:rStyle w:val="Marker"/>
        </w:rPr>
        <w:t>[</w:t>
      </w:r>
      <w:r w:rsidRPr="00AB4D09">
        <w:rPr>
          <w:rStyle w:val="Marker"/>
        </w:rPr>
        <w:sym w:font="Wingdings 2" w:char="F0BE"/>
      </w:r>
      <w:r>
        <w:rPr>
          <w:rStyle w:val="Marker"/>
        </w:rPr>
        <w:t>]</w:t>
      </w:r>
      <w:r w:rsidRPr="00AB4D09">
        <w:rPr>
          <w:rStyle w:val="Marker"/>
        </w:rPr>
        <w:t xml:space="preserve"> 2012, S. </w:t>
      </w:r>
      <w:r>
        <w:rPr>
          <w:rStyle w:val="Marker"/>
        </w:rPr>
        <w:t>[</w:t>
      </w:r>
      <w:r w:rsidRPr="00AB4D09">
        <w:rPr>
          <w:rStyle w:val="Marker"/>
        </w:rPr>
        <w:sym w:font="Wingdings 2" w:char="F0BE"/>
      </w:r>
      <w:r>
        <w:rPr>
          <w:rStyle w:val="Marker"/>
        </w:rPr>
        <w:t>]</w:t>
      </w:r>
      <w:r w:rsidRPr="00AB4D09">
        <w:rPr>
          <w:rStyle w:val="Marker"/>
        </w:rPr>
        <w:t>)</w:t>
      </w:r>
      <w:r>
        <w:rPr>
          <w:rStyle w:val="Marker"/>
        </w:rPr>
        <w:t>.</w:t>
      </w:r>
    </w:p>
  </w:footnote>
  <w:footnote w:id="2">
    <w:p w:rsidR="00E457C0" w:rsidRDefault="00E457C0" w:rsidP="00A116BE">
      <w:pPr>
        <w:pStyle w:val="FootnoteText"/>
      </w:pPr>
      <w:r>
        <w:rPr>
          <w:rStyle w:val="FootnoteReference"/>
        </w:rPr>
        <w:footnoteRef/>
      </w:r>
      <w:r w:rsidRPr="004D676B">
        <w:rPr>
          <w:rStyle w:val="FootnoteReference"/>
          <w:vertAlign w:val="baseline"/>
        </w:rPr>
        <w:t>)</w:t>
      </w:r>
      <w:r>
        <w:tab/>
      </w:r>
      <w:r w:rsidRPr="00A116BE">
        <w:t>Entwurf auf Grundlage von Art. 19 Absatz 1 des Verordnungsentwurfs zu Europäischen Risikokap</w:t>
      </w:r>
      <w:r w:rsidRPr="00A116BE">
        <w:t>i</w:t>
      </w:r>
      <w:r w:rsidRPr="00A116BE">
        <w:t>talfonds</w:t>
      </w:r>
      <w:r>
        <w:t xml:space="preserve"> in der Fassung vom 23. März 2012</w:t>
      </w:r>
      <w:r w:rsidRPr="00A116BE">
        <w:t xml:space="preserve">. Dieser lautet „Die Mitgliedstaaten legen Vorschriften für </w:t>
      </w:r>
      <w:r>
        <w:t>Verwaltungsmaßnahmen und -</w:t>
      </w:r>
      <w:r w:rsidRPr="00A116BE">
        <w:t>sanktionen fest, die bei Verstößen gegen die Bestimmungen dieser Verordnung verhängt werden, und ergreifen die erforderlichen Maßnahmen, um deren Durchsetzung zu gewährleisten. Die Maßnahmen und Sanktionen müssen wirksam, verhältnism</w:t>
      </w:r>
      <w:r>
        <w:t>äßig und abschr</w:t>
      </w:r>
      <w:r>
        <w:t>e</w:t>
      </w:r>
      <w:r>
        <w:t xml:space="preserve">ckend sein.“ </w:t>
      </w:r>
      <w:r w:rsidRPr="00A116BE">
        <w:t>Entwurf muss ggf. angepasst werden, wenn Verordnung bis zum In</w:t>
      </w:r>
      <w:r>
        <w:t>krafttreten Änderu</w:t>
      </w:r>
      <w:r>
        <w:t>n</w:t>
      </w:r>
      <w:r>
        <w:t>gen erfährt.</w:t>
      </w:r>
    </w:p>
  </w:footnote>
  <w:footnote w:id="3">
    <w:p w:rsidR="00E457C0" w:rsidRDefault="00E457C0" w:rsidP="00A116BE">
      <w:pPr>
        <w:pStyle w:val="FootnoteText"/>
      </w:pPr>
      <w:r>
        <w:rPr>
          <w:rStyle w:val="FootnoteReference"/>
        </w:rPr>
        <w:footnoteRef/>
      </w:r>
      <w:r w:rsidRPr="004D676B">
        <w:rPr>
          <w:rStyle w:val="FootnoteReference"/>
          <w:vertAlign w:val="baseline"/>
        </w:rPr>
        <w:t>)</w:t>
      </w:r>
      <w:r>
        <w:tab/>
      </w:r>
      <w:r w:rsidRPr="00A116BE">
        <w:t>Entwurf auf Grundlage von Art. 20 Absatz 1 des Verordnungsentwurfs zu EUFSF</w:t>
      </w:r>
      <w:r>
        <w:t xml:space="preserve"> in der Fassung vom 23. März 2012</w:t>
      </w:r>
      <w:r w:rsidRPr="00A116BE">
        <w:t>. Dieser lautet: „Die Mitgliedstaaten legen Vorschriften für Verwaltungsmaßna</w:t>
      </w:r>
      <w:r w:rsidRPr="00A116BE">
        <w:t>h</w:t>
      </w:r>
      <w:r>
        <w:t>men und -</w:t>
      </w:r>
      <w:r w:rsidRPr="00A116BE">
        <w:t>sanktionen fest, die bei Verstößen gegen die Bestimmungen dieser Verordnung verhängt werden, und ergreifen die erforderlichen Maßnahmen, um deren Durchsetzung zu gewährleisten. Die Maßnahmen und Sanktionen müssen wirksam, verhältnismäßig und abschreckend sein.“ Entwurf muss ggf. angepasst werden, wenn Verordnung bis zum In</w:t>
      </w:r>
      <w:r>
        <w:t>krafttreten Änderungen erfährt.</w:t>
      </w:r>
    </w:p>
  </w:footnote>
  <w:footnote w:id="4">
    <w:p w:rsidR="00E457C0" w:rsidRDefault="00E457C0">
      <w:pPr>
        <w:pStyle w:val="FootnoteText"/>
      </w:pPr>
      <w:r>
        <w:rPr>
          <w:rStyle w:val="FootnoteReference"/>
        </w:rPr>
        <w:footnoteRef/>
      </w:r>
      <w:r w:rsidRPr="002D0375">
        <w:rPr>
          <w:rStyle w:val="FootnoteReference"/>
        </w:rPr>
        <w:t>)</w:t>
      </w:r>
      <w:r>
        <w:tab/>
        <w:t>Der Änderung liegt die derzeit laufende Novellierung des KapMuG (BT-Drs. 17/8799, 17/10160) zugrunde.</w:t>
      </w:r>
    </w:p>
  </w:footnote>
  <w:footnote w:id="5">
    <w:p w:rsidR="00E457C0" w:rsidRDefault="00E457C0" w:rsidP="008733A5">
      <w:pPr>
        <w:pStyle w:val="FootnoteText"/>
      </w:pPr>
      <w:r>
        <w:rPr>
          <w:rStyle w:val="FootnoteReference"/>
        </w:rPr>
        <w:footnoteRef/>
      </w:r>
      <w:r w:rsidRPr="00F73C0D">
        <w:rPr>
          <w:rStyle w:val="FootnoteReference"/>
          <w:vertAlign w:val="baseline"/>
        </w:rPr>
        <w:t>)</w:t>
      </w:r>
      <w:r>
        <w:tab/>
        <w:t>Den Änderungen liegt die Fassung des KWG nach dem</w:t>
      </w:r>
      <w:r w:rsidRPr="00B04BF4">
        <w:t xml:space="preserve"> Gesetz</w:t>
      </w:r>
      <w:r>
        <w:t>entwurf eines Gesetzes zur Umse</w:t>
      </w:r>
      <w:r>
        <w:t>t</w:t>
      </w:r>
      <w:r>
        <w:t>zung der Richtlinie 2012/…/EU über den Zugang zur Tätigkeit von Kreditinstituten und die Beaufsic</w:t>
      </w:r>
      <w:r>
        <w:t>h</w:t>
      </w:r>
      <w:r>
        <w:t>tigung fon Kreditinstituten und die Beaufsichtigung von Kreditinstituten und Wertpapierfirmen und zur Anpassung des Aufsichtsrechts an die Verordnung (EU) Nr. …/2012 über die Aufsichtsanforderu</w:t>
      </w:r>
      <w:r>
        <w:t>n</w:t>
      </w:r>
      <w:r>
        <w:t>gen an Kreditinstitute und Wertpapierfirmen (CRD-IV-Umsetzungsgesetz)</w:t>
      </w:r>
      <w:r w:rsidRPr="00B04BF4">
        <w:t xml:space="preserve"> (Bundes</w:t>
      </w:r>
      <w:r>
        <w:t>tag-Drs. 17/…</w:t>
      </w:r>
      <w:r w:rsidRPr="00B04BF4">
        <w:t>)</w:t>
      </w:r>
    </w:p>
  </w:footnote>
  <w:footnote w:id="6">
    <w:p w:rsidR="00E457C0" w:rsidRDefault="00E457C0">
      <w:pPr>
        <w:pStyle w:val="FootnoteText"/>
      </w:pPr>
      <w:r>
        <w:rPr>
          <w:rStyle w:val="FootnoteReference"/>
        </w:rPr>
        <w:footnoteRef/>
      </w:r>
      <w:r w:rsidRPr="001A4FBB">
        <w:rPr>
          <w:rStyle w:val="FootnoteReference"/>
          <w:vertAlign w:val="baseline"/>
        </w:rPr>
        <w:t>)</w:t>
      </w:r>
      <w:r>
        <w:tab/>
        <w:t>Den Änderungen liegt die Fassung des FinDAG in der Änderung durch das Gesetz zur Stärkung der deutschen Finanzaufsicht (Bundestag-Drs. 17/10040) nach Maßgabe der Beschlussempfehlung des Finanzausschusses des Deutschen Bundestages vom […] (Bundestag-Drs. (…)zugrunde.</w:t>
      </w:r>
    </w:p>
  </w:footnote>
  <w:footnote w:id="7">
    <w:p w:rsidR="00E457C0" w:rsidRDefault="00E457C0" w:rsidP="00FF490F">
      <w:pPr>
        <w:pStyle w:val="FootnoteText"/>
      </w:pPr>
      <w:r>
        <w:rPr>
          <w:rStyle w:val="FootnoteReference"/>
        </w:rPr>
        <w:footnoteRef/>
      </w:r>
      <w:r w:rsidRPr="001A4FBB">
        <w:rPr>
          <w:rStyle w:val="FootnoteReference"/>
          <w:vertAlign w:val="baseline"/>
        </w:rPr>
        <w:t>)</w:t>
      </w:r>
      <w:r>
        <w:tab/>
        <w:t>Den Änderungen liegt die Fassung des FinStabG nach dem</w:t>
      </w:r>
      <w:r w:rsidRPr="00B04BF4">
        <w:t xml:space="preserve"> Gesetz zur Stärkung der deutschen Finanzaufsicht (Bundestag-Drs. 17/10040)</w:t>
      </w:r>
      <w:r>
        <w:t xml:space="preserve"> </w:t>
      </w:r>
      <w:r w:rsidRPr="00B04BF4">
        <w:t>nach Maßgabe der Beschlussempfehlung des Finanzau</w:t>
      </w:r>
      <w:r w:rsidRPr="00B04BF4">
        <w:t>s</w:t>
      </w:r>
      <w:r w:rsidRPr="00B04BF4">
        <w:t>schusses des Deutschen Bunde</w:t>
      </w:r>
      <w:r>
        <w:t xml:space="preserve">stages vom […] (Bundestag-Drs. </w:t>
      </w:r>
      <w:r w:rsidRPr="00B04BF4">
        <w:t>…)</w:t>
      </w:r>
      <w:r>
        <w:t xml:space="preserve"> zugrunde.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C0" w:rsidRPr="000C40F8" w:rsidRDefault="00E457C0" w:rsidP="002F21B0">
    <w:pPr>
      <w:pStyle w:val="Header"/>
    </w:pPr>
    <w:r>
      <w:tab/>
      <w:t xml:space="preserve">- </w:t>
    </w:r>
    <w:fldSimple w:instr=" PAGE  \* MERGEFORMAT ">
      <w:r>
        <w:rPr>
          <w:noProof/>
        </w:rPr>
        <w:t>512</w:t>
      </w:r>
    </w:fldSimple>
    <w:r w:rsidRPr="000C40F8">
      <w:t xml:space="preserve"> -</w:t>
    </w:r>
    <w:r w:rsidRPr="000C40F8">
      <w:tab/>
    </w:r>
    <w:fldSimple w:instr=" DOCPROPERTY &quot;Bearbeitungsstand&quot; \* MERGEFORMAT ">
      <w:r w:rsidRPr="000C40F8">
        <w:rPr>
          <w:sz w:val="18"/>
          <w:szCs w:val="18"/>
        </w:rPr>
        <w:t>Bearbeitungsstand: 30.10.2012  9:45 Uhr</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C0" w:rsidRPr="000C40F8" w:rsidRDefault="00E457C0" w:rsidP="002F21B0">
    <w:pPr>
      <w:pStyle w:val="Header"/>
    </w:pPr>
    <w:r>
      <w:tab/>
    </w:r>
    <w:r w:rsidRPr="000C40F8">
      <w:tab/>
    </w:r>
    <w:fldSimple w:instr=" DOCPROPERTY &quot;Bearbeitungsstand&quot; \* MERGEFORMAT ">
      <w:r w:rsidRPr="000C40F8">
        <w:rPr>
          <w:sz w:val="18"/>
          <w:szCs w:val="18"/>
        </w:rPr>
        <w:t>Bearbeitungsstand: 30.10.2012  9:45 Uhr</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89B"/>
    <w:multiLevelType w:val="singleLevel"/>
    <w:tmpl w:val="241214B0"/>
    <w:lvl w:ilvl="0">
      <w:start w:val="1"/>
      <w:numFmt w:val="bullet"/>
      <w:pStyle w:val="TabelleAufzhlung"/>
      <w:lvlText w:val="–"/>
      <w:lvlJc w:val="left"/>
      <w:pPr>
        <w:tabs>
          <w:tab w:val="num" w:pos="283"/>
        </w:tabs>
      </w:pPr>
    </w:lvl>
  </w:abstractNum>
  <w:abstractNum w:abstractNumId="1">
    <w:nsid w:val="0755749D"/>
    <w:multiLevelType w:val="singleLevel"/>
    <w:tmpl w:val="E7089F24"/>
    <w:lvl w:ilvl="0">
      <w:start w:val="1"/>
      <w:numFmt w:val="bullet"/>
      <w:pStyle w:val="RevisionEingangsformelAufzhlungStammdokument"/>
      <w:lvlText w:val="–"/>
      <w:lvlJc w:val="left"/>
      <w:pPr>
        <w:tabs>
          <w:tab w:val="num" w:pos="425"/>
        </w:tabs>
        <w:ind w:left="425" w:hanging="425"/>
      </w:pPr>
    </w:lvl>
  </w:abstractNum>
  <w:abstractNum w:abstractNumId="2">
    <w:nsid w:val="116E6F82"/>
    <w:multiLevelType w:val="multilevel"/>
    <w:tmpl w:val="2000E28C"/>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pPr>
    </w:lvl>
    <w:lvl w:ilvl="2">
      <w:start w:val="1"/>
      <w:numFmt w:val="decimal"/>
      <w:pStyle w:val="Heading3"/>
      <w:suff w:val="nothing"/>
      <w:lvlText w:val=""/>
      <w:lvlJc w:val="left"/>
      <w:pPr>
        <w:tabs>
          <w:tab w:val="num" w:pos="-20"/>
        </w:tabs>
      </w:pPr>
    </w:lvl>
    <w:lvl w:ilvl="3">
      <w:start w:val="1"/>
      <w:numFmt w:val="decimal"/>
      <w:pStyle w:val="Heading4"/>
      <w:suff w:val="nothing"/>
      <w:lvlText w:val=""/>
      <w:lvlJc w:val="left"/>
      <w:pPr>
        <w:tabs>
          <w:tab w:val="num" w:pos="0"/>
        </w:tabs>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DA0E89"/>
    <w:multiLevelType w:val="singleLevel"/>
    <w:tmpl w:val="0990366C"/>
    <w:lvl w:ilvl="0">
      <w:start w:val="1"/>
      <w:numFmt w:val="bullet"/>
      <w:pStyle w:val="AufzhlungStufe5"/>
      <w:lvlText w:val="–"/>
      <w:lvlJc w:val="left"/>
      <w:pPr>
        <w:tabs>
          <w:tab w:val="num" w:pos="2126"/>
        </w:tabs>
        <w:ind w:left="2126" w:hanging="425"/>
      </w:pPr>
    </w:lvl>
  </w:abstractNum>
  <w:abstractNum w:abstractNumId="4">
    <w:nsid w:val="13E85297"/>
    <w:multiLevelType w:val="multilevel"/>
    <w:tmpl w:val="DE0E7480"/>
    <w:name w:val="0,7694012"/>
    <w:lvl w:ilvl="0">
      <w:start w:val="1"/>
      <w:numFmt w:val="decimal"/>
      <w:lvlRestart w:val="0"/>
      <w:pStyle w:val="ArtikelBezeichner"/>
      <w:suff w:val="nothing"/>
      <w:lvlText w:val="Artikel %1"/>
      <w:lvlJc w:val="left"/>
      <w:pPr>
        <w:ind w:left="7666" w:hanging="720"/>
      </w:pPr>
    </w:lvl>
    <w:lvl w:ilvl="1">
      <w:start w:val="1"/>
      <w:numFmt w:val="decimal"/>
      <w:pStyle w:val="ParagraphBezeichner"/>
      <w:suff w:val="nothing"/>
      <w:lvlText w:val="§ %2"/>
      <w:lvlJc w:val="left"/>
      <w:pPr>
        <w:tabs>
          <w:tab w:val="num" w:pos="0"/>
        </w:tabs>
      </w:pPr>
    </w:lvl>
    <w:lvl w:ilvl="2">
      <w:start w:val="1"/>
      <w:numFmt w:val="decimal"/>
      <w:pStyle w:val="JuristischerAbsatznummeriert"/>
      <w:lvlText w:val="(%3)"/>
      <w:lvlJc w:val="left"/>
      <w:pPr>
        <w:tabs>
          <w:tab w:val="num" w:pos="850"/>
        </w:tabs>
        <w:ind w:firstLine="425"/>
      </w:pPr>
    </w:lvl>
    <w:lvl w:ilvl="3">
      <w:start w:val="1"/>
      <w:numFmt w:val="decimal"/>
      <w:pStyle w:val="NummerierungStufe1"/>
      <w:lvlText w:val="%4."/>
      <w:lvlJc w:val="left"/>
      <w:pPr>
        <w:tabs>
          <w:tab w:val="num" w:pos="2835"/>
        </w:tabs>
        <w:ind w:left="2835" w:hanging="425"/>
      </w:pPr>
    </w:lvl>
    <w:lvl w:ilvl="4">
      <w:start w:val="1"/>
      <w:numFmt w:val="lowerLetter"/>
      <w:pStyle w:val="NummerierungStufe2"/>
      <w:lvlText w:val="%5)"/>
      <w:lvlJc w:val="left"/>
      <w:pPr>
        <w:tabs>
          <w:tab w:val="num" w:pos="851"/>
        </w:tabs>
        <w:ind w:left="851"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7EB36AF"/>
    <w:multiLevelType w:val="singleLevel"/>
    <w:tmpl w:val="96445E22"/>
    <w:name w:val="0,9113624"/>
    <w:lvl w:ilvl="0">
      <w:start w:val="1"/>
      <w:numFmt w:val="bullet"/>
      <w:pStyle w:val="AufzhlungStufe1"/>
      <w:lvlText w:val="–"/>
      <w:lvlJc w:val="left"/>
      <w:pPr>
        <w:tabs>
          <w:tab w:val="num" w:pos="425"/>
        </w:tabs>
        <w:ind w:left="425" w:hanging="425"/>
      </w:pPr>
    </w:lvl>
  </w:abstractNum>
  <w:abstractNum w:abstractNumId="6">
    <w:nsid w:val="18D56528"/>
    <w:multiLevelType w:val="singleLevel"/>
    <w:tmpl w:val="31561192"/>
    <w:name w:val="0,8442608"/>
    <w:lvl w:ilvl="0">
      <w:start w:val="1"/>
      <w:numFmt w:val="bullet"/>
      <w:pStyle w:val="RevisionAufzhlungStufe1"/>
      <w:lvlText w:val="–"/>
      <w:lvlJc w:val="left"/>
      <w:pPr>
        <w:tabs>
          <w:tab w:val="num" w:pos="425"/>
        </w:tabs>
        <w:ind w:left="425" w:hanging="425"/>
      </w:pPr>
    </w:lvl>
  </w:abstractNum>
  <w:abstractNum w:abstractNumId="7">
    <w:nsid w:val="29876190"/>
    <w:multiLevelType w:val="multilevel"/>
    <w:tmpl w:val="903A7594"/>
    <w:lvl w:ilvl="0">
      <w:start w:val="1"/>
      <w:numFmt w:val="decimal"/>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Stufe1"/>
      <w:lvlText w:val=""/>
      <w:lvlJc w:val="left"/>
      <w:pPr>
        <w:tabs>
          <w:tab w:val="num" w:pos="1984"/>
        </w:tabs>
        <w:ind w:left="1984" w:hanging="1984"/>
      </w:pPr>
    </w:lvl>
    <w:lvl w:ilvl="8">
      <w:start w:val="1"/>
      <w:numFmt w:val="lowerRoman"/>
      <w:lvlText w:val="%9."/>
      <w:lvlJc w:val="left"/>
      <w:pPr>
        <w:tabs>
          <w:tab w:val="num" w:pos="3240"/>
        </w:tabs>
        <w:ind w:left="3240" w:hanging="360"/>
      </w:pPr>
    </w:lvl>
  </w:abstractNum>
  <w:abstractNum w:abstractNumId="8">
    <w:nsid w:val="29EE59AC"/>
    <w:multiLevelType w:val="singleLevel"/>
    <w:tmpl w:val="E4DEC6AC"/>
    <w:lvl w:ilvl="0">
      <w:start w:val="1"/>
      <w:numFmt w:val="bullet"/>
      <w:pStyle w:val="RevisionAufzhlungStufe4"/>
      <w:lvlText w:val="–"/>
      <w:lvlJc w:val="left"/>
      <w:pPr>
        <w:tabs>
          <w:tab w:val="num" w:pos="1701"/>
        </w:tabs>
        <w:ind w:left="1701" w:hanging="425"/>
      </w:pPr>
    </w:lvl>
  </w:abstractNum>
  <w:abstractNum w:abstractNumId="9">
    <w:nsid w:val="2AF3799A"/>
    <w:multiLevelType w:val="multilevel"/>
    <w:tmpl w:val="2724DA34"/>
    <w:name w:val="0,7013911"/>
    <w:lvl w:ilvl="0">
      <w:start w:val="1"/>
      <w:numFmt w:val="decimal"/>
      <w:lvlRestart w:val="0"/>
      <w:pStyle w:val="Buchberschrift"/>
      <w:suff w:val="nothing"/>
      <w:lvlText w:val=""/>
      <w:lvlJc w:val="left"/>
    </w:lvl>
    <w:lvl w:ilvl="1">
      <w:start w:val="1"/>
      <w:numFmt w:val="decimal"/>
      <w:pStyle w:val="Teilberschrift"/>
      <w:suff w:val="nothing"/>
      <w:lvlText w:val=""/>
      <w:lvlJc w:val="left"/>
      <w:pPr>
        <w:tabs>
          <w:tab w:val="num" w:pos="0"/>
        </w:tabs>
      </w:pPr>
    </w:lvl>
    <w:lvl w:ilvl="2">
      <w:start w:val="1"/>
      <w:numFmt w:val="decimal"/>
      <w:pStyle w:val="Kapitelberschrift"/>
      <w:suff w:val="nothing"/>
      <w:lvlText w:val=""/>
      <w:lvlJc w:val="left"/>
      <w:pPr>
        <w:tabs>
          <w:tab w:val="num" w:pos="0"/>
        </w:tabs>
      </w:pPr>
    </w:lvl>
    <w:lvl w:ilvl="3">
      <w:start w:val="1"/>
      <w:numFmt w:val="decimal"/>
      <w:pStyle w:val="Buchberschrift"/>
      <w:suff w:val="nothing"/>
      <w:lvlText w:val=""/>
      <w:lvlJc w:val="left"/>
      <w:pPr>
        <w:tabs>
          <w:tab w:val="num" w:pos="0"/>
        </w:tabs>
      </w:pPr>
    </w:lvl>
    <w:lvl w:ilvl="4">
      <w:start w:val="1"/>
      <w:numFmt w:val="decimal"/>
      <w:pStyle w:val="Unterabschnittberschrift"/>
      <w:suff w:val="nothing"/>
      <w:lvlText w:val=""/>
      <w:lvlJc w:val="left"/>
      <w:pPr>
        <w:tabs>
          <w:tab w:val="num" w:pos="0"/>
        </w:tabs>
      </w:pPr>
    </w:lvl>
    <w:lvl w:ilvl="5">
      <w:start w:val="1"/>
      <w:numFmt w:val="decimal"/>
      <w:pStyle w:val="Titelberschrift"/>
      <w:suff w:val="nothing"/>
      <w:lvlText w:val=""/>
      <w:lvlJc w:val="left"/>
      <w:pPr>
        <w:tabs>
          <w:tab w:val="num" w:pos="0"/>
        </w:tabs>
      </w:pPr>
    </w:lvl>
    <w:lvl w:ilvl="6">
      <w:start w:val="1"/>
      <w:numFmt w:val="decimal"/>
      <w:pStyle w:val="Untertitelberschrift"/>
      <w:suff w:val="nothing"/>
      <w:lvlText w:val=""/>
      <w:lvlJc w:val="left"/>
      <w:pPr>
        <w:tabs>
          <w:tab w:val="num" w:pos="0"/>
        </w:tabs>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F25574"/>
    <w:multiLevelType w:val="multilevel"/>
    <w:tmpl w:val="371EF51E"/>
    <w:name w:val="0,6589574"/>
    <w:lvl w:ilvl="0">
      <w:start w:val="1"/>
      <w:numFmt w:val="decimal"/>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Stufe1"/>
      <w:lvlText w:val=""/>
      <w:lvlJc w:val="left"/>
      <w:pPr>
        <w:tabs>
          <w:tab w:val="num" w:pos="850"/>
        </w:tabs>
        <w:ind w:left="850" w:hanging="850"/>
      </w:pPr>
    </w:lvl>
    <w:lvl w:ilvl="4">
      <w:start w:val="1"/>
      <w:numFmt w:val="lowerLetter"/>
      <w:pStyle w:val="ListeFolgeabsatzStufe1"/>
      <w:lvlText w:val="%5%5)"/>
      <w:lvlJc w:val="left"/>
      <w:pPr>
        <w:tabs>
          <w:tab w:val="num" w:pos="1276"/>
        </w:tabs>
        <w:ind w:left="1276" w:hanging="426"/>
      </w:pPr>
    </w:lvl>
    <w:lvl w:ilvl="5">
      <w:start w:val="1"/>
      <w:numFmt w:val="none"/>
      <w:pStyle w:val="ListeStufe2"/>
      <w:lvlText w:val=""/>
      <w:lvlJc w:val="left"/>
      <w:pPr>
        <w:tabs>
          <w:tab w:val="num" w:pos="1276"/>
        </w:tabs>
        <w:ind w:left="1276" w:hanging="1276"/>
      </w:pPr>
    </w:lvl>
    <w:lvl w:ilvl="6">
      <w:start w:val="1"/>
      <w:numFmt w:val="lowerLetter"/>
      <w:pStyle w:val="ListeFolgeabsatzStufe2"/>
      <w:lvlText w:val="%7%7%7)"/>
      <w:lvlJc w:val="left"/>
      <w:pPr>
        <w:tabs>
          <w:tab w:val="num" w:pos="1984"/>
        </w:tabs>
        <w:ind w:left="1984" w:hanging="708"/>
      </w:pPr>
    </w:lvl>
    <w:lvl w:ilvl="7">
      <w:start w:val="1"/>
      <w:numFmt w:val="none"/>
      <w:pStyle w:val="ListeStufe3"/>
      <w:lvlText w:val=""/>
      <w:lvlJc w:val="left"/>
      <w:pPr>
        <w:tabs>
          <w:tab w:val="num" w:pos="1984"/>
        </w:tabs>
        <w:ind w:left="1984" w:hanging="1984"/>
      </w:pPr>
    </w:lvl>
    <w:lvl w:ilvl="8">
      <w:start w:val="1"/>
      <w:numFmt w:val="lowerRoman"/>
      <w:lvlText w:val="%9."/>
      <w:lvlJc w:val="left"/>
      <w:pPr>
        <w:tabs>
          <w:tab w:val="num" w:pos="3240"/>
        </w:tabs>
        <w:ind w:left="3240" w:hanging="360"/>
      </w:pPr>
    </w:lvl>
  </w:abstractNum>
  <w:abstractNum w:abstractNumId="11">
    <w:nsid w:val="34834BD9"/>
    <w:multiLevelType w:val="multilevel"/>
    <w:tmpl w:val="9F481466"/>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7C41A6C"/>
    <w:multiLevelType w:val="singleLevel"/>
    <w:tmpl w:val="EB0E2D88"/>
    <w:lvl w:ilvl="0">
      <w:start w:val="1"/>
      <w:numFmt w:val="bullet"/>
      <w:pStyle w:val="RevisionAufzhlungStufe5"/>
      <w:lvlText w:val="–"/>
      <w:lvlJc w:val="left"/>
      <w:pPr>
        <w:tabs>
          <w:tab w:val="num" w:pos="2126"/>
        </w:tabs>
        <w:ind w:left="2126" w:hanging="425"/>
      </w:pPr>
    </w:lvl>
  </w:abstractNum>
  <w:abstractNum w:abstractNumId="13">
    <w:nsid w:val="3E78419D"/>
    <w:multiLevelType w:val="hybridMultilevel"/>
    <w:tmpl w:val="AE94FFD4"/>
    <w:lvl w:ilvl="0" w:tplc="0407000F">
      <w:start w:val="1"/>
      <w:numFmt w:val="decimal"/>
      <w:lvlText w:val="%1."/>
      <w:lvlJc w:val="left"/>
      <w:pPr>
        <w:tabs>
          <w:tab w:val="num" w:pos="785"/>
        </w:tabs>
        <w:ind w:left="785" w:hanging="360"/>
      </w:pPr>
    </w:lvl>
    <w:lvl w:ilvl="1" w:tplc="04070019" w:tentative="1">
      <w:start w:val="1"/>
      <w:numFmt w:val="lowerLetter"/>
      <w:lvlText w:val="%2."/>
      <w:lvlJc w:val="left"/>
      <w:pPr>
        <w:tabs>
          <w:tab w:val="num" w:pos="1505"/>
        </w:tabs>
        <w:ind w:left="1505" w:hanging="360"/>
      </w:pPr>
    </w:lvl>
    <w:lvl w:ilvl="2" w:tplc="0407001B" w:tentative="1">
      <w:start w:val="1"/>
      <w:numFmt w:val="lowerRoman"/>
      <w:lvlText w:val="%3."/>
      <w:lvlJc w:val="right"/>
      <w:pPr>
        <w:tabs>
          <w:tab w:val="num" w:pos="2225"/>
        </w:tabs>
        <w:ind w:left="2225" w:hanging="180"/>
      </w:pPr>
    </w:lvl>
    <w:lvl w:ilvl="3" w:tplc="0407000F" w:tentative="1">
      <w:start w:val="1"/>
      <w:numFmt w:val="decimal"/>
      <w:lvlText w:val="%4."/>
      <w:lvlJc w:val="left"/>
      <w:pPr>
        <w:tabs>
          <w:tab w:val="num" w:pos="2945"/>
        </w:tabs>
        <w:ind w:left="2945" w:hanging="360"/>
      </w:pPr>
    </w:lvl>
    <w:lvl w:ilvl="4" w:tplc="04070019" w:tentative="1">
      <w:start w:val="1"/>
      <w:numFmt w:val="lowerLetter"/>
      <w:lvlText w:val="%5."/>
      <w:lvlJc w:val="left"/>
      <w:pPr>
        <w:tabs>
          <w:tab w:val="num" w:pos="3665"/>
        </w:tabs>
        <w:ind w:left="3665" w:hanging="360"/>
      </w:pPr>
    </w:lvl>
    <w:lvl w:ilvl="5" w:tplc="0407001B" w:tentative="1">
      <w:start w:val="1"/>
      <w:numFmt w:val="lowerRoman"/>
      <w:lvlText w:val="%6."/>
      <w:lvlJc w:val="right"/>
      <w:pPr>
        <w:tabs>
          <w:tab w:val="num" w:pos="4385"/>
        </w:tabs>
        <w:ind w:left="4385" w:hanging="180"/>
      </w:pPr>
    </w:lvl>
    <w:lvl w:ilvl="6" w:tplc="0407000F" w:tentative="1">
      <w:start w:val="1"/>
      <w:numFmt w:val="decimal"/>
      <w:lvlText w:val="%7."/>
      <w:lvlJc w:val="left"/>
      <w:pPr>
        <w:tabs>
          <w:tab w:val="num" w:pos="5105"/>
        </w:tabs>
        <w:ind w:left="5105" w:hanging="360"/>
      </w:pPr>
    </w:lvl>
    <w:lvl w:ilvl="7" w:tplc="04070019" w:tentative="1">
      <w:start w:val="1"/>
      <w:numFmt w:val="lowerLetter"/>
      <w:lvlText w:val="%8."/>
      <w:lvlJc w:val="left"/>
      <w:pPr>
        <w:tabs>
          <w:tab w:val="num" w:pos="5825"/>
        </w:tabs>
        <w:ind w:left="5825" w:hanging="360"/>
      </w:pPr>
    </w:lvl>
    <w:lvl w:ilvl="8" w:tplc="0407001B" w:tentative="1">
      <w:start w:val="1"/>
      <w:numFmt w:val="lowerRoman"/>
      <w:lvlText w:val="%9."/>
      <w:lvlJc w:val="right"/>
      <w:pPr>
        <w:tabs>
          <w:tab w:val="num" w:pos="6545"/>
        </w:tabs>
        <w:ind w:left="6545" w:hanging="180"/>
      </w:pPr>
    </w:lvl>
  </w:abstractNum>
  <w:abstractNum w:abstractNumId="14">
    <w:nsid w:val="42015960"/>
    <w:multiLevelType w:val="singleLevel"/>
    <w:tmpl w:val="1CE4D9C0"/>
    <w:lvl w:ilvl="0">
      <w:start w:val="1"/>
      <w:numFmt w:val="bullet"/>
      <w:pStyle w:val="EingangsformelAufzhlungnderungsdokument"/>
      <w:lvlText w:val="–"/>
      <w:lvlJc w:val="left"/>
      <w:pPr>
        <w:tabs>
          <w:tab w:val="num" w:pos="425"/>
        </w:tabs>
        <w:ind w:left="425" w:hanging="425"/>
      </w:pPr>
    </w:lvl>
  </w:abstractNum>
  <w:abstractNum w:abstractNumId="15">
    <w:nsid w:val="45E05348"/>
    <w:multiLevelType w:val="singleLevel"/>
    <w:tmpl w:val="733EA768"/>
    <w:name w:val="0,4245132"/>
    <w:lvl w:ilvl="0">
      <w:start w:val="1"/>
      <w:numFmt w:val="bullet"/>
      <w:pStyle w:val="RevisionAufzhlungStufe2"/>
      <w:lvlText w:val="–"/>
      <w:lvlJc w:val="left"/>
      <w:pPr>
        <w:tabs>
          <w:tab w:val="num" w:pos="850"/>
        </w:tabs>
        <w:ind w:left="850" w:hanging="425"/>
      </w:pPr>
    </w:lvl>
  </w:abstractNum>
  <w:abstractNum w:abstractNumId="16">
    <w:nsid w:val="50910653"/>
    <w:multiLevelType w:val="multilevel"/>
    <w:tmpl w:val="B99C0986"/>
    <w:name w:val="0,4825665"/>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lvl>
    <w:lvl w:ilvl="2">
      <w:start w:val="1"/>
      <w:numFmt w:val="decimal"/>
      <w:pStyle w:val="RevisionJuristischerAbsatz"/>
      <w:lvlText w:val="(%3)"/>
      <w:lvlJc w:val="left"/>
      <w:pPr>
        <w:tabs>
          <w:tab w:val="num" w:pos="1134"/>
        </w:tabs>
        <w:ind w:left="284"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38E32B9"/>
    <w:multiLevelType w:val="singleLevel"/>
    <w:tmpl w:val="4E520E9E"/>
    <w:lvl w:ilvl="0">
      <w:start w:val="1"/>
      <w:numFmt w:val="bullet"/>
      <w:pStyle w:val="AufzhlungStufe4"/>
      <w:lvlText w:val="–"/>
      <w:lvlJc w:val="left"/>
      <w:pPr>
        <w:tabs>
          <w:tab w:val="num" w:pos="1701"/>
        </w:tabs>
        <w:ind w:left="1701" w:hanging="425"/>
      </w:pPr>
    </w:lvl>
  </w:abstractNum>
  <w:abstractNum w:abstractNumId="18">
    <w:nsid w:val="54F620F6"/>
    <w:multiLevelType w:val="singleLevel"/>
    <w:tmpl w:val="010ECA8C"/>
    <w:lvl w:ilvl="0">
      <w:start w:val="1"/>
      <w:numFmt w:val="bullet"/>
      <w:pStyle w:val="AufzhlungStufe2"/>
      <w:lvlText w:val="–"/>
      <w:lvlJc w:val="left"/>
      <w:pPr>
        <w:tabs>
          <w:tab w:val="num" w:pos="850"/>
        </w:tabs>
        <w:ind w:left="850" w:hanging="425"/>
      </w:pPr>
    </w:lvl>
  </w:abstractNum>
  <w:abstractNum w:abstractNumId="19">
    <w:nsid w:val="5F0169B7"/>
    <w:multiLevelType w:val="hybridMultilevel"/>
    <w:tmpl w:val="815C05AA"/>
    <w:name w:val="Aufzählung (Stufe 5)"/>
    <w:lvl w:ilvl="0" w:tplc="3A74D85A">
      <w:start w:val="1"/>
      <w:numFmt w:val="bullet"/>
      <w:lvlText w:val=""/>
      <w:lvlJc w:val="left"/>
      <w:pPr>
        <w:tabs>
          <w:tab w:val="num" w:pos="720"/>
        </w:tabs>
        <w:ind w:left="720" w:hanging="360"/>
      </w:pPr>
      <w:rPr>
        <w:rFonts w:ascii="Symbol" w:hAnsi="Symbol" w:cs="Symbol" w:hint="default"/>
      </w:rPr>
    </w:lvl>
    <w:lvl w:ilvl="1" w:tplc="B704BE54">
      <w:start w:val="1"/>
      <w:numFmt w:val="lowerLetter"/>
      <w:lvlText w:val="%2."/>
      <w:lvlJc w:val="left"/>
      <w:pPr>
        <w:tabs>
          <w:tab w:val="num" w:pos="1440"/>
        </w:tabs>
        <w:ind w:left="1440" w:hanging="360"/>
      </w:pPr>
      <w:rPr>
        <w:rFonts w:hint="default"/>
      </w:rPr>
    </w:lvl>
    <w:lvl w:ilvl="2" w:tplc="136EA30E" w:tentative="1">
      <w:start w:val="1"/>
      <w:numFmt w:val="bullet"/>
      <w:lvlText w:val=""/>
      <w:lvlJc w:val="left"/>
      <w:pPr>
        <w:tabs>
          <w:tab w:val="num" w:pos="2160"/>
        </w:tabs>
        <w:ind w:left="2160" w:hanging="360"/>
      </w:pPr>
      <w:rPr>
        <w:rFonts w:ascii="Wingdings" w:hAnsi="Wingdings" w:cs="Wingdings" w:hint="default"/>
      </w:rPr>
    </w:lvl>
    <w:lvl w:ilvl="3" w:tplc="B880975A" w:tentative="1">
      <w:start w:val="1"/>
      <w:numFmt w:val="bullet"/>
      <w:lvlText w:val=""/>
      <w:lvlJc w:val="left"/>
      <w:pPr>
        <w:tabs>
          <w:tab w:val="num" w:pos="2880"/>
        </w:tabs>
        <w:ind w:left="2880" w:hanging="360"/>
      </w:pPr>
      <w:rPr>
        <w:rFonts w:ascii="Symbol" w:hAnsi="Symbol" w:cs="Symbol" w:hint="default"/>
      </w:rPr>
    </w:lvl>
    <w:lvl w:ilvl="4" w:tplc="DD4EAEFC" w:tentative="1">
      <w:start w:val="1"/>
      <w:numFmt w:val="bullet"/>
      <w:lvlText w:val="o"/>
      <w:lvlJc w:val="left"/>
      <w:pPr>
        <w:tabs>
          <w:tab w:val="num" w:pos="3600"/>
        </w:tabs>
        <w:ind w:left="3600" w:hanging="360"/>
      </w:pPr>
      <w:rPr>
        <w:rFonts w:ascii="Courier New" w:hAnsi="Courier New" w:cs="Courier New" w:hint="default"/>
      </w:rPr>
    </w:lvl>
    <w:lvl w:ilvl="5" w:tplc="75C80ABC" w:tentative="1">
      <w:start w:val="1"/>
      <w:numFmt w:val="bullet"/>
      <w:lvlText w:val=""/>
      <w:lvlJc w:val="left"/>
      <w:pPr>
        <w:tabs>
          <w:tab w:val="num" w:pos="4320"/>
        </w:tabs>
        <w:ind w:left="4320" w:hanging="360"/>
      </w:pPr>
      <w:rPr>
        <w:rFonts w:ascii="Wingdings" w:hAnsi="Wingdings" w:cs="Wingdings" w:hint="default"/>
      </w:rPr>
    </w:lvl>
    <w:lvl w:ilvl="6" w:tplc="2F146052" w:tentative="1">
      <w:start w:val="1"/>
      <w:numFmt w:val="bullet"/>
      <w:lvlText w:val=""/>
      <w:lvlJc w:val="left"/>
      <w:pPr>
        <w:tabs>
          <w:tab w:val="num" w:pos="5040"/>
        </w:tabs>
        <w:ind w:left="5040" w:hanging="360"/>
      </w:pPr>
      <w:rPr>
        <w:rFonts w:ascii="Symbol" w:hAnsi="Symbol" w:cs="Symbol" w:hint="default"/>
      </w:rPr>
    </w:lvl>
    <w:lvl w:ilvl="7" w:tplc="A9A8FC0C" w:tentative="1">
      <w:start w:val="1"/>
      <w:numFmt w:val="bullet"/>
      <w:lvlText w:val="o"/>
      <w:lvlJc w:val="left"/>
      <w:pPr>
        <w:tabs>
          <w:tab w:val="num" w:pos="5760"/>
        </w:tabs>
        <w:ind w:left="5760" w:hanging="360"/>
      </w:pPr>
      <w:rPr>
        <w:rFonts w:ascii="Courier New" w:hAnsi="Courier New" w:cs="Courier New" w:hint="default"/>
      </w:rPr>
    </w:lvl>
    <w:lvl w:ilvl="8" w:tplc="F5CE8330"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60F26547"/>
    <w:multiLevelType w:val="multilevel"/>
    <w:tmpl w:val="DAD4A1C0"/>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30E5FFE"/>
    <w:multiLevelType w:val="singleLevel"/>
    <w:tmpl w:val="2A7667B0"/>
    <w:lvl w:ilvl="0">
      <w:start w:val="1"/>
      <w:numFmt w:val="bullet"/>
      <w:pStyle w:val="RevisionAufzhlungStufe3"/>
      <w:lvlText w:val="–"/>
      <w:lvlJc w:val="left"/>
      <w:pPr>
        <w:tabs>
          <w:tab w:val="num" w:pos="1276"/>
        </w:tabs>
        <w:ind w:left="1276" w:hanging="426"/>
      </w:pPr>
    </w:lvl>
  </w:abstractNum>
  <w:abstractNum w:abstractNumId="22">
    <w:nsid w:val="66993AE0"/>
    <w:multiLevelType w:val="multilevel"/>
    <w:tmpl w:val="A3B4D0A2"/>
    <w:name w:val="0,580269"/>
    <w:lvl w:ilvl="0">
      <w:start w:val="1"/>
      <w:numFmt w:val="decimal"/>
      <w:lvlRestart w:val="0"/>
      <w:pStyle w:val="BuchBezeichner"/>
      <w:suff w:val="nothing"/>
      <w:lvlText w:val="Buch %1"/>
      <w:lvlJc w:val="left"/>
    </w:lvl>
    <w:lvl w:ilvl="1">
      <w:start w:val="1"/>
      <w:numFmt w:val="decimal"/>
      <w:pStyle w:val="TeilBezeichner"/>
      <w:suff w:val="nothing"/>
      <w:lvlText w:val="Teil %2"/>
      <w:lvlJc w:val="left"/>
      <w:pPr>
        <w:tabs>
          <w:tab w:val="num" w:pos="0"/>
        </w:tabs>
      </w:pPr>
    </w:lvl>
    <w:lvl w:ilvl="2">
      <w:start w:val="1"/>
      <w:numFmt w:val="decimal"/>
      <w:pStyle w:val="BuchBezeichner"/>
      <w:suff w:val="nothing"/>
      <w:lvlText w:val="Kapitel %3"/>
      <w:lvlJc w:val="left"/>
      <w:pPr>
        <w:tabs>
          <w:tab w:val="num" w:pos="0"/>
        </w:tabs>
      </w:pPr>
    </w:lvl>
    <w:lvl w:ilvl="3">
      <w:start w:val="1"/>
      <w:numFmt w:val="decimal"/>
      <w:pStyle w:val="AbschnittBezeichner"/>
      <w:suff w:val="nothing"/>
      <w:lvlText w:val="Abschnitt %4"/>
      <w:lvlJc w:val="left"/>
      <w:pPr>
        <w:tabs>
          <w:tab w:val="num" w:pos="0"/>
        </w:tabs>
      </w:pPr>
    </w:lvl>
    <w:lvl w:ilvl="4">
      <w:start w:val="1"/>
      <w:numFmt w:val="decimal"/>
      <w:pStyle w:val="UnterabschnittBezeichner"/>
      <w:suff w:val="nothing"/>
      <w:lvlText w:val="Unterabschnitt %5"/>
      <w:lvlJc w:val="left"/>
      <w:pPr>
        <w:tabs>
          <w:tab w:val="num" w:pos="0"/>
        </w:tabs>
      </w:pPr>
    </w:lvl>
    <w:lvl w:ilvl="5">
      <w:start w:val="1"/>
      <w:numFmt w:val="decimal"/>
      <w:pStyle w:val="TitelBezeichner"/>
      <w:suff w:val="nothing"/>
      <w:lvlText w:val="Titel %6"/>
      <w:lvlJc w:val="left"/>
      <w:pPr>
        <w:tabs>
          <w:tab w:val="num" w:pos="0"/>
        </w:tabs>
      </w:pPr>
    </w:lvl>
    <w:lvl w:ilvl="6">
      <w:start w:val="1"/>
      <w:numFmt w:val="decimal"/>
      <w:pStyle w:val="UntertitelBezeichner"/>
      <w:suff w:val="nothing"/>
      <w:lvlText w:val="Untertitel %7"/>
      <w:lvlJc w:val="left"/>
      <w:pPr>
        <w:tabs>
          <w:tab w:val="num" w:pos="0"/>
        </w:tabs>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AE5ADE"/>
    <w:multiLevelType w:val="singleLevel"/>
    <w:tmpl w:val="D4484570"/>
    <w:lvl w:ilvl="0">
      <w:start w:val="1"/>
      <w:numFmt w:val="bullet"/>
      <w:pStyle w:val="EingangsformelAufzhlungStammdokument"/>
      <w:lvlText w:val="–"/>
      <w:lvlJc w:val="left"/>
      <w:pPr>
        <w:tabs>
          <w:tab w:val="num" w:pos="425"/>
        </w:tabs>
        <w:ind w:left="425" w:hanging="425"/>
      </w:pPr>
    </w:lvl>
  </w:abstractNum>
  <w:abstractNum w:abstractNumId="24">
    <w:nsid w:val="7397490C"/>
    <w:multiLevelType w:val="singleLevel"/>
    <w:tmpl w:val="B1EC4D80"/>
    <w:lvl w:ilvl="0">
      <w:start w:val="1"/>
      <w:numFmt w:val="decimal"/>
      <w:pStyle w:val="TabelleListe"/>
      <w:lvlText w:val="%1."/>
      <w:lvlJc w:val="left"/>
      <w:pPr>
        <w:tabs>
          <w:tab w:val="num" w:pos="283"/>
        </w:tabs>
      </w:pPr>
    </w:lvl>
  </w:abstractNum>
  <w:abstractNum w:abstractNumId="25">
    <w:nsid w:val="7E4D2A11"/>
    <w:multiLevelType w:val="singleLevel"/>
    <w:tmpl w:val="B612535E"/>
    <w:lvl w:ilvl="0">
      <w:start w:val="1"/>
      <w:numFmt w:val="bullet"/>
      <w:pStyle w:val="AufzhlungStufe3"/>
      <w:lvlText w:val="–"/>
      <w:lvlJc w:val="left"/>
      <w:pPr>
        <w:tabs>
          <w:tab w:val="num" w:pos="1276"/>
        </w:tabs>
        <w:ind w:left="1276" w:hanging="426"/>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6"/>
  </w:num>
  <w:num w:numId="5">
    <w:abstractNumId w:val="0"/>
  </w:num>
  <w:num w:numId="6">
    <w:abstractNumId w:val="24"/>
    <w:lvlOverride w:ilvl="0">
      <w:startOverride w:val="1"/>
    </w:lvlOverride>
  </w:num>
  <w:num w:numId="7">
    <w:abstractNumId w:val="25"/>
  </w:num>
  <w:num w:numId="8">
    <w:abstractNumId w:val="17"/>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9"/>
  </w:num>
  <w:num w:numId="14">
    <w:abstractNumId w:val="1"/>
  </w:num>
  <w:num w:numId="15">
    <w:abstractNumId w:val="6"/>
  </w:num>
  <w:num w:numId="16">
    <w:abstractNumId w:val="15"/>
  </w:num>
  <w:num w:numId="17">
    <w:abstractNumId w:val="21"/>
  </w:num>
  <w:num w:numId="18">
    <w:abstractNumId w:val="8"/>
  </w:num>
  <w:num w:numId="19">
    <w:abstractNumId w:val="12"/>
  </w:num>
  <w:num w:numId="20">
    <w:abstractNumId w:val="14"/>
  </w:num>
  <w:num w:numId="21">
    <w:abstractNumId w:val="5"/>
  </w:num>
  <w:num w:numId="22">
    <w:abstractNumId w:val="18"/>
  </w:num>
  <w:num w:numId="23">
    <w:abstractNumId w:val="2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autoHyphenation/>
  <w:hyphenationZone w:val="4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MJ" w:val="True"/>
    <w:docVar w:name="Copylist_Path" w:val="\\at100\user\WK\SEILEG\Lw5x\Copylist\BMJBT\Template"/>
    <w:docVar w:name="CUSTOMER" w:val="8"/>
    <w:docVar w:name="DQCDateTime" w:val="24.05.2012 12:43:52"/>
    <w:docVar w:name="DQCHighlighting" w:val="0"/>
    <w:docVar w:name="DQCResult_Aenderungsbefehl" w:val="0;77"/>
    <w:docVar w:name="DQCResult_Binnenverweise" w:val="0;0"/>
    <w:docVar w:name="DQCResult_Citations" w:val="0;187"/>
    <w:docVar w:name="DQCResult_EinzelneRegelungsteile" w:val="0;3"/>
    <w:docVar w:name="DQCResult_EmbeddedObjects" w:val="0;0"/>
    <w:docVar w:name="DQCResult_Gliederung" w:val="1;234"/>
    <w:docVar w:name="DQCResult_Marker" w:val="0;0"/>
    <w:docVar w:name="DQCResult_Metadata" w:val="0;0"/>
    <w:docVar w:name="DQCResult_ModifiedCharFormat" w:val="0;54"/>
    <w:docVar w:name="DQCResult_ModifiedMargins" w:val="0;0"/>
    <w:docVar w:name="DQCResult_ModifiedNumbering" w:val="0;0"/>
    <w:docVar w:name="DQCResult_StructureCheck" w:val="3;0"/>
    <w:docVar w:name="DQCResult_SuperfluousWhitespace" w:val="2;0"/>
    <w:docVar w:name="DQCResult_TermsAndDiction" w:val="0;560"/>
    <w:docVar w:name="DQCResult_Verweise" w:val="0;0"/>
    <w:docVar w:name="DQCWithWarnings" w:val="0"/>
    <w:docVar w:name="EN_DocFileDateTimeAtOpen" w:val="30.10.2012 09:45:34"/>
    <w:docVar w:name="eNV_019F3429BBB4473695ADB558211A543F" w:val="§§ 22 und 35"/>
    <w:docVar w:name="eNV_019F3429BBB4473695ADB558211A543F_Struct" w:val="§ 22;2;Struktur:22;CheckSums:-1;eNV_019F3429BBB4473695ADB558211A543F_1|§ 35;2;Struktur:35;CheckSums:-1;eNV_019F3429BBB4473695ADB558211A543F_2@und|@1"/>
    <w:docVar w:name="eNV_025485EE83614606BBB733492576970F" w:val="§ 283 Absatz 2 Nummer 1"/>
    <w:docVar w:name="eNV_025485EE83614606BBB733492576970F_Struct" w:val="§ 283 Absatz 2 Nummer 1;2;Struktur:283/2/1;CheckSums:0/253571155/-1;eNV_025485EE83614606BBB733492576970F_1@@1"/>
    <w:docVar w:name="eNV_03A64D8ED1DC4C07945EB54DB652E534" w:val="§ 295 Absatz 3"/>
    <w:docVar w:name="eNV_03A64D8ED1DC4C07945EB54DB652E534_Struct" w:val="§ 295 Absatz 3;2;Struktur:295/3;CheckSums:0/-1;eNV_03A64D8ED1DC4C07945EB54DB652E534_1@@1"/>
    <w:docVar w:name="eNV_0474AC6947E342FC943F287C191F572A" w:val="§ 45 Absatz 1 Satz 5"/>
    <w:docVar w:name="eNV_0474AC6947E342FC943F287C191F572A_Struct" w:val="§ 45 Absatz 1 Satz 5;2;Struktur:45/1Satz5;CheckSums:0/1906789939;eNV_0474AC6947E342FC943F287C191F572A_1@@1"/>
    <w:docVar w:name="eNV_076BF33996B647F5A4FCE7C1120CD1CF" w:val="Kapitel 6"/>
    <w:docVar w:name="eNV_076BF33996B647F5A4FCE7C1120CD1CF_Struct" w:val="Kapitel 6;1;Struktur:-1/-1/6;CheckSums:-1/-1/-1;eNV_076BF33996B647F5A4FCE7C1120CD1CF_1@@1"/>
    <w:docVar w:name="eNV_07DFF8D1B9B2474EBB33C3B7971ABFAC" w:val="§ 44"/>
    <w:docVar w:name="eNV_07DFF8D1B9B2474EBB33C3B7971ABFAC_Struct" w:val="§ 44;2;Struktur:44;CheckSums:-1;eNV_07DFF8D1B9B2474EBB33C3B7971ABFAC_1@@1"/>
    <w:docVar w:name="eNV_0A3A11C36BB543F1BC71523463199D81" w:val="Kapitel 3"/>
    <w:docVar w:name="eNV_0A3A11C36BB543F1BC71523463199D81_Struct" w:val="Kapitel 3;1;Struktur:-1/-1/3;CheckSums:-1/-1/-1;eNV_0A3A11C36BB543F1BC71523463199D81_1@@1"/>
    <w:docVar w:name="eNV_0D66642945A443A78BED98ED1BDAA5DA" w:val="§ 277 Absatz 3 Satz 1 Nummer 1"/>
    <w:docVar w:name="eNV_0D66642945A443A78BED98ED1BDAA5DA_Struct" w:val="§ 277 Absatz 3 Satz 1 Nummer 1;2;Struktur:277/3Satz1/1;CheckSums:0/-1522603865/-1;eNV_0D66642945A443A78BED98ED1BDAA5DA_1@@1"/>
    <w:docVar w:name="eNV_0ED4B97D6AB14172BF5D4785258A19DA" w:val="Nummern 1 bis 3"/>
    <w:docVar w:name="eNV_0ED4B97D6AB14172BF5D4785258A19DA_Struct" w:val="§ 12 Absatz 2 Nummer 1;2;Struktur:12/2/1;CheckSums:0/-915425768/-1;eNV_0ED4B97D6AB14172BF5D4785258A19DA_2|§ 12 Absatz 2 Nummer 2;2;Struktur:12/2/2;CheckSums:0/-915425768/-1;eNV_0ED4B97D6AB14172BF5D4785258A19DA_3|§ 12 Absatz 2 Nummer 3;2;Struktur:12/2/3;CheckSums:0/-915425768/-1;eNV_0ED4B97D6AB14172BF5D4785258A19DA_4@bis|bis|@1"/>
    <w:docVar w:name="eNV_10DB00BC87154F83856F014DBB2AE24C" w:val="§ 54 Absatz 7 Nummer 4"/>
    <w:docVar w:name="eNV_10DB00BC87154F83856F014DBB2AE24C_Struct" w:val="§ 54 Absatz 7 Nummer 4;2;Struktur:54/7/4;CheckSums:0/1851409427/-1;eNV_10DB00BC87154F83856F014DBB2AE24C_1@@1"/>
    <w:docVar w:name="eNV_128AC62CF37147549233528281BCE7C4" w:val="§ 294 Absatz 2"/>
    <w:docVar w:name="eNV_128AC62CF37147549233528281BCE7C4_Struct" w:val="§ 294 Absatz 2;2;Struktur:294/2;CheckSums:0/-1;eNV_128AC62CF37147549233528281BCE7C4_1@@1"/>
    <w:docVar w:name="eNV_17D4F272D06A482DAFEDF95EE5FC4B03" w:val="Kapitel 5"/>
    <w:docVar w:name="eNV_17D4F272D06A482DAFEDF95EE5FC4B03_Struct" w:val="Kapitel 5;1;Struktur:-1/-1/5;CheckSums:-1/-1/-1;eNV_17D4F272D06A482DAFEDF95EE5FC4B03_1@@1"/>
    <w:docVar w:name="eNV_18C5CD3B73ED401BB029DEF2F1B09CF9" w:val="§ 104"/>
    <w:docVar w:name="eNV_18C5CD3B73ED401BB029DEF2F1B09CF9_Struct" w:val="§ 104;2;Struktur:104;CheckSums:-1;eNV_18C5CD3B73ED401BB029DEF2F1B09CF9_1@@1"/>
    <w:docVar w:name="eNV_1FB91810D91D43DA8A1647BF1FCCF239" w:val="§ 273"/>
    <w:docVar w:name="eNV_1FB91810D91D43DA8A1647BF1FCCF239_Struct" w:val="§ 273;2;Struktur:273;CheckSums:-1;eNV_1FB91810D91D43DA8A1647BF1FCCF239_1@@1"/>
    <w:docVar w:name="eNV_203EE7B2FDC84537AFC944907992E0A1" w:val="§ 291 Absatz 2 Nummer 3"/>
    <w:docVar w:name="eNV_203EE7B2FDC84537AFC944907992E0A1_Struct" w:val="§ 291 Absatz 2 Nummer 3;2;Struktur:291/2/3;CheckSums:0/992927423/-1;eNV_203EE7B2FDC84537AFC944907992E0A1_1@@1"/>
    <w:docVar w:name="eNV_226A531AF0E8411DABC0AEE312180EB9" w:val="§ 15"/>
    <w:docVar w:name="eNV_226A531AF0E8411DABC0AEE312180EB9_Struct" w:val="§ 15;2;Struktur:15;CheckSums:-1;eNV_226A531AF0E8411DABC0AEE312180EB9_1@@1"/>
    <w:docVar w:name="eNV_23BA414DE9204D6B88221044AE5799C5" w:val="§ 293 Absatz 1"/>
    <w:docVar w:name="eNV_23BA414DE9204D6B88221044AE5799C5_Struct" w:val="§ 293 Absatz 1;2;Struktur:293/1;CheckSums:0/-1;eNV_23BA414DE9204D6B88221044AE5799C5_1@@1"/>
    <w:docVar w:name="eNV_264C8CC78D3B4B1E924C23EAF3EE5FAE" w:val="§ 296 Absatz 1 Satz 1 Nummer 5"/>
    <w:docVar w:name="eNV_264C8CC78D3B4B1E924C23EAF3EE5FAE_Struct" w:val="§ 296 Absatz 1 Satz 1 Nummer 5;2;Struktur:296/1Satz1/5;CheckSums:0/-380115734/-1;eNV_264C8CC78D3B4B1E924C23EAF3EE5FAE_1@@1"/>
    <w:docVar w:name="eNV_27C2EF0354E5404381B0F0E41D93B5F0" w:val="§ 290 Absatz 2"/>
    <w:docVar w:name="eNV_27C2EF0354E5404381B0F0E41D93B5F0_Struct" w:val="§ 290 Absatz 2;2;Struktur:290/2;CheckSums:0/-1;eNV_27C2EF0354E5404381B0F0E41D93B5F0_1@@1"/>
    <w:docVar w:name="eNV_2958874256E7428DB6A1A07FED021F18" w:val="§ 283 Absatz 2 Nummer 1"/>
    <w:docVar w:name="eNV_2958874256E7428DB6A1A07FED021F18_Struct" w:val="§ 283 Absatz 2 Nummer 1;2;Struktur:283/2/1;CheckSums:0/253571155/-1;eNV_2958874256E7428DB6A1A07FED021F18_1@@1"/>
    <w:docVar w:name="eNV_2B30C44581C54A19AFA8A1BFA5F497B5" w:val="§ 11 Absatz 4 und 5"/>
    <w:docVar w:name="eNV_2B30C44581C54A19AFA8A1BFA5F497B5_Struct" w:val="§ 11 Absatz 4;2;Struktur:11/4;CheckSums:0/-1;eNV_2B30C44581C54A19AFA8A1BFA5F497B5_1|§ 11 Absatz 5;2;Struktur:11/5;CheckSums:0/-1;eNV_2B30C44581C54A19AFA8A1BFA5F497B5_2@und|@1"/>
    <w:docVar w:name="eNV_2C8C8BC9484546BFBC15DCC3BDC7C3DD" w:val="§ 288 Absatz 5"/>
    <w:docVar w:name="eNV_2C8C8BC9484546BFBC15DCC3BDC7C3DD_Struct" w:val="§ 288 Absatz 5;2;Struktur:288/5;CheckSums:0/-1;eNV_2C8C8BC9484546BFBC15DCC3BDC7C3DD_1@@1"/>
    <w:docVar w:name="eNV_2DA8F5BE641242848899BA04AABAD126" w:val="§§ 22 und 35"/>
    <w:docVar w:name="eNV_2DA8F5BE641242848899BA04AABAD126_Struct" w:val="§ 22;2;Struktur:22;CheckSums:-1;eNV_2DA8F5BE641242848899BA04AABAD126_1|§ 35;2;Struktur:35;CheckSums:-1;eNV_2DA8F5BE641242848899BA04AABAD126_2@und|@1"/>
    <w:docVar w:name="eNV_30F13C2DBD764672B62943B2438F2427" w:val="§§ 295 und 296"/>
    <w:docVar w:name="eNV_30F13C2DBD764672B62943B2438F2427_Struct" w:val="§ 295;2;Struktur:295;CheckSums:-1;eNV_30F13C2DBD764672B62943B2438F2427_1|§ 296;2;Struktur:296;CheckSums:-1;eNV_30F13C2DBD764672B62943B2438F2427_2@und|@1"/>
    <w:docVar w:name="eNV_3368D9193F234AB686DDFB46BD1A3360" w:val="§ 232"/>
    <w:docVar w:name="eNV_3368D9193F234AB686DDFB46BD1A3360_Struct" w:val="§ 232;2;Struktur:232;CheckSums:-1;eNV_3368D9193F234AB686DDFB46BD1A3360_1@@1"/>
    <w:docVar w:name="eNV_3488D8D79C9347C7850B356BFA3B0172" w:val="§ 136"/>
    <w:docVar w:name="eNV_3488D8D79C9347C7850B356BFA3B0172_Struct" w:val="§ 136;2;Struktur:136;CheckSums:-1;eNV_3488D8D79C9347C7850B356BFA3B0172_1@@1"/>
    <w:docVar w:name="eNV_34C1E737393E4ED7A6D679B9E41BB452" w:val="§ 295 Absatz 2"/>
    <w:docVar w:name="eNV_34C1E737393E4ED7A6D679B9E41BB452_Struct" w:val="§ 295 Absatz 2;2;Struktur:295/2;CheckSums:0/-1;eNV_34C1E737393E4ED7A6D679B9E41BB452_1@@1"/>
    <w:docVar w:name="eNV_37EE2854D51D4F41B67F046015FFF807" w:val="§ 120"/>
    <w:docVar w:name="eNV_37EE2854D51D4F41B67F046015FFF807_Struct" w:val="§ 120;2;Struktur:120;CheckSums:-1;eNV_37EE2854D51D4F41B67F046015FFF807_1@@1"/>
    <w:docVar w:name="eNV_3847BF6804F34595B695322A638DD0DE" w:val="Abschnitt 1"/>
    <w:docVar w:name="eNV_3847BF6804F34595B695322A638DD0DE_Struct" w:val="Kapitel 1 Abschnitt 1;1;Struktur:-1/-1/1/1;CheckSums:-1/-1/0/-1;eNV_3847BF6804F34595B695322A638DD0DE_1@@1"/>
    <w:docVar w:name="eNV_3DDA55CEAF7E4A41B5AE0A7BC27624FC" w:val="§ 20 Absatz 2 und 3"/>
    <w:docVar w:name="eNV_3DDA55CEAF7E4A41B5AE0A7BC27624FC_Struct" w:val="§ 20 Absatz 2;2;Struktur:20/2;CheckSums:0/-1;eNV_3DDA55CEAF7E4A41B5AE0A7BC27624FC_1|§ 20 Absatz 3;2;Struktur:20/3;CheckSums:0/-1;eNV_3DDA55CEAF7E4A41B5AE0A7BC27624FC_2@und|@1"/>
    <w:docVar w:name="eNV_3EAFA4D9549C46638B3990DB5D46A6B8" w:val="§ 298 Absatz 3 Nummer 2"/>
    <w:docVar w:name="eNV_3EAFA4D9549C46638B3990DB5D46A6B8_Struct" w:val="§ 298 Absatz 3 Nummer 2;2;Struktur:298/3/2;CheckSums:0/1622439011/-1;eNV_3EAFA4D9549C46638B3990DB5D46A6B8_1@@1"/>
    <w:docVar w:name="eNV_4025652D6D174A689FAC133A9CEA804D" w:val="§ 295 Absatz 2 Satz 3 Nummer 5 Buchstabe c"/>
    <w:docVar w:name="eNV_4025652D6D174A689FAC133A9CEA804D_Struct" w:val="§ 295 Absatz 2 Satz 3 Nummer 5 Buchstabe c;2;Struktur:295/2Satz3/5/3;CheckSums:0/1538453411/431571097/-1;eNV_4025652D6D174A689FAC133A9CEA804D_1@@1"/>
    <w:docVar w:name="eNV_421717B9B17E431C82303968BC5733C6" w:val="§ 39"/>
    <w:docVar w:name="eNV_421717B9B17E431C82303968BC5733C6_Struct" w:val="§ 39;2;Struktur:39;CheckSums:-1;eNV_421717B9B17E431C82303968BC5733C6_1@@1"/>
    <w:docVar w:name="eNV_4659426680174100A908BD32A8B6F92B" w:val="§ 280 Absatz 1"/>
    <w:docVar w:name="eNV_4659426680174100A908BD32A8B6F92B_Struct" w:val="§ 280 Absatz 1;2;Struktur:280/1;CheckSums:0/-1;eNV_4659426680174100A908BD32A8B6F92B_1@@1"/>
    <w:docVar w:name="eNV_499B3A25FDEB4D79BC8123136BC2958A" w:val="§ 47 Absatz 5 Satz 3 und Absatz 6 Satz 1"/>
    <w:docVar w:name="eNV_499B3A25FDEB4D79BC8123136BC2958A_Struct" w:val="§ 47 Absatz 5 Satz 3;2;Struktur:47/5Satz3;CheckSums:0/-1250864507;eNV_499B3A25FDEB4D79BC8123136BC2958A_1|§ 47 Absatz 6 Satz 1;2;Struktur:47/6Satz1;CheckSums:0/0;eNV_499B3A25FDEB4D79BC8123136BC2958A_2@und|@1"/>
    <w:docVar w:name="eNV_4D80A1554C724CF7A0FC6A7B1E51C714" w:val="§ 52"/>
    <w:docVar w:name="eNV_4D80A1554C724CF7A0FC6A7B1E51C714_Struct" w:val="§ 52;2;Struktur:52;CheckSums:-1;eNV_4D80A1554C724CF7A0FC6A7B1E51C714_1@@1"/>
    <w:docVar w:name="eNV_4DAA8DE3C82A48FDB67C6E6D5D7E956E" w:val="§§ 288 und 290 bis 294"/>
    <w:docVar w:name="eNV_4DAA8DE3C82A48FDB67C6E6D5D7E956E_Struct" w:val="§ 288;2;Struktur:288;CheckSums:-1;eNV_4DAA8DE3C82A48FDB67C6E6D5D7E956E_1|§ 290;2;Struktur:290;CheckSums:-1;eNV_4DAA8DE3C82A48FDB67C6E6D5D7E956E_2|§ 291;2;Struktur:291;CheckSums:-1;eNV_4DAA8DE3C82A48FDB67C6E6D5D7E956E_3|§ 292;2;Struktur:292;CheckSums:-1;eNV_4DAA8DE3C82A48FDB67C6E6D5D7E956E_4|§ 293;2;Struktur:293;CheckSums:-1;eNV_4DAA8DE3C82A48FDB67C6E6D5D7E956E_5|§ 294;2;Struktur:294;CheckSums:-1;eNV_4DAA8DE3C82A48FDB67C6E6D5D7E956E_6@und|bis|bis|bis|bis|@1"/>
    <w:docVar w:name="eNV_4E76CDACDB874F3F8251E7621799B781" w:val="§ 54 Absatz 5"/>
    <w:docVar w:name="eNV_4E76CDACDB874F3F8251E7621799B781_Struct" w:val="§ 54 Absatz 5;2;Struktur:54/5;CheckSums:0/-1;eNV_4E76CDACDB874F3F8251E7621799B781_1@@1"/>
    <w:docVar w:name="eNV_5197CBB8B3EC427793A60986E30D10AE" w:val="§ 282 Absatz 3 Satz 2"/>
    <w:docVar w:name="eNV_5197CBB8B3EC427793A60986E30D10AE_Struct" w:val="§ 282 Absatz 3 Satz 2;2;Struktur:282/3Satz2;CheckSums:0/-1950285814;eNV_5197CBB8B3EC427793A60986E30D10AE_1@@1"/>
    <w:docVar w:name="eNV_57F7604D69DA4392A02E3FEAEFDF3CA5" w:val="§§ 5, 40 bis 42, 307 und 308"/>
    <w:docVar w:name="eNV_57F7604D69DA4392A02E3FEAEFDF3CA5_Struct" w:val="§ 5;2;Struktur:5;CheckSums:-1;eNV_57F7604D69DA4392A02E3FEAEFDF3CA5_1|§ 40;2;Struktur:40;CheckSums:-1;eNV_57F7604D69DA4392A02E3FEAEFDF3CA5_2|§ 41;2;Struktur:41;CheckSums:-1;eNV_57F7604D69DA4392A02E3FEAEFDF3CA5_3|§ 42;2;Struktur:42;CheckSums:-1;eNV_57F7604D69DA4392A02E3FEAEFDF3CA5_4|§ 307;2;Struktur:307;CheckSums:-1;eNV_57F7604D69DA4392A02E3FEAEFDF3CA5_5|§ 308;2;Struktur:308;CheckSums:-1;eNV_57F7604D69DA4392A02E3FEAEFDF3CA5_6@,|bis|bis|,|und|@1"/>
    <w:docVar w:name="eNV_58800BC106B64D7297740D2C2ED76809" w:val="§ 109 Absatz 2 und 3"/>
    <w:docVar w:name="eNV_58800BC106B64D7297740D2C2ED76809_Struct" w:val="§ 109 Absatz 2;2;Struktur:109/2;CheckSums:0/-1;eNV_58800BC106B64D7297740D2C2ED76809_1|§ 109 Absatz 3;2;Struktur:109/3;CheckSums:0/-1;eNV_58800BC106B64D7297740D2C2ED76809_2@und|@1"/>
    <w:docVar w:name="eNV_58A8331016234AF294C4DFEB82D2349A" w:val="§ 250"/>
    <w:docVar w:name="eNV_58A8331016234AF294C4DFEB82D2349A_Struct" w:val="§ 250;2;Struktur:250;CheckSums:-1;eNV_58A8331016234AF294C4DFEB82D2349A_1@@1"/>
    <w:docVar w:name="eNV_5A53F5895A914914BE1B2A83AA0FBCCF" w:val="§ 57 Absatz 4"/>
    <w:docVar w:name="eNV_5A53F5895A914914BE1B2A83AA0FBCCF_Struct" w:val="§ 57 Absatz 4;2;Struktur:57/4;CheckSums:0/-1;eNV_5A53F5895A914914BE1B2A83AA0FBCCF_1@@1"/>
    <w:docVar w:name="eNV_5AC025949C3347A796C466C4E01C926D" w:val="§ 14"/>
    <w:docVar w:name="eNV_5AC025949C3347A796C466C4E01C926D_Struct" w:val="§ 14;2;Struktur:14;CheckSums:-1;eNV_5AC025949C3347A796C466C4E01C926D_1@@1"/>
    <w:docVar w:name="eNV_5BA13346DA2145A19C84230862C86C1A" w:val="§ 42"/>
    <w:docVar w:name="eNV_5BA13346DA2145A19C84230862C86C1A_Struct" w:val="§ 42;2;Struktur:42;CheckSums:-1;eNV_5BA13346DA2145A19C84230862C86C1A_1@@1"/>
    <w:docVar w:name="eNV_5BD053BADA354B6CA851C929F5CD7758" w:val="§ 104"/>
    <w:docVar w:name="eNV_5BD053BADA354B6CA851C929F5CD7758_Struct" w:val="§ 104;2;Struktur:104;CheckSums:-1;eNV_5BD053BADA354B6CA851C929F5CD7758_1@@1"/>
    <w:docVar w:name="eNV_5CC949940B8E4CF88CB515C7707F0159" w:val="§ 55 Absatz 3"/>
    <w:docVar w:name="eNV_5CC949940B8E4CF88CB515C7707F0159_Struct" w:val="§ 55 Absatz 3;2;Struktur:55/3;CheckSums:0/-1;eNV_5CC949940B8E4CF88CB515C7707F0159_1@@1"/>
    <w:docVar w:name="eNV_5EFAE21B01664F7F817DF4E9CCE5C886" w:val="§ 280"/>
    <w:docVar w:name="eNV_5EFAE21B01664F7F817DF4E9CCE5C886_Struct" w:val="§ 280;2;Struktur:280;CheckSums:-1;eNV_5EFAE21B01664F7F817DF4E9CCE5C886_1@@1"/>
    <w:docVar w:name="eNV_604BAE5713674F4E857E58D351F9FA62" w:val="§ 57 Absatz 1"/>
    <w:docVar w:name="eNV_604BAE5713674F4E857E58D351F9FA62_Struct" w:val="§ 57 Absatz 1;2;Struktur:57/1;CheckSums:0/-1;eNV_604BAE5713674F4E857E58D351F9FA62_1@@1"/>
    <w:docVar w:name="eNV_689184F55D4D48A085E78039FB11DD95" w:val="§ 299 Absatz 2 Nummer 3"/>
    <w:docVar w:name="eNV_689184F55D4D48A085E78039FB11DD95_Struct" w:val="§ 299 Absatz 2 Nummer 3;2;Struktur:299/2/3;CheckSums:0/-1846569207/-1;eNV_689184F55D4D48A085E78039FB11DD95_1@@1"/>
    <w:docVar w:name="eNV_6A1C7D5C302C460B82F78A492E926CE7" w:val="§ 280"/>
    <w:docVar w:name="eNV_6A1C7D5C302C460B82F78A492E926CE7_Struct" w:val="§ 280;2;Struktur:280;CheckSums:-1;eNV_6A1C7D5C302C460B82F78A492E926CE7_1@@1"/>
    <w:docVar w:name="eNV_6A4C48C63ABC4614A0E1CAB01E2B6A40" w:val="§ 188"/>
    <w:docVar w:name="eNV_6A4C48C63ABC4614A0E1CAB01E2B6A40_Struct" w:val="§ 188;2;Struktur:188;CheckSums:-1;eNV_6A4C48C63ABC4614A0E1CAB01E2B6A40_1@@1"/>
    <w:docVar w:name="eNV_6BF4A1D91ACA4D24A479BDD95E155679" w:val="§ 288 Absatz 2"/>
    <w:docVar w:name="eNV_6BF4A1D91ACA4D24A479BDD95E155679_Struct" w:val="§ 288 Absatz 2;2;Struktur:288/2;CheckSums:0/-1;eNV_6BF4A1D91ACA4D24A479BDD95E155679_1@@1"/>
    <w:docVar w:name="eNV_7865CAD6C896404A949AF2E4EDE094A2" w:val="§ 120"/>
    <w:docVar w:name="eNV_7865CAD6C896404A949AF2E4EDE094A2_Struct" w:val="§ 120;2;Struktur:120;CheckSums:-1;eNV_7865CAD6C896404A949AF2E4EDE094A2_1@@1"/>
    <w:docVar w:name="eNV_78B79EAE0A564D42BFA8A192AE4F92C9" w:val="§ 145"/>
    <w:docVar w:name="eNV_78B79EAE0A564D42BFA8A192AE4F92C9_Struct" w:val="§ 145;2;Struktur:145;CheckSums:-1;eNV_78B79EAE0A564D42BFA8A192AE4F92C9_1@@1"/>
    <w:docVar w:name="eNV_7ACCBCB9CECB4EB7B614475328994DBF" w:val="§ 5 Absatz 9"/>
    <w:docVar w:name="eNV_7ACCBCB9CECB4EB7B614475328994DBF_Struct" w:val="§ 5 Absatz 9;2;Struktur:5/9;CheckSums:0/-1;eNV_7ACCBCB9CECB4EB7B614475328994DBF_1@@1"/>
    <w:docVar w:name="eNV_7B222FA841A34AE0B8B044FE74EB6AA7" w:val="§ 289 Absatz 1"/>
    <w:docVar w:name="eNV_7B222FA841A34AE0B8B044FE74EB6AA7_Struct" w:val="§ 289 Absatz 1;2;Struktur:289/1;CheckSums:0/-1;eNV_7B222FA841A34AE0B8B044FE74EB6AA7_1@@1"/>
    <w:docVar w:name="eNV_7C6ED4D978D046ADB004C8B57662435B" w:val="§ 277 Absatz 1 und 3 Satz 1 Nummer 1"/>
    <w:docVar w:name="eNV_7C6ED4D978D046ADB004C8B57662435B_Struct" w:val="§ 277 Absatz 1;2;Struktur:277/1;CheckSums:0/-1;eNV_7C6ED4D978D046ADB004C8B57662435B_1|§ 277 Absatz 3 Satz 1 Nummer 1;2;Struktur:277/3Satz1/1;CheckSums:0/-1522603865/-1;eNV_7C6ED4D978D046ADB004C8B57662435B_2@und|@1"/>
    <w:docVar w:name="eNV_7DCB3E64446547A093A384AEB07DB15B" w:val="§ 57 Absatz 2"/>
    <w:docVar w:name="eNV_7DCB3E64446547A093A384AEB07DB15B_Struct" w:val="§ 57 Absatz 2;2;Struktur:57/2;CheckSums:0/-1;eNV_7DCB3E64446547A093A384AEB07DB15B_1@@1"/>
    <w:docVar w:name="eNV_7EC6C58BAC614BF99E5547A7875BCAD9" w:val="§ 282 Absatz 1"/>
    <w:docVar w:name="eNV_7EC6C58BAC614BF99E5547A7875BCAD9_Struct" w:val="§ 282 Absatz 1;2;Struktur:282/1;CheckSums:0/-1;eNV_7EC6C58BAC614BF99E5547A7875BCAD9_1@@1"/>
    <w:docVar w:name="eNV_7F14AAA2A5A446D987674221B00E9008" w:val="§ 40"/>
    <w:docVar w:name="eNV_7F14AAA2A5A446D987674221B00E9008_Struct" w:val="§ 40;2;Struktur:40;CheckSums:-1;eNV_7F14AAA2A5A446D987674221B00E9008_1@@1"/>
    <w:docVar w:name="eNV_7F93418A2FC44E95B7616233DC508761" w:val="§ 28 Absatz 2 bis 8"/>
    <w:docVar w:name="eNV_7F93418A2FC44E95B7616233DC508761_Struct" w:val="§ 28 Absatz 2;2;Struktur:28/2;CheckSums:0/-1;eNV_7F93418A2FC44E95B7616233DC508761_1|§ 28 Absatz 3;2;Struktur:28/3;CheckSums:0/-1;eNV_7F93418A2FC44E95B7616233DC508761_2|§ 28 Absatz 4;2;Struktur:28/4;CheckSums:0/-1;eNV_7F93418A2FC44E95B7616233DC508761_3|§ 28 Absatz 5;2;Struktur:28/5;CheckSums:0/-1;eNV_7F93418A2FC44E95B7616233DC508761_4|§ 28 Absatz 6;2;Struktur:28/6;CheckSums:0/-1;eNV_7F93418A2FC44E95B7616233DC508761_5|§ 28 Absatz 7;2;Struktur:28/7;CheckSums:0/-1;eNV_7F93418A2FC44E95B7616233DC508761_6|§ 28 Absatz 8;2;Struktur:28/8;CheckSums:0/-1;eNV_7F93418A2FC44E95B7616233DC508761_7@bis|bis|bis|bis|bis|bis|@1"/>
    <w:docVar w:name="eNV_8068B4239CC24A81B44B589D4232EDF1" w:val="§ 288 Absatz 1 Satz 1"/>
    <w:docVar w:name="eNV_8068B4239CC24A81B44B589D4232EDF1_Struct" w:val="§ 288 Absatz 1 Satz 1;2;Struktur:288/1Satz1;CheckSums:0/0;eNV_8068B4239CC24A81B44B589D4232EDF1_1@@1"/>
    <w:docVar w:name="eNV_80924D11F7F44BA5B2518D3508CFF896" w:val="§ 19 Absatz 2 und 3"/>
    <w:docVar w:name="eNV_80924D11F7F44BA5B2518D3508CFF896_Struct" w:val="§ 19 Absatz 2;2;Struktur:19/2;CheckSums:0/-1;eNV_80924D11F7F44BA5B2518D3508CFF896_1|§ 19 Absatz 3;2;Struktur:19/3;CheckSums:0/-1;eNV_80924D11F7F44BA5B2518D3508CFF896_2@und|@1"/>
    <w:docVar w:name="eNV_81C1D797716D4384BB5D151EE5610D91" w:val="§ 57 Absatz 6 Nummer 1"/>
    <w:docVar w:name="eNV_81C1D797716D4384BB5D151EE5610D91_Struct" w:val="§ 57 Absatz 6 Nummer 1;2;Struktur:57/6/1;CheckSums:0/-535368732/-1;eNV_81C1D797716D4384BB5D151EE5610D91_1@@1"/>
    <w:docVar w:name="eNV_869AD3AE681545679F939151D1CC0D21" w:val="§ 145"/>
    <w:docVar w:name="eNV_869AD3AE681545679F939151D1CC0D21_Struct" w:val="§ 145;2;Struktur:145;CheckSums:-1;eNV_869AD3AE681545679F939151D1CC0D21_1@@1"/>
    <w:docVar w:name="eNV_8A8509D30E5946628820AB50FCC4B220" w:val="§ 288 Absatz 5 Satz 3"/>
    <w:docVar w:name="eNV_8A8509D30E5946628820AB50FCC4B220_Struct" w:val="§ 288 Absatz 5 Satz 3;2;Struktur:288/5Satz3;CheckSums:0/215351818;eNV_8A8509D30E5946628820AB50FCC4B220_1@@1"/>
    <w:docVar w:name="eNV_8DC4CBC81BBE4E3C84F4E7AC13D4DF41" w:val="§ 54 Absatz 7 Nummer 4"/>
    <w:docVar w:name="eNV_8DC4CBC81BBE4E3C84F4E7AC13D4DF41_Struct" w:val="§ 54 Absatz 7 Nummer 4;2;Struktur:54/7/4;CheckSums:0/1851409427/-1;eNV_8DC4CBC81BBE4E3C84F4E7AC13D4DF41_1@@1"/>
    <w:docVar w:name="eNV_8FAF0428155444B7BB43BD2BECCE3837" w:val="§ 292 Absatz 3"/>
    <w:docVar w:name="eNV_8FAF0428155444B7BB43BD2BECCE3837_Struct" w:val="§ 292 Absatz 3;2;Struktur:292/3;CheckSums:0/-1;eNV_8FAF0428155444B7BB43BD2BECCE3837_1@@1"/>
    <w:docVar w:name="eNV_91DFB868F9054ECBB47AD2C8405FCED6" w:val="§ 56 Absatz 1"/>
    <w:docVar w:name="eNV_91DFB868F9054ECBB47AD2C8405FCED6_Struct" w:val="§ 56 Absatz 1;2;Struktur:56/1;CheckSums:0/-1;eNV_91DFB868F9054ECBB47AD2C8405FCED6_1@@1"/>
    <w:docVar w:name="eNV_93F0AE7FE7C347B89BD494D8FC44CC6A" w:val="§ 39"/>
    <w:docVar w:name="eNV_93F0AE7FE7C347B89BD494D8FC44CC6A_Struct" w:val="§ 39;2;Struktur:39;CheckSums:-1;eNV_93F0AE7FE7C347B89BD494D8FC44CC6A_1@@1"/>
    <w:docVar w:name="eNV_96F4BAB4F998479595693C28368E8396" w:val="§ 287 Absatz 1"/>
    <w:docVar w:name="eNV_96F4BAB4F998479595693C28368E8396_Struct" w:val="§ 287 Absatz 1;2;Struktur:287/1;CheckSums:0/-1;eNV_96F4BAB4F998479595693C28368E8396_1@@1"/>
    <w:docVar w:name="eNV_977E87589085461385BBA113891D9758" w:val="§ 288 Absatz 1 Nummer 1"/>
    <w:docVar w:name="eNV_977E87589085461385BBA113891D9758_Struct" w:val="§ 288 Absatz 1 Nummer 1;2;Struktur:288/1/1;CheckSums:0/275496728/-1;eNV_977E87589085461385BBA113891D9758_1@@1"/>
    <w:docVar w:name="eNV_992EBD88750E4EF09E0F7BB0F8FE81E5" w:val="§ 136"/>
    <w:docVar w:name="eNV_992EBD88750E4EF09E0F7BB0F8FE81E5_Struct" w:val="§ 136;2;Struktur:136;CheckSums:-1;eNV_992EBD88750E4EF09E0F7BB0F8FE81E5_1@@1"/>
    <w:docVar w:name="eNV_9AAB9C548E18438C9BB8152009316860" w:val="§ 56 Absatz 2"/>
    <w:docVar w:name="eNV_9AAB9C548E18438C9BB8152009316860_Struct" w:val="§ 56 Absatz 2;2;Struktur:56/2;CheckSums:0/-1;eNV_9AAB9C548E18438C9BB8152009316860_1@@1"/>
    <w:docVar w:name="eNV_9C61E59DCACD4F4AA0F8559B5F8A2EC6" w:val="§ 9 Absatz 1"/>
    <w:docVar w:name="eNV_9C61E59DCACD4F4AA0F8559B5F8A2EC6_Struct" w:val="§ 9 Absatz 1;2;Struktur:9/1;CheckSums:0/-1;eNV_9C61E59DCACD4F4AA0F8559B5F8A2EC6_1@@1"/>
    <w:docVar w:name="eNV_A4B86AE542DC42CDBDED19CEBEF5264C" w:val="§ 22"/>
    <w:docVar w:name="eNV_A4B86AE542DC42CDBDED19CEBEF5264C_Struct" w:val="§ 22;2;Struktur:22;CheckSums:-1;eNV_A4B86AE542DC42CDBDED19CEBEF5264C_1@@1"/>
    <w:docVar w:name="eNV_AAB2E7471D3A4CB1A706467FF6AC2AE6" w:val="§ 41"/>
    <w:docVar w:name="eNV_AAB2E7471D3A4CB1A706467FF6AC2AE6_Struct" w:val="§ 41;2;Struktur:41;CheckSums:-1;eNV_AAB2E7471D3A4CB1A706467FF6AC2AE6_1@@1"/>
    <w:docVar w:name="eNV_AD8B6C2EA5CE4EAEBB4CA1667CF3C4CF" w:val="§ 288 Absatz 3"/>
    <w:docVar w:name="eNV_AD8B6C2EA5CE4EAEBB4CA1667CF3C4CF_Struct" w:val="§ 288 Absatz 3;2;Struktur:288/3;CheckSums:0/-1;eNV_AD8B6C2EA5CE4EAEBB4CA1667CF3C4CF_1@@1"/>
    <w:docVar w:name="eNV_B080A7BB112D445AA50462BDC24AE515" w:val="§ 291 Absatz 1"/>
    <w:docVar w:name="eNV_B080A7BB112D445AA50462BDC24AE515_Struct" w:val="§ 291 Absatz 1;2;Struktur:291/1;CheckSums:0/-1;eNV_B080A7BB112D445AA50462BDC24AE515_1@@1"/>
    <w:docVar w:name="eNV_B1942C1436174CF8A167F6484B9F0399" w:val="§ 277 Absatz 1 und 3 Satz 1 Nummer 1"/>
    <w:docVar w:name="eNV_B1942C1436174CF8A167F6484B9F0399_Struct" w:val="§ 277 Absatz 1;2;Struktur:277/1;CheckSums:0/-1;eNV_B1942C1436174CF8A167F6484B9F0399_1|§ 277 Absatz 3 Satz 1 Nummer 1;2;Struktur:277/3Satz1/1;CheckSums:0/-1522603865/-1;eNV_B1942C1436174CF8A167F6484B9F0399_2@und|@1"/>
    <w:docVar w:name="eNV_B24AFDD6589B49DB8D7E31596EB5808C" w:val="§ 21"/>
    <w:docVar w:name="eNV_B24AFDD6589B49DB8D7E31596EB5808C_Struct" w:val="§ 21;2;Struktur:21;CheckSums:-1;eNV_B24AFDD6589B49DB8D7E31596EB5808C_1@@1"/>
    <w:docVar w:name="eNV_B4BBDF1EB6374ED983A7D077F78DD265" w:val="§ 55 Absatz 1"/>
    <w:docVar w:name="eNV_B4BBDF1EB6374ED983A7D077F78DD265_Struct" w:val="§ 55 Absatz 1;2;Struktur:55/1;CheckSums:0/-1;eNV_B4BBDF1EB6374ED983A7D077F78DD265_1@@1"/>
    <w:docVar w:name="eNV_B5DFA04183084E678744ECC8B0BEDD73" w:val="§ 288 Absatz 4"/>
    <w:docVar w:name="eNV_B5DFA04183084E678744ECC8B0BEDD73_Struct" w:val="§ 288 Absatz 4;2;Struktur:288/4;CheckSums:0/-1;eNV_B5DFA04183084E678744ECC8B0BEDD73_1@@1"/>
    <w:docVar w:name="eNV_B6CFDD99E6E249CA9C2DABB52C62C78C" w:val="§ 21"/>
    <w:docVar w:name="eNV_B6CFDD99E6E249CA9C2DABB52C62C78C_Struct" w:val="§ 21;2;Struktur:21;CheckSums:-1;eNV_B6CFDD99E6E249CA9C2DABB52C62C78C_1@@1"/>
    <w:docVar w:name="eNV_B769958F50C647AB82802A3C3BF79AA0" w:val="§ 220"/>
    <w:docVar w:name="eNV_B769958F50C647AB82802A3C3BF79AA0_Struct" w:val="§ 220;2;Struktur:220;CheckSums:-1;eNV_B769958F50C647AB82802A3C3BF79AA0_1@@1"/>
    <w:docVar w:name="eNV_B7ABF987CB004FBC874843204D221EDA" w:val="§ 286 Absatz 2"/>
    <w:docVar w:name="eNV_B7ABF987CB004FBC874843204D221EDA_Struct" w:val="§ 286 Absatz 2;2;Struktur:286/2;CheckSums:0/-1;eNV_B7ABF987CB004FBC874843204D221EDA_1@@1"/>
    <w:docVar w:name="eNV_B863A2A266214321BA84D0DB908E4C33" w:val="§ 20 Absatz 2"/>
    <w:docVar w:name="eNV_B863A2A266214321BA84D0DB908E4C33_Struct" w:val="§ 20 Absatz 2;2;Struktur:20/2;CheckSums:0/-1;eNV_B863A2A266214321BA84D0DB908E4C33_1@@1"/>
    <w:docVar w:name="eNV_BAC0C2B1E3F34CCE9BEF33557BB17691" w:val="§ 291 Absatz 2 Nummer 3"/>
    <w:docVar w:name="eNV_BAC0C2B1E3F34CCE9BEF33557BB17691_Struct" w:val="§ 291 Absatz 2 Nummer 3;2;Struktur:291/2/3;CheckSums:0/992927423/-1;eNV_BAC0C2B1E3F34CCE9BEF33557BB17691_1@@1"/>
    <w:docVar w:name="eNV_BFC1102D459445DB8DCD90F6DF7F5E5C" w:val="§ 287 Absatz 3 Satz 2"/>
    <w:docVar w:name="eNV_BFC1102D459445DB8DCD90F6DF7F5E5C_Struct" w:val="§ 287 Absatz 3 Satz 2;2;Struktur:287/3Satz2;CheckSums:0/1138976222;eNV_BFC1102D459445DB8DCD90F6DF7F5E5C_1@@1"/>
    <w:docVar w:name="eNV_BFEF849E7FB04CFFB08F74F7E840B0B0" w:val="§ 296 Absatz 3"/>
    <w:docVar w:name="eNV_BFEF849E7FB04CFFB08F74F7E840B0B0_Struct" w:val="§ 296 Absatz 3;2;Struktur:296/3;CheckSums:0/-1;eNV_BFEF849E7FB04CFFB08F74F7E840B0B0_1@@1"/>
    <w:docVar w:name="eNV_C25E4B7EE1C3414B8C708BED4EAD9386" w:val="§ 296 Absatz 2"/>
    <w:docVar w:name="eNV_C25E4B7EE1C3414B8C708BED4EAD9386_Struct" w:val="§ 296 Absatz 2;2;Struktur:296/2;CheckSums:0/-1;eNV_C25E4B7EE1C3414B8C708BED4EAD9386_1@@1"/>
    <w:docVar w:name="eNV_C2FA1ED3ACEE49618585F3BCC6E192AC" w:val="§ 288 Absatz 1 Nummer 1"/>
    <w:docVar w:name="eNV_C2FA1ED3ACEE49618585F3BCC6E192AC_Struct" w:val="§ 288 Absatz 1 Nummer 1;2;Struktur:288/1/1;CheckSums:0/275496728/-1;eNV_C2FA1ED3ACEE49618585F3BCC6E192AC_1@@1"/>
    <w:docVar w:name="eNV_C3BC2D2573814F0881D90CA3330241CB" w:val="§ 292 Absatz 2"/>
    <w:docVar w:name="eNV_C3BC2D2573814F0881D90CA3330241CB_Struct" w:val="§ 292 Absatz 2;2;Struktur:292/2;CheckSums:0/-1;eNV_C3BC2D2573814F0881D90CA3330241CB_1@@1"/>
    <w:docVar w:name="eNV_C5C66F2FB4DB40F1B8DF6A6C19F964D0" w:val="§ 29"/>
    <w:docVar w:name="eNV_C5C66F2FB4DB40F1B8DF6A6C19F964D0_Struct" w:val="§ 29;2;Struktur:29;CheckSums:-1;eNV_C5C66F2FB4DB40F1B8DF6A6C19F964D0_1@@1"/>
    <w:docVar w:name="eNV_CAACBE454E0E4CF3B5E2A8C49553B634" w:val="§§ 308 und 309"/>
    <w:docVar w:name="eNV_CAACBE454E0E4CF3B5E2A8C49553B634_Struct" w:val="§ 308;2;Struktur:308;CheckSums:-1;eNV_CAACBE454E0E4CF3B5E2A8C49553B634_1|§ 309;2;Struktur:309;CheckSums:-1;eNV_CAACBE454E0E4CF3B5E2A8C49553B634_2@und|@1"/>
    <w:docVar w:name="eNV_CB2D8E274BE94177A709ADEE7B6C615F" w:val="§ 5"/>
    <w:docVar w:name="eNV_CB2D8E274BE94177A709ADEE7B6C615F_Struct" w:val="§ 5;2;Struktur:5;CheckSums:-1;eNV_CB2D8E274BE94177A709ADEE7B6C615F_1@@1"/>
    <w:docVar w:name="eNV_CB38AC094226404F8EF6951B5C8175EC" w:val="§ 16"/>
    <w:docVar w:name="eNV_CB38AC094226404F8EF6951B5C8175EC_Struct" w:val="§ 16;2;Struktur:16;CheckSums:-1;eNV_CB38AC094226404F8EF6951B5C8175EC_1@@1"/>
    <w:docVar w:name="eNV_CC4FFD0D65664C86B5CBCB472F28B078" w:val="§ 52"/>
    <w:docVar w:name="eNV_CC4FFD0D65664C86B5CBCB472F28B078_Struct" w:val="§ 52;2;Struktur:52;CheckSums:-1;eNV_CC4FFD0D65664C86B5CBCB472F28B078_1@@1"/>
    <w:docVar w:name="eNV_D0305ED8132C4978BF7FF3550716DC6C" w:val="§ 300 Absatz 3 Nummer 3"/>
    <w:docVar w:name="eNV_D0305ED8132C4978BF7FF3550716DC6C_Struct" w:val="§ 300 Absatz 3 Nummer 3;2;Struktur:300/3/3;CheckSums:0/1622439011/-1;eNV_D0305ED8132C4978BF7FF3550716DC6C_1@@1"/>
    <w:docVar w:name="eNV_D190ABCE19DE498FB0BC1AD50F943868" w:val="§ 11 Absatz 4 oder 6"/>
    <w:docVar w:name="eNV_D190ABCE19DE498FB0BC1AD50F943868_Struct" w:val="§ 11 Absatz 4;2;Struktur:11/4;CheckSums:0/-1;eNV_D190ABCE19DE498FB0BC1AD50F943868_1|§ 11 Absatz 6;2;Struktur:11/6;CheckSums:0/-1;eNV_D190ABCE19DE498FB0BC1AD50F943868_2@oder|@1"/>
    <w:docVar w:name="eNV_D2B1D50FF8CB45A688CDD766E52D8D61" w:val="§ 35 Absatz 6"/>
    <w:docVar w:name="eNV_D2B1D50FF8CB45A688CDD766E52D8D61_Struct" w:val="§ 35 Absatz 6;2;Struktur:35/6;CheckSums:0/-1;eNV_D2B1D50FF8CB45A688CDD766E52D8D61_1@@1"/>
    <w:docVar w:name="eNV_D31354A17BA84DB781ED801103ACEEE3" w:val="§ 298 Absatz 3 Nummer 1"/>
    <w:docVar w:name="eNV_D31354A17BA84DB781ED801103ACEEE3_Struct" w:val="§ 298 Absatz 3 Nummer 1;2;Struktur:298/3/1;CheckSums:0/1622439011/-1;eNV_D31354A17BA84DB781ED801103ACEEE3_1@@1"/>
    <w:docVar w:name="eNV_D4D5436317FE41EAB8F95E0B103F7D1B" w:val="§ 276 Absatz 1"/>
    <w:docVar w:name="eNV_D4D5436317FE41EAB8F95E0B103F7D1B_Struct" w:val="§ 276 Absatz 1;2;Struktur:276/1;CheckSums:0/-1;eNV_D4D5436317FE41EAB8F95E0B103F7D1B_1@@1"/>
    <w:docVar w:name="eNV_D70233BD2A9543D181EAB5B488662284" w:val="§ 292 Absatz 3"/>
    <w:docVar w:name="eNV_D70233BD2A9543D181EAB5B488662284_Struct" w:val="§ 292 Absatz 3;2;Struktur:292/3;CheckSums:0/-1;eNV_D70233BD2A9543D181EAB5B488662284_1@@1"/>
    <w:docVar w:name="eNV_D73C8F4E938940C7B6F85775977AEF60" w:val="§ 6"/>
    <w:docVar w:name="eNV_D73C8F4E938940C7B6F85775977AEF60_Struct" w:val="§ 6;2;Struktur:6;CheckSums:-1;eNV_D73C8F4E938940C7B6F85775977AEF60_1@@1"/>
    <w:docVar w:name="eNV_D9DCCAABD67E4792AE80169187DC0545" w:val="§ 288 Absatz 1 Satz 1"/>
    <w:docVar w:name="eNV_D9DCCAABD67E4792AE80169187DC0545_Struct" w:val="§ 288 Absatz 1 Satz 1;2;Struktur:288/1Satz1;CheckSums:0/0;eNV_D9DCCAABD67E4792AE80169187DC0545_1@@1"/>
    <w:docVar w:name="eNV_E195344F293F4B3AB8344DBAB2C73C51" w:val="§ 291 Absatz 2"/>
    <w:docVar w:name="eNV_E195344F293F4B3AB8344DBAB2C73C51_Struct" w:val="§ 291 Absatz 2;2;Struktur:291/2;CheckSums:0/-1;eNV_E195344F293F4B3AB8344DBAB2C73C51_1@@1"/>
    <w:docVar w:name="eNV_E399FF114070457DA759886392BFB183" w:val="§ 64 Absatz 7"/>
    <w:docVar w:name="eNV_E399FF114070457DA759886392BFB183_Struct" w:val="§ 64 Absatz 7;2;Struktur:64/7;CheckSums:0/-1;eNV_E399FF114070457DA759886392BFB183_1@@1"/>
    <w:docVar w:name="eNV_E912081127B2445590ABC78FAF5D8243" w:val="§ 209"/>
    <w:docVar w:name="eNV_E912081127B2445590ABC78FAF5D8243_Struct" w:val="§ 209;2;Struktur:209;CheckSums:-1;eNV_E912081127B2445590ABC78FAF5D8243_1@@1"/>
    <w:docVar w:name="eNV_EF20D8F11B7D4A50BF117411453FCA9B" w:val="§ 262"/>
    <w:docVar w:name="eNV_EF20D8F11B7D4A50BF117411453FCA9B_Struct" w:val="§ 262;2;Struktur:262;CheckSums:-1;eNV_EF20D8F11B7D4A50BF117411453FCA9B_1@@1"/>
    <w:docVar w:name="eNV_F3826B868DFC4916AF020E555694B1AC" w:val="§ 19"/>
    <w:docVar w:name="eNV_F3826B868DFC4916AF020E555694B1AC_Struct" w:val="§ 19;2;Struktur:19;CheckSums:-1;eNV_F3826B868DFC4916AF020E555694B1AC_1@@1"/>
    <w:docVar w:name="eNV_F88A075D8BE74CDFBA78B531F9E84C5D" w:val="§ 54"/>
    <w:docVar w:name="eNV_F88A075D8BE74CDFBA78B531F9E84C5D_Struct" w:val="§ 54;2;Struktur:54;CheckSums:-1;eNV_F88A075D8BE74CDFBA78B531F9E84C5D_1@@1"/>
    <w:docVar w:name="eNV_F94668A4D29147899809F643B3072935" w:val="§ 20 Absatz 2"/>
    <w:docVar w:name="eNV_F94668A4D29147899809F643B3072935_Struct" w:val="§ 20 Absatz 2;2;Struktur:20/2;CheckSums:0/-1;eNV_F94668A4D29147899809F643B3072935_1@@1"/>
    <w:docVar w:name="eNV_F9EB09C6BAAB4E4BA90AA8E031EDB2B4" w:val="§ 5 Absatz 5"/>
    <w:docVar w:name="eNV_F9EB09C6BAAB4E4BA90AA8E031EDB2B4_Struct" w:val="§ 5 Absatz 5;2;Struktur:5/5;CheckSums:0/-1;eNV_F9EB09C6BAAB4E4BA90AA8E031EDB2B4_1@@1"/>
    <w:docVar w:name="LW_DocType" w:val="AENDER"/>
    <w:docVar w:name="LWCons_Langue" w:val="DE"/>
    <w:docVar w:name="VSSDB_IniPath" w:val="\\at100\user\wovo\SEILEG\vss\srcsafe.ini"/>
    <w:docVar w:name="VSSDB_ProjectPath" w:val="$/LegisWrite/DOT/AENDER"/>
  </w:docVars>
  <w:rsids>
    <w:rsidRoot w:val="00C63B6C"/>
    <w:rsid w:val="000001F0"/>
    <w:rsid w:val="0000022D"/>
    <w:rsid w:val="0000042B"/>
    <w:rsid w:val="00000FBF"/>
    <w:rsid w:val="00001214"/>
    <w:rsid w:val="00001C25"/>
    <w:rsid w:val="00001CCF"/>
    <w:rsid w:val="0000211B"/>
    <w:rsid w:val="0000229F"/>
    <w:rsid w:val="0000303B"/>
    <w:rsid w:val="0000329B"/>
    <w:rsid w:val="00003319"/>
    <w:rsid w:val="00003418"/>
    <w:rsid w:val="00003AFB"/>
    <w:rsid w:val="00004036"/>
    <w:rsid w:val="00004721"/>
    <w:rsid w:val="0000559B"/>
    <w:rsid w:val="0000560D"/>
    <w:rsid w:val="00005891"/>
    <w:rsid w:val="00005D7D"/>
    <w:rsid w:val="00006828"/>
    <w:rsid w:val="000072BC"/>
    <w:rsid w:val="00011321"/>
    <w:rsid w:val="000113CF"/>
    <w:rsid w:val="00012A7B"/>
    <w:rsid w:val="00012B1A"/>
    <w:rsid w:val="00012E5C"/>
    <w:rsid w:val="00013063"/>
    <w:rsid w:val="00013BBA"/>
    <w:rsid w:val="00014B57"/>
    <w:rsid w:val="00015479"/>
    <w:rsid w:val="00015E84"/>
    <w:rsid w:val="00015F45"/>
    <w:rsid w:val="00015F66"/>
    <w:rsid w:val="00016610"/>
    <w:rsid w:val="00016B8B"/>
    <w:rsid w:val="00016BDC"/>
    <w:rsid w:val="000175C8"/>
    <w:rsid w:val="000178C3"/>
    <w:rsid w:val="00017BC0"/>
    <w:rsid w:val="00020002"/>
    <w:rsid w:val="000209C2"/>
    <w:rsid w:val="00020AE2"/>
    <w:rsid w:val="000222B2"/>
    <w:rsid w:val="00022B2D"/>
    <w:rsid w:val="00022B55"/>
    <w:rsid w:val="00022F21"/>
    <w:rsid w:val="0002305D"/>
    <w:rsid w:val="0002348B"/>
    <w:rsid w:val="0002376F"/>
    <w:rsid w:val="00023D4D"/>
    <w:rsid w:val="00023D9A"/>
    <w:rsid w:val="00023DFC"/>
    <w:rsid w:val="0002421F"/>
    <w:rsid w:val="0002513D"/>
    <w:rsid w:val="00025C44"/>
    <w:rsid w:val="00026381"/>
    <w:rsid w:val="00026533"/>
    <w:rsid w:val="00026B48"/>
    <w:rsid w:val="00026FB6"/>
    <w:rsid w:val="00026FBC"/>
    <w:rsid w:val="000272B0"/>
    <w:rsid w:val="000277E3"/>
    <w:rsid w:val="000279BE"/>
    <w:rsid w:val="00027C1E"/>
    <w:rsid w:val="000303B2"/>
    <w:rsid w:val="000304C8"/>
    <w:rsid w:val="000309E0"/>
    <w:rsid w:val="00030DEB"/>
    <w:rsid w:val="00031220"/>
    <w:rsid w:val="00031326"/>
    <w:rsid w:val="0003169A"/>
    <w:rsid w:val="00031B5A"/>
    <w:rsid w:val="00031F06"/>
    <w:rsid w:val="000323F4"/>
    <w:rsid w:val="0003289C"/>
    <w:rsid w:val="0003342E"/>
    <w:rsid w:val="00033B90"/>
    <w:rsid w:val="00033C1D"/>
    <w:rsid w:val="0003457B"/>
    <w:rsid w:val="000345E2"/>
    <w:rsid w:val="000346FD"/>
    <w:rsid w:val="00034712"/>
    <w:rsid w:val="00034D35"/>
    <w:rsid w:val="000353DE"/>
    <w:rsid w:val="000358D3"/>
    <w:rsid w:val="00035A07"/>
    <w:rsid w:val="00035A22"/>
    <w:rsid w:val="00035F5A"/>
    <w:rsid w:val="000361E0"/>
    <w:rsid w:val="00036252"/>
    <w:rsid w:val="00036471"/>
    <w:rsid w:val="000367E5"/>
    <w:rsid w:val="00036999"/>
    <w:rsid w:val="00036BEE"/>
    <w:rsid w:val="000372AC"/>
    <w:rsid w:val="000373E5"/>
    <w:rsid w:val="0003794B"/>
    <w:rsid w:val="0003795B"/>
    <w:rsid w:val="00037B1A"/>
    <w:rsid w:val="000402F9"/>
    <w:rsid w:val="000403E8"/>
    <w:rsid w:val="0004061F"/>
    <w:rsid w:val="00040DFE"/>
    <w:rsid w:val="00041384"/>
    <w:rsid w:val="000416A2"/>
    <w:rsid w:val="000418B8"/>
    <w:rsid w:val="00041A18"/>
    <w:rsid w:val="00041D49"/>
    <w:rsid w:val="00042398"/>
    <w:rsid w:val="000431A0"/>
    <w:rsid w:val="000433F0"/>
    <w:rsid w:val="00043CEB"/>
    <w:rsid w:val="00043E8E"/>
    <w:rsid w:val="0004402D"/>
    <w:rsid w:val="0004418C"/>
    <w:rsid w:val="00044961"/>
    <w:rsid w:val="000450D3"/>
    <w:rsid w:val="00045EF8"/>
    <w:rsid w:val="00045EFB"/>
    <w:rsid w:val="000467F3"/>
    <w:rsid w:val="000468D7"/>
    <w:rsid w:val="00046C77"/>
    <w:rsid w:val="00046E9B"/>
    <w:rsid w:val="00047CA8"/>
    <w:rsid w:val="0005053D"/>
    <w:rsid w:val="0005085F"/>
    <w:rsid w:val="00050ACF"/>
    <w:rsid w:val="00050C90"/>
    <w:rsid w:val="00050E63"/>
    <w:rsid w:val="00050F1F"/>
    <w:rsid w:val="000510DB"/>
    <w:rsid w:val="000519AC"/>
    <w:rsid w:val="00052177"/>
    <w:rsid w:val="000522A5"/>
    <w:rsid w:val="0005251A"/>
    <w:rsid w:val="00052CA9"/>
    <w:rsid w:val="000537B6"/>
    <w:rsid w:val="000539F3"/>
    <w:rsid w:val="00054660"/>
    <w:rsid w:val="00054C40"/>
    <w:rsid w:val="00054F67"/>
    <w:rsid w:val="000555F4"/>
    <w:rsid w:val="0005568E"/>
    <w:rsid w:val="000556DD"/>
    <w:rsid w:val="00055789"/>
    <w:rsid w:val="00055D4F"/>
    <w:rsid w:val="0005611C"/>
    <w:rsid w:val="000563D3"/>
    <w:rsid w:val="000564BE"/>
    <w:rsid w:val="00057039"/>
    <w:rsid w:val="000573BC"/>
    <w:rsid w:val="000574D6"/>
    <w:rsid w:val="00057A44"/>
    <w:rsid w:val="00057B72"/>
    <w:rsid w:val="00060427"/>
    <w:rsid w:val="000612ED"/>
    <w:rsid w:val="0006138E"/>
    <w:rsid w:val="00061DEE"/>
    <w:rsid w:val="000621CB"/>
    <w:rsid w:val="00062705"/>
    <w:rsid w:val="00062861"/>
    <w:rsid w:val="000634EB"/>
    <w:rsid w:val="00064BF6"/>
    <w:rsid w:val="00064D11"/>
    <w:rsid w:val="000652D3"/>
    <w:rsid w:val="00065D26"/>
    <w:rsid w:val="00065F04"/>
    <w:rsid w:val="00065F3F"/>
    <w:rsid w:val="000664EC"/>
    <w:rsid w:val="00066776"/>
    <w:rsid w:val="00066E1A"/>
    <w:rsid w:val="00067C88"/>
    <w:rsid w:val="00070758"/>
    <w:rsid w:val="000714BC"/>
    <w:rsid w:val="00071C24"/>
    <w:rsid w:val="0007209E"/>
    <w:rsid w:val="00072877"/>
    <w:rsid w:val="000735F6"/>
    <w:rsid w:val="00073736"/>
    <w:rsid w:val="00073FFD"/>
    <w:rsid w:val="000745BC"/>
    <w:rsid w:val="0007547D"/>
    <w:rsid w:val="00075A7D"/>
    <w:rsid w:val="00075EF7"/>
    <w:rsid w:val="00076F96"/>
    <w:rsid w:val="00077166"/>
    <w:rsid w:val="00080A22"/>
    <w:rsid w:val="000822B1"/>
    <w:rsid w:val="0008256A"/>
    <w:rsid w:val="00083184"/>
    <w:rsid w:val="00083412"/>
    <w:rsid w:val="00083464"/>
    <w:rsid w:val="00083A6C"/>
    <w:rsid w:val="00083F0A"/>
    <w:rsid w:val="00084751"/>
    <w:rsid w:val="00084F11"/>
    <w:rsid w:val="0008526C"/>
    <w:rsid w:val="00085689"/>
    <w:rsid w:val="0008578E"/>
    <w:rsid w:val="000857C0"/>
    <w:rsid w:val="00085852"/>
    <w:rsid w:val="00086219"/>
    <w:rsid w:val="00086632"/>
    <w:rsid w:val="00086BBB"/>
    <w:rsid w:val="00086DD6"/>
    <w:rsid w:val="00090199"/>
    <w:rsid w:val="00090601"/>
    <w:rsid w:val="000907E0"/>
    <w:rsid w:val="00091C37"/>
    <w:rsid w:val="000929F6"/>
    <w:rsid w:val="00092DDF"/>
    <w:rsid w:val="00093705"/>
    <w:rsid w:val="00093E14"/>
    <w:rsid w:val="00093F47"/>
    <w:rsid w:val="0009464F"/>
    <w:rsid w:val="00094A4B"/>
    <w:rsid w:val="0009518C"/>
    <w:rsid w:val="00095795"/>
    <w:rsid w:val="000957C8"/>
    <w:rsid w:val="00095F38"/>
    <w:rsid w:val="00096061"/>
    <w:rsid w:val="000968B9"/>
    <w:rsid w:val="00096DB5"/>
    <w:rsid w:val="00096FF5"/>
    <w:rsid w:val="000977D5"/>
    <w:rsid w:val="0009792D"/>
    <w:rsid w:val="00097D7D"/>
    <w:rsid w:val="000A00B7"/>
    <w:rsid w:val="000A028E"/>
    <w:rsid w:val="000A0DE4"/>
    <w:rsid w:val="000A10FC"/>
    <w:rsid w:val="000A1A02"/>
    <w:rsid w:val="000A1A33"/>
    <w:rsid w:val="000A22B3"/>
    <w:rsid w:val="000A2930"/>
    <w:rsid w:val="000A2A25"/>
    <w:rsid w:val="000A3475"/>
    <w:rsid w:val="000A3612"/>
    <w:rsid w:val="000A39D5"/>
    <w:rsid w:val="000A421F"/>
    <w:rsid w:val="000A486F"/>
    <w:rsid w:val="000A4985"/>
    <w:rsid w:val="000A4D03"/>
    <w:rsid w:val="000A4EE2"/>
    <w:rsid w:val="000A4F8D"/>
    <w:rsid w:val="000A5BE5"/>
    <w:rsid w:val="000A5ECA"/>
    <w:rsid w:val="000A6F64"/>
    <w:rsid w:val="000A7105"/>
    <w:rsid w:val="000B02C6"/>
    <w:rsid w:val="000B0B13"/>
    <w:rsid w:val="000B0DC5"/>
    <w:rsid w:val="000B1649"/>
    <w:rsid w:val="000B1B6B"/>
    <w:rsid w:val="000B2026"/>
    <w:rsid w:val="000B2B28"/>
    <w:rsid w:val="000B30BC"/>
    <w:rsid w:val="000B3107"/>
    <w:rsid w:val="000B33B0"/>
    <w:rsid w:val="000B3487"/>
    <w:rsid w:val="000B362D"/>
    <w:rsid w:val="000B36C7"/>
    <w:rsid w:val="000B3A37"/>
    <w:rsid w:val="000B3F06"/>
    <w:rsid w:val="000B40FD"/>
    <w:rsid w:val="000B462D"/>
    <w:rsid w:val="000B46E9"/>
    <w:rsid w:val="000B4A22"/>
    <w:rsid w:val="000B5F89"/>
    <w:rsid w:val="000B61BE"/>
    <w:rsid w:val="000B6A91"/>
    <w:rsid w:val="000B6A9B"/>
    <w:rsid w:val="000B6D71"/>
    <w:rsid w:val="000B71B2"/>
    <w:rsid w:val="000B745E"/>
    <w:rsid w:val="000B7714"/>
    <w:rsid w:val="000B77E2"/>
    <w:rsid w:val="000B7AAE"/>
    <w:rsid w:val="000C0327"/>
    <w:rsid w:val="000C0448"/>
    <w:rsid w:val="000C0958"/>
    <w:rsid w:val="000C0A5D"/>
    <w:rsid w:val="000C1009"/>
    <w:rsid w:val="000C1278"/>
    <w:rsid w:val="000C13B2"/>
    <w:rsid w:val="000C205B"/>
    <w:rsid w:val="000C213F"/>
    <w:rsid w:val="000C2E9C"/>
    <w:rsid w:val="000C352F"/>
    <w:rsid w:val="000C3E6F"/>
    <w:rsid w:val="000C40F8"/>
    <w:rsid w:val="000C4411"/>
    <w:rsid w:val="000C4794"/>
    <w:rsid w:val="000C4C42"/>
    <w:rsid w:val="000C552B"/>
    <w:rsid w:val="000C5762"/>
    <w:rsid w:val="000C5B74"/>
    <w:rsid w:val="000C6744"/>
    <w:rsid w:val="000C6EB4"/>
    <w:rsid w:val="000C7341"/>
    <w:rsid w:val="000C792F"/>
    <w:rsid w:val="000C7BF4"/>
    <w:rsid w:val="000D02E6"/>
    <w:rsid w:val="000D049D"/>
    <w:rsid w:val="000D0632"/>
    <w:rsid w:val="000D0987"/>
    <w:rsid w:val="000D0A96"/>
    <w:rsid w:val="000D0F8C"/>
    <w:rsid w:val="000D163C"/>
    <w:rsid w:val="000D2162"/>
    <w:rsid w:val="000D221A"/>
    <w:rsid w:val="000D2521"/>
    <w:rsid w:val="000D271A"/>
    <w:rsid w:val="000D351D"/>
    <w:rsid w:val="000D3A75"/>
    <w:rsid w:val="000D3AFA"/>
    <w:rsid w:val="000D3F5B"/>
    <w:rsid w:val="000D4264"/>
    <w:rsid w:val="000D4ACC"/>
    <w:rsid w:val="000D52E3"/>
    <w:rsid w:val="000D562A"/>
    <w:rsid w:val="000D575A"/>
    <w:rsid w:val="000D5C21"/>
    <w:rsid w:val="000D5DE3"/>
    <w:rsid w:val="000D60F6"/>
    <w:rsid w:val="000D7065"/>
    <w:rsid w:val="000D75CA"/>
    <w:rsid w:val="000D77A4"/>
    <w:rsid w:val="000E03C5"/>
    <w:rsid w:val="000E062D"/>
    <w:rsid w:val="000E0C01"/>
    <w:rsid w:val="000E0D9E"/>
    <w:rsid w:val="000E1467"/>
    <w:rsid w:val="000E1803"/>
    <w:rsid w:val="000E18DC"/>
    <w:rsid w:val="000E1AC3"/>
    <w:rsid w:val="000E1CB6"/>
    <w:rsid w:val="000E213D"/>
    <w:rsid w:val="000E2949"/>
    <w:rsid w:val="000E2BED"/>
    <w:rsid w:val="000E38BF"/>
    <w:rsid w:val="000E3E36"/>
    <w:rsid w:val="000E4568"/>
    <w:rsid w:val="000E4F3B"/>
    <w:rsid w:val="000E4FB2"/>
    <w:rsid w:val="000E54FD"/>
    <w:rsid w:val="000E5BDF"/>
    <w:rsid w:val="000E5C30"/>
    <w:rsid w:val="000E5E20"/>
    <w:rsid w:val="000E6BC8"/>
    <w:rsid w:val="000E6DFD"/>
    <w:rsid w:val="000E7EBC"/>
    <w:rsid w:val="000F0415"/>
    <w:rsid w:val="000F16FF"/>
    <w:rsid w:val="000F18F6"/>
    <w:rsid w:val="000F2068"/>
    <w:rsid w:val="000F33E7"/>
    <w:rsid w:val="000F392D"/>
    <w:rsid w:val="000F44E3"/>
    <w:rsid w:val="000F4621"/>
    <w:rsid w:val="000F51A9"/>
    <w:rsid w:val="000F524C"/>
    <w:rsid w:val="000F53B9"/>
    <w:rsid w:val="000F53E8"/>
    <w:rsid w:val="000F5A5E"/>
    <w:rsid w:val="000F5C27"/>
    <w:rsid w:val="000F67D4"/>
    <w:rsid w:val="000F6862"/>
    <w:rsid w:val="000F7252"/>
    <w:rsid w:val="000F7328"/>
    <w:rsid w:val="000F7372"/>
    <w:rsid w:val="000F74F6"/>
    <w:rsid w:val="000F76A0"/>
    <w:rsid w:val="000F7907"/>
    <w:rsid w:val="00100102"/>
    <w:rsid w:val="001003FC"/>
    <w:rsid w:val="001005CA"/>
    <w:rsid w:val="0010073C"/>
    <w:rsid w:val="00100837"/>
    <w:rsid w:val="001008DD"/>
    <w:rsid w:val="001009B3"/>
    <w:rsid w:val="00100A60"/>
    <w:rsid w:val="0010101D"/>
    <w:rsid w:val="001014BB"/>
    <w:rsid w:val="001019D4"/>
    <w:rsid w:val="00101D84"/>
    <w:rsid w:val="001020EF"/>
    <w:rsid w:val="001021E1"/>
    <w:rsid w:val="00102AD8"/>
    <w:rsid w:val="00104193"/>
    <w:rsid w:val="00104305"/>
    <w:rsid w:val="0010435A"/>
    <w:rsid w:val="001053C5"/>
    <w:rsid w:val="001057F9"/>
    <w:rsid w:val="00105A45"/>
    <w:rsid w:val="00105D62"/>
    <w:rsid w:val="00105D81"/>
    <w:rsid w:val="00105E9D"/>
    <w:rsid w:val="00106812"/>
    <w:rsid w:val="00106C63"/>
    <w:rsid w:val="00107CD6"/>
    <w:rsid w:val="00107F9F"/>
    <w:rsid w:val="0011043E"/>
    <w:rsid w:val="001108C5"/>
    <w:rsid w:val="00111067"/>
    <w:rsid w:val="0011134B"/>
    <w:rsid w:val="00111881"/>
    <w:rsid w:val="0011226B"/>
    <w:rsid w:val="001125BE"/>
    <w:rsid w:val="00113E3F"/>
    <w:rsid w:val="00114136"/>
    <w:rsid w:val="001141A9"/>
    <w:rsid w:val="001146A0"/>
    <w:rsid w:val="00115232"/>
    <w:rsid w:val="00115235"/>
    <w:rsid w:val="00115A74"/>
    <w:rsid w:val="00115FC7"/>
    <w:rsid w:val="001160D9"/>
    <w:rsid w:val="001167F2"/>
    <w:rsid w:val="00117027"/>
    <w:rsid w:val="001175F4"/>
    <w:rsid w:val="00117A87"/>
    <w:rsid w:val="00117E5B"/>
    <w:rsid w:val="0012002A"/>
    <w:rsid w:val="00120043"/>
    <w:rsid w:val="001209A8"/>
    <w:rsid w:val="00120A99"/>
    <w:rsid w:val="00120B17"/>
    <w:rsid w:val="00120BBF"/>
    <w:rsid w:val="001216D5"/>
    <w:rsid w:val="001225DC"/>
    <w:rsid w:val="001237BB"/>
    <w:rsid w:val="00123CF1"/>
    <w:rsid w:val="001265F6"/>
    <w:rsid w:val="001269E2"/>
    <w:rsid w:val="00126A2E"/>
    <w:rsid w:val="00126B79"/>
    <w:rsid w:val="00126FCD"/>
    <w:rsid w:val="00126FE1"/>
    <w:rsid w:val="001271E9"/>
    <w:rsid w:val="0012739F"/>
    <w:rsid w:val="00127572"/>
    <w:rsid w:val="001301A9"/>
    <w:rsid w:val="0013033C"/>
    <w:rsid w:val="00130748"/>
    <w:rsid w:val="0013087D"/>
    <w:rsid w:val="00130C24"/>
    <w:rsid w:val="00130D99"/>
    <w:rsid w:val="00131527"/>
    <w:rsid w:val="00131966"/>
    <w:rsid w:val="001319A8"/>
    <w:rsid w:val="00132B6E"/>
    <w:rsid w:val="001334E0"/>
    <w:rsid w:val="0013372E"/>
    <w:rsid w:val="00133927"/>
    <w:rsid w:val="00133A59"/>
    <w:rsid w:val="00133DCD"/>
    <w:rsid w:val="00133EE2"/>
    <w:rsid w:val="00136BCD"/>
    <w:rsid w:val="00136D50"/>
    <w:rsid w:val="00136ECC"/>
    <w:rsid w:val="00137471"/>
    <w:rsid w:val="001374A8"/>
    <w:rsid w:val="00137EE4"/>
    <w:rsid w:val="00140964"/>
    <w:rsid w:val="001410A0"/>
    <w:rsid w:val="00142445"/>
    <w:rsid w:val="001431D0"/>
    <w:rsid w:val="00143376"/>
    <w:rsid w:val="0014382F"/>
    <w:rsid w:val="0014399F"/>
    <w:rsid w:val="00143BC4"/>
    <w:rsid w:val="00145010"/>
    <w:rsid w:val="001458AD"/>
    <w:rsid w:val="00146B30"/>
    <w:rsid w:val="00147478"/>
    <w:rsid w:val="00150143"/>
    <w:rsid w:val="0015014A"/>
    <w:rsid w:val="0015047A"/>
    <w:rsid w:val="00150952"/>
    <w:rsid w:val="00150A56"/>
    <w:rsid w:val="00150B14"/>
    <w:rsid w:val="00150D84"/>
    <w:rsid w:val="00150F80"/>
    <w:rsid w:val="00151675"/>
    <w:rsid w:val="00151A6B"/>
    <w:rsid w:val="00152025"/>
    <w:rsid w:val="001521BB"/>
    <w:rsid w:val="00152606"/>
    <w:rsid w:val="001528B6"/>
    <w:rsid w:val="00152D62"/>
    <w:rsid w:val="001537A7"/>
    <w:rsid w:val="00153CD5"/>
    <w:rsid w:val="0015400C"/>
    <w:rsid w:val="001541C7"/>
    <w:rsid w:val="001543E6"/>
    <w:rsid w:val="001547A6"/>
    <w:rsid w:val="00154B8A"/>
    <w:rsid w:val="0015522D"/>
    <w:rsid w:val="0015657F"/>
    <w:rsid w:val="00156F48"/>
    <w:rsid w:val="00157BB3"/>
    <w:rsid w:val="00157C74"/>
    <w:rsid w:val="00160480"/>
    <w:rsid w:val="001611B0"/>
    <w:rsid w:val="001615D9"/>
    <w:rsid w:val="00161C96"/>
    <w:rsid w:val="00162062"/>
    <w:rsid w:val="00162E91"/>
    <w:rsid w:val="001643D7"/>
    <w:rsid w:val="00165024"/>
    <w:rsid w:val="00165B6E"/>
    <w:rsid w:val="001660C6"/>
    <w:rsid w:val="00166D26"/>
    <w:rsid w:val="00166FAE"/>
    <w:rsid w:val="001670CD"/>
    <w:rsid w:val="001671B4"/>
    <w:rsid w:val="0016770D"/>
    <w:rsid w:val="001702C2"/>
    <w:rsid w:val="001705B0"/>
    <w:rsid w:val="00172AC2"/>
    <w:rsid w:val="00172BE6"/>
    <w:rsid w:val="00172D5A"/>
    <w:rsid w:val="00172DA7"/>
    <w:rsid w:val="0017327C"/>
    <w:rsid w:val="0017364F"/>
    <w:rsid w:val="00173A8E"/>
    <w:rsid w:val="001742A1"/>
    <w:rsid w:val="00174D46"/>
    <w:rsid w:val="00174EAB"/>
    <w:rsid w:val="0017532B"/>
    <w:rsid w:val="00175B50"/>
    <w:rsid w:val="00175B9F"/>
    <w:rsid w:val="00175E92"/>
    <w:rsid w:val="00176C81"/>
    <w:rsid w:val="001770B9"/>
    <w:rsid w:val="00177A2C"/>
    <w:rsid w:val="00177B10"/>
    <w:rsid w:val="00177FA0"/>
    <w:rsid w:val="00180212"/>
    <w:rsid w:val="001810D4"/>
    <w:rsid w:val="001811CF"/>
    <w:rsid w:val="001812BB"/>
    <w:rsid w:val="00181816"/>
    <w:rsid w:val="001821E3"/>
    <w:rsid w:val="0018233A"/>
    <w:rsid w:val="00182C2E"/>
    <w:rsid w:val="00183226"/>
    <w:rsid w:val="00183510"/>
    <w:rsid w:val="00183874"/>
    <w:rsid w:val="00184736"/>
    <w:rsid w:val="00184BE2"/>
    <w:rsid w:val="001853B8"/>
    <w:rsid w:val="00185409"/>
    <w:rsid w:val="0019029D"/>
    <w:rsid w:val="001912C2"/>
    <w:rsid w:val="00191439"/>
    <w:rsid w:val="00191555"/>
    <w:rsid w:val="00191A6E"/>
    <w:rsid w:val="00192048"/>
    <w:rsid w:val="0019205E"/>
    <w:rsid w:val="0019248C"/>
    <w:rsid w:val="00192D8A"/>
    <w:rsid w:val="00193333"/>
    <w:rsid w:val="0019391C"/>
    <w:rsid w:val="001939C8"/>
    <w:rsid w:val="00193B6D"/>
    <w:rsid w:val="001949A2"/>
    <w:rsid w:val="001950CC"/>
    <w:rsid w:val="001952A1"/>
    <w:rsid w:val="00195936"/>
    <w:rsid w:val="00195937"/>
    <w:rsid w:val="00195E9B"/>
    <w:rsid w:val="0019676E"/>
    <w:rsid w:val="0019693C"/>
    <w:rsid w:val="00196967"/>
    <w:rsid w:val="00196B5D"/>
    <w:rsid w:val="0019709A"/>
    <w:rsid w:val="00197AD4"/>
    <w:rsid w:val="00197F56"/>
    <w:rsid w:val="00197FCD"/>
    <w:rsid w:val="001A031E"/>
    <w:rsid w:val="001A063A"/>
    <w:rsid w:val="001A0991"/>
    <w:rsid w:val="001A10F3"/>
    <w:rsid w:val="001A17C4"/>
    <w:rsid w:val="001A23BB"/>
    <w:rsid w:val="001A2C4D"/>
    <w:rsid w:val="001A3BC8"/>
    <w:rsid w:val="001A3F90"/>
    <w:rsid w:val="001A4D08"/>
    <w:rsid w:val="001A4FBB"/>
    <w:rsid w:val="001A51CB"/>
    <w:rsid w:val="001A590B"/>
    <w:rsid w:val="001A59D2"/>
    <w:rsid w:val="001A6113"/>
    <w:rsid w:val="001A6723"/>
    <w:rsid w:val="001B111E"/>
    <w:rsid w:val="001B15AC"/>
    <w:rsid w:val="001B1652"/>
    <w:rsid w:val="001B1E14"/>
    <w:rsid w:val="001B2191"/>
    <w:rsid w:val="001B22EC"/>
    <w:rsid w:val="001B2E58"/>
    <w:rsid w:val="001B2E66"/>
    <w:rsid w:val="001B30F8"/>
    <w:rsid w:val="001B326B"/>
    <w:rsid w:val="001B3A92"/>
    <w:rsid w:val="001B3AD6"/>
    <w:rsid w:val="001B3B79"/>
    <w:rsid w:val="001B3BED"/>
    <w:rsid w:val="001B3E25"/>
    <w:rsid w:val="001B401C"/>
    <w:rsid w:val="001B429E"/>
    <w:rsid w:val="001B434D"/>
    <w:rsid w:val="001B4935"/>
    <w:rsid w:val="001B4CFA"/>
    <w:rsid w:val="001B4E43"/>
    <w:rsid w:val="001B4FDA"/>
    <w:rsid w:val="001B54E4"/>
    <w:rsid w:val="001B5865"/>
    <w:rsid w:val="001B587A"/>
    <w:rsid w:val="001B60CD"/>
    <w:rsid w:val="001B6261"/>
    <w:rsid w:val="001B6578"/>
    <w:rsid w:val="001B686B"/>
    <w:rsid w:val="001B7175"/>
    <w:rsid w:val="001B7323"/>
    <w:rsid w:val="001B733E"/>
    <w:rsid w:val="001B7B21"/>
    <w:rsid w:val="001B7DEC"/>
    <w:rsid w:val="001C01AC"/>
    <w:rsid w:val="001C0DA4"/>
    <w:rsid w:val="001C0FB8"/>
    <w:rsid w:val="001C142C"/>
    <w:rsid w:val="001C1AEC"/>
    <w:rsid w:val="001C1DC3"/>
    <w:rsid w:val="001C242B"/>
    <w:rsid w:val="001C2925"/>
    <w:rsid w:val="001C2BC3"/>
    <w:rsid w:val="001C3943"/>
    <w:rsid w:val="001C39C5"/>
    <w:rsid w:val="001C3C96"/>
    <w:rsid w:val="001C3CB6"/>
    <w:rsid w:val="001C3F7D"/>
    <w:rsid w:val="001C4101"/>
    <w:rsid w:val="001C411D"/>
    <w:rsid w:val="001C4714"/>
    <w:rsid w:val="001C4A17"/>
    <w:rsid w:val="001C4A60"/>
    <w:rsid w:val="001C52F3"/>
    <w:rsid w:val="001C58E8"/>
    <w:rsid w:val="001C5BB3"/>
    <w:rsid w:val="001C5EA8"/>
    <w:rsid w:val="001C5F3A"/>
    <w:rsid w:val="001C7074"/>
    <w:rsid w:val="001C7099"/>
    <w:rsid w:val="001C754C"/>
    <w:rsid w:val="001C77C5"/>
    <w:rsid w:val="001C7C68"/>
    <w:rsid w:val="001C7F63"/>
    <w:rsid w:val="001D050B"/>
    <w:rsid w:val="001D0CE3"/>
    <w:rsid w:val="001D0DCB"/>
    <w:rsid w:val="001D1066"/>
    <w:rsid w:val="001D107E"/>
    <w:rsid w:val="001D137A"/>
    <w:rsid w:val="001D2565"/>
    <w:rsid w:val="001D2577"/>
    <w:rsid w:val="001D2757"/>
    <w:rsid w:val="001D28D4"/>
    <w:rsid w:val="001D31C5"/>
    <w:rsid w:val="001D3325"/>
    <w:rsid w:val="001D3BF0"/>
    <w:rsid w:val="001D4105"/>
    <w:rsid w:val="001D457D"/>
    <w:rsid w:val="001D5200"/>
    <w:rsid w:val="001D53AB"/>
    <w:rsid w:val="001D5CDF"/>
    <w:rsid w:val="001D65D8"/>
    <w:rsid w:val="001D6D9A"/>
    <w:rsid w:val="001D6DAA"/>
    <w:rsid w:val="001D7FEE"/>
    <w:rsid w:val="001E027E"/>
    <w:rsid w:val="001E03CE"/>
    <w:rsid w:val="001E0708"/>
    <w:rsid w:val="001E078C"/>
    <w:rsid w:val="001E0F9B"/>
    <w:rsid w:val="001E162E"/>
    <w:rsid w:val="001E1702"/>
    <w:rsid w:val="001E1A5A"/>
    <w:rsid w:val="001E26A8"/>
    <w:rsid w:val="001E26C3"/>
    <w:rsid w:val="001E3914"/>
    <w:rsid w:val="001E3E04"/>
    <w:rsid w:val="001E4203"/>
    <w:rsid w:val="001E46BB"/>
    <w:rsid w:val="001E4917"/>
    <w:rsid w:val="001E4B1B"/>
    <w:rsid w:val="001E4B69"/>
    <w:rsid w:val="001E4DAE"/>
    <w:rsid w:val="001E512F"/>
    <w:rsid w:val="001E51BB"/>
    <w:rsid w:val="001E51F2"/>
    <w:rsid w:val="001E543F"/>
    <w:rsid w:val="001E54E3"/>
    <w:rsid w:val="001E553B"/>
    <w:rsid w:val="001E573D"/>
    <w:rsid w:val="001E638B"/>
    <w:rsid w:val="001E6A6D"/>
    <w:rsid w:val="001E7005"/>
    <w:rsid w:val="001E71DA"/>
    <w:rsid w:val="001E740C"/>
    <w:rsid w:val="001F0A0A"/>
    <w:rsid w:val="001F118D"/>
    <w:rsid w:val="001F1400"/>
    <w:rsid w:val="001F1963"/>
    <w:rsid w:val="001F260C"/>
    <w:rsid w:val="001F262D"/>
    <w:rsid w:val="001F3F9B"/>
    <w:rsid w:val="001F4F8A"/>
    <w:rsid w:val="001F52AC"/>
    <w:rsid w:val="001F58F2"/>
    <w:rsid w:val="001F6659"/>
    <w:rsid w:val="001F6827"/>
    <w:rsid w:val="001F770C"/>
    <w:rsid w:val="001F7ECD"/>
    <w:rsid w:val="001F7F8F"/>
    <w:rsid w:val="00200B78"/>
    <w:rsid w:val="00201AD1"/>
    <w:rsid w:val="00201E47"/>
    <w:rsid w:val="00201EF9"/>
    <w:rsid w:val="00202260"/>
    <w:rsid w:val="0020279E"/>
    <w:rsid w:val="002028E3"/>
    <w:rsid w:val="00202A49"/>
    <w:rsid w:val="00203A5F"/>
    <w:rsid w:val="00204577"/>
    <w:rsid w:val="00204C60"/>
    <w:rsid w:val="0020513A"/>
    <w:rsid w:val="002056F8"/>
    <w:rsid w:val="00206435"/>
    <w:rsid w:val="00206596"/>
    <w:rsid w:val="002067FE"/>
    <w:rsid w:val="00206867"/>
    <w:rsid w:val="00206962"/>
    <w:rsid w:val="00206CF6"/>
    <w:rsid w:val="002078A3"/>
    <w:rsid w:val="0021053E"/>
    <w:rsid w:val="0021092E"/>
    <w:rsid w:val="00210F88"/>
    <w:rsid w:val="002119A7"/>
    <w:rsid w:val="00211AA4"/>
    <w:rsid w:val="00211F0C"/>
    <w:rsid w:val="002123BE"/>
    <w:rsid w:val="00212B69"/>
    <w:rsid w:val="00212BA4"/>
    <w:rsid w:val="00212D90"/>
    <w:rsid w:val="00213725"/>
    <w:rsid w:val="00213D55"/>
    <w:rsid w:val="002143B8"/>
    <w:rsid w:val="00214D3F"/>
    <w:rsid w:val="00214E9B"/>
    <w:rsid w:val="00215255"/>
    <w:rsid w:val="00215FAC"/>
    <w:rsid w:val="00216552"/>
    <w:rsid w:val="00216604"/>
    <w:rsid w:val="00216843"/>
    <w:rsid w:val="00216899"/>
    <w:rsid w:val="00216C5A"/>
    <w:rsid w:val="00217D84"/>
    <w:rsid w:val="00220152"/>
    <w:rsid w:val="002202C4"/>
    <w:rsid w:val="00220334"/>
    <w:rsid w:val="0022082C"/>
    <w:rsid w:val="00220BAA"/>
    <w:rsid w:val="00220DF6"/>
    <w:rsid w:val="00220E68"/>
    <w:rsid w:val="00221389"/>
    <w:rsid w:val="00221DAA"/>
    <w:rsid w:val="002224EB"/>
    <w:rsid w:val="0022281E"/>
    <w:rsid w:val="002233C5"/>
    <w:rsid w:val="002234B6"/>
    <w:rsid w:val="00223C32"/>
    <w:rsid w:val="002245DD"/>
    <w:rsid w:val="0022547C"/>
    <w:rsid w:val="00225E8E"/>
    <w:rsid w:val="00226508"/>
    <w:rsid w:val="002265B3"/>
    <w:rsid w:val="00226C55"/>
    <w:rsid w:val="00226D32"/>
    <w:rsid w:val="002270B7"/>
    <w:rsid w:val="00227D62"/>
    <w:rsid w:val="00227F07"/>
    <w:rsid w:val="002304E7"/>
    <w:rsid w:val="002308EF"/>
    <w:rsid w:val="00230B7B"/>
    <w:rsid w:val="002311BB"/>
    <w:rsid w:val="00231D0C"/>
    <w:rsid w:val="0023225F"/>
    <w:rsid w:val="00232459"/>
    <w:rsid w:val="00232646"/>
    <w:rsid w:val="00232A33"/>
    <w:rsid w:val="00233215"/>
    <w:rsid w:val="00233317"/>
    <w:rsid w:val="00233474"/>
    <w:rsid w:val="002334E5"/>
    <w:rsid w:val="00233803"/>
    <w:rsid w:val="002339DE"/>
    <w:rsid w:val="00233A0C"/>
    <w:rsid w:val="002348E1"/>
    <w:rsid w:val="002351DE"/>
    <w:rsid w:val="0023527E"/>
    <w:rsid w:val="002358F9"/>
    <w:rsid w:val="00235D65"/>
    <w:rsid w:val="002365B5"/>
    <w:rsid w:val="002369D1"/>
    <w:rsid w:val="002370CF"/>
    <w:rsid w:val="00237539"/>
    <w:rsid w:val="002403F4"/>
    <w:rsid w:val="0024052F"/>
    <w:rsid w:val="002405FA"/>
    <w:rsid w:val="00240B76"/>
    <w:rsid w:val="00240D39"/>
    <w:rsid w:val="00240EE7"/>
    <w:rsid w:val="002411E6"/>
    <w:rsid w:val="00241837"/>
    <w:rsid w:val="00241D57"/>
    <w:rsid w:val="0024262E"/>
    <w:rsid w:val="00242DEF"/>
    <w:rsid w:val="00243A6D"/>
    <w:rsid w:val="00243B90"/>
    <w:rsid w:val="00243D62"/>
    <w:rsid w:val="00243DB1"/>
    <w:rsid w:val="00243ED5"/>
    <w:rsid w:val="00244C5F"/>
    <w:rsid w:val="00245606"/>
    <w:rsid w:val="00245655"/>
    <w:rsid w:val="00245C26"/>
    <w:rsid w:val="0024604E"/>
    <w:rsid w:val="002460D9"/>
    <w:rsid w:val="00246244"/>
    <w:rsid w:val="0024675C"/>
    <w:rsid w:val="0024683E"/>
    <w:rsid w:val="00246F94"/>
    <w:rsid w:val="002476A1"/>
    <w:rsid w:val="002501CF"/>
    <w:rsid w:val="0025102A"/>
    <w:rsid w:val="00251841"/>
    <w:rsid w:val="00252C3F"/>
    <w:rsid w:val="002536F2"/>
    <w:rsid w:val="00253EF2"/>
    <w:rsid w:val="00253F19"/>
    <w:rsid w:val="00254255"/>
    <w:rsid w:val="002542E3"/>
    <w:rsid w:val="002546B7"/>
    <w:rsid w:val="00254A95"/>
    <w:rsid w:val="0025633E"/>
    <w:rsid w:val="00256406"/>
    <w:rsid w:val="0025672B"/>
    <w:rsid w:val="00257712"/>
    <w:rsid w:val="00257742"/>
    <w:rsid w:val="00260224"/>
    <w:rsid w:val="00260EC9"/>
    <w:rsid w:val="00260F3C"/>
    <w:rsid w:val="002610C3"/>
    <w:rsid w:val="002617D1"/>
    <w:rsid w:val="00261AE1"/>
    <w:rsid w:val="00261CB7"/>
    <w:rsid w:val="00262A07"/>
    <w:rsid w:val="00262E23"/>
    <w:rsid w:val="002631E4"/>
    <w:rsid w:val="002638F2"/>
    <w:rsid w:val="00263EB3"/>
    <w:rsid w:val="00263F84"/>
    <w:rsid w:val="00264A60"/>
    <w:rsid w:val="002654A6"/>
    <w:rsid w:val="00265550"/>
    <w:rsid w:val="0026573D"/>
    <w:rsid w:val="0026637C"/>
    <w:rsid w:val="00266E30"/>
    <w:rsid w:val="00267404"/>
    <w:rsid w:val="00267511"/>
    <w:rsid w:val="002703F6"/>
    <w:rsid w:val="00270734"/>
    <w:rsid w:val="002708C5"/>
    <w:rsid w:val="00270ACF"/>
    <w:rsid w:val="002712EA"/>
    <w:rsid w:val="002715E1"/>
    <w:rsid w:val="00271690"/>
    <w:rsid w:val="00272D87"/>
    <w:rsid w:val="00272F8D"/>
    <w:rsid w:val="00273B91"/>
    <w:rsid w:val="00273EF2"/>
    <w:rsid w:val="00274388"/>
    <w:rsid w:val="002743E4"/>
    <w:rsid w:val="00274827"/>
    <w:rsid w:val="0027516D"/>
    <w:rsid w:val="0027526F"/>
    <w:rsid w:val="00275671"/>
    <w:rsid w:val="0027695C"/>
    <w:rsid w:val="00276EC2"/>
    <w:rsid w:val="00276FED"/>
    <w:rsid w:val="0027733B"/>
    <w:rsid w:val="0027734C"/>
    <w:rsid w:val="0027746F"/>
    <w:rsid w:val="00277F19"/>
    <w:rsid w:val="002800CF"/>
    <w:rsid w:val="00280663"/>
    <w:rsid w:val="00280873"/>
    <w:rsid w:val="002812E7"/>
    <w:rsid w:val="002827BE"/>
    <w:rsid w:val="0028349A"/>
    <w:rsid w:val="00283892"/>
    <w:rsid w:val="00283C5B"/>
    <w:rsid w:val="00283DD9"/>
    <w:rsid w:val="0028451A"/>
    <w:rsid w:val="00284903"/>
    <w:rsid w:val="00284C76"/>
    <w:rsid w:val="00284D5B"/>
    <w:rsid w:val="00286238"/>
    <w:rsid w:val="00286455"/>
    <w:rsid w:val="00286A79"/>
    <w:rsid w:val="00286ABE"/>
    <w:rsid w:val="00286D1C"/>
    <w:rsid w:val="0028705E"/>
    <w:rsid w:val="0028707F"/>
    <w:rsid w:val="00287291"/>
    <w:rsid w:val="002874CE"/>
    <w:rsid w:val="00287615"/>
    <w:rsid w:val="00290E82"/>
    <w:rsid w:val="0029102C"/>
    <w:rsid w:val="00291335"/>
    <w:rsid w:val="0029138D"/>
    <w:rsid w:val="00291439"/>
    <w:rsid w:val="00291EB5"/>
    <w:rsid w:val="0029207A"/>
    <w:rsid w:val="0029286B"/>
    <w:rsid w:val="0029339E"/>
    <w:rsid w:val="002934F3"/>
    <w:rsid w:val="00293BB5"/>
    <w:rsid w:val="00294EB9"/>
    <w:rsid w:val="002954C0"/>
    <w:rsid w:val="002956D9"/>
    <w:rsid w:val="00295935"/>
    <w:rsid w:val="00295C4E"/>
    <w:rsid w:val="0029662B"/>
    <w:rsid w:val="002967FE"/>
    <w:rsid w:val="0029681B"/>
    <w:rsid w:val="0029682B"/>
    <w:rsid w:val="00296A9A"/>
    <w:rsid w:val="0029709B"/>
    <w:rsid w:val="00297275"/>
    <w:rsid w:val="002A037A"/>
    <w:rsid w:val="002A085D"/>
    <w:rsid w:val="002A10D8"/>
    <w:rsid w:val="002A2790"/>
    <w:rsid w:val="002A2D4B"/>
    <w:rsid w:val="002A2EFA"/>
    <w:rsid w:val="002A32B9"/>
    <w:rsid w:val="002A3565"/>
    <w:rsid w:val="002A40BC"/>
    <w:rsid w:val="002A4D1F"/>
    <w:rsid w:val="002A4FB5"/>
    <w:rsid w:val="002A5481"/>
    <w:rsid w:val="002A55AE"/>
    <w:rsid w:val="002A5882"/>
    <w:rsid w:val="002A66D9"/>
    <w:rsid w:val="002A6E9E"/>
    <w:rsid w:val="002A71E8"/>
    <w:rsid w:val="002A79B7"/>
    <w:rsid w:val="002A7A9C"/>
    <w:rsid w:val="002B0E08"/>
    <w:rsid w:val="002B1232"/>
    <w:rsid w:val="002B128C"/>
    <w:rsid w:val="002B1E5B"/>
    <w:rsid w:val="002B1F35"/>
    <w:rsid w:val="002B221E"/>
    <w:rsid w:val="002B2245"/>
    <w:rsid w:val="002B2899"/>
    <w:rsid w:val="002B2CB1"/>
    <w:rsid w:val="002B30FE"/>
    <w:rsid w:val="002B32B1"/>
    <w:rsid w:val="002B36AD"/>
    <w:rsid w:val="002B37C6"/>
    <w:rsid w:val="002B3F8B"/>
    <w:rsid w:val="002B4489"/>
    <w:rsid w:val="002B4ECD"/>
    <w:rsid w:val="002B51B3"/>
    <w:rsid w:val="002B5525"/>
    <w:rsid w:val="002B64AE"/>
    <w:rsid w:val="002B6F86"/>
    <w:rsid w:val="002B71BA"/>
    <w:rsid w:val="002B75DA"/>
    <w:rsid w:val="002B7E60"/>
    <w:rsid w:val="002C00EF"/>
    <w:rsid w:val="002C04F6"/>
    <w:rsid w:val="002C06CE"/>
    <w:rsid w:val="002C097E"/>
    <w:rsid w:val="002C1B7F"/>
    <w:rsid w:val="002C2032"/>
    <w:rsid w:val="002C2B67"/>
    <w:rsid w:val="002C2ED1"/>
    <w:rsid w:val="002C3074"/>
    <w:rsid w:val="002C3CFE"/>
    <w:rsid w:val="002C3E05"/>
    <w:rsid w:val="002C3E3B"/>
    <w:rsid w:val="002C3F9A"/>
    <w:rsid w:val="002C4EF4"/>
    <w:rsid w:val="002C512A"/>
    <w:rsid w:val="002C58CB"/>
    <w:rsid w:val="002C6901"/>
    <w:rsid w:val="002C788A"/>
    <w:rsid w:val="002C7895"/>
    <w:rsid w:val="002D0375"/>
    <w:rsid w:val="002D11F9"/>
    <w:rsid w:val="002D1367"/>
    <w:rsid w:val="002D1411"/>
    <w:rsid w:val="002D1938"/>
    <w:rsid w:val="002D1A80"/>
    <w:rsid w:val="002D1C24"/>
    <w:rsid w:val="002D1E92"/>
    <w:rsid w:val="002D1FA5"/>
    <w:rsid w:val="002D2185"/>
    <w:rsid w:val="002D24C6"/>
    <w:rsid w:val="002D25AD"/>
    <w:rsid w:val="002D295F"/>
    <w:rsid w:val="002D2FE4"/>
    <w:rsid w:val="002D35D7"/>
    <w:rsid w:val="002D3B0F"/>
    <w:rsid w:val="002D40A7"/>
    <w:rsid w:val="002D43BD"/>
    <w:rsid w:val="002D442C"/>
    <w:rsid w:val="002D4857"/>
    <w:rsid w:val="002D5591"/>
    <w:rsid w:val="002D5BF1"/>
    <w:rsid w:val="002D6673"/>
    <w:rsid w:val="002D6813"/>
    <w:rsid w:val="002D6F91"/>
    <w:rsid w:val="002D730C"/>
    <w:rsid w:val="002D730F"/>
    <w:rsid w:val="002D761D"/>
    <w:rsid w:val="002D7B16"/>
    <w:rsid w:val="002E0563"/>
    <w:rsid w:val="002E07A2"/>
    <w:rsid w:val="002E0E62"/>
    <w:rsid w:val="002E17EC"/>
    <w:rsid w:val="002E2441"/>
    <w:rsid w:val="002E265B"/>
    <w:rsid w:val="002E2693"/>
    <w:rsid w:val="002E28D7"/>
    <w:rsid w:val="002E2AA8"/>
    <w:rsid w:val="002E2FD6"/>
    <w:rsid w:val="002E3AE6"/>
    <w:rsid w:val="002E4199"/>
    <w:rsid w:val="002E41BB"/>
    <w:rsid w:val="002E4269"/>
    <w:rsid w:val="002E4410"/>
    <w:rsid w:val="002E4448"/>
    <w:rsid w:val="002E4C81"/>
    <w:rsid w:val="002E5462"/>
    <w:rsid w:val="002E590A"/>
    <w:rsid w:val="002E6932"/>
    <w:rsid w:val="002E69F8"/>
    <w:rsid w:val="002E6CAB"/>
    <w:rsid w:val="002F0B08"/>
    <w:rsid w:val="002F0D06"/>
    <w:rsid w:val="002F1385"/>
    <w:rsid w:val="002F1709"/>
    <w:rsid w:val="002F1973"/>
    <w:rsid w:val="002F1F3D"/>
    <w:rsid w:val="002F210C"/>
    <w:rsid w:val="002F21B0"/>
    <w:rsid w:val="002F21DF"/>
    <w:rsid w:val="002F2BB4"/>
    <w:rsid w:val="002F2E6F"/>
    <w:rsid w:val="002F3341"/>
    <w:rsid w:val="002F358D"/>
    <w:rsid w:val="002F3FB3"/>
    <w:rsid w:val="002F40AD"/>
    <w:rsid w:val="002F41B1"/>
    <w:rsid w:val="002F41E2"/>
    <w:rsid w:val="002F4283"/>
    <w:rsid w:val="002F4456"/>
    <w:rsid w:val="002F5490"/>
    <w:rsid w:val="002F59B0"/>
    <w:rsid w:val="002F5F20"/>
    <w:rsid w:val="002F63C4"/>
    <w:rsid w:val="002F6542"/>
    <w:rsid w:val="002F68C7"/>
    <w:rsid w:val="002F6A0C"/>
    <w:rsid w:val="002F70F3"/>
    <w:rsid w:val="002F7513"/>
    <w:rsid w:val="003001E1"/>
    <w:rsid w:val="00300253"/>
    <w:rsid w:val="00300969"/>
    <w:rsid w:val="00301050"/>
    <w:rsid w:val="003010AD"/>
    <w:rsid w:val="00301A36"/>
    <w:rsid w:val="003027CF"/>
    <w:rsid w:val="00303AB8"/>
    <w:rsid w:val="00303D31"/>
    <w:rsid w:val="00304351"/>
    <w:rsid w:val="00304391"/>
    <w:rsid w:val="0030467F"/>
    <w:rsid w:val="00304AD6"/>
    <w:rsid w:val="00306A08"/>
    <w:rsid w:val="00306D10"/>
    <w:rsid w:val="00306E3F"/>
    <w:rsid w:val="0030764A"/>
    <w:rsid w:val="00307FDA"/>
    <w:rsid w:val="00310250"/>
    <w:rsid w:val="00310838"/>
    <w:rsid w:val="00310C9C"/>
    <w:rsid w:val="003115DD"/>
    <w:rsid w:val="003116FB"/>
    <w:rsid w:val="0031201B"/>
    <w:rsid w:val="0031216B"/>
    <w:rsid w:val="00312286"/>
    <w:rsid w:val="003124C0"/>
    <w:rsid w:val="00312BA8"/>
    <w:rsid w:val="00312FE5"/>
    <w:rsid w:val="00314039"/>
    <w:rsid w:val="003151F2"/>
    <w:rsid w:val="003156C1"/>
    <w:rsid w:val="0031570A"/>
    <w:rsid w:val="00316430"/>
    <w:rsid w:val="003174A0"/>
    <w:rsid w:val="00320971"/>
    <w:rsid w:val="00320B38"/>
    <w:rsid w:val="00320CB8"/>
    <w:rsid w:val="0032101F"/>
    <w:rsid w:val="00321085"/>
    <w:rsid w:val="00321E4B"/>
    <w:rsid w:val="00321FAC"/>
    <w:rsid w:val="00322051"/>
    <w:rsid w:val="003222B9"/>
    <w:rsid w:val="00322BEC"/>
    <w:rsid w:val="00322C50"/>
    <w:rsid w:val="00322EAE"/>
    <w:rsid w:val="0032300F"/>
    <w:rsid w:val="0032327B"/>
    <w:rsid w:val="003233EA"/>
    <w:rsid w:val="00323504"/>
    <w:rsid w:val="003243C9"/>
    <w:rsid w:val="003249F5"/>
    <w:rsid w:val="00324FDE"/>
    <w:rsid w:val="003251A6"/>
    <w:rsid w:val="0032542D"/>
    <w:rsid w:val="00325B43"/>
    <w:rsid w:val="00325D72"/>
    <w:rsid w:val="003260B7"/>
    <w:rsid w:val="00326380"/>
    <w:rsid w:val="00326C57"/>
    <w:rsid w:val="0032702F"/>
    <w:rsid w:val="0032751E"/>
    <w:rsid w:val="003278C3"/>
    <w:rsid w:val="003302A9"/>
    <w:rsid w:val="0033096A"/>
    <w:rsid w:val="00330C63"/>
    <w:rsid w:val="003311D4"/>
    <w:rsid w:val="003314CE"/>
    <w:rsid w:val="003317FD"/>
    <w:rsid w:val="0033190B"/>
    <w:rsid w:val="00331D8A"/>
    <w:rsid w:val="00332646"/>
    <w:rsid w:val="00332728"/>
    <w:rsid w:val="00332872"/>
    <w:rsid w:val="00333110"/>
    <w:rsid w:val="0033365E"/>
    <w:rsid w:val="00333F9B"/>
    <w:rsid w:val="003341A8"/>
    <w:rsid w:val="00334684"/>
    <w:rsid w:val="003352FC"/>
    <w:rsid w:val="003353C0"/>
    <w:rsid w:val="003359A8"/>
    <w:rsid w:val="0033614E"/>
    <w:rsid w:val="003367DC"/>
    <w:rsid w:val="00336C5E"/>
    <w:rsid w:val="00336DD3"/>
    <w:rsid w:val="003372CA"/>
    <w:rsid w:val="00337AE8"/>
    <w:rsid w:val="00337E97"/>
    <w:rsid w:val="00340018"/>
    <w:rsid w:val="00340790"/>
    <w:rsid w:val="0034088D"/>
    <w:rsid w:val="003409A3"/>
    <w:rsid w:val="0034257D"/>
    <w:rsid w:val="00342CE9"/>
    <w:rsid w:val="00342E39"/>
    <w:rsid w:val="00343D55"/>
    <w:rsid w:val="00344045"/>
    <w:rsid w:val="00344854"/>
    <w:rsid w:val="00344F10"/>
    <w:rsid w:val="003451B8"/>
    <w:rsid w:val="00345D4F"/>
    <w:rsid w:val="0034650C"/>
    <w:rsid w:val="003469A4"/>
    <w:rsid w:val="00346C50"/>
    <w:rsid w:val="00347420"/>
    <w:rsid w:val="003508AD"/>
    <w:rsid w:val="00351D0B"/>
    <w:rsid w:val="00351E18"/>
    <w:rsid w:val="00352259"/>
    <w:rsid w:val="003522E7"/>
    <w:rsid w:val="003524BC"/>
    <w:rsid w:val="00352E6B"/>
    <w:rsid w:val="00354181"/>
    <w:rsid w:val="0035449E"/>
    <w:rsid w:val="0035451A"/>
    <w:rsid w:val="00354882"/>
    <w:rsid w:val="003549AD"/>
    <w:rsid w:val="00354A09"/>
    <w:rsid w:val="0035519E"/>
    <w:rsid w:val="003553AC"/>
    <w:rsid w:val="003558C0"/>
    <w:rsid w:val="00355ABA"/>
    <w:rsid w:val="00356659"/>
    <w:rsid w:val="003566BA"/>
    <w:rsid w:val="0035688E"/>
    <w:rsid w:val="0035691F"/>
    <w:rsid w:val="0035737F"/>
    <w:rsid w:val="003575CE"/>
    <w:rsid w:val="0036076C"/>
    <w:rsid w:val="00360810"/>
    <w:rsid w:val="0036101E"/>
    <w:rsid w:val="003611B9"/>
    <w:rsid w:val="00361F75"/>
    <w:rsid w:val="00363316"/>
    <w:rsid w:val="00363433"/>
    <w:rsid w:val="00363545"/>
    <w:rsid w:val="00363C43"/>
    <w:rsid w:val="0036522B"/>
    <w:rsid w:val="00365525"/>
    <w:rsid w:val="00365A10"/>
    <w:rsid w:val="00365C0A"/>
    <w:rsid w:val="00365C7F"/>
    <w:rsid w:val="00365EF5"/>
    <w:rsid w:val="00366179"/>
    <w:rsid w:val="00366305"/>
    <w:rsid w:val="00366A2E"/>
    <w:rsid w:val="00367017"/>
    <w:rsid w:val="0036706E"/>
    <w:rsid w:val="003672B4"/>
    <w:rsid w:val="00367555"/>
    <w:rsid w:val="00367D7E"/>
    <w:rsid w:val="00367DCF"/>
    <w:rsid w:val="00367DF0"/>
    <w:rsid w:val="00367FD5"/>
    <w:rsid w:val="0037084E"/>
    <w:rsid w:val="00370D55"/>
    <w:rsid w:val="00370FE8"/>
    <w:rsid w:val="0037222C"/>
    <w:rsid w:val="003723C5"/>
    <w:rsid w:val="00372482"/>
    <w:rsid w:val="0037256C"/>
    <w:rsid w:val="003728B2"/>
    <w:rsid w:val="00372AFE"/>
    <w:rsid w:val="00372C21"/>
    <w:rsid w:val="0037335A"/>
    <w:rsid w:val="00373E34"/>
    <w:rsid w:val="0037411C"/>
    <w:rsid w:val="0037424F"/>
    <w:rsid w:val="00374938"/>
    <w:rsid w:val="00374A94"/>
    <w:rsid w:val="00374AE1"/>
    <w:rsid w:val="00374E2B"/>
    <w:rsid w:val="00375310"/>
    <w:rsid w:val="00375550"/>
    <w:rsid w:val="0037575D"/>
    <w:rsid w:val="003758A1"/>
    <w:rsid w:val="00375ED8"/>
    <w:rsid w:val="00376BB8"/>
    <w:rsid w:val="003775A1"/>
    <w:rsid w:val="00380D80"/>
    <w:rsid w:val="0038149E"/>
    <w:rsid w:val="003816B6"/>
    <w:rsid w:val="00381B38"/>
    <w:rsid w:val="00381B8E"/>
    <w:rsid w:val="00381CB3"/>
    <w:rsid w:val="00381D28"/>
    <w:rsid w:val="00382F54"/>
    <w:rsid w:val="00383029"/>
    <w:rsid w:val="003830A7"/>
    <w:rsid w:val="0038314E"/>
    <w:rsid w:val="0038439D"/>
    <w:rsid w:val="0038454D"/>
    <w:rsid w:val="00384FBF"/>
    <w:rsid w:val="003854EC"/>
    <w:rsid w:val="0038595F"/>
    <w:rsid w:val="00385C5A"/>
    <w:rsid w:val="00385C69"/>
    <w:rsid w:val="00386469"/>
    <w:rsid w:val="00386962"/>
    <w:rsid w:val="00386F28"/>
    <w:rsid w:val="003871E2"/>
    <w:rsid w:val="00387229"/>
    <w:rsid w:val="00387267"/>
    <w:rsid w:val="003875D3"/>
    <w:rsid w:val="0038796C"/>
    <w:rsid w:val="00387971"/>
    <w:rsid w:val="00387A15"/>
    <w:rsid w:val="00387E37"/>
    <w:rsid w:val="00387F16"/>
    <w:rsid w:val="00387FBC"/>
    <w:rsid w:val="00387FDB"/>
    <w:rsid w:val="003904EE"/>
    <w:rsid w:val="00390562"/>
    <w:rsid w:val="003907B9"/>
    <w:rsid w:val="00390AD5"/>
    <w:rsid w:val="00390C67"/>
    <w:rsid w:val="00391302"/>
    <w:rsid w:val="003920C6"/>
    <w:rsid w:val="00392131"/>
    <w:rsid w:val="0039294F"/>
    <w:rsid w:val="00392988"/>
    <w:rsid w:val="00394700"/>
    <w:rsid w:val="00394B66"/>
    <w:rsid w:val="00394E0C"/>
    <w:rsid w:val="00395005"/>
    <w:rsid w:val="003952E9"/>
    <w:rsid w:val="00395605"/>
    <w:rsid w:val="003959A7"/>
    <w:rsid w:val="00396055"/>
    <w:rsid w:val="0039693C"/>
    <w:rsid w:val="00396A60"/>
    <w:rsid w:val="00396FCD"/>
    <w:rsid w:val="00397579"/>
    <w:rsid w:val="003976FB"/>
    <w:rsid w:val="00397D24"/>
    <w:rsid w:val="003A004D"/>
    <w:rsid w:val="003A016F"/>
    <w:rsid w:val="003A0B7B"/>
    <w:rsid w:val="003A0CB6"/>
    <w:rsid w:val="003A12B9"/>
    <w:rsid w:val="003A1584"/>
    <w:rsid w:val="003A2655"/>
    <w:rsid w:val="003A2794"/>
    <w:rsid w:val="003A2ED0"/>
    <w:rsid w:val="003A3480"/>
    <w:rsid w:val="003A349C"/>
    <w:rsid w:val="003A35DF"/>
    <w:rsid w:val="003A3A2A"/>
    <w:rsid w:val="003A4266"/>
    <w:rsid w:val="003A4600"/>
    <w:rsid w:val="003A47D4"/>
    <w:rsid w:val="003A517C"/>
    <w:rsid w:val="003A5567"/>
    <w:rsid w:val="003A55F3"/>
    <w:rsid w:val="003A571A"/>
    <w:rsid w:val="003A5E1E"/>
    <w:rsid w:val="003A5FAE"/>
    <w:rsid w:val="003A6527"/>
    <w:rsid w:val="003A65C8"/>
    <w:rsid w:val="003A6EF3"/>
    <w:rsid w:val="003A743C"/>
    <w:rsid w:val="003A7525"/>
    <w:rsid w:val="003A78FB"/>
    <w:rsid w:val="003A7A98"/>
    <w:rsid w:val="003B0BB9"/>
    <w:rsid w:val="003B15DA"/>
    <w:rsid w:val="003B20FB"/>
    <w:rsid w:val="003B22D7"/>
    <w:rsid w:val="003B248B"/>
    <w:rsid w:val="003B259C"/>
    <w:rsid w:val="003B26F0"/>
    <w:rsid w:val="003B2768"/>
    <w:rsid w:val="003B30A3"/>
    <w:rsid w:val="003B3512"/>
    <w:rsid w:val="003B3847"/>
    <w:rsid w:val="003B3C26"/>
    <w:rsid w:val="003B4416"/>
    <w:rsid w:val="003B52B6"/>
    <w:rsid w:val="003B5BF3"/>
    <w:rsid w:val="003B5DED"/>
    <w:rsid w:val="003B7FF5"/>
    <w:rsid w:val="003C04D8"/>
    <w:rsid w:val="003C0786"/>
    <w:rsid w:val="003C0CBC"/>
    <w:rsid w:val="003C1393"/>
    <w:rsid w:val="003C13A8"/>
    <w:rsid w:val="003C1673"/>
    <w:rsid w:val="003C1F33"/>
    <w:rsid w:val="003C2101"/>
    <w:rsid w:val="003C238E"/>
    <w:rsid w:val="003C2581"/>
    <w:rsid w:val="003C27EF"/>
    <w:rsid w:val="003C2A55"/>
    <w:rsid w:val="003C331C"/>
    <w:rsid w:val="003C3481"/>
    <w:rsid w:val="003C3740"/>
    <w:rsid w:val="003C3755"/>
    <w:rsid w:val="003C385E"/>
    <w:rsid w:val="003C43D4"/>
    <w:rsid w:val="003C4476"/>
    <w:rsid w:val="003C44AD"/>
    <w:rsid w:val="003C44D5"/>
    <w:rsid w:val="003C4509"/>
    <w:rsid w:val="003C458F"/>
    <w:rsid w:val="003C45DA"/>
    <w:rsid w:val="003C4B77"/>
    <w:rsid w:val="003C4EA0"/>
    <w:rsid w:val="003C52D6"/>
    <w:rsid w:val="003C5CC9"/>
    <w:rsid w:val="003C611E"/>
    <w:rsid w:val="003C63C3"/>
    <w:rsid w:val="003C6731"/>
    <w:rsid w:val="003C6A7D"/>
    <w:rsid w:val="003D0D9B"/>
    <w:rsid w:val="003D0EEA"/>
    <w:rsid w:val="003D22A7"/>
    <w:rsid w:val="003D2538"/>
    <w:rsid w:val="003D2736"/>
    <w:rsid w:val="003D3155"/>
    <w:rsid w:val="003D39D1"/>
    <w:rsid w:val="003D4542"/>
    <w:rsid w:val="003D4565"/>
    <w:rsid w:val="003D492C"/>
    <w:rsid w:val="003D4E01"/>
    <w:rsid w:val="003D4F1C"/>
    <w:rsid w:val="003D5054"/>
    <w:rsid w:val="003D551A"/>
    <w:rsid w:val="003D6213"/>
    <w:rsid w:val="003D68DD"/>
    <w:rsid w:val="003D6B5E"/>
    <w:rsid w:val="003D70EA"/>
    <w:rsid w:val="003E0178"/>
    <w:rsid w:val="003E0678"/>
    <w:rsid w:val="003E07F9"/>
    <w:rsid w:val="003E13D6"/>
    <w:rsid w:val="003E2332"/>
    <w:rsid w:val="003E37AE"/>
    <w:rsid w:val="003E39DC"/>
    <w:rsid w:val="003E3EBA"/>
    <w:rsid w:val="003E4B00"/>
    <w:rsid w:val="003E5219"/>
    <w:rsid w:val="003E5BE0"/>
    <w:rsid w:val="003E5E2A"/>
    <w:rsid w:val="003E636E"/>
    <w:rsid w:val="003E6B98"/>
    <w:rsid w:val="003E6C88"/>
    <w:rsid w:val="003E749D"/>
    <w:rsid w:val="003E75D7"/>
    <w:rsid w:val="003E761A"/>
    <w:rsid w:val="003F06F3"/>
    <w:rsid w:val="003F0876"/>
    <w:rsid w:val="003F0A00"/>
    <w:rsid w:val="003F0F98"/>
    <w:rsid w:val="003F144F"/>
    <w:rsid w:val="003F1946"/>
    <w:rsid w:val="003F1D2C"/>
    <w:rsid w:val="003F229F"/>
    <w:rsid w:val="003F2C6C"/>
    <w:rsid w:val="003F2D49"/>
    <w:rsid w:val="003F387D"/>
    <w:rsid w:val="003F3DCB"/>
    <w:rsid w:val="003F3F2F"/>
    <w:rsid w:val="003F4102"/>
    <w:rsid w:val="003F4473"/>
    <w:rsid w:val="003F44A0"/>
    <w:rsid w:val="003F4E2D"/>
    <w:rsid w:val="003F4ED7"/>
    <w:rsid w:val="003F4F2C"/>
    <w:rsid w:val="003F5454"/>
    <w:rsid w:val="003F5B4A"/>
    <w:rsid w:val="003F5E4C"/>
    <w:rsid w:val="003F6657"/>
    <w:rsid w:val="003F67CE"/>
    <w:rsid w:val="003F67DE"/>
    <w:rsid w:val="003F695E"/>
    <w:rsid w:val="003F6E14"/>
    <w:rsid w:val="003F73A6"/>
    <w:rsid w:val="003F7B8A"/>
    <w:rsid w:val="003F7CA1"/>
    <w:rsid w:val="0040016D"/>
    <w:rsid w:val="0040037A"/>
    <w:rsid w:val="004004D3"/>
    <w:rsid w:val="00400B31"/>
    <w:rsid w:val="00400BBE"/>
    <w:rsid w:val="00400DBD"/>
    <w:rsid w:val="00400FF1"/>
    <w:rsid w:val="004016C2"/>
    <w:rsid w:val="00401E07"/>
    <w:rsid w:val="00401FAC"/>
    <w:rsid w:val="004021E8"/>
    <w:rsid w:val="0040237A"/>
    <w:rsid w:val="004024FC"/>
    <w:rsid w:val="00402872"/>
    <w:rsid w:val="004029F0"/>
    <w:rsid w:val="00403232"/>
    <w:rsid w:val="004032C4"/>
    <w:rsid w:val="0040330A"/>
    <w:rsid w:val="004036BD"/>
    <w:rsid w:val="004038E6"/>
    <w:rsid w:val="00403AE3"/>
    <w:rsid w:val="0040439F"/>
    <w:rsid w:val="00404A1E"/>
    <w:rsid w:val="00405AA4"/>
    <w:rsid w:val="00405BD9"/>
    <w:rsid w:val="00405E66"/>
    <w:rsid w:val="00405E71"/>
    <w:rsid w:val="00405EB4"/>
    <w:rsid w:val="0040608E"/>
    <w:rsid w:val="00406489"/>
    <w:rsid w:val="0040771F"/>
    <w:rsid w:val="00407C6C"/>
    <w:rsid w:val="004104D8"/>
    <w:rsid w:val="00410687"/>
    <w:rsid w:val="00411567"/>
    <w:rsid w:val="004116BE"/>
    <w:rsid w:val="00412238"/>
    <w:rsid w:val="004125D0"/>
    <w:rsid w:val="004127F5"/>
    <w:rsid w:val="00412D92"/>
    <w:rsid w:val="00413532"/>
    <w:rsid w:val="0041372F"/>
    <w:rsid w:val="004139AA"/>
    <w:rsid w:val="00413B9F"/>
    <w:rsid w:val="00414138"/>
    <w:rsid w:val="004142C0"/>
    <w:rsid w:val="00414C98"/>
    <w:rsid w:val="004157D2"/>
    <w:rsid w:val="00415C8F"/>
    <w:rsid w:val="00416079"/>
    <w:rsid w:val="0041615B"/>
    <w:rsid w:val="004167C1"/>
    <w:rsid w:val="00416991"/>
    <w:rsid w:val="004176F3"/>
    <w:rsid w:val="00417877"/>
    <w:rsid w:val="00417EDA"/>
    <w:rsid w:val="00420536"/>
    <w:rsid w:val="0042063F"/>
    <w:rsid w:val="00420702"/>
    <w:rsid w:val="00420CB6"/>
    <w:rsid w:val="00420E67"/>
    <w:rsid w:val="00421827"/>
    <w:rsid w:val="00421DB8"/>
    <w:rsid w:val="00421EF2"/>
    <w:rsid w:val="00422094"/>
    <w:rsid w:val="004224C7"/>
    <w:rsid w:val="00422792"/>
    <w:rsid w:val="00423278"/>
    <w:rsid w:val="00424D11"/>
    <w:rsid w:val="0042550D"/>
    <w:rsid w:val="0042551B"/>
    <w:rsid w:val="00425C67"/>
    <w:rsid w:val="00425F14"/>
    <w:rsid w:val="00426091"/>
    <w:rsid w:val="0042609E"/>
    <w:rsid w:val="00426254"/>
    <w:rsid w:val="00426334"/>
    <w:rsid w:val="004305D0"/>
    <w:rsid w:val="004308DA"/>
    <w:rsid w:val="00431080"/>
    <w:rsid w:val="004318A3"/>
    <w:rsid w:val="00432192"/>
    <w:rsid w:val="00432CDD"/>
    <w:rsid w:val="00433297"/>
    <w:rsid w:val="0043333F"/>
    <w:rsid w:val="0043337C"/>
    <w:rsid w:val="004337AF"/>
    <w:rsid w:val="00433866"/>
    <w:rsid w:val="004338E5"/>
    <w:rsid w:val="0043394A"/>
    <w:rsid w:val="00434676"/>
    <w:rsid w:val="0043496F"/>
    <w:rsid w:val="00434A8D"/>
    <w:rsid w:val="00434C8B"/>
    <w:rsid w:val="004357F9"/>
    <w:rsid w:val="00435CEF"/>
    <w:rsid w:val="00435D33"/>
    <w:rsid w:val="00435D77"/>
    <w:rsid w:val="00435DB1"/>
    <w:rsid w:val="004367FF"/>
    <w:rsid w:val="00436E19"/>
    <w:rsid w:val="0043751B"/>
    <w:rsid w:val="00437DB5"/>
    <w:rsid w:val="00440B89"/>
    <w:rsid w:val="004420D2"/>
    <w:rsid w:val="00442647"/>
    <w:rsid w:val="004427F6"/>
    <w:rsid w:val="00442AFD"/>
    <w:rsid w:val="00443177"/>
    <w:rsid w:val="00443D03"/>
    <w:rsid w:val="004441ED"/>
    <w:rsid w:val="00444427"/>
    <w:rsid w:val="00444834"/>
    <w:rsid w:val="0044570F"/>
    <w:rsid w:val="00445855"/>
    <w:rsid w:val="00445C59"/>
    <w:rsid w:val="0044611A"/>
    <w:rsid w:val="004475A8"/>
    <w:rsid w:val="004476C0"/>
    <w:rsid w:val="004477CB"/>
    <w:rsid w:val="00447AB9"/>
    <w:rsid w:val="004500EA"/>
    <w:rsid w:val="00450227"/>
    <w:rsid w:val="004506D2"/>
    <w:rsid w:val="0045087B"/>
    <w:rsid w:val="00450C54"/>
    <w:rsid w:val="00450CD5"/>
    <w:rsid w:val="00450E43"/>
    <w:rsid w:val="00450EB1"/>
    <w:rsid w:val="00451C4E"/>
    <w:rsid w:val="004525A2"/>
    <w:rsid w:val="00453449"/>
    <w:rsid w:val="0045349A"/>
    <w:rsid w:val="00454120"/>
    <w:rsid w:val="004545FD"/>
    <w:rsid w:val="004546F3"/>
    <w:rsid w:val="0045476F"/>
    <w:rsid w:val="004549EA"/>
    <w:rsid w:val="00454C5E"/>
    <w:rsid w:val="00454D40"/>
    <w:rsid w:val="00454EBB"/>
    <w:rsid w:val="00455A42"/>
    <w:rsid w:val="00455E99"/>
    <w:rsid w:val="00456082"/>
    <w:rsid w:val="0045686B"/>
    <w:rsid w:val="0045767C"/>
    <w:rsid w:val="00457E80"/>
    <w:rsid w:val="004600DA"/>
    <w:rsid w:val="004606A4"/>
    <w:rsid w:val="004608E6"/>
    <w:rsid w:val="00461286"/>
    <w:rsid w:val="004616BD"/>
    <w:rsid w:val="004617ED"/>
    <w:rsid w:val="00461C1D"/>
    <w:rsid w:val="00461CA1"/>
    <w:rsid w:val="0046202A"/>
    <w:rsid w:val="0046258F"/>
    <w:rsid w:val="004625A9"/>
    <w:rsid w:val="004625C4"/>
    <w:rsid w:val="004629B8"/>
    <w:rsid w:val="0046358C"/>
    <w:rsid w:val="00463D05"/>
    <w:rsid w:val="004648A4"/>
    <w:rsid w:val="00464DA7"/>
    <w:rsid w:val="00464FE6"/>
    <w:rsid w:val="0046523E"/>
    <w:rsid w:val="004652FE"/>
    <w:rsid w:val="004655A8"/>
    <w:rsid w:val="0046582E"/>
    <w:rsid w:val="00465A63"/>
    <w:rsid w:val="00466111"/>
    <w:rsid w:val="00466266"/>
    <w:rsid w:val="00467334"/>
    <w:rsid w:val="0046774B"/>
    <w:rsid w:val="00467866"/>
    <w:rsid w:val="00467A01"/>
    <w:rsid w:val="00467D8A"/>
    <w:rsid w:val="00470A82"/>
    <w:rsid w:val="004710F4"/>
    <w:rsid w:val="00471666"/>
    <w:rsid w:val="00471D80"/>
    <w:rsid w:val="00471E7E"/>
    <w:rsid w:val="004721E2"/>
    <w:rsid w:val="00472DC7"/>
    <w:rsid w:val="00472E6B"/>
    <w:rsid w:val="0047375F"/>
    <w:rsid w:val="0047386F"/>
    <w:rsid w:val="00473E6D"/>
    <w:rsid w:val="0047407E"/>
    <w:rsid w:val="004745FA"/>
    <w:rsid w:val="004747CD"/>
    <w:rsid w:val="004747EB"/>
    <w:rsid w:val="00475609"/>
    <w:rsid w:val="00475764"/>
    <w:rsid w:val="00475C10"/>
    <w:rsid w:val="00476C9C"/>
    <w:rsid w:val="00477638"/>
    <w:rsid w:val="00477B64"/>
    <w:rsid w:val="00477CDD"/>
    <w:rsid w:val="00480A94"/>
    <w:rsid w:val="00480C79"/>
    <w:rsid w:val="0048118A"/>
    <w:rsid w:val="004813D0"/>
    <w:rsid w:val="00481472"/>
    <w:rsid w:val="00481D9D"/>
    <w:rsid w:val="00482150"/>
    <w:rsid w:val="0048237D"/>
    <w:rsid w:val="004831F9"/>
    <w:rsid w:val="0048374A"/>
    <w:rsid w:val="00483A64"/>
    <w:rsid w:val="004840A8"/>
    <w:rsid w:val="00485DED"/>
    <w:rsid w:val="00485E83"/>
    <w:rsid w:val="004863CA"/>
    <w:rsid w:val="0048681E"/>
    <w:rsid w:val="00486B8B"/>
    <w:rsid w:val="00486CF5"/>
    <w:rsid w:val="00486F29"/>
    <w:rsid w:val="00487E87"/>
    <w:rsid w:val="004904EA"/>
    <w:rsid w:val="00490F3A"/>
    <w:rsid w:val="0049125F"/>
    <w:rsid w:val="00491703"/>
    <w:rsid w:val="00491952"/>
    <w:rsid w:val="00491B9E"/>
    <w:rsid w:val="00491D6D"/>
    <w:rsid w:val="004921BF"/>
    <w:rsid w:val="00492449"/>
    <w:rsid w:val="00492E3D"/>
    <w:rsid w:val="00493B9A"/>
    <w:rsid w:val="0049464D"/>
    <w:rsid w:val="00494CE9"/>
    <w:rsid w:val="00495681"/>
    <w:rsid w:val="004960C0"/>
    <w:rsid w:val="00496584"/>
    <w:rsid w:val="00496BAD"/>
    <w:rsid w:val="00496F8F"/>
    <w:rsid w:val="0049712A"/>
    <w:rsid w:val="00497603"/>
    <w:rsid w:val="00497B83"/>
    <w:rsid w:val="00497D39"/>
    <w:rsid w:val="004A04DA"/>
    <w:rsid w:val="004A0C61"/>
    <w:rsid w:val="004A11D3"/>
    <w:rsid w:val="004A14E5"/>
    <w:rsid w:val="004A1A2E"/>
    <w:rsid w:val="004A1E02"/>
    <w:rsid w:val="004A3192"/>
    <w:rsid w:val="004A3392"/>
    <w:rsid w:val="004A3742"/>
    <w:rsid w:val="004A38C3"/>
    <w:rsid w:val="004A3920"/>
    <w:rsid w:val="004A3B8A"/>
    <w:rsid w:val="004A41B3"/>
    <w:rsid w:val="004A4C69"/>
    <w:rsid w:val="004A4C6A"/>
    <w:rsid w:val="004A4F7E"/>
    <w:rsid w:val="004A5059"/>
    <w:rsid w:val="004A517B"/>
    <w:rsid w:val="004A61C2"/>
    <w:rsid w:val="004A6505"/>
    <w:rsid w:val="004A746A"/>
    <w:rsid w:val="004A76C0"/>
    <w:rsid w:val="004B1000"/>
    <w:rsid w:val="004B17D2"/>
    <w:rsid w:val="004B1A36"/>
    <w:rsid w:val="004B1B69"/>
    <w:rsid w:val="004B202F"/>
    <w:rsid w:val="004B2147"/>
    <w:rsid w:val="004B214A"/>
    <w:rsid w:val="004B21EE"/>
    <w:rsid w:val="004B2EF6"/>
    <w:rsid w:val="004B4B1F"/>
    <w:rsid w:val="004B4EE2"/>
    <w:rsid w:val="004B508C"/>
    <w:rsid w:val="004B5617"/>
    <w:rsid w:val="004B5C75"/>
    <w:rsid w:val="004B5E14"/>
    <w:rsid w:val="004B66C3"/>
    <w:rsid w:val="004B6784"/>
    <w:rsid w:val="004B6C7C"/>
    <w:rsid w:val="004B71D6"/>
    <w:rsid w:val="004B75DE"/>
    <w:rsid w:val="004B76B5"/>
    <w:rsid w:val="004B7FCA"/>
    <w:rsid w:val="004B7FE0"/>
    <w:rsid w:val="004C027A"/>
    <w:rsid w:val="004C051A"/>
    <w:rsid w:val="004C0B9A"/>
    <w:rsid w:val="004C0EB7"/>
    <w:rsid w:val="004C10CD"/>
    <w:rsid w:val="004C1A62"/>
    <w:rsid w:val="004C1E09"/>
    <w:rsid w:val="004C1F53"/>
    <w:rsid w:val="004C2D2C"/>
    <w:rsid w:val="004C348C"/>
    <w:rsid w:val="004C3B04"/>
    <w:rsid w:val="004C472D"/>
    <w:rsid w:val="004C4BEA"/>
    <w:rsid w:val="004C4CC8"/>
    <w:rsid w:val="004C560E"/>
    <w:rsid w:val="004C57FD"/>
    <w:rsid w:val="004C6F04"/>
    <w:rsid w:val="004D0625"/>
    <w:rsid w:val="004D0B3F"/>
    <w:rsid w:val="004D1764"/>
    <w:rsid w:val="004D180B"/>
    <w:rsid w:val="004D1C1E"/>
    <w:rsid w:val="004D1CF6"/>
    <w:rsid w:val="004D1DB1"/>
    <w:rsid w:val="004D1FB1"/>
    <w:rsid w:val="004D26BC"/>
    <w:rsid w:val="004D2962"/>
    <w:rsid w:val="004D2B87"/>
    <w:rsid w:val="004D2C1B"/>
    <w:rsid w:val="004D2C5A"/>
    <w:rsid w:val="004D2CF3"/>
    <w:rsid w:val="004D2E60"/>
    <w:rsid w:val="004D3333"/>
    <w:rsid w:val="004D38CE"/>
    <w:rsid w:val="004D38D8"/>
    <w:rsid w:val="004D3908"/>
    <w:rsid w:val="004D465E"/>
    <w:rsid w:val="004D503E"/>
    <w:rsid w:val="004D54B0"/>
    <w:rsid w:val="004D5852"/>
    <w:rsid w:val="004D658B"/>
    <w:rsid w:val="004D66D2"/>
    <w:rsid w:val="004D676B"/>
    <w:rsid w:val="004D682F"/>
    <w:rsid w:val="004D70CA"/>
    <w:rsid w:val="004D72E2"/>
    <w:rsid w:val="004E0049"/>
    <w:rsid w:val="004E0AE9"/>
    <w:rsid w:val="004E0E10"/>
    <w:rsid w:val="004E0EB1"/>
    <w:rsid w:val="004E10DA"/>
    <w:rsid w:val="004E191A"/>
    <w:rsid w:val="004E1AF8"/>
    <w:rsid w:val="004E1E7A"/>
    <w:rsid w:val="004E212F"/>
    <w:rsid w:val="004E2416"/>
    <w:rsid w:val="004E25BF"/>
    <w:rsid w:val="004E2794"/>
    <w:rsid w:val="004E281D"/>
    <w:rsid w:val="004E2B11"/>
    <w:rsid w:val="004E36CA"/>
    <w:rsid w:val="004E3963"/>
    <w:rsid w:val="004E3EBF"/>
    <w:rsid w:val="004E50B9"/>
    <w:rsid w:val="004E582B"/>
    <w:rsid w:val="004E5BEB"/>
    <w:rsid w:val="004E670F"/>
    <w:rsid w:val="004E68D3"/>
    <w:rsid w:val="004E6F54"/>
    <w:rsid w:val="004E7535"/>
    <w:rsid w:val="004E768C"/>
    <w:rsid w:val="004E7909"/>
    <w:rsid w:val="004F02B8"/>
    <w:rsid w:val="004F0A1D"/>
    <w:rsid w:val="004F0CF4"/>
    <w:rsid w:val="004F1049"/>
    <w:rsid w:val="004F1454"/>
    <w:rsid w:val="004F1AED"/>
    <w:rsid w:val="004F21B7"/>
    <w:rsid w:val="004F2802"/>
    <w:rsid w:val="004F3896"/>
    <w:rsid w:val="004F3FAF"/>
    <w:rsid w:val="004F40F2"/>
    <w:rsid w:val="004F54C4"/>
    <w:rsid w:val="004F552F"/>
    <w:rsid w:val="004F5A3C"/>
    <w:rsid w:val="004F5D0C"/>
    <w:rsid w:val="004F5E27"/>
    <w:rsid w:val="004F64E0"/>
    <w:rsid w:val="004F7158"/>
    <w:rsid w:val="004F72C0"/>
    <w:rsid w:val="004F74C7"/>
    <w:rsid w:val="004F7F35"/>
    <w:rsid w:val="005010CF"/>
    <w:rsid w:val="005025BB"/>
    <w:rsid w:val="005029B4"/>
    <w:rsid w:val="00503060"/>
    <w:rsid w:val="00503391"/>
    <w:rsid w:val="00503940"/>
    <w:rsid w:val="00503D90"/>
    <w:rsid w:val="005046AA"/>
    <w:rsid w:val="005048C2"/>
    <w:rsid w:val="005053BB"/>
    <w:rsid w:val="00505715"/>
    <w:rsid w:val="0050636A"/>
    <w:rsid w:val="00507363"/>
    <w:rsid w:val="00507A43"/>
    <w:rsid w:val="00510B40"/>
    <w:rsid w:val="005112DE"/>
    <w:rsid w:val="00511B6F"/>
    <w:rsid w:val="005126E8"/>
    <w:rsid w:val="00512742"/>
    <w:rsid w:val="005127BF"/>
    <w:rsid w:val="00512AA1"/>
    <w:rsid w:val="00512D2F"/>
    <w:rsid w:val="00512DE9"/>
    <w:rsid w:val="005131EC"/>
    <w:rsid w:val="005142DD"/>
    <w:rsid w:val="00514EC9"/>
    <w:rsid w:val="00514F64"/>
    <w:rsid w:val="00515BF9"/>
    <w:rsid w:val="00515EDE"/>
    <w:rsid w:val="00516254"/>
    <w:rsid w:val="005167BC"/>
    <w:rsid w:val="00516C04"/>
    <w:rsid w:val="0051704E"/>
    <w:rsid w:val="005171A7"/>
    <w:rsid w:val="0051726A"/>
    <w:rsid w:val="00517564"/>
    <w:rsid w:val="0051786F"/>
    <w:rsid w:val="00517C66"/>
    <w:rsid w:val="00520407"/>
    <w:rsid w:val="00520694"/>
    <w:rsid w:val="00520B0F"/>
    <w:rsid w:val="00521CCF"/>
    <w:rsid w:val="00521D95"/>
    <w:rsid w:val="00521DA3"/>
    <w:rsid w:val="00522721"/>
    <w:rsid w:val="00522876"/>
    <w:rsid w:val="00522F89"/>
    <w:rsid w:val="0052301D"/>
    <w:rsid w:val="005233B0"/>
    <w:rsid w:val="005234FB"/>
    <w:rsid w:val="00523790"/>
    <w:rsid w:val="00523B5F"/>
    <w:rsid w:val="00524575"/>
    <w:rsid w:val="005248F1"/>
    <w:rsid w:val="00524F51"/>
    <w:rsid w:val="00525340"/>
    <w:rsid w:val="00525C53"/>
    <w:rsid w:val="005263A7"/>
    <w:rsid w:val="0052675C"/>
    <w:rsid w:val="00526EC3"/>
    <w:rsid w:val="00527043"/>
    <w:rsid w:val="005272E4"/>
    <w:rsid w:val="00527409"/>
    <w:rsid w:val="00527E16"/>
    <w:rsid w:val="00527F1A"/>
    <w:rsid w:val="005300B0"/>
    <w:rsid w:val="0053094D"/>
    <w:rsid w:val="00531481"/>
    <w:rsid w:val="00531BFF"/>
    <w:rsid w:val="00531E91"/>
    <w:rsid w:val="005321FA"/>
    <w:rsid w:val="00532612"/>
    <w:rsid w:val="0053292B"/>
    <w:rsid w:val="00532BCC"/>
    <w:rsid w:val="00532E6A"/>
    <w:rsid w:val="00533008"/>
    <w:rsid w:val="00533040"/>
    <w:rsid w:val="00533265"/>
    <w:rsid w:val="005334D9"/>
    <w:rsid w:val="005335CE"/>
    <w:rsid w:val="00534216"/>
    <w:rsid w:val="00534472"/>
    <w:rsid w:val="005345D9"/>
    <w:rsid w:val="0053512B"/>
    <w:rsid w:val="0053519E"/>
    <w:rsid w:val="00535995"/>
    <w:rsid w:val="00536454"/>
    <w:rsid w:val="0053648E"/>
    <w:rsid w:val="00537753"/>
    <w:rsid w:val="00537D28"/>
    <w:rsid w:val="00540619"/>
    <w:rsid w:val="005409D0"/>
    <w:rsid w:val="00540BD2"/>
    <w:rsid w:val="00540C59"/>
    <w:rsid w:val="00540EBA"/>
    <w:rsid w:val="00540F1B"/>
    <w:rsid w:val="00541467"/>
    <w:rsid w:val="00541892"/>
    <w:rsid w:val="00542B33"/>
    <w:rsid w:val="00543B45"/>
    <w:rsid w:val="00543C18"/>
    <w:rsid w:val="00543F6C"/>
    <w:rsid w:val="00544053"/>
    <w:rsid w:val="00544093"/>
    <w:rsid w:val="0054409E"/>
    <w:rsid w:val="00544178"/>
    <w:rsid w:val="0054483F"/>
    <w:rsid w:val="00544BE6"/>
    <w:rsid w:val="005453D9"/>
    <w:rsid w:val="005455BC"/>
    <w:rsid w:val="00545658"/>
    <w:rsid w:val="00546035"/>
    <w:rsid w:val="0054653D"/>
    <w:rsid w:val="005477E1"/>
    <w:rsid w:val="005479C5"/>
    <w:rsid w:val="00547B66"/>
    <w:rsid w:val="0055004E"/>
    <w:rsid w:val="00550106"/>
    <w:rsid w:val="00550EBC"/>
    <w:rsid w:val="0055152E"/>
    <w:rsid w:val="00551AE0"/>
    <w:rsid w:val="00551BF5"/>
    <w:rsid w:val="00551E86"/>
    <w:rsid w:val="005525C9"/>
    <w:rsid w:val="00552A12"/>
    <w:rsid w:val="00552B3A"/>
    <w:rsid w:val="005534DF"/>
    <w:rsid w:val="00553F9A"/>
    <w:rsid w:val="0055453F"/>
    <w:rsid w:val="005546A0"/>
    <w:rsid w:val="0055500E"/>
    <w:rsid w:val="005555B7"/>
    <w:rsid w:val="00555DC2"/>
    <w:rsid w:val="005563C2"/>
    <w:rsid w:val="005570B9"/>
    <w:rsid w:val="0055730E"/>
    <w:rsid w:val="00557575"/>
    <w:rsid w:val="00557C36"/>
    <w:rsid w:val="00557EAB"/>
    <w:rsid w:val="005604C6"/>
    <w:rsid w:val="005604F1"/>
    <w:rsid w:val="00560B5C"/>
    <w:rsid w:val="00560DD6"/>
    <w:rsid w:val="005611F4"/>
    <w:rsid w:val="0056178C"/>
    <w:rsid w:val="00561817"/>
    <w:rsid w:val="00561959"/>
    <w:rsid w:val="00561DBC"/>
    <w:rsid w:val="00562F6D"/>
    <w:rsid w:val="0056393B"/>
    <w:rsid w:val="0056461C"/>
    <w:rsid w:val="0056494D"/>
    <w:rsid w:val="0056598A"/>
    <w:rsid w:val="00565B1F"/>
    <w:rsid w:val="00565F35"/>
    <w:rsid w:val="0056630E"/>
    <w:rsid w:val="00566F2F"/>
    <w:rsid w:val="005672D0"/>
    <w:rsid w:val="00567727"/>
    <w:rsid w:val="00567779"/>
    <w:rsid w:val="00567832"/>
    <w:rsid w:val="0056794B"/>
    <w:rsid w:val="00567C4D"/>
    <w:rsid w:val="00567E46"/>
    <w:rsid w:val="005700CC"/>
    <w:rsid w:val="005709DD"/>
    <w:rsid w:val="00571B03"/>
    <w:rsid w:val="0057292C"/>
    <w:rsid w:val="0057299B"/>
    <w:rsid w:val="00572EEB"/>
    <w:rsid w:val="00572F48"/>
    <w:rsid w:val="00573300"/>
    <w:rsid w:val="005745DD"/>
    <w:rsid w:val="00574985"/>
    <w:rsid w:val="00574AAA"/>
    <w:rsid w:val="0057561D"/>
    <w:rsid w:val="0057601A"/>
    <w:rsid w:val="0057601E"/>
    <w:rsid w:val="005770DD"/>
    <w:rsid w:val="005772CC"/>
    <w:rsid w:val="00577743"/>
    <w:rsid w:val="00577B9C"/>
    <w:rsid w:val="00581543"/>
    <w:rsid w:val="005815A9"/>
    <w:rsid w:val="00581B5A"/>
    <w:rsid w:val="00581DF6"/>
    <w:rsid w:val="00581FD1"/>
    <w:rsid w:val="005831C7"/>
    <w:rsid w:val="005834AB"/>
    <w:rsid w:val="00583522"/>
    <w:rsid w:val="0058359E"/>
    <w:rsid w:val="00583ADC"/>
    <w:rsid w:val="005840B3"/>
    <w:rsid w:val="005847AA"/>
    <w:rsid w:val="00584CA7"/>
    <w:rsid w:val="00585567"/>
    <w:rsid w:val="005856C2"/>
    <w:rsid w:val="0058575C"/>
    <w:rsid w:val="00585D9B"/>
    <w:rsid w:val="0058625F"/>
    <w:rsid w:val="00586A77"/>
    <w:rsid w:val="005873CB"/>
    <w:rsid w:val="00587B7B"/>
    <w:rsid w:val="00590DD5"/>
    <w:rsid w:val="0059114A"/>
    <w:rsid w:val="005913A3"/>
    <w:rsid w:val="00591A99"/>
    <w:rsid w:val="00592361"/>
    <w:rsid w:val="00592489"/>
    <w:rsid w:val="005925B6"/>
    <w:rsid w:val="00592653"/>
    <w:rsid w:val="00592859"/>
    <w:rsid w:val="00592A64"/>
    <w:rsid w:val="00592AA4"/>
    <w:rsid w:val="00592E07"/>
    <w:rsid w:val="005935F4"/>
    <w:rsid w:val="00593B20"/>
    <w:rsid w:val="00593BF9"/>
    <w:rsid w:val="005945CC"/>
    <w:rsid w:val="0059460F"/>
    <w:rsid w:val="00594D23"/>
    <w:rsid w:val="00594DE5"/>
    <w:rsid w:val="00594DFE"/>
    <w:rsid w:val="0059533C"/>
    <w:rsid w:val="005957DD"/>
    <w:rsid w:val="00595D82"/>
    <w:rsid w:val="0059644D"/>
    <w:rsid w:val="005968D5"/>
    <w:rsid w:val="00596A01"/>
    <w:rsid w:val="00597368"/>
    <w:rsid w:val="005975D4"/>
    <w:rsid w:val="005978E6"/>
    <w:rsid w:val="005A033E"/>
    <w:rsid w:val="005A0E9E"/>
    <w:rsid w:val="005A19E9"/>
    <w:rsid w:val="005A1C68"/>
    <w:rsid w:val="005A1F0B"/>
    <w:rsid w:val="005A2881"/>
    <w:rsid w:val="005A2FB5"/>
    <w:rsid w:val="005A3618"/>
    <w:rsid w:val="005A3CC2"/>
    <w:rsid w:val="005A3EF0"/>
    <w:rsid w:val="005A584E"/>
    <w:rsid w:val="005A627D"/>
    <w:rsid w:val="005A62B8"/>
    <w:rsid w:val="005A6354"/>
    <w:rsid w:val="005A7307"/>
    <w:rsid w:val="005A777F"/>
    <w:rsid w:val="005A7832"/>
    <w:rsid w:val="005A7CE3"/>
    <w:rsid w:val="005B0363"/>
    <w:rsid w:val="005B0DDD"/>
    <w:rsid w:val="005B17C5"/>
    <w:rsid w:val="005B1D82"/>
    <w:rsid w:val="005B1F72"/>
    <w:rsid w:val="005B2829"/>
    <w:rsid w:val="005B3830"/>
    <w:rsid w:val="005B4CF8"/>
    <w:rsid w:val="005B551A"/>
    <w:rsid w:val="005B563C"/>
    <w:rsid w:val="005B57A8"/>
    <w:rsid w:val="005B5918"/>
    <w:rsid w:val="005B5D4C"/>
    <w:rsid w:val="005B5DB8"/>
    <w:rsid w:val="005B6031"/>
    <w:rsid w:val="005B605C"/>
    <w:rsid w:val="005B6273"/>
    <w:rsid w:val="005B7ED2"/>
    <w:rsid w:val="005C01D2"/>
    <w:rsid w:val="005C074F"/>
    <w:rsid w:val="005C11DC"/>
    <w:rsid w:val="005C150D"/>
    <w:rsid w:val="005C159D"/>
    <w:rsid w:val="005C1DF4"/>
    <w:rsid w:val="005C250E"/>
    <w:rsid w:val="005C279C"/>
    <w:rsid w:val="005C27B3"/>
    <w:rsid w:val="005C2919"/>
    <w:rsid w:val="005C2E72"/>
    <w:rsid w:val="005C3153"/>
    <w:rsid w:val="005C3AD7"/>
    <w:rsid w:val="005C428B"/>
    <w:rsid w:val="005C461D"/>
    <w:rsid w:val="005C4DFB"/>
    <w:rsid w:val="005C5139"/>
    <w:rsid w:val="005C5877"/>
    <w:rsid w:val="005C6363"/>
    <w:rsid w:val="005C685B"/>
    <w:rsid w:val="005C6E21"/>
    <w:rsid w:val="005C71B7"/>
    <w:rsid w:val="005C7AD8"/>
    <w:rsid w:val="005D01EA"/>
    <w:rsid w:val="005D0467"/>
    <w:rsid w:val="005D0A58"/>
    <w:rsid w:val="005D10B8"/>
    <w:rsid w:val="005D1376"/>
    <w:rsid w:val="005D1630"/>
    <w:rsid w:val="005D19CB"/>
    <w:rsid w:val="005D1BB9"/>
    <w:rsid w:val="005D23DD"/>
    <w:rsid w:val="005D2523"/>
    <w:rsid w:val="005D256A"/>
    <w:rsid w:val="005D294F"/>
    <w:rsid w:val="005D2AAF"/>
    <w:rsid w:val="005D2CB5"/>
    <w:rsid w:val="005D3973"/>
    <w:rsid w:val="005D3CF7"/>
    <w:rsid w:val="005D3F91"/>
    <w:rsid w:val="005D485B"/>
    <w:rsid w:val="005D5275"/>
    <w:rsid w:val="005D616F"/>
    <w:rsid w:val="005D6603"/>
    <w:rsid w:val="005D6FF6"/>
    <w:rsid w:val="005D7442"/>
    <w:rsid w:val="005D75BE"/>
    <w:rsid w:val="005D7A8D"/>
    <w:rsid w:val="005D7AD4"/>
    <w:rsid w:val="005E0161"/>
    <w:rsid w:val="005E0387"/>
    <w:rsid w:val="005E07A3"/>
    <w:rsid w:val="005E0926"/>
    <w:rsid w:val="005E0CD6"/>
    <w:rsid w:val="005E0DE8"/>
    <w:rsid w:val="005E12C1"/>
    <w:rsid w:val="005E161D"/>
    <w:rsid w:val="005E170F"/>
    <w:rsid w:val="005E2C16"/>
    <w:rsid w:val="005E2CC7"/>
    <w:rsid w:val="005E33CE"/>
    <w:rsid w:val="005E3498"/>
    <w:rsid w:val="005E3935"/>
    <w:rsid w:val="005E4404"/>
    <w:rsid w:val="005E4B46"/>
    <w:rsid w:val="005E4B71"/>
    <w:rsid w:val="005E4C68"/>
    <w:rsid w:val="005E51CF"/>
    <w:rsid w:val="005E686E"/>
    <w:rsid w:val="005E6D53"/>
    <w:rsid w:val="005E73DC"/>
    <w:rsid w:val="005E7854"/>
    <w:rsid w:val="005E7C1C"/>
    <w:rsid w:val="005F0FEA"/>
    <w:rsid w:val="005F15FB"/>
    <w:rsid w:val="005F215D"/>
    <w:rsid w:val="005F2320"/>
    <w:rsid w:val="005F24DC"/>
    <w:rsid w:val="005F2C0E"/>
    <w:rsid w:val="005F3015"/>
    <w:rsid w:val="005F3782"/>
    <w:rsid w:val="005F3D43"/>
    <w:rsid w:val="005F43C2"/>
    <w:rsid w:val="005F44C1"/>
    <w:rsid w:val="005F4E00"/>
    <w:rsid w:val="005F4F24"/>
    <w:rsid w:val="005F5B7F"/>
    <w:rsid w:val="005F5EA2"/>
    <w:rsid w:val="005F6272"/>
    <w:rsid w:val="005F6891"/>
    <w:rsid w:val="005F6F43"/>
    <w:rsid w:val="005F72B7"/>
    <w:rsid w:val="00600608"/>
    <w:rsid w:val="00600EED"/>
    <w:rsid w:val="00600EFA"/>
    <w:rsid w:val="00600FA9"/>
    <w:rsid w:val="00601470"/>
    <w:rsid w:val="00601530"/>
    <w:rsid w:val="0060172C"/>
    <w:rsid w:val="00601B8F"/>
    <w:rsid w:val="00601F35"/>
    <w:rsid w:val="006026CF"/>
    <w:rsid w:val="006028D6"/>
    <w:rsid w:val="006031F8"/>
    <w:rsid w:val="00604B8E"/>
    <w:rsid w:val="00604C38"/>
    <w:rsid w:val="00604DB1"/>
    <w:rsid w:val="00604DC6"/>
    <w:rsid w:val="00604F61"/>
    <w:rsid w:val="00605B61"/>
    <w:rsid w:val="00605DA5"/>
    <w:rsid w:val="0060600E"/>
    <w:rsid w:val="00606868"/>
    <w:rsid w:val="00606A66"/>
    <w:rsid w:val="00606D1A"/>
    <w:rsid w:val="00606F5C"/>
    <w:rsid w:val="00607786"/>
    <w:rsid w:val="00607C3B"/>
    <w:rsid w:val="00607E40"/>
    <w:rsid w:val="0061022E"/>
    <w:rsid w:val="006105A3"/>
    <w:rsid w:val="00610A02"/>
    <w:rsid w:val="00610BD2"/>
    <w:rsid w:val="00611AE6"/>
    <w:rsid w:val="00611C87"/>
    <w:rsid w:val="00611D47"/>
    <w:rsid w:val="006122B1"/>
    <w:rsid w:val="00612692"/>
    <w:rsid w:val="00613711"/>
    <w:rsid w:val="00613982"/>
    <w:rsid w:val="00613DCC"/>
    <w:rsid w:val="00613FFD"/>
    <w:rsid w:val="0061408D"/>
    <w:rsid w:val="00614800"/>
    <w:rsid w:val="00614AED"/>
    <w:rsid w:val="00614C97"/>
    <w:rsid w:val="00614F05"/>
    <w:rsid w:val="00615474"/>
    <w:rsid w:val="006164D4"/>
    <w:rsid w:val="00616606"/>
    <w:rsid w:val="006169B6"/>
    <w:rsid w:val="00616DC7"/>
    <w:rsid w:val="00616DDB"/>
    <w:rsid w:val="006175D7"/>
    <w:rsid w:val="00617BA3"/>
    <w:rsid w:val="00617EEE"/>
    <w:rsid w:val="00620C80"/>
    <w:rsid w:val="006213A3"/>
    <w:rsid w:val="00621EC7"/>
    <w:rsid w:val="00621F60"/>
    <w:rsid w:val="00622000"/>
    <w:rsid w:val="00622D27"/>
    <w:rsid w:val="006235A1"/>
    <w:rsid w:val="00623C47"/>
    <w:rsid w:val="006240F3"/>
    <w:rsid w:val="006252E1"/>
    <w:rsid w:val="0062586B"/>
    <w:rsid w:val="0062594F"/>
    <w:rsid w:val="00625C15"/>
    <w:rsid w:val="006261C5"/>
    <w:rsid w:val="00626ECC"/>
    <w:rsid w:val="00626F02"/>
    <w:rsid w:val="006272CE"/>
    <w:rsid w:val="006304F1"/>
    <w:rsid w:val="00630A27"/>
    <w:rsid w:val="00630EE6"/>
    <w:rsid w:val="0063147E"/>
    <w:rsid w:val="00631FB2"/>
    <w:rsid w:val="0063205E"/>
    <w:rsid w:val="00632727"/>
    <w:rsid w:val="0063307A"/>
    <w:rsid w:val="006331C0"/>
    <w:rsid w:val="006339FE"/>
    <w:rsid w:val="00633C7D"/>
    <w:rsid w:val="006341D1"/>
    <w:rsid w:val="00634691"/>
    <w:rsid w:val="00634846"/>
    <w:rsid w:val="006351FE"/>
    <w:rsid w:val="00635B43"/>
    <w:rsid w:val="00635C9B"/>
    <w:rsid w:val="00635DAC"/>
    <w:rsid w:val="00635E08"/>
    <w:rsid w:val="006369DC"/>
    <w:rsid w:val="006372BE"/>
    <w:rsid w:val="006372F1"/>
    <w:rsid w:val="00637576"/>
    <w:rsid w:val="0063779C"/>
    <w:rsid w:val="006378FC"/>
    <w:rsid w:val="00637C71"/>
    <w:rsid w:val="00637EDB"/>
    <w:rsid w:val="006409CC"/>
    <w:rsid w:val="00640BDC"/>
    <w:rsid w:val="00640F43"/>
    <w:rsid w:val="006418D2"/>
    <w:rsid w:val="00641CC0"/>
    <w:rsid w:val="0064242E"/>
    <w:rsid w:val="00642AE6"/>
    <w:rsid w:val="0064351E"/>
    <w:rsid w:val="00644EF2"/>
    <w:rsid w:val="006450C3"/>
    <w:rsid w:val="006456A0"/>
    <w:rsid w:val="00645DC7"/>
    <w:rsid w:val="006463C5"/>
    <w:rsid w:val="00646601"/>
    <w:rsid w:val="00646A47"/>
    <w:rsid w:val="00646B08"/>
    <w:rsid w:val="006477DC"/>
    <w:rsid w:val="00647992"/>
    <w:rsid w:val="00647A9B"/>
    <w:rsid w:val="00647C5D"/>
    <w:rsid w:val="00650194"/>
    <w:rsid w:val="00650391"/>
    <w:rsid w:val="006504DB"/>
    <w:rsid w:val="006509A0"/>
    <w:rsid w:val="0065123A"/>
    <w:rsid w:val="0065132D"/>
    <w:rsid w:val="00651C55"/>
    <w:rsid w:val="00651FEE"/>
    <w:rsid w:val="00653594"/>
    <w:rsid w:val="006536AB"/>
    <w:rsid w:val="006536C1"/>
    <w:rsid w:val="006536C8"/>
    <w:rsid w:val="00654219"/>
    <w:rsid w:val="006542CF"/>
    <w:rsid w:val="00654760"/>
    <w:rsid w:val="006549A1"/>
    <w:rsid w:val="00654B22"/>
    <w:rsid w:val="0065500B"/>
    <w:rsid w:val="006552D4"/>
    <w:rsid w:val="0065535F"/>
    <w:rsid w:val="006559B8"/>
    <w:rsid w:val="00656133"/>
    <w:rsid w:val="006564D1"/>
    <w:rsid w:val="00656B14"/>
    <w:rsid w:val="00656F6B"/>
    <w:rsid w:val="006570BA"/>
    <w:rsid w:val="0065714B"/>
    <w:rsid w:val="00657209"/>
    <w:rsid w:val="00657F78"/>
    <w:rsid w:val="00660DE5"/>
    <w:rsid w:val="00660FFA"/>
    <w:rsid w:val="00661960"/>
    <w:rsid w:val="006621EC"/>
    <w:rsid w:val="006626C0"/>
    <w:rsid w:val="0066270B"/>
    <w:rsid w:val="00663343"/>
    <w:rsid w:val="00664121"/>
    <w:rsid w:val="00664367"/>
    <w:rsid w:val="00664735"/>
    <w:rsid w:val="0066488B"/>
    <w:rsid w:val="006648A0"/>
    <w:rsid w:val="00664CAE"/>
    <w:rsid w:val="006651A1"/>
    <w:rsid w:val="0066555F"/>
    <w:rsid w:val="00665A33"/>
    <w:rsid w:val="0066634A"/>
    <w:rsid w:val="00666D62"/>
    <w:rsid w:val="00666D93"/>
    <w:rsid w:val="00667D23"/>
    <w:rsid w:val="006700D2"/>
    <w:rsid w:val="00670972"/>
    <w:rsid w:val="0067233D"/>
    <w:rsid w:val="0067274A"/>
    <w:rsid w:val="00672D75"/>
    <w:rsid w:val="00672D9C"/>
    <w:rsid w:val="0067301A"/>
    <w:rsid w:val="00673E2A"/>
    <w:rsid w:val="006745DA"/>
    <w:rsid w:val="006746FC"/>
    <w:rsid w:val="00674F11"/>
    <w:rsid w:val="00675081"/>
    <w:rsid w:val="00675215"/>
    <w:rsid w:val="00676116"/>
    <w:rsid w:val="006763A6"/>
    <w:rsid w:val="00676467"/>
    <w:rsid w:val="006766F0"/>
    <w:rsid w:val="006768CE"/>
    <w:rsid w:val="00676A01"/>
    <w:rsid w:val="0067749A"/>
    <w:rsid w:val="006777E2"/>
    <w:rsid w:val="00677F99"/>
    <w:rsid w:val="00680F24"/>
    <w:rsid w:val="006816EF"/>
    <w:rsid w:val="00681DB7"/>
    <w:rsid w:val="00681F77"/>
    <w:rsid w:val="0068213E"/>
    <w:rsid w:val="00683157"/>
    <w:rsid w:val="006842E0"/>
    <w:rsid w:val="00684B27"/>
    <w:rsid w:val="00684D97"/>
    <w:rsid w:val="00684F05"/>
    <w:rsid w:val="00684F30"/>
    <w:rsid w:val="006854D0"/>
    <w:rsid w:val="006856FC"/>
    <w:rsid w:val="00685709"/>
    <w:rsid w:val="00685910"/>
    <w:rsid w:val="006864EE"/>
    <w:rsid w:val="006867C7"/>
    <w:rsid w:val="006873FB"/>
    <w:rsid w:val="00687E08"/>
    <w:rsid w:val="00690178"/>
    <w:rsid w:val="006907E1"/>
    <w:rsid w:val="00690E38"/>
    <w:rsid w:val="006912D5"/>
    <w:rsid w:val="00691A8D"/>
    <w:rsid w:val="00691C77"/>
    <w:rsid w:val="00692986"/>
    <w:rsid w:val="00692A4B"/>
    <w:rsid w:val="00692D87"/>
    <w:rsid w:val="00692FDE"/>
    <w:rsid w:val="00694767"/>
    <w:rsid w:val="00695510"/>
    <w:rsid w:val="00695ADD"/>
    <w:rsid w:val="00695B9E"/>
    <w:rsid w:val="00695CFE"/>
    <w:rsid w:val="00695D99"/>
    <w:rsid w:val="00696070"/>
    <w:rsid w:val="00696292"/>
    <w:rsid w:val="00697141"/>
    <w:rsid w:val="0069753A"/>
    <w:rsid w:val="00697DB1"/>
    <w:rsid w:val="006A00AA"/>
    <w:rsid w:val="006A065C"/>
    <w:rsid w:val="006A07B3"/>
    <w:rsid w:val="006A0877"/>
    <w:rsid w:val="006A0E6F"/>
    <w:rsid w:val="006A1669"/>
    <w:rsid w:val="006A18E1"/>
    <w:rsid w:val="006A1D5F"/>
    <w:rsid w:val="006A1FD3"/>
    <w:rsid w:val="006A2134"/>
    <w:rsid w:val="006A25EC"/>
    <w:rsid w:val="006A2ACF"/>
    <w:rsid w:val="006A4596"/>
    <w:rsid w:val="006A5364"/>
    <w:rsid w:val="006A57F5"/>
    <w:rsid w:val="006A5F18"/>
    <w:rsid w:val="006A7B62"/>
    <w:rsid w:val="006A7C94"/>
    <w:rsid w:val="006A7EF0"/>
    <w:rsid w:val="006B09EF"/>
    <w:rsid w:val="006B0B5B"/>
    <w:rsid w:val="006B11F8"/>
    <w:rsid w:val="006B1236"/>
    <w:rsid w:val="006B130C"/>
    <w:rsid w:val="006B1E51"/>
    <w:rsid w:val="006B22C5"/>
    <w:rsid w:val="006B2504"/>
    <w:rsid w:val="006B27BC"/>
    <w:rsid w:val="006B33FF"/>
    <w:rsid w:val="006B387C"/>
    <w:rsid w:val="006B38CF"/>
    <w:rsid w:val="006B39C6"/>
    <w:rsid w:val="006B3AF3"/>
    <w:rsid w:val="006B40C2"/>
    <w:rsid w:val="006B41FB"/>
    <w:rsid w:val="006B477D"/>
    <w:rsid w:val="006B52B2"/>
    <w:rsid w:val="006B565D"/>
    <w:rsid w:val="006B58C3"/>
    <w:rsid w:val="006B5BD9"/>
    <w:rsid w:val="006B6C46"/>
    <w:rsid w:val="006B6D87"/>
    <w:rsid w:val="006B7832"/>
    <w:rsid w:val="006C03F0"/>
    <w:rsid w:val="006C057F"/>
    <w:rsid w:val="006C08A7"/>
    <w:rsid w:val="006C096E"/>
    <w:rsid w:val="006C0E0F"/>
    <w:rsid w:val="006C1162"/>
    <w:rsid w:val="006C1273"/>
    <w:rsid w:val="006C193E"/>
    <w:rsid w:val="006C1BB2"/>
    <w:rsid w:val="006C20DF"/>
    <w:rsid w:val="006C25A1"/>
    <w:rsid w:val="006C3894"/>
    <w:rsid w:val="006C38FD"/>
    <w:rsid w:val="006C3EF7"/>
    <w:rsid w:val="006C4874"/>
    <w:rsid w:val="006C4F46"/>
    <w:rsid w:val="006C5353"/>
    <w:rsid w:val="006C5AD7"/>
    <w:rsid w:val="006C664B"/>
    <w:rsid w:val="006C69B0"/>
    <w:rsid w:val="006C7131"/>
    <w:rsid w:val="006C778F"/>
    <w:rsid w:val="006C7AD6"/>
    <w:rsid w:val="006D05CC"/>
    <w:rsid w:val="006D06C3"/>
    <w:rsid w:val="006D0AE8"/>
    <w:rsid w:val="006D0ECF"/>
    <w:rsid w:val="006D1AA4"/>
    <w:rsid w:val="006D1B36"/>
    <w:rsid w:val="006D1B92"/>
    <w:rsid w:val="006D2E22"/>
    <w:rsid w:val="006D338D"/>
    <w:rsid w:val="006D34D0"/>
    <w:rsid w:val="006D35A7"/>
    <w:rsid w:val="006D381C"/>
    <w:rsid w:val="006D3AEF"/>
    <w:rsid w:val="006D3CF5"/>
    <w:rsid w:val="006D456A"/>
    <w:rsid w:val="006D5E7B"/>
    <w:rsid w:val="006D609C"/>
    <w:rsid w:val="006D6FA0"/>
    <w:rsid w:val="006D7639"/>
    <w:rsid w:val="006D764A"/>
    <w:rsid w:val="006E0C9A"/>
    <w:rsid w:val="006E1286"/>
    <w:rsid w:val="006E1548"/>
    <w:rsid w:val="006E1784"/>
    <w:rsid w:val="006E192B"/>
    <w:rsid w:val="006E25FA"/>
    <w:rsid w:val="006E3A1A"/>
    <w:rsid w:val="006E3DB3"/>
    <w:rsid w:val="006E3E05"/>
    <w:rsid w:val="006E3F11"/>
    <w:rsid w:val="006E3F43"/>
    <w:rsid w:val="006E4E11"/>
    <w:rsid w:val="006E6023"/>
    <w:rsid w:val="006E62F5"/>
    <w:rsid w:val="006E6D81"/>
    <w:rsid w:val="006E726B"/>
    <w:rsid w:val="006E7271"/>
    <w:rsid w:val="006E74D4"/>
    <w:rsid w:val="006E7EB8"/>
    <w:rsid w:val="006F034E"/>
    <w:rsid w:val="006F0677"/>
    <w:rsid w:val="006F1AAC"/>
    <w:rsid w:val="006F242C"/>
    <w:rsid w:val="006F2465"/>
    <w:rsid w:val="006F2A67"/>
    <w:rsid w:val="006F3195"/>
    <w:rsid w:val="006F32E2"/>
    <w:rsid w:val="006F35A9"/>
    <w:rsid w:val="006F38C7"/>
    <w:rsid w:val="006F45ED"/>
    <w:rsid w:val="006F4E61"/>
    <w:rsid w:val="006F4F85"/>
    <w:rsid w:val="006F507A"/>
    <w:rsid w:val="006F56EF"/>
    <w:rsid w:val="006F5C93"/>
    <w:rsid w:val="006F5D44"/>
    <w:rsid w:val="006F63A8"/>
    <w:rsid w:val="006F69D5"/>
    <w:rsid w:val="006F6B43"/>
    <w:rsid w:val="006F6C15"/>
    <w:rsid w:val="006F6D61"/>
    <w:rsid w:val="006F7104"/>
    <w:rsid w:val="007005CB"/>
    <w:rsid w:val="007006E4"/>
    <w:rsid w:val="00700739"/>
    <w:rsid w:val="0070086D"/>
    <w:rsid w:val="0070141A"/>
    <w:rsid w:val="00701ACC"/>
    <w:rsid w:val="0070249B"/>
    <w:rsid w:val="00702575"/>
    <w:rsid w:val="007027BD"/>
    <w:rsid w:val="007028EE"/>
    <w:rsid w:val="00702B9E"/>
    <w:rsid w:val="00702C8C"/>
    <w:rsid w:val="00702E00"/>
    <w:rsid w:val="0070331F"/>
    <w:rsid w:val="00703583"/>
    <w:rsid w:val="007036F8"/>
    <w:rsid w:val="0070388D"/>
    <w:rsid w:val="0070426D"/>
    <w:rsid w:val="007049BC"/>
    <w:rsid w:val="00704C21"/>
    <w:rsid w:val="00705079"/>
    <w:rsid w:val="00705D00"/>
    <w:rsid w:val="0070612D"/>
    <w:rsid w:val="0070667B"/>
    <w:rsid w:val="00706FF5"/>
    <w:rsid w:val="007073FB"/>
    <w:rsid w:val="007077F1"/>
    <w:rsid w:val="007109F2"/>
    <w:rsid w:val="00710C7A"/>
    <w:rsid w:val="007117DD"/>
    <w:rsid w:val="00712799"/>
    <w:rsid w:val="00712C06"/>
    <w:rsid w:val="007133B1"/>
    <w:rsid w:val="00713D02"/>
    <w:rsid w:val="00713D67"/>
    <w:rsid w:val="0071459B"/>
    <w:rsid w:val="00714C0C"/>
    <w:rsid w:val="00715B5D"/>
    <w:rsid w:val="00715E5F"/>
    <w:rsid w:val="0071624B"/>
    <w:rsid w:val="00716761"/>
    <w:rsid w:val="007174AE"/>
    <w:rsid w:val="007175DE"/>
    <w:rsid w:val="0071790B"/>
    <w:rsid w:val="00717C34"/>
    <w:rsid w:val="00717EFB"/>
    <w:rsid w:val="00720860"/>
    <w:rsid w:val="007210E4"/>
    <w:rsid w:val="007216F8"/>
    <w:rsid w:val="007219EF"/>
    <w:rsid w:val="00721F2B"/>
    <w:rsid w:val="00721F68"/>
    <w:rsid w:val="007226B3"/>
    <w:rsid w:val="007228F2"/>
    <w:rsid w:val="00722930"/>
    <w:rsid w:val="00722C8B"/>
    <w:rsid w:val="007233BF"/>
    <w:rsid w:val="0072360A"/>
    <w:rsid w:val="007239C0"/>
    <w:rsid w:val="0072407C"/>
    <w:rsid w:val="00724FA4"/>
    <w:rsid w:val="00724FAA"/>
    <w:rsid w:val="007254A0"/>
    <w:rsid w:val="007254C2"/>
    <w:rsid w:val="00725722"/>
    <w:rsid w:val="00725CB6"/>
    <w:rsid w:val="00725CB8"/>
    <w:rsid w:val="00726521"/>
    <w:rsid w:val="00727180"/>
    <w:rsid w:val="00727FCF"/>
    <w:rsid w:val="00730814"/>
    <w:rsid w:val="00730A01"/>
    <w:rsid w:val="00730A04"/>
    <w:rsid w:val="00730C40"/>
    <w:rsid w:val="00730D91"/>
    <w:rsid w:val="00730E50"/>
    <w:rsid w:val="007323C2"/>
    <w:rsid w:val="00732A52"/>
    <w:rsid w:val="00733162"/>
    <w:rsid w:val="007332EA"/>
    <w:rsid w:val="0073333C"/>
    <w:rsid w:val="00733848"/>
    <w:rsid w:val="00733896"/>
    <w:rsid w:val="00733A22"/>
    <w:rsid w:val="00734888"/>
    <w:rsid w:val="00734E53"/>
    <w:rsid w:val="007350CB"/>
    <w:rsid w:val="0073523C"/>
    <w:rsid w:val="00735ADD"/>
    <w:rsid w:val="0073676B"/>
    <w:rsid w:val="007368E4"/>
    <w:rsid w:val="00736C37"/>
    <w:rsid w:val="00736D63"/>
    <w:rsid w:val="007377FD"/>
    <w:rsid w:val="007378BE"/>
    <w:rsid w:val="0074022A"/>
    <w:rsid w:val="00740507"/>
    <w:rsid w:val="00740BBC"/>
    <w:rsid w:val="00740D8E"/>
    <w:rsid w:val="00741876"/>
    <w:rsid w:val="00741E0E"/>
    <w:rsid w:val="00742299"/>
    <w:rsid w:val="00743388"/>
    <w:rsid w:val="007439AD"/>
    <w:rsid w:val="00743A1B"/>
    <w:rsid w:val="00743CBC"/>
    <w:rsid w:val="007446D1"/>
    <w:rsid w:val="00744C92"/>
    <w:rsid w:val="00744DA2"/>
    <w:rsid w:val="00745153"/>
    <w:rsid w:val="00745546"/>
    <w:rsid w:val="007456F3"/>
    <w:rsid w:val="00745D22"/>
    <w:rsid w:val="00745FA4"/>
    <w:rsid w:val="00746F1E"/>
    <w:rsid w:val="00747B69"/>
    <w:rsid w:val="00747FE2"/>
    <w:rsid w:val="0075053B"/>
    <w:rsid w:val="00750925"/>
    <w:rsid w:val="007517C9"/>
    <w:rsid w:val="00751AFD"/>
    <w:rsid w:val="00751DEF"/>
    <w:rsid w:val="007523B7"/>
    <w:rsid w:val="00752A3A"/>
    <w:rsid w:val="00753121"/>
    <w:rsid w:val="0075384C"/>
    <w:rsid w:val="00754ADA"/>
    <w:rsid w:val="00754CBB"/>
    <w:rsid w:val="00754CC4"/>
    <w:rsid w:val="00755160"/>
    <w:rsid w:val="0075596D"/>
    <w:rsid w:val="00755A58"/>
    <w:rsid w:val="00756AD9"/>
    <w:rsid w:val="00757581"/>
    <w:rsid w:val="0075796F"/>
    <w:rsid w:val="007604D7"/>
    <w:rsid w:val="007608E8"/>
    <w:rsid w:val="00760D62"/>
    <w:rsid w:val="00760DFD"/>
    <w:rsid w:val="00761A3D"/>
    <w:rsid w:val="00762370"/>
    <w:rsid w:val="0076272B"/>
    <w:rsid w:val="007634AE"/>
    <w:rsid w:val="00763685"/>
    <w:rsid w:val="007637C6"/>
    <w:rsid w:val="00763A21"/>
    <w:rsid w:val="00764177"/>
    <w:rsid w:val="00764C6C"/>
    <w:rsid w:val="00764C7F"/>
    <w:rsid w:val="00764E45"/>
    <w:rsid w:val="00765054"/>
    <w:rsid w:val="007654C2"/>
    <w:rsid w:val="0076554A"/>
    <w:rsid w:val="0076592C"/>
    <w:rsid w:val="00765ACC"/>
    <w:rsid w:val="00765CD5"/>
    <w:rsid w:val="00766642"/>
    <w:rsid w:val="00766EC5"/>
    <w:rsid w:val="007674A4"/>
    <w:rsid w:val="0076782A"/>
    <w:rsid w:val="00767B07"/>
    <w:rsid w:val="00770668"/>
    <w:rsid w:val="00770AA0"/>
    <w:rsid w:val="00770D28"/>
    <w:rsid w:val="007714AB"/>
    <w:rsid w:val="007714F3"/>
    <w:rsid w:val="00771F3B"/>
    <w:rsid w:val="00773075"/>
    <w:rsid w:val="007733A1"/>
    <w:rsid w:val="0077389D"/>
    <w:rsid w:val="007738C7"/>
    <w:rsid w:val="00773981"/>
    <w:rsid w:val="00773D16"/>
    <w:rsid w:val="0077496D"/>
    <w:rsid w:val="007749F1"/>
    <w:rsid w:val="00774C5A"/>
    <w:rsid w:val="00774F31"/>
    <w:rsid w:val="007759E8"/>
    <w:rsid w:val="00775B4C"/>
    <w:rsid w:val="00775CB1"/>
    <w:rsid w:val="007762AC"/>
    <w:rsid w:val="0077765B"/>
    <w:rsid w:val="007803BF"/>
    <w:rsid w:val="007809FB"/>
    <w:rsid w:val="0078180F"/>
    <w:rsid w:val="00782F40"/>
    <w:rsid w:val="00783E45"/>
    <w:rsid w:val="00784957"/>
    <w:rsid w:val="00784E7E"/>
    <w:rsid w:val="00785051"/>
    <w:rsid w:val="00785741"/>
    <w:rsid w:val="007864AE"/>
    <w:rsid w:val="00786541"/>
    <w:rsid w:val="00786A5D"/>
    <w:rsid w:val="00786A7D"/>
    <w:rsid w:val="00786DE3"/>
    <w:rsid w:val="007879E3"/>
    <w:rsid w:val="007900E3"/>
    <w:rsid w:val="0079083A"/>
    <w:rsid w:val="00790BB9"/>
    <w:rsid w:val="007916DC"/>
    <w:rsid w:val="007920AC"/>
    <w:rsid w:val="00792A1F"/>
    <w:rsid w:val="00792A9C"/>
    <w:rsid w:val="00792F5A"/>
    <w:rsid w:val="0079322C"/>
    <w:rsid w:val="00793F26"/>
    <w:rsid w:val="007948DF"/>
    <w:rsid w:val="007952D4"/>
    <w:rsid w:val="00796568"/>
    <w:rsid w:val="0079657D"/>
    <w:rsid w:val="00796E48"/>
    <w:rsid w:val="00797603"/>
    <w:rsid w:val="007A0405"/>
    <w:rsid w:val="007A0D4F"/>
    <w:rsid w:val="007A10DA"/>
    <w:rsid w:val="007A1272"/>
    <w:rsid w:val="007A2ADC"/>
    <w:rsid w:val="007A2C6B"/>
    <w:rsid w:val="007A3C2B"/>
    <w:rsid w:val="007A3E49"/>
    <w:rsid w:val="007A3E6E"/>
    <w:rsid w:val="007A3FC5"/>
    <w:rsid w:val="007A4259"/>
    <w:rsid w:val="007A4696"/>
    <w:rsid w:val="007A54C5"/>
    <w:rsid w:val="007A54CB"/>
    <w:rsid w:val="007A5C4D"/>
    <w:rsid w:val="007A5FBD"/>
    <w:rsid w:val="007A67B6"/>
    <w:rsid w:val="007A696A"/>
    <w:rsid w:val="007A6EB8"/>
    <w:rsid w:val="007A712F"/>
    <w:rsid w:val="007A76E8"/>
    <w:rsid w:val="007A7821"/>
    <w:rsid w:val="007B029E"/>
    <w:rsid w:val="007B0B0F"/>
    <w:rsid w:val="007B0E55"/>
    <w:rsid w:val="007B1DC6"/>
    <w:rsid w:val="007B2541"/>
    <w:rsid w:val="007B2BC1"/>
    <w:rsid w:val="007B3202"/>
    <w:rsid w:val="007B32F8"/>
    <w:rsid w:val="007B35CD"/>
    <w:rsid w:val="007B3AF6"/>
    <w:rsid w:val="007B42B5"/>
    <w:rsid w:val="007B42BD"/>
    <w:rsid w:val="007B4737"/>
    <w:rsid w:val="007B48B4"/>
    <w:rsid w:val="007B4F81"/>
    <w:rsid w:val="007B64E6"/>
    <w:rsid w:val="007B669E"/>
    <w:rsid w:val="007B68FB"/>
    <w:rsid w:val="007B7433"/>
    <w:rsid w:val="007B758F"/>
    <w:rsid w:val="007B7BF2"/>
    <w:rsid w:val="007C06AA"/>
    <w:rsid w:val="007C103B"/>
    <w:rsid w:val="007C11C8"/>
    <w:rsid w:val="007C13E5"/>
    <w:rsid w:val="007C1623"/>
    <w:rsid w:val="007C1871"/>
    <w:rsid w:val="007C1A39"/>
    <w:rsid w:val="007C1A84"/>
    <w:rsid w:val="007C1BED"/>
    <w:rsid w:val="007C1F19"/>
    <w:rsid w:val="007C1FE8"/>
    <w:rsid w:val="007C2263"/>
    <w:rsid w:val="007C2302"/>
    <w:rsid w:val="007C27CE"/>
    <w:rsid w:val="007C2EC2"/>
    <w:rsid w:val="007C315D"/>
    <w:rsid w:val="007C31EA"/>
    <w:rsid w:val="007C370B"/>
    <w:rsid w:val="007C418C"/>
    <w:rsid w:val="007C4226"/>
    <w:rsid w:val="007C46F3"/>
    <w:rsid w:val="007C46F8"/>
    <w:rsid w:val="007C4A86"/>
    <w:rsid w:val="007C4CAB"/>
    <w:rsid w:val="007C4E7A"/>
    <w:rsid w:val="007C4FA0"/>
    <w:rsid w:val="007C5195"/>
    <w:rsid w:val="007C5324"/>
    <w:rsid w:val="007C54DB"/>
    <w:rsid w:val="007C54F9"/>
    <w:rsid w:val="007C5F9F"/>
    <w:rsid w:val="007C66E0"/>
    <w:rsid w:val="007C6A85"/>
    <w:rsid w:val="007C7877"/>
    <w:rsid w:val="007D049E"/>
    <w:rsid w:val="007D0895"/>
    <w:rsid w:val="007D09EC"/>
    <w:rsid w:val="007D0B6E"/>
    <w:rsid w:val="007D0C38"/>
    <w:rsid w:val="007D1A59"/>
    <w:rsid w:val="007D2077"/>
    <w:rsid w:val="007D2543"/>
    <w:rsid w:val="007D2862"/>
    <w:rsid w:val="007D3034"/>
    <w:rsid w:val="007D3084"/>
    <w:rsid w:val="007D4444"/>
    <w:rsid w:val="007D49C7"/>
    <w:rsid w:val="007D4BAB"/>
    <w:rsid w:val="007D5180"/>
    <w:rsid w:val="007D5C1B"/>
    <w:rsid w:val="007D626D"/>
    <w:rsid w:val="007D62A6"/>
    <w:rsid w:val="007D672E"/>
    <w:rsid w:val="007D6FF2"/>
    <w:rsid w:val="007D70B1"/>
    <w:rsid w:val="007D7302"/>
    <w:rsid w:val="007D764F"/>
    <w:rsid w:val="007D78A0"/>
    <w:rsid w:val="007E0313"/>
    <w:rsid w:val="007E05D5"/>
    <w:rsid w:val="007E1185"/>
    <w:rsid w:val="007E1498"/>
    <w:rsid w:val="007E1D33"/>
    <w:rsid w:val="007E23D7"/>
    <w:rsid w:val="007E2EA8"/>
    <w:rsid w:val="007E36D4"/>
    <w:rsid w:val="007E375F"/>
    <w:rsid w:val="007E3900"/>
    <w:rsid w:val="007E39FE"/>
    <w:rsid w:val="007E42E7"/>
    <w:rsid w:val="007E555D"/>
    <w:rsid w:val="007E64D6"/>
    <w:rsid w:val="007E6DEF"/>
    <w:rsid w:val="007E78C1"/>
    <w:rsid w:val="007E7DCA"/>
    <w:rsid w:val="007F0574"/>
    <w:rsid w:val="007F0665"/>
    <w:rsid w:val="007F0783"/>
    <w:rsid w:val="007F0B94"/>
    <w:rsid w:val="007F0BC7"/>
    <w:rsid w:val="007F2A4D"/>
    <w:rsid w:val="007F2B76"/>
    <w:rsid w:val="007F32A0"/>
    <w:rsid w:val="007F3BDE"/>
    <w:rsid w:val="007F4552"/>
    <w:rsid w:val="007F46B1"/>
    <w:rsid w:val="007F4C12"/>
    <w:rsid w:val="007F5375"/>
    <w:rsid w:val="007F5497"/>
    <w:rsid w:val="007F5694"/>
    <w:rsid w:val="007F60AE"/>
    <w:rsid w:val="007F6129"/>
    <w:rsid w:val="007F6200"/>
    <w:rsid w:val="007F6347"/>
    <w:rsid w:val="007F6500"/>
    <w:rsid w:val="007F6660"/>
    <w:rsid w:val="007F6CA1"/>
    <w:rsid w:val="007F74B0"/>
    <w:rsid w:val="0080044D"/>
    <w:rsid w:val="00800F5B"/>
    <w:rsid w:val="008013B4"/>
    <w:rsid w:val="00801722"/>
    <w:rsid w:val="00802215"/>
    <w:rsid w:val="00802963"/>
    <w:rsid w:val="00802A5B"/>
    <w:rsid w:val="00802C82"/>
    <w:rsid w:val="00802EF5"/>
    <w:rsid w:val="0080301E"/>
    <w:rsid w:val="00803927"/>
    <w:rsid w:val="00803F5D"/>
    <w:rsid w:val="00804E90"/>
    <w:rsid w:val="008051F6"/>
    <w:rsid w:val="00805678"/>
    <w:rsid w:val="008057A9"/>
    <w:rsid w:val="00805C37"/>
    <w:rsid w:val="008062B5"/>
    <w:rsid w:val="00806BAB"/>
    <w:rsid w:val="008072B1"/>
    <w:rsid w:val="008072D1"/>
    <w:rsid w:val="00807C89"/>
    <w:rsid w:val="00807E3E"/>
    <w:rsid w:val="00811124"/>
    <w:rsid w:val="00811243"/>
    <w:rsid w:val="0081178B"/>
    <w:rsid w:val="00811AE8"/>
    <w:rsid w:val="00811AF1"/>
    <w:rsid w:val="00812801"/>
    <w:rsid w:val="00812868"/>
    <w:rsid w:val="0081291F"/>
    <w:rsid w:val="00812940"/>
    <w:rsid w:val="00813BF6"/>
    <w:rsid w:val="00813F78"/>
    <w:rsid w:val="00814D2B"/>
    <w:rsid w:val="0081598E"/>
    <w:rsid w:val="00815E5E"/>
    <w:rsid w:val="00816712"/>
    <w:rsid w:val="00816DB1"/>
    <w:rsid w:val="00816F8A"/>
    <w:rsid w:val="00816FE6"/>
    <w:rsid w:val="00817A03"/>
    <w:rsid w:val="00820903"/>
    <w:rsid w:val="00820B7E"/>
    <w:rsid w:val="00820E87"/>
    <w:rsid w:val="00821F90"/>
    <w:rsid w:val="008222CF"/>
    <w:rsid w:val="00822BBF"/>
    <w:rsid w:val="0082307C"/>
    <w:rsid w:val="008234BD"/>
    <w:rsid w:val="008236BC"/>
    <w:rsid w:val="00823A34"/>
    <w:rsid w:val="0082424C"/>
    <w:rsid w:val="00824317"/>
    <w:rsid w:val="00824D76"/>
    <w:rsid w:val="00825736"/>
    <w:rsid w:val="00825799"/>
    <w:rsid w:val="00825E78"/>
    <w:rsid w:val="008276E6"/>
    <w:rsid w:val="00827CA6"/>
    <w:rsid w:val="00827DEC"/>
    <w:rsid w:val="008307ED"/>
    <w:rsid w:val="00830F15"/>
    <w:rsid w:val="00831EBF"/>
    <w:rsid w:val="0083311C"/>
    <w:rsid w:val="0083326C"/>
    <w:rsid w:val="00833423"/>
    <w:rsid w:val="008334EF"/>
    <w:rsid w:val="00833B15"/>
    <w:rsid w:val="00834F44"/>
    <w:rsid w:val="00835444"/>
    <w:rsid w:val="008359DE"/>
    <w:rsid w:val="0083669A"/>
    <w:rsid w:val="008366FF"/>
    <w:rsid w:val="00836F3F"/>
    <w:rsid w:val="00836F43"/>
    <w:rsid w:val="00837C01"/>
    <w:rsid w:val="00837DE7"/>
    <w:rsid w:val="00840029"/>
    <w:rsid w:val="008401EF"/>
    <w:rsid w:val="00840E6B"/>
    <w:rsid w:val="008414D4"/>
    <w:rsid w:val="0084155F"/>
    <w:rsid w:val="008429A0"/>
    <w:rsid w:val="008436C6"/>
    <w:rsid w:val="008436ED"/>
    <w:rsid w:val="00843CF6"/>
    <w:rsid w:val="008442CA"/>
    <w:rsid w:val="00844BAB"/>
    <w:rsid w:val="00844CD6"/>
    <w:rsid w:val="00845325"/>
    <w:rsid w:val="0084559F"/>
    <w:rsid w:val="00845A84"/>
    <w:rsid w:val="00845EC4"/>
    <w:rsid w:val="008469F3"/>
    <w:rsid w:val="00846A41"/>
    <w:rsid w:val="00846E80"/>
    <w:rsid w:val="008473B5"/>
    <w:rsid w:val="008474CC"/>
    <w:rsid w:val="00850129"/>
    <w:rsid w:val="00850C1E"/>
    <w:rsid w:val="00851213"/>
    <w:rsid w:val="008519DF"/>
    <w:rsid w:val="00852437"/>
    <w:rsid w:val="00853134"/>
    <w:rsid w:val="00853D66"/>
    <w:rsid w:val="00854362"/>
    <w:rsid w:val="00854396"/>
    <w:rsid w:val="00854538"/>
    <w:rsid w:val="00854607"/>
    <w:rsid w:val="00855610"/>
    <w:rsid w:val="0085593E"/>
    <w:rsid w:val="00857244"/>
    <w:rsid w:val="008574C5"/>
    <w:rsid w:val="00857B03"/>
    <w:rsid w:val="00857C01"/>
    <w:rsid w:val="00857E5C"/>
    <w:rsid w:val="00860047"/>
    <w:rsid w:val="0086022D"/>
    <w:rsid w:val="008606C8"/>
    <w:rsid w:val="0086072C"/>
    <w:rsid w:val="0086099C"/>
    <w:rsid w:val="00860C5B"/>
    <w:rsid w:val="008625D8"/>
    <w:rsid w:val="00862671"/>
    <w:rsid w:val="008630E6"/>
    <w:rsid w:val="00863505"/>
    <w:rsid w:val="00863805"/>
    <w:rsid w:val="008640EC"/>
    <w:rsid w:val="00864695"/>
    <w:rsid w:val="0086482E"/>
    <w:rsid w:val="00864941"/>
    <w:rsid w:val="008652B4"/>
    <w:rsid w:val="00866027"/>
    <w:rsid w:val="0086689A"/>
    <w:rsid w:val="00866CE8"/>
    <w:rsid w:val="0086740F"/>
    <w:rsid w:val="008677CB"/>
    <w:rsid w:val="008678CB"/>
    <w:rsid w:val="00867DA3"/>
    <w:rsid w:val="00867F6C"/>
    <w:rsid w:val="0087005B"/>
    <w:rsid w:val="0087014D"/>
    <w:rsid w:val="008705D3"/>
    <w:rsid w:val="00870B5D"/>
    <w:rsid w:val="0087157E"/>
    <w:rsid w:val="00871B2C"/>
    <w:rsid w:val="00871BB0"/>
    <w:rsid w:val="00872544"/>
    <w:rsid w:val="008728DF"/>
    <w:rsid w:val="00872DD3"/>
    <w:rsid w:val="008733A5"/>
    <w:rsid w:val="008738D1"/>
    <w:rsid w:val="00873F0B"/>
    <w:rsid w:val="00874406"/>
    <w:rsid w:val="00874487"/>
    <w:rsid w:val="008749E6"/>
    <w:rsid w:val="00875303"/>
    <w:rsid w:val="008761EE"/>
    <w:rsid w:val="0087658F"/>
    <w:rsid w:val="00877864"/>
    <w:rsid w:val="00877B45"/>
    <w:rsid w:val="00877D57"/>
    <w:rsid w:val="0088032C"/>
    <w:rsid w:val="00881302"/>
    <w:rsid w:val="00881D30"/>
    <w:rsid w:val="00882027"/>
    <w:rsid w:val="00882276"/>
    <w:rsid w:val="00882906"/>
    <w:rsid w:val="008829E0"/>
    <w:rsid w:val="008838A2"/>
    <w:rsid w:val="00883C89"/>
    <w:rsid w:val="008841A4"/>
    <w:rsid w:val="008845DC"/>
    <w:rsid w:val="008848CE"/>
    <w:rsid w:val="00885F81"/>
    <w:rsid w:val="00885FAC"/>
    <w:rsid w:val="0088671E"/>
    <w:rsid w:val="008871D0"/>
    <w:rsid w:val="008876AA"/>
    <w:rsid w:val="00887E1C"/>
    <w:rsid w:val="00890A3C"/>
    <w:rsid w:val="008916E4"/>
    <w:rsid w:val="00891B1E"/>
    <w:rsid w:val="00891CC4"/>
    <w:rsid w:val="0089236D"/>
    <w:rsid w:val="0089334A"/>
    <w:rsid w:val="00893CA2"/>
    <w:rsid w:val="0089428C"/>
    <w:rsid w:val="0089438F"/>
    <w:rsid w:val="008943CB"/>
    <w:rsid w:val="00894543"/>
    <w:rsid w:val="00894944"/>
    <w:rsid w:val="00894E7D"/>
    <w:rsid w:val="00895174"/>
    <w:rsid w:val="008959C3"/>
    <w:rsid w:val="00895C79"/>
    <w:rsid w:val="008960B9"/>
    <w:rsid w:val="0089673D"/>
    <w:rsid w:val="00896BE4"/>
    <w:rsid w:val="008974F3"/>
    <w:rsid w:val="008977BA"/>
    <w:rsid w:val="00897A6F"/>
    <w:rsid w:val="008A0EF2"/>
    <w:rsid w:val="008A1931"/>
    <w:rsid w:val="008A1993"/>
    <w:rsid w:val="008A2DE8"/>
    <w:rsid w:val="008A3D76"/>
    <w:rsid w:val="008A4077"/>
    <w:rsid w:val="008A4555"/>
    <w:rsid w:val="008A4BE2"/>
    <w:rsid w:val="008A4F26"/>
    <w:rsid w:val="008A5AB5"/>
    <w:rsid w:val="008A5CFB"/>
    <w:rsid w:val="008A60A0"/>
    <w:rsid w:val="008A641F"/>
    <w:rsid w:val="008A6590"/>
    <w:rsid w:val="008A6677"/>
    <w:rsid w:val="008A74EE"/>
    <w:rsid w:val="008A75D2"/>
    <w:rsid w:val="008A75F8"/>
    <w:rsid w:val="008A7B80"/>
    <w:rsid w:val="008B011F"/>
    <w:rsid w:val="008B0174"/>
    <w:rsid w:val="008B0723"/>
    <w:rsid w:val="008B11B0"/>
    <w:rsid w:val="008B212A"/>
    <w:rsid w:val="008B2441"/>
    <w:rsid w:val="008B2D8B"/>
    <w:rsid w:val="008B34C5"/>
    <w:rsid w:val="008B3621"/>
    <w:rsid w:val="008B4E1D"/>
    <w:rsid w:val="008B4FE4"/>
    <w:rsid w:val="008B50B2"/>
    <w:rsid w:val="008B5465"/>
    <w:rsid w:val="008B5AF8"/>
    <w:rsid w:val="008B5BE8"/>
    <w:rsid w:val="008B6B9C"/>
    <w:rsid w:val="008B6FF8"/>
    <w:rsid w:val="008B7B79"/>
    <w:rsid w:val="008B7BE2"/>
    <w:rsid w:val="008C1FD6"/>
    <w:rsid w:val="008C3EFC"/>
    <w:rsid w:val="008C4A36"/>
    <w:rsid w:val="008C4F9D"/>
    <w:rsid w:val="008C57EB"/>
    <w:rsid w:val="008C631F"/>
    <w:rsid w:val="008C6537"/>
    <w:rsid w:val="008C709C"/>
    <w:rsid w:val="008C78F5"/>
    <w:rsid w:val="008C7A07"/>
    <w:rsid w:val="008D0283"/>
    <w:rsid w:val="008D04FF"/>
    <w:rsid w:val="008D065A"/>
    <w:rsid w:val="008D117F"/>
    <w:rsid w:val="008D13CF"/>
    <w:rsid w:val="008D19CC"/>
    <w:rsid w:val="008D19F4"/>
    <w:rsid w:val="008D1D1A"/>
    <w:rsid w:val="008D2211"/>
    <w:rsid w:val="008D2B40"/>
    <w:rsid w:val="008D2EEE"/>
    <w:rsid w:val="008D32E8"/>
    <w:rsid w:val="008D3488"/>
    <w:rsid w:val="008D3E25"/>
    <w:rsid w:val="008D4986"/>
    <w:rsid w:val="008D4B4E"/>
    <w:rsid w:val="008D50B7"/>
    <w:rsid w:val="008D533D"/>
    <w:rsid w:val="008D55CF"/>
    <w:rsid w:val="008D5A02"/>
    <w:rsid w:val="008D5FBE"/>
    <w:rsid w:val="008D63BA"/>
    <w:rsid w:val="008D6488"/>
    <w:rsid w:val="008D69FD"/>
    <w:rsid w:val="008D7349"/>
    <w:rsid w:val="008D73BC"/>
    <w:rsid w:val="008D7707"/>
    <w:rsid w:val="008E11C7"/>
    <w:rsid w:val="008E1799"/>
    <w:rsid w:val="008E18D2"/>
    <w:rsid w:val="008E190B"/>
    <w:rsid w:val="008E1C00"/>
    <w:rsid w:val="008E229A"/>
    <w:rsid w:val="008E2440"/>
    <w:rsid w:val="008E29BE"/>
    <w:rsid w:val="008E2C09"/>
    <w:rsid w:val="008E2C51"/>
    <w:rsid w:val="008E310E"/>
    <w:rsid w:val="008E34B5"/>
    <w:rsid w:val="008E34CD"/>
    <w:rsid w:val="008E43BA"/>
    <w:rsid w:val="008E4C07"/>
    <w:rsid w:val="008E549D"/>
    <w:rsid w:val="008E5BE5"/>
    <w:rsid w:val="008E5C1B"/>
    <w:rsid w:val="008E75B7"/>
    <w:rsid w:val="008E7E83"/>
    <w:rsid w:val="008E7EEB"/>
    <w:rsid w:val="008F0328"/>
    <w:rsid w:val="008F050F"/>
    <w:rsid w:val="008F0737"/>
    <w:rsid w:val="008F108D"/>
    <w:rsid w:val="008F1660"/>
    <w:rsid w:val="008F1F7E"/>
    <w:rsid w:val="008F1F9F"/>
    <w:rsid w:val="008F20A5"/>
    <w:rsid w:val="008F2772"/>
    <w:rsid w:val="008F2A84"/>
    <w:rsid w:val="008F2C87"/>
    <w:rsid w:val="008F33A2"/>
    <w:rsid w:val="008F3B2A"/>
    <w:rsid w:val="008F4852"/>
    <w:rsid w:val="008F4F0C"/>
    <w:rsid w:val="008F548D"/>
    <w:rsid w:val="008F5767"/>
    <w:rsid w:val="008F58D9"/>
    <w:rsid w:val="008F68E6"/>
    <w:rsid w:val="008F6D41"/>
    <w:rsid w:val="008F702A"/>
    <w:rsid w:val="008F73FA"/>
    <w:rsid w:val="008F760C"/>
    <w:rsid w:val="008F766F"/>
    <w:rsid w:val="008F7A9C"/>
    <w:rsid w:val="008F7C0C"/>
    <w:rsid w:val="009004B5"/>
    <w:rsid w:val="0090105D"/>
    <w:rsid w:val="00903494"/>
    <w:rsid w:val="009036C4"/>
    <w:rsid w:val="0090414A"/>
    <w:rsid w:val="009047AE"/>
    <w:rsid w:val="009049B6"/>
    <w:rsid w:val="009052DB"/>
    <w:rsid w:val="00905B12"/>
    <w:rsid w:val="00905E34"/>
    <w:rsid w:val="0090637C"/>
    <w:rsid w:val="00906960"/>
    <w:rsid w:val="00906F85"/>
    <w:rsid w:val="0090737D"/>
    <w:rsid w:val="0090771E"/>
    <w:rsid w:val="0090772C"/>
    <w:rsid w:val="0091104D"/>
    <w:rsid w:val="0091129D"/>
    <w:rsid w:val="009127DA"/>
    <w:rsid w:val="009132BB"/>
    <w:rsid w:val="00913D2D"/>
    <w:rsid w:val="00914597"/>
    <w:rsid w:val="009157A1"/>
    <w:rsid w:val="00915E73"/>
    <w:rsid w:val="00916623"/>
    <w:rsid w:val="00916836"/>
    <w:rsid w:val="00916CD8"/>
    <w:rsid w:val="00916EE0"/>
    <w:rsid w:val="0091715E"/>
    <w:rsid w:val="00917DE5"/>
    <w:rsid w:val="00917EA9"/>
    <w:rsid w:val="009201C8"/>
    <w:rsid w:val="00920474"/>
    <w:rsid w:val="00920D66"/>
    <w:rsid w:val="009213F7"/>
    <w:rsid w:val="00921ACF"/>
    <w:rsid w:val="00922918"/>
    <w:rsid w:val="0092296C"/>
    <w:rsid w:val="00923935"/>
    <w:rsid w:val="0092399F"/>
    <w:rsid w:val="00924140"/>
    <w:rsid w:val="009242FE"/>
    <w:rsid w:val="00924412"/>
    <w:rsid w:val="00924AF6"/>
    <w:rsid w:val="00924F94"/>
    <w:rsid w:val="009254C8"/>
    <w:rsid w:val="00925709"/>
    <w:rsid w:val="00926958"/>
    <w:rsid w:val="00926B83"/>
    <w:rsid w:val="00926C3E"/>
    <w:rsid w:val="009270FF"/>
    <w:rsid w:val="00927FEB"/>
    <w:rsid w:val="00930BB5"/>
    <w:rsid w:val="009310E2"/>
    <w:rsid w:val="00931241"/>
    <w:rsid w:val="00931285"/>
    <w:rsid w:val="009312B2"/>
    <w:rsid w:val="00931440"/>
    <w:rsid w:val="00931F15"/>
    <w:rsid w:val="00932EA6"/>
    <w:rsid w:val="0093377E"/>
    <w:rsid w:val="0093396C"/>
    <w:rsid w:val="0093446C"/>
    <w:rsid w:val="009345E3"/>
    <w:rsid w:val="0093469F"/>
    <w:rsid w:val="00934D5E"/>
    <w:rsid w:val="00934DF3"/>
    <w:rsid w:val="009351CC"/>
    <w:rsid w:val="0093553D"/>
    <w:rsid w:val="0093589E"/>
    <w:rsid w:val="00935C0B"/>
    <w:rsid w:val="009368CD"/>
    <w:rsid w:val="00936EE4"/>
    <w:rsid w:val="00937471"/>
    <w:rsid w:val="0093799B"/>
    <w:rsid w:val="00937D82"/>
    <w:rsid w:val="00940D61"/>
    <w:rsid w:val="009423D8"/>
    <w:rsid w:val="009427E0"/>
    <w:rsid w:val="00943875"/>
    <w:rsid w:val="009438AF"/>
    <w:rsid w:val="00943903"/>
    <w:rsid w:val="0094416A"/>
    <w:rsid w:val="00944180"/>
    <w:rsid w:val="0094423F"/>
    <w:rsid w:val="009445BD"/>
    <w:rsid w:val="0094491D"/>
    <w:rsid w:val="00944F91"/>
    <w:rsid w:val="009458F0"/>
    <w:rsid w:val="00945964"/>
    <w:rsid w:val="0094596C"/>
    <w:rsid w:val="00945BA6"/>
    <w:rsid w:val="00945BE8"/>
    <w:rsid w:val="00946046"/>
    <w:rsid w:val="00946189"/>
    <w:rsid w:val="00946584"/>
    <w:rsid w:val="009466CF"/>
    <w:rsid w:val="00946C40"/>
    <w:rsid w:val="009475DE"/>
    <w:rsid w:val="0094774A"/>
    <w:rsid w:val="00950119"/>
    <w:rsid w:val="009502FC"/>
    <w:rsid w:val="00950433"/>
    <w:rsid w:val="009504C2"/>
    <w:rsid w:val="009508E3"/>
    <w:rsid w:val="009508E4"/>
    <w:rsid w:val="00950B96"/>
    <w:rsid w:val="00950D4C"/>
    <w:rsid w:val="00950F23"/>
    <w:rsid w:val="00950F2F"/>
    <w:rsid w:val="00951EDD"/>
    <w:rsid w:val="00951F0A"/>
    <w:rsid w:val="00952C25"/>
    <w:rsid w:val="00952C29"/>
    <w:rsid w:val="00953633"/>
    <w:rsid w:val="00953B92"/>
    <w:rsid w:val="00953EB4"/>
    <w:rsid w:val="00953EC3"/>
    <w:rsid w:val="00954626"/>
    <w:rsid w:val="009546AB"/>
    <w:rsid w:val="0095491A"/>
    <w:rsid w:val="00954A53"/>
    <w:rsid w:val="00954EAE"/>
    <w:rsid w:val="00954EB8"/>
    <w:rsid w:val="00955107"/>
    <w:rsid w:val="00955234"/>
    <w:rsid w:val="0095548E"/>
    <w:rsid w:val="009557F0"/>
    <w:rsid w:val="00955C9E"/>
    <w:rsid w:val="00955CD1"/>
    <w:rsid w:val="00955F88"/>
    <w:rsid w:val="0095606A"/>
    <w:rsid w:val="009569A1"/>
    <w:rsid w:val="00956F9D"/>
    <w:rsid w:val="00957033"/>
    <w:rsid w:val="00957242"/>
    <w:rsid w:val="00960337"/>
    <w:rsid w:val="009604CE"/>
    <w:rsid w:val="0096065F"/>
    <w:rsid w:val="0096084D"/>
    <w:rsid w:val="0096094D"/>
    <w:rsid w:val="00960B50"/>
    <w:rsid w:val="00960FA2"/>
    <w:rsid w:val="00961079"/>
    <w:rsid w:val="0096228A"/>
    <w:rsid w:val="00962547"/>
    <w:rsid w:val="009625AA"/>
    <w:rsid w:val="009628BB"/>
    <w:rsid w:val="009633A5"/>
    <w:rsid w:val="00964340"/>
    <w:rsid w:val="0096434B"/>
    <w:rsid w:val="00964AF2"/>
    <w:rsid w:val="0096521C"/>
    <w:rsid w:val="00965756"/>
    <w:rsid w:val="0096582B"/>
    <w:rsid w:val="00965C43"/>
    <w:rsid w:val="0096609F"/>
    <w:rsid w:val="009662D9"/>
    <w:rsid w:val="00966880"/>
    <w:rsid w:val="00966FB9"/>
    <w:rsid w:val="0096718D"/>
    <w:rsid w:val="00967535"/>
    <w:rsid w:val="00967BC9"/>
    <w:rsid w:val="00970879"/>
    <w:rsid w:val="00970E1E"/>
    <w:rsid w:val="00970F41"/>
    <w:rsid w:val="00970F96"/>
    <w:rsid w:val="00971AFA"/>
    <w:rsid w:val="00971CDE"/>
    <w:rsid w:val="00971FB6"/>
    <w:rsid w:val="00972B59"/>
    <w:rsid w:val="00973076"/>
    <w:rsid w:val="00973164"/>
    <w:rsid w:val="00973FB8"/>
    <w:rsid w:val="009741D5"/>
    <w:rsid w:val="009743E4"/>
    <w:rsid w:val="009751DE"/>
    <w:rsid w:val="0097600F"/>
    <w:rsid w:val="009760F8"/>
    <w:rsid w:val="009768B4"/>
    <w:rsid w:val="00976A78"/>
    <w:rsid w:val="00977B69"/>
    <w:rsid w:val="00977FEC"/>
    <w:rsid w:val="00981312"/>
    <w:rsid w:val="0098153D"/>
    <w:rsid w:val="00981669"/>
    <w:rsid w:val="0098208A"/>
    <w:rsid w:val="00982A4A"/>
    <w:rsid w:val="00982B7F"/>
    <w:rsid w:val="00982FA8"/>
    <w:rsid w:val="0098308B"/>
    <w:rsid w:val="0098310E"/>
    <w:rsid w:val="009834AA"/>
    <w:rsid w:val="009835A4"/>
    <w:rsid w:val="00983D8F"/>
    <w:rsid w:val="009845BA"/>
    <w:rsid w:val="0098476F"/>
    <w:rsid w:val="0098477A"/>
    <w:rsid w:val="009847A1"/>
    <w:rsid w:val="00984D83"/>
    <w:rsid w:val="00984F3E"/>
    <w:rsid w:val="00985822"/>
    <w:rsid w:val="00985D3A"/>
    <w:rsid w:val="00986181"/>
    <w:rsid w:val="00986259"/>
    <w:rsid w:val="0098645F"/>
    <w:rsid w:val="00986ADD"/>
    <w:rsid w:val="00986E73"/>
    <w:rsid w:val="009873B9"/>
    <w:rsid w:val="009874C6"/>
    <w:rsid w:val="009879E5"/>
    <w:rsid w:val="00987A6B"/>
    <w:rsid w:val="009907EC"/>
    <w:rsid w:val="00990922"/>
    <w:rsid w:val="00990C50"/>
    <w:rsid w:val="00990F9B"/>
    <w:rsid w:val="009914CA"/>
    <w:rsid w:val="00991706"/>
    <w:rsid w:val="00991823"/>
    <w:rsid w:val="00991B75"/>
    <w:rsid w:val="0099307B"/>
    <w:rsid w:val="00993605"/>
    <w:rsid w:val="00993666"/>
    <w:rsid w:val="00993CCA"/>
    <w:rsid w:val="00993F11"/>
    <w:rsid w:val="00993F3B"/>
    <w:rsid w:val="009942A5"/>
    <w:rsid w:val="00994525"/>
    <w:rsid w:val="0099502E"/>
    <w:rsid w:val="00995A84"/>
    <w:rsid w:val="00995A85"/>
    <w:rsid w:val="00996372"/>
    <w:rsid w:val="009966F8"/>
    <w:rsid w:val="00996C05"/>
    <w:rsid w:val="009972A5"/>
    <w:rsid w:val="00997413"/>
    <w:rsid w:val="00997590"/>
    <w:rsid w:val="00997B14"/>
    <w:rsid w:val="00997B60"/>
    <w:rsid w:val="009A0ECA"/>
    <w:rsid w:val="009A0EFC"/>
    <w:rsid w:val="009A124A"/>
    <w:rsid w:val="009A1778"/>
    <w:rsid w:val="009A2595"/>
    <w:rsid w:val="009A29CC"/>
    <w:rsid w:val="009A2B47"/>
    <w:rsid w:val="009A2CCA"/>
    <w:rsid w:val="009A2D5D"/>
    <w:rsid w:val="009A44FF"/>
    <w:rsid w:val="009A459E"/>
    <w:rsid w:val="009A4AF1"/>
    <w:rsid w:val="009A4EC9"/>
    <w:rsid w:val="009A509E"/>
    <w:rsid w:val="009A60C4"/>
    <w:rsid w:val="009A6828"/>
    <w:rsid w:val="009A6904"/>
    <w:rsid w:val="009A692E"/>
    <w:rsid w:val="009A7CB2"/>
    <w:rsid w:val="009B05E7"/>
    <w:rsid w:val="009B06B6"/>
    <w:rsid w:val="009B08EE"/>
    <w:rsid w:val="009B106B"/>
    <w:rsid w:val="009B1766"/>
    <w:rsid w:val="009B1CA2"/>
    <w:rsid w:val="009B2569"/>
    <w:rsid w:val="009B2C54"/>
    <w:rsid w:val="009B2DD0"/>
    <w:rsid w:val="009B3233"/>
    <w:rsid w:val="009B33A4"/>
    <w:rsid w:val="009B3425"/>
    <w:rsid w:val="009B3CC6"/>
    <w:rsid w:val="009B3E27"/>
    <w:rsid w:val="009B43CE"/>
    <w:rsid w:val="009B4DAE"/>
    <w:rsid w:val="009B5155"/>
    <w:rsid w:val="009B6026"/>
    <w:rsid w:val="009B6650"/>
    <w:rsid w:val="009B6975"/>
    <w:rsid w:val="009B7468"/>
    <w:rsid w:val="009C023E"/>
    <w:rsid w:val="009C05B5"/>
    <w:rsid w:val="009C065A"/>
    <w:rsid w:val="009C0F26"/>
    <w:rsid w:val="009C2020"/>
    <w:rsid w:val="009C2B78"/>
    <w:rsid w:val="009C2D79"/>
    <w:rsid w:val="009C3129"/>
    <w:rsid w:val="009C3A54"/>
    <w:rsid w:val="009C4100"/>
    <w:rsid w:val="009C4158"/>
    <w:rsid w:val="009C422B"/>
    <w:rsid w:val="009C42B7"/>
    <w:rsid w:val="009C4340"/>
    <w:rsid w:val="009C49AA"/>
    <w:rsid w:val="009C59FC"/>
    <w:rsid w:val="009C5DA7"/>
    <w:rsid w:val="009C6345"/>
    <w:rsid w:val="009C6C76"/>
    <w:rsid w:val="009C73F0"/>
    <w:rsid w:val="009C7792"/>
    <w:rsid w:val="009C7A49"/>
    <w:rsid w:val="009C7FF1"/>
    <w:rsid w:val="009D006F"/>
    <w:rsid w:val="009D0AB5"/>
    <w:rsid w:val="009D13A9"/>
    <w:rsid w:val="009D17D2"/>
    <w:rsid w:val="009D200B"/>
    <w:rsid w:val="009D23CA"/>
    <w:rsid w:val="009D23DB"/>
    <w:rsid w:val="009D28FF"/>
    <w:rsid w:val="009D29B1"/>
    <w:rsid w:val="009D39F6"/>
    <w:rsid w:val="009D3A69"/>
    <w:rsid w:val="009D49CD"/>
    <w:rsid w:val="009D4E70"/>
    <w:rsid w:val="009D5068"/>
    <w:rsid w:val="009D64DF"/>
    <w:rsid w:val="009D6944"/>
    <w:rsid w:val="009D695C"/>
    <w:rsid w:val="009D6D4D"/>
    <w:rsid w:val="009D7602"/>
    <w:rsid w:val="009D7936"/>
    <w:rsid w:val="009E018B"/>
    <w:rsid w:val="009E0316"/>
    <w:rsid w:val="009E11F0"/>
    <w:rsid w:val="009E17C5"/>
    <w:rsid w:val="009E199E"/>
    <w:rsid w:val="009E295F"/>
    <w:rsid w:val="009E36EF"/>
    <w:rsid w:val="009E37AD"/>
    <w:rsid w:val="009E39C1"/>
    <w:rsid w:val="009E428E"/>
    <w:rsid w:val="009E4972"/>
    <w:rsid w:val="009E49C3"/>
    <w:rsid w:val="009E4B9C"/>
    <w:rsid w:val="009E4E5D"/>
    <w:rsid w:val="009E58B1"/>
    <w:rsid w:val="009E5A0C"/>
    <w:rsid w:val="009E5F80"/>
    <w:rsid w:val="009E60B9"/>
    <w:rsid w:val="009E7B41"/>
    <w:rsid w:val="009F0011"/>
    <w:rsid w:val="009F0135"/>
    <w:rsid w:val="009F05F4"/>
    <w:rsid w:val="009F0935"/>
    <w:rsid w:val="009F113A"/>
    <w:rsid w:val="009F15DE"/>
    <w:rsid w:val="009F1886"/>
    <w:rsid w:val="009F1B78"/>
    <w:rsid w:val="009F1D38"/>
    <w:rsid w:val="009F2BD4"/>
    <w:rsid w:val="009F2D7A"/>
    <w:rsid w:val="009F3220"/>
    <w:rsid w:val="009F3513"/>
    <w:rsid w:val="009F37F8"/>
    <w:rsid w:val="009F483B"/>
    <w:rsid w:val="009F4990"/>
    <w:rsid w:val="009F5871"/>
    <w:rsid w:val="009F58A3"/>
    <w:rsid w:val="009F5BBF"/>
    <w:rsid w:val="009F6441"/>
    <w:rsid w:val="009F6932"/>
    <w:rsid w:val="009F71BB"/>
    <w:rsid w:val="009F7201"/>
    <w:rsid w:val="009F7838"/>
    <w:rsid w:val="009F7921"/>
    <w:rsid w:val="009F7AD6"/>
    <w:rsid w:val="009F7C2C"/>
    <w:rsid w:val="00A001D7"/>
    <w:rsid w:val="00A00A71"/>
    <w:rsid w:val="00A00E98"/>
    <w:rsid w:val="00A0151E"/>
    <w:rsid w:val="00A02AE9"/>
    <w:rsid w:val="00A030ED"/>
    <w:rsid w:val="00A03AA6"/>
    <w:rsid w:val="00A04050"/>
    <w:rsid w:val="00A04DD3"/>
    <w:rsid w:val="00A051E0"/>
    <w:rsid w:val="00A055AF"/>
    <w:rsid w:val="00A05652"/>
    <w:rsid w:val="00A05AE9"/>
    <w:rsid w:val="00A06241"/>
    <w:rsid w:val="00A06530"/>
    <w:rsid w:val="00A0681A"/>
    <w:rsid w:val="00A0685B"/>
    <w:rsid w:val="00A06FAA"/>
    <w:rsid w:val="00A102F2"/>
    <w:rsid w:val="00A11545"/>
    <w:rsid w:val="00A116BE"/>
    <w:rsid w:val="00A11B8C"/>
    <w:rsid w:val="00A11CA9"/>
    <w:rsid w:val="00A12152"/>
    <w:rsid w:val="00A1253A"/>
    <w:rsid w:val="00A1278D"/>
    <w:rsid w:val="00A12987"/>
    <w:rsid w:val="00A1333E"/>
    <w:rsid w:val="00A13921"/>
    <w:rsid w:val="00A13A22"/>
    <w:rsid w:val="00A13E6A"/>
    <w:rsid w:val="00A1401A"/>
    <w:rsid w:val="00A146F7"/>
    <w:rsid w:val="00A152C5"/>
    <w:rsid w:val="00A15306"/>
    <w:rsid w:val="00A157C7"/>
    <w:rsid w:val="00A15AEA"/>
    <w:rsid w:val="00A15DEB"/>
    <w:rsid w:val="00A16063"/>
    <w:rsid w:val="00A1664B"/>
    <w:rsid w:val="00A16F75"/>
    <w:rsid w:val="00A170FE"/>
    <w:rsid w:val="00A17E0E"/>
    <w:rsid w:val="00A206AC"/>
    <w:rsid w:val="00A20CC6"/>
    <w:rsid w:val="00A214CB"/>
    <w:rsid w:val="00A21784"/>
    <w:rsid w:val="00A21A9B"/>
    <w:rsid w:val="00A21B9A"/>
    <w:rsid w:val="00A22EEB"/>
    <w:rsid w:val="00A2348E"/>
    <w:rsid w:val="00A23A31"/>
    <w:rsid w:val="00A23BFC"/>
    <w:rsid w:val="00A249AB"/>
    <w:rsid w:val="00A25227"/>
    <w:rsid w:val="00A254FC"/>
    <w:rsid w:val="00A25AC0"/>
    <w:rsid w:val="00A25D26"/>
    <w:rsid w:val="00A266AA"/>
    <w:rsid w:val="00A26DDD"/>
    <w:rsid w:val="00A273E4"/>
    <w:rsid w:val="00A2759E"/>
    <w:rsid w:val="00A27652"/>
    <w:rsid w:val="00A27799"/>
    <w:rsid w:val="00A278C6"/>
    <w:rsid w:val="00A27F00"/>
    <w:rsid w:val="00A30303"/>
    <w:rsid w:val="00A308CD"/>
    <w:rsid w:val="00A310B7"/>
    <w:rsid w:val="00A3156F"/>
    <w:rsid w:val="00A31588"/>
    <w:rsid w:val="00A31B5D"/>
    <w:rsid w:val="00A32AAA"/>
    <w:rsid w:val="00A32F4C"/>
    <w:rsid w:val="00A330A4"/>
    <w:rsid w:val="00A334D7"/>
    <w:rsid w:val="00A33BBF"/>
    <w:rsid w:val="00A34500"/>
    <w:rsid w:val="00A34885"/>
    <w:rsid w:val="00A34E42"/>
    <w:rsid w:val="00A3537B"/>
    <w:rsid w:val="00A353D6"/>
    <w:rsid w:val="00A35623"/>
    <w:rsid w:val="00A35BB6"/>
    <w:rsid w:val="00A35FC3"/>
    <w:rsid w:val="00A35FCC"/>
    <w:rsid w:val="00A35FEC"/>
    <w:rsid w:val="00A36117"/>
    <w:rsid w:val="00A370BB"/>
    <w:rsid w:val="00A37509"/>
    <w:rsid w:val="00A376D4"/>
    <w:rsid w:val="00A37E96"/>
    <w:rsid w:val="00A4007C"/>
    <w:rsid w:val="00A40381"/>
    <w:rsid w:val="00A405F7"/>
    <w:rsid w:val="00A4060E"/>
    <w:rsid w:val="00A40892"/>
    <w:rsid w:val="00A40F9B"/>
    <w:rsid w:val="00A418CA"/>
    <w:rsid w:val="00A4252E"/>
    <w:rsid w:val="00A42789"/>
    <w:rsid w:val="00A42D92"/>
    <w:rsid w:val="00A43135"/>
    <w:rsid w:val="00A4373E"/>
    <w:rsid w:val="00A437DD"/>
    <w:rsid w:val="00A43C20"/>
    <w:rsid w:val="00A43EBB"/>
    <w:rsid w:val="00A440EB"/>
    <w:rsid w:val="00A449A5"/>
    <w:rsid w:val="00A44CD2"/>
    <w:rsid w:val="00A4532C"/>
    <w:rsid w:val="00A4742F"/>
    <w:rsid w:val="00A476C4"/>
    <w:rsid w:val="00A47A58"/>
    <w:rsid w:val="00A501E4"/>
    <w:rsid w:val="00A503A4"/>
    <w:rsid w:val="00A50F1F"/>
    <w:rsid w:val="00A51383"/>
    <w:rsid w:val="00A51B22"/>
    <w:rsid w:val="00A5203B"/>
    <w:rsid w:val="00A52092"/>
    <w:rsid w:val="00A521AF"/>
    <w:rsid w:val="00A52310"/>
    <w:rsid w:val="00A52579"/>
    <w:rsid w:val="00A52B60"/>
    <w:rsid w:val="00A52BD9"/>
    <w:rsid w:val="00A52E7E"/>
    <w:rsid w:val="00A5370C"/>
    <w:rsid w:val="00A54083"/>
    <w:rsid w:val="00A54122"/>
    <w:rsid w:val="00A545E9"/>
    <w:rsid w:val="00A547B0"/>
    <w:rsid w:val="00A54B58"/>
    <w:rsid w:val="00A5583C"/>
    <w:rsid w:val="00A558AE"/>
    <w:rsid w:val="00A55AF0"/>
    <w:rsid w:val="00A55B74"/>
    <w:rsid w:val="00A55C0C"/>
    <w:rsid w:val="00A56311"/>
    <w:rsid w:val="00A56614"/>
    <w:rsid w:val="00A56637"/>
    <w:rsid w:val="00A56777"/>
    <w:rsid w:val="00A572C8"/>
    <w:rsid w:val="00A5761A"/>
    <w:rsid w:val="00A57B9E"/>
    <w:rsid w:val="00A57CEB"/>
    <w:rsid w:val="00A611F5"/>
    <w:rsid w:val="00A6125E"/>
    <w:rsid w:val="00A61882"/>
    <w:rsid w:val="00A61C0A"/>
    <w:rsid w:val="00A6204B"/>
    <w:rsid w:val="00A62167"/>
    <w:rsid w:val="00A62179"/>
    <w:rsid w:val="00A6242B"/>
    <w:rsid w:val="00A62722"/>
    <w:rsid w:val="00A627BD"/>
    <w:rsid w:val="00A62D5C"/>
    <w:rsid w:val="00A62E04"/>
    <w:rsid w:val="00A62F48"/>
    <w:rsid w:val="00A63DF0"/>
    <w:rsid w:val="00A64541"/>
    <w:rsid w:val="00A649F7"/>
    <w:rsid w:val="00A64CB4"/>
    <w:rsid w:val="00A658F5"/>
    <w:rsid w:val="00A65A70"/>
    <w:rsid w:val="00A66269"/>
    <w:rsid w:val="00A668C9"/>
    <w:rsid w:val="00A66A20"/>
    <w:rsid w:val="00A66AA8"/>
    <w:rsid w:val="00A66F16"/>
    <w:rsid w:val="00A67986"/>
    <w:rsid w:val="00A679D6"/>
    <w:rsid w:val="00A67F9E"/>
    <w:rsid w:val="00A7088F"/>
    <w:rsid w:val="00A70CA8"/>
    <w:rsid w:val="00A7133D"/>
    <w:rsid w:val="00A714FB"/>
    <w:rsid w:val="00A71649"/>
    <w:rsid w:val="00A71799"/>
    <w:rsid w:val="00A725DB"/>
    <w:rsid w:val="00A72AA3"/>
    <w:rsid w:val="00A72E83"/>
    <w:rsid w:val="00A7359B"/>
    <w:rsid w:val="00A7409A"/>
    <w:rsid w:val="00A7483B"/>
    <w:rsid w:val="00A74ABB"/>
    <w:rsid w:val="00A74D44"/>
    <w:rsid w:val="00A74E81"/>
    <w:rsid w:val="00A75634"/>
    <w:rsid w:val="00A7659A"/>
    <w:rsid w:val="00A76A90"/>
    <w:rsid w:val="00A76F8C"/>
    <w:rsid w:val="00A7701C"/>
    <w:rsid w:val="00A771A7"/>
    <w:rsid w:val="00A77A93"/>
    <w:rsid w:val="00A803E1"/>
    <w:rsid w:val="00A80AF8"/>
    <w:rsid w:val="00A8130F"/>
    <w:rsid w:val="00A81434"/>
    <w:rsid w:val="00A81470"/>
    <w:rsid w:val="00A81680"/>
    <w:rsid w:val="00A818D7"/>
    <w:rsid w:val="00A82153"/>
    <w:rsid w:val="00A82810"/>
    <w:rsid w:val="00A83B40"/>
    <w:rsid w:val="00A83E61"/>
    <w:rsid w:val="00A83F13"/>
    <w:rsid w:val="00A840E1"/>
    <w:rsid w:val="00A852FB"/>
    <w:rsid w:val="00A855AA"/>
    <w:rsid w:val="00A85635"/>
    <w:rsid w:val="00A8593E"/>
    <w:rsid w:val="00A85974"/>
    <w:rsid w:val="00A85CF8"/>
    <w:rsid w:val="00A869A4"/>
    <w:rsid w:val="00A86D7F"/>
    <w:rsid w:val="00A86EAC"/>
    <w:rsid w:val="00A87577"/>
    <w:rsid w:val="00A90086"/>
    <w:rsid w:val="00A90D9E"/>
    <w:rsid w:val="00A92715"/>
    <w:rsid w:val="00A92A6B"/>
    <w:rsid w:val="00A92B81"/>
    <w:rsid w:val="00A93984"/>
    <w:rsid w:val="00A93D98"/>
    <w:rsid w:val="00A93E8D"/>
    <w:rsid w:val="00A94757"/>
    <w:rsid w:val="00A94C8E"/>
    <w:rsid w:val="00A9503A"/>
    <w:rsid w:val="00A952C5"/>
    <w:rsid w:val="00A95FDF"/>
    <w:rsid w:val="00A964B5"/>
    <w:rsid w:val="00A9689C"/>
    <w:rsid w:val="00A96BC4"/>
    <w:rsid w:val="00A97474"/>
    <w:rsid w:val="00A97E79"/>
    <w:rsid w:val="00AA01DB"/>
    <w:rsid w:val="00AA10E0"/>
    <w:rsid w:val="00AA13ED"/>
    <w:rsid w:val="00AA25BF"/>
    <w:rsid w:val="00AA4854"/>
    <w:rsid w:val="00AA4A43"/>
    <w:rsid w:val="00AA4AFB"/>
    <w:rsid w:val="00AA4C2F"/>
    <w:rsid w:val="00AA4E83"/>
    <w:rsid w:val="00AA5501"/>
    <w:rsid w:val="00AA5EFC"/>
    <w:rsid w:val="00AA6296"/>
    <w:rsid w:val="00AA633A"/>
    <w:rsid w:val="00AA663D"/>
    <w:rsid w:val="00AA6D94"/>
    <w:rsid w:val="00AA6E30"/>
    <w:rsid w:val="00AA73AA"/>
    <w:rsid w:val="00AA7988"/>
    <w:rsid w:val="00AA7FED"/>
    <w:rsid w:val="00AB1299"/>
    <w:rsid w:val="00AB1638"/>
    <w:rsid w:val="00AB17AD"/>
    <w:rsid w:val="00AB1880"/>
    <w:rsid w:val="00AB22F5"/>
    <w:rsid w:val="00AB28ED"/>
    <w:rsid w:val="00AB2F19"/>
    <w:rsid w:val="00AB33A3"/>
    <w:rsid w:val="00AB4582"/>
    <w:rsid w:val="00AB47A4"/>
    <w:rsid w:val="00AB4D09"/>
    <w:rsid w:val="00AB5A3C"/>
    <w:rsid w:val="00AB6025"/>
    <w:rsid w:val="00AB68C7"/>
    <w:rsid w:val="00AB69D4"/>
    <w:rsid w:val="00AB6B2D"/>
    <w:rsid w:val="00AB71E0"/>
    <w:rsid w:val="00AB7359"/>
    <w:rsid w:val="00AB74EB"/>
    <w:rsid w:val="00AB7BF7"/>
    <w:rsid w:val="00AC0970"/>
    <w:rsid w:val="00AC16F4"/>
    <w:rsid w:val="00AC2AF4"/>
    <w:rsid w:val="00AC2DD6"/>
    <w:rsid w:val="00AC34FC"/>
    <w:rsid w:val="00AC3854"/>
    <w:rsid w:val="00AC4B07"/>
    <w:rsid w:val="00AC4E1B"/>
    <w:rsid w:val="00AC4FF5"/>
    <w:rsid w:val="00AC523E"/>
    <w:rsid w:val="00AC5244"/>
    <w:rsid w:val="00AC5B83"/>
    <w:rsid w:val="00AC5C3F"/>
    <w:rsid w:val="00AC5D57"/>
    <w:rsid w:val="00AC6A37"/>
    <w:rsid w:val="00AC6BB6"/>
    <w:rsid w:val="00AC754C"/>
    <w:rsid w:val="00AC799A"/>
    <w:rsid w:val="00AC7A10"/>
    <w:rsid w:val="00AD0122"/>
    <w:rsid w:val="00AD06CA"/>
    <w:rsid w:val="00AD0C21"/>
    <w:rsid w:val="00AD0E82"/>
    <w:rsid w:val="00AD122B"/>
    <w:rsid w:val="00AD18EC"/>
    <w:rsid w:val="00AD1E84"/>
    <w:rsid w:val="00AD2015"/>
    <w:rsid w:val="00AD2515"/>
    <w:rsid w:val="00AD266B"/>
    <w:rsid w:val="00AD2AC6"/>
    <w:rsid w:val="00AD2D3B"/>
    <w:rsid w:val="00AD2D7F"/>
    <w:rsid w:val="00AD3508"/>
    <w:rsid w:val="00AD3510"/>
    <w:rsid w:val="00AD391B"/>
    <w:rsid w:val="00AD3C5E"/>
    <w:rsid w:val="00AD5C2A"/>
    <w:rsid w:val="00AD62A7"/>
    <w:rsid w:val="00AD67CD"/>
    <w:rsid w:val="00AE0584"/>
    <w:rsid w:val="00AE0836"/>
    <w:rsid w:val="00AE1245"/>
    <w:rsid w:val="00AE1A39"/>
    <w:rsid w:val="00AE1F10"/>
    <w:rsid w:val="00AE2701"/>
    <w:rsid w:val="00AE2B1A"/>
    <w:rsid w:val="00AE3263"/>
    <w:rsid w:val="00AE353A"/>
    <w:rsid w:val="00AE3ABD"/>
    <w:rsid w:val="00AE3DD4"/>
    <w:rsid w:val="00AE442B"/>
    <w:rsid w:val="00AE4A5A"/>
    <w:rsid w:val="00AE4CCE"/>
    <w:rsid w:val="00AE4EC8"/>
    <w:rsid w:val="00AE54EC"/>
    <w:rsid w:val="00AE5F62"/>
    <w:rsid w:val="00AE67CF"/>
    <w:rsid w:val="00AF076A"/>
    <w:rsid w:val="00AF0C5C"/>
    <w:rsid w:val="00AF1501"/>
    <w:rsid w:val="00AF1B1D"/>
    <w:rsid w:val="00AF1CB5"/>
    <w:rsid w:val="00AF1F30"/>
    <w:rsid w:val="00AF21E3"/>
    <w:rsid w:val="00AF2A0B"/>
    <w:rsid w:val="00AF3902"/>
    <w:rsid w:val="00AF3CEA"/>
    <w:rsid w:val="00AF3DD6"/>
    <w:rsid w:val="00AF4471"/>
    <w:rsid w:val="00AF44C3"/>
    <w:rsid w:val="00AF4A7A"/>
    <w:rsid w:val="00AF4BEA"/>
    <w:rsid w:val="00AF4DD5"/>
    <w:rsid w:val="00AF500D"/>
    <w:rsid w:val="00AF59D8"/>
    <w:rsid w:val="00AF5D67"/>
    <w:rsid w:val="00AF5FA1"/>
    <w:rsid w:val="00AF6407"/>
    <w:rsid w:val="00AF6DB9"/>
    <w:rsid w:val="00AF761F"/>
    <w:rsid w:val="00AF7A1F"/>
    <w:rsid w:val="00AF7D73"/>
    <w:rsid w:val="00B004D1"/>
    <w:rsid w:val="00B00633"/>
    <w:rsid w:val="00B007CD"/>
    <w:rsid w:val="00B008A7"/>
    <w:rsid w:val="00B0091D"/>
    <w:rsid w:val="00B00BC9"/>
    <w:rsid w:val="00B00EE3"/>
    <w:rsid w:val="00B0113C"/>
    <w:rsid w:val="00B016F2"/>
    <w:rsid w:val="00B017F3"/>
    <w:rsid w:val="00B02060"/>
    <w:rsid w:val="00B02110"/>
    <w:rsid w:val="00B0389E"/>
    <w:rsid w:val="00B038CC"/>
    <w:rsid w:val="00B0475F"/>
    <w:rsid w:val="00B0487E"/>
    <w:rsid w:val="00B048C1"/>
    <w:rsid w:val="00B04A64"/>
    <w:rsid w:val="00B04B84"/>
    <w:rsid w:val="00B04BF4"/>
    <w:rsid w:val="00B04E93"/>
    <w:rsid w:val="00B04F68"/>
    <w:rsid w:val="00B05CE9"/>
    <w:rsid w:val="00B05D30"/>
    <w:rsid w:val="00B06089"/>
    <w:rsid w:val="00B06638"/>
    <w:rsid w:val="00B11581"/>
    <w:rsid w:val="00B119E3"/>
    <w:rsid w:val="00B11FB6"/>
    <w:rsid w:val="00B12799"/>
    <w:rsid w:val="00B12BC1"/>
    <w:rsid w:val="00B130CB"/>
    <w:rsid w:val="00B1359A"/>
    <w:rsid w:val="00B13BDF"/>
    <w:rsid w:val="00B13DCA"/>
    <w:rsid w:val="00B146DF"/>
    <w:rsid w:val="00B148BF"/>
    <w:rsid w:val="00B149C6"/>
    <w:rsid w:val="00B14BF5"/>
    <w:rsid w:val="00B14EF8"/>
    <w:rsid w:val="00B15378"/>
    <w:rsid w:val="00B1537D"/>
    <w:rsid w:val="00B154FF"/>
    <w:rsid w:val="00B155FE"/>
    <w:rsid w:val="00B159AA"/>
    <w:rsid w:val="00B16725"/>
    <w:rsid w:val="00B16CBA"/>
    <w:rsid w:val="00B17637"/>
    <w:rsid w:val="00B17A5B"/>
    <w:rsid w:val="00B20419"/>
    <w:rsid w:val="00B209CA"/>
    <w:rsid w:val="00B20D30"/>
    <w:rsid w:val="00B210A8"/>
    <w:rsid w:val="00B211D8"/>
    <w:rsid w:val="00B21979"/>
    <w:rsid w:val="00B223EA"/>
    <w:rsid w:val="00B225D5"/>
    <w:rsid w:val="00B23B29"/>
    <w:rsid w:val="00B24A05"/>
    <w:rsid w:val="00B24AC3"/>
    <w:rsid w:val="00B24BD7"/>
    <w:rsid w:val="00B25488"/>
    <w:rsid w:val="00B255CE"/>
    <w:rsid w:val="00B256C7"/>
    <w:rsid w:val="00B2577A"/>
    <w:rsid w:val="00B25F51"/>
    <w:rsid w:val="00B26589"/>
    <w:rsid w:val="00B27000"/>
    <w:rsid w:val="00B270F2"/>
    <w:rsid w:val="00B275B5"/>
    <w:rsid w:val="00B27DA8"/>
    <w:rsid w:val="00B30158"/>
    <w:rsid w:val="00B318F2"/>
    <w:rsid w:val="00B31BEC"/>
    <w:rsid w:val="00B31F24"/>
    <w:rsid w:val="00B3220D"/>
    <w:rsid w:val="00B322EE"/>
    <w:rsid w:val="00B323ED"/>
    <w:rsid w:val="00B324B8"/>
    <w:rsid w:val="00B327A9"/>
    <w:rsid w:val="00B32C8C"/>
    <w:rsid w:val="00B32CBB"/>
    <w:rsid w:val="00B334E9"/>
    <w:rsid w:val="00B34979"/>
    <w:rsid w:val="00B34BE7"/>
    <w:rsid w:val="00B351F7"/>
    <w:rsid w:val="00B35432"/>
    <w:rsid w:val="00B35721"/>
    <w:rsid w:val="00B35C4D"/>
    <w:rsid w:val="00B35DE8"/>
    <w:rsid w:val="00B36118"/>
    <w:rsid w:val="00B361FD"/>
    <w:rsid w:val="00B3623E"/>
    <w:rsid w:val="00B3631B"/>
    <w:rsid w:val="00B36852"/>
    <w:rsid w:val="00B36A66"/>
    <w:rsid w:val="00B36DBE"/>
    <w:rsid w:val="00B36E9B"/>
    <w:rsid w:val="00B37F92"/>
    <w:rsid w:val="00B37FCD"/>
    <w:rsid w:val="00B40185"/>
    <w:rsid w:val="00B4072A"/>
    <w:rsid w:val="00B40868"/>
    <w:rsid w:val="00B4174B"/>
    <w:rsid w:val="00B41C89"/>
    <w:rsid w:val="00B427CC"/>
    <w:rsid w:val="00B42A04"/>
    <w:rsid w:val="00B42B8F"/>
    <w:rsid w:val="00B42C52"/>
    <w:rsid w:val="00B42C7F"/>
    <w:rsid w:val="00B431D7"/>
    <w:rsid w:val="00B4327A"/>
    <w:rsid w:val="00B4371E"/>
    <w:rsid w:val="00B43ECE"/>
    <w:rsid w:val="00B43F41"/>
    <w:rsid w:val="00B44153"/>
    <w:rsid w:val="00B442D4"/>
    <w:rsid w:val="00B4433C"/>
    <w:rsid w:val="00B44CCB"/>
    <w:rsid w:val="00B4550B"/>
    <w:rsid w:val="00B45BD3"/>
    <w:rsid w:val="00B4618F"/>
    <w:rsid w:val="00B461F5"/>
    <w:rsid w:val="00B463D6"/>
    <w:rsid w:val="00B46546"/>
    <w:rsid w:val="00B468CA"/>
    <w:rsid w:val="00B47047"/>
    <w:rsid w:val="00B4721F"/>
    <w:rsid w:val="00B47C7A"/>
    <w:rsid w:val="00B50065"/>
    <w:rsid w:val="00B5096A"/>
    <w:rsid w:val="00B50D42"/>
    <w:rsid w:val="00B514CA"/>
    <w:rsid w:val="00B51A25"/>
    <w:rsid w:val="00B52978"/>
    <w:rsid w:val="00B53870"/>
    <w:rsid w:val="00B53B3B"/>
    <w:rsid w:val="00B53D36"/>
    <w:rsid w:val="00B53E9F"/>
    <w:rsid w:val="00B53FBB"/>
    <w:rsid w:val="00B54AA6"/>
    <w:rsid w:val="00B55CB7"/>
    <w:rsid w:val="00B56AFB"/>
    <w:rsid w:val="00B57493"/>
    <w:rsid w:val="00B5794A"/>
    <w:rsid w:val="00B609DA"/>
    <w:rsid w:val="00B60BD7"/>
    <w:rsid w:val="00B613CC"/>
    <w:rsid w:val="00B6223B"/>
    <w:rsid w:val="00B62454"/>
    <w:rsid w:val="00B627BA"/>
    <w:rsid w:val="00B62AFF"/>
    <w:rsid w:val="00B637FE"/>
    <w:rsid w:val="00B63C2D"/>
    <w:rsid w:val="00B64248"/>
    <w:rsid w:val="00B64E0A"/>
    <w:rsid w:val="00B65E81"/>
    <w:rsid w:val="00B66CA2"/>
    <w:rsid w:val="00B66E73"/>
    <w:rsid w:val="00B6714B"/>
    <w:rsid w:val="00B67161"/>
    <w:rsid w:val="00B673D9"/>
    <w:rsid w:val="00B702C0"/>
    <w:rsid w:val="00B702D3"/>
    <w:rsid w:val="00B7035B"/>
    <w:rsid w:val="00B70571"/>
    <w:rsid w:val="00B70C47"/>
    <w:rsid w:val="00B7119F"/>
    <w:rsid w:val="00B71266"/>
    <w:rsid w:val="00B720A7"/>
    <w:rsid w:val="00B72269"/>
    <w:rsid w:val="00B726D9"/>
    <w:rsid w:val="00B72FA6"/>
    <w:rsid w:val="00B73B75"/>
    <w:rsid w:val="00B745B4"/>
    <w:rsid w:val="00B7476F"/>
    <w:rsid w:val="00B749DD"/>
    <w:rsid w:val="00B75640"/>
    <w:rsid w:val="00B75850"/>
    <w:rsid w:val="00B758BB"/>
    <w:rsid w:val="00B75B92"/>
    <w:rsid w:val="00B75B98"/>
    <w:rsid w:val="00B76276"/>
    <w:rsid w:val="00B763E9"/>
    <w:rsid w:val="00B7669A"/>
    <w:rsid w:val="00B7675F"/>
    <w:rsid w:val="00B802FF"/>
    <w:rsid w:val="00B8081F"/>
    <w:rsid w:val="00B80DA2"/>
    <w:rsid w:val="00B80F4F"/>
    <w:rsid w:val="00B81022"/>
    <w:rsid w:val="00B811F4"/>
    <w:rsid w:val="00B81291"/>
    <w:rsid w:val="00B81782"/>
    <w:rsid w:val="00B819F0"/>
    <w:rsid w:val="00B81F0F"/>
    <w:rsid w:val="00B825FB"/>
    <w:rsid w:val="00B82609"/>
    <w:rsid w:val="00B82A71"/>
    <w:rsid w:val="00B8307E"/>
    <w:rsid w:val="00B8424D"/>
    <w:rsid w:val="00B84696"/>
    <w:rsid w:val="00B848E5"/>
    <w:rsid w:val="00B84AB2"/>
    <w:rsid w:val="00B84AD9"/>
    <w:rsid w:val="00B85328"/>
    <w:rsid w:val="00B85366"/>
    <w:rsid w:val="00B85C7C"/>
    <w:rsid w:val="00B85E95"/>
    <w:rsid w:val="00B861FD"/>
    <w:rsid w:val="00B86801"/>
    <w:rsid w:val="00B868E6"/>
    <w:rsid w:val="00B87569"/>
    <w:rsid w:val="00B90535"/>
    <w:rsid w:val="00B90ACB"/>
    <w:rsid w:val="00B90DE5"/>
    <w:rsid w:val="00B90F59"/>
    <w:rsid w:val="00B9124B"/>
    <w:rsid w:val="00B9225C"/>
    <w:rsid w:val="00B92511"/>
    <w:rsid w:val="00B93572"/>
    <w:rsid w:val="00B943E3"/>
    <w:rsid w:val="00B9485A"/>
    <w:rsid w:val="00B94B7F"/>
    <w:rsid w:val="00B94E27"/>
    <w:rsid w:val="00B94F59"/>
    <w:rsid w:val="00B956C8"/>
    <w:rsid w:val="00B96025"/>
    <w:rsid w:val="00B960A6"/>
    <w:rsid w:val="00B96836"/>
    <w:rsid w:val="00B96963"/>
    <w:rsid w:val="00B96CE8"/>
    <w:rsid w:val="00B96FC5"/>
    <w:rsid w:val="00B97299"/>
    <w:rsid w:val="00BA059B"/>
    <w:rsid w:val="00BA06CB"/>
    <w:rsid w:val="00BA08DC"/>
    <w:rsid w:val="00BA0DD4"/>
    <w:rsid w:val="00BA1306"/>
    <w:rsid w:val="00BA1451"/>
    <w:rsid w:val="00BA1976"/>
    <w:rsid w:val="00BA2D21"/>
    <w:rsid w:val="00BA2E4C"/>
    <w:rsid w:val="00BA424A"/>
    <w:rsid w:val="00BA47AE"/>
    <w:rsid w:val="00BA48F0"/>
    <w:rsid w:val="00BA4CD6"/>
    <w:rsid w:val="00BA4FFB"/>
    <w:rsid w:val="00BA53C2"/>
    <w:rsid w:val="00BA5A94"/>
    <w:rsid w:val="00BA5CEA"/>
    <w:rsid w:val="00BA5EBE"/>
    <w:rsid w:val="00BA66C8"/>
    <w:rsid w:val="00BA6707"/>
    <w:rsid w:val="00BA6C17"/>
    <w:rsid w:val="00BA6F26"/>
    <w:rsid w:val="00BA73EC"/>
    <w:rsid w:val="00BA742C"/>
    <w:rsid w:val="00BA74E0"/>
    <w:rsid w:val="00BA7CD4"/>
    <w:rsid w:val="00BB10ED"/>
    <w:rsid w:val="00BB1236"/>
    <w:rsid w:val="00BB17DF"/>
    <w:rsid w:val="00BB1A72"/>
    <w:rsid w:val="00BB1DE9"/>
    <w:rsid w:val="00BB1FDF"/>
    <w:rsid w:val="00BB259B"/>
    <w:rsid w:val="00BB2ABC"/>
    <w:rsid w:val="00BB2AC0"/>
    <w:rsid w:val="00BB2C6F"/>
    <w:rsid w:val="00BB2EEE"/>
    <w:rsid w:val="00BB3298"/>
    <w:rsid w:val="00BB3489"/>
    <w:rsid w:val="00BB3C33"/>
    <w:rsid w:val="00BB3D96"/>
    <w:rsid w:val="00BB4015"/>
    <w:rsid w:val="00BB4538"/>
    <w:rsid w:val="00BB5418"/>
    <w:rsid w:val="00BB552C"/>
    <w:rsid w:val="00BB609E"/>
    <w:rsid w:val="00BB6253"/>
    <w:rsid w:val="00BB6345"/>
    <w:rsid w:val="00BB6BD1"/>
    <w:rsid w:val="00BB72A6"/>
    <w:rsid w:val="00BB7EF3"/>
    <w:rsid w:val="00BB7F5A"/>
    <w:rsid w:val="00BC0981"/>
    <w:rsid w:val="00BC099E"/>
    <w:rsid w:val="00BC0FF6"/>
    <w:rsid w:val="00BC13C0"/>
    <w:rsid w:val="00BC16D5"/>
    <w:rsid w:val="00BC1903"/>
    <w:rsid w:val="00BC21D1"/>
    <w:rsid w:val="00BC2A1B"/>
    <w:rsid w:val="00BC2FCA"/>
    <w:rsid w:val="00BC327F"/>
    <w:rsid w:val="00BC3317"/>
    <w:rsid w:val="00BC3B29"/>
    <w:rsid w:val="00BC3BAD"/>
    <w:rsid w:val="00BC3F25"/>
    <w:rsid w:val="00BC46B4"/>
    <w:rsid w:val="00BC4922"/>
    <w:rsid w:val="00BC4CC7"/>
    <w:rsid w:val="00BC4E11"/>
    <w:rsid w:val="00BC5495"/>
    <w:rsid w:val="00BC5979"/>
    <w:rsid w:val="00BC5B5E"/>
    <w:rsid w:val="00BC5C5A"/>
    <w:rsid w:val="00BC60FB"/>
    <w:rsid w:val="00BC6390"/>
    <w:rsid w:val="00BC76AC"/>
    <w:rsid w:val="00BD0041"/>
    <w:rsid w:val="00BD07C5"/>
    <w:rsid w:val="00BD2077"/>
    <w:rsid w:val="00BD231E"/>
    <w:rsid w:val="00BD2662"/>
    <w:rsid w:val="00BD2961"/>
    <w:rsid w:val="00BD3D8E"/>
    <w:rsid w:val="00BD3E3D"/>
    <w:rsid w:val="00BD52B1"/>
    <w:rsid w:val="00BD5414"/>
    <w:rsid w:val="00BD58D4"/>
    <w:rsid w:val="00BD5A36"/>
    <w:rsid w:val="00BD5F69"/>
    <w:rsid w:val="00BD608D"/>
    <w:rsid w:val="00BD60DA"/>
    <w:rsid w:val="00BD63B0"/>
    <w:rsid w:val="00BD6B48"/>
    <w:rsid w:val="00BD6CA5"/>
    <w:rsid w:val="00BD720A"/>
    <w:rsid w:val="00BD7CA0"/>
    <w:rsid w:val="00BE07CD"/>
    <w:rsid w:val="00BE0DB8"/>
    <w:rsid w:val="00BE12B8"/>
    <w:rsid w:val="00BE12D3"/>
    <w:rsid w:val="00BE1533"/>
    <w:rsid w:val="00BE15FF"/>
    <w:rsid w:val="00BE1B9C"/>
    <w:rsid w:val="00BE1D94"/>
    <w:rsid w:val="00BE1EDA"/>
    <w:rsid w:val="00BE2624"/>
    <w:rsid w:val="00BE30D3"/>
    <w:rsid w:val="00BE33AF"/>
    <w:rsid w:val="00BE367C"/>
    <w:rsid w:val="00BE3799"/>
    <w:rsid w:val="00BE37FD"/>
    <w:rsid w:val="00BE3889"/>
    <w:rsid w:val="00BE3D5E"/>
    <w:rsid w:val="00BE42A6"/>
    <w:rsid w:val="00BE44B5"/>
    <w:rsid w:val="00BE5652"/>
    <w:rsid w:val="00BE5771"/>
    <w:rsid w:val="00BE57FB"/>
    <w:rsid w:val="00BE5EA7"/>
    <w:rsid w:val="00BE65AE"/>
    <w:rsid w:val="00BE69A8"/>
    <w:rsid w:val="00BE6A2A"/>
    <w:rsid w:val="00BF00D9"/>
    <w:rsid w:val="00BF0C3B"/>
    <w:rsid w:val="00BF1358"/>
    <w:rsid w:val="00BF1F8A"/>
    <w:rsid w:val="00BF21DC"/>
    <w:rsid w:val="00BF25CC"/>
    <w:rsid w:val="00BF2874"/>
    <w:rsid w:val="00BF2D3E"/>
    <w:rsid w:val="00BF2EDA"/>
    <w:rsid w:val="00BF3626"/>
    <w:rsid w:val="00BF3944"/>
    <w:rsid w:val="00BF3D89"/>
    <w:rsid w:val="00BF477E"/>
    <w:rsid w:val="00BF4B7D"/>
    <w:rsid w:val="00BF506A"/>
    <w:rsid w:val="00BF50E7"/>
    <w:rsid w:val="00BF52D9"/>
    <w:rsid w:val="00BF534B"/>
    <w:rsid w:val="00BF55E5"/>
    <w:rsid w:val="00BF5657"/>
    <w:rsid w:val="00BF5F68"/>
    <w:rsid w:val="00BF6A40"/>
    <w:rsid w:val="00BF71EA"/>
    <w:rsid w:val="00BF72E6"/>
    <w:rsid w:val="00C003D8"/>
    <w:rsid w:val="00C0078A"/>
    <w:rsid w:val="00C00C6E"/>
    <w:rsid w:val="00C01044"/>
    <w:rsid w:val="00C0109B"/>
    <w:rsid w:val="00C0131E"/>
    <w:rsid w:val="00C01494"/>
    <w:rsid w:val="00C01E46"/>
    <w:rsid w:val="00C01FC4"/>
    <w:rsid w:val="00C0210A"/>
    <w:rsid w:val="00C024CB"/>
    <w:rsid w:val="00C02A49"/>
    <w:rsid w:val="00C03112"/>
    <w:rsid w:val="00C0319E"/>
    <w:rsid w:val="00C03559"/>
    <w:rsid w:val="00C03770"/>
    <w:rsid w:val="00C03B53"/>
    <w:rsid w:val="00C04462"/>
    <w:rsid w:val="00C0462F"/>
    <w:rsid w:val="00C04D7B"/>
    <w:rsid w:val="00C05B69"/>
    <w:rsid w:val="00C05C68"/>
    <w:rsid w:val="00C05EB9"/>
    <w:rsid w:val="00C06660"/>
    <w:rsid w:val="00C06DC5"/>
    <w:rsid w:val="00C07084"/>
    <w:rsid w:val="00C0728F"/>
    <w:rsid w:val="00C07A4B"/>
    <w:rsid w:val="00C10CD7"/>
    <w:rsid w:val="00C10FEA"/>
    <w:rsid w:val="00C1165A"/>
    <w:rsid w:val="00C12C4C"/>
    <w:rsid w:val="00C1322A"/>
    <w:rsid w:val="00C135C4"/>
    <w:rsid w:val="00C13952"/>
    <w:rsid w:val="00C13A73"/>
    <w:rsid w:val="00C13DB6"/>
    <w:rsid w:val="00C144FB"/>
    <w:rsid w:val="00C147DA"/>
    <w:rsid w:val="00C14CD6"/>
    <w:rsid w:val="00C15151"/>
    <w:rsid w:val="00C1526C"/>
    <w:rsid w:val="00C1529D"/>
    <w:rsid w:val="00C15B21"/>
    <w:rsid w:val="00C170DE"/>
    <w:rsid w:val="00C170EC"/>
    <w:rsid w:val="00C17610"/>
    <w:rsid w:val="00C20111"/>
    <w:rsid w:val="00C2109C"/>
    <w:rsid w:val="00C2122F"/>
    <w:rsid w:val="00C2139F"/>
    <w:rsid w:val="00C215B9"/>
    <w:rsid w:val="00C2160E"/>
    <w:rsid w:val="00C2214B"/>
    <w:rsid w:val="00C22538"/>
    <w:rsid w:val="00C22B4E"/>
    <w:rsid w:val="00C22EF0"/>
    <w:rsid w:val="00C2414A"/>
    <w:rsid w:val="00C24558"/>
    <w:rsid w:val="00C251FB"/>
    <w:rsid w:val="00C270CC"/>
    <w:rsid w:val="00C27709"/>
    <w:rsid w:val="00C27E6F"/>
    <w:rsid w:val="00C27FA7"/>
    <w:rsid w:val="00C301F5"/>
    <w:rsid w:val="00C30420"/>
    <w:rsid w:val="00C30F98"/>
    <w:rsid w:val="00C31871"/>
    <w:rsid w:val="00C31879"/>
    <w:rsid w:val="00C31FEB"/>
    <w:rsid w:val="00C323BE"/>
    <w:rsid w:val="00C32438"/>
    <w:rsid w:val="00C32860"/>
    <w:rsid w:val="00C32A5B"/>
    <w:rsid w:val="00C330B0"/>
    <w:rsid w:val="00C33AA7"/>
    <w:rsid w:val="00C3406E"/>
    <w:rsid w:val="00C34413"/>
    <w:rsid w:val="00C3456B"/>
    <w:rsid w:val="00C34587"/>
    <w:rsid w:val="00C34BAD"/>
    <w:rsid w:val="00C34FBD"/>
    <w:rsid w:val="00C350B4"/>
    <w:rsid w:val="00C35524"/>
    <w:rsid w:val="00C355BF"/>
    <w:rsid w:val="00C35746"/>
    <w:rsid w:val="00C358A0"/>
    <w:rsid w:val="00C35C15"/>
    <w:rsid w:val="00C3622D"/>
    <w:rsid w:val="00C3623B"/>
    <w:rsid w:val="00C36372"/>
    <w:rsid w:val="00C374E8"/>
    <w:rsid w:val="00C3791F"/>
    <w:rsid w:val="00C37929"/>
    <w:rsid w:val="00C37A85"/>
    <w:rsid w:val="00C37C43"/>
    <w:rsid w:val="00C4003E"/>
    <w:rsid w:val="00C404EB"/>
    <w:rsid w:val="00C406D1"/>
    <w:rsid w:val="00C409E5"/>
    <w:rsid w:val="00C4156C"/>
    <w:rsid w:val="00C41A4B"/>
    <w:rsid w:val="00C41A62"/>
    <w:rsid w:val="00C42422"/>
    <w:rsid w:val="00C4290D"/>
    <w:rsid w:val="00C42D69"/>
    <w:rsid w:val="00C4311E"/>
    <w:rsid w:val="00C43632"/>
    <w:rsid w:val="00C4376E"/>
    <w:rsid w:val="00C43A53"/>
    <w:rsid w:val="00C4409B"/>
    <w:rsid w:val="00C4457B"/>
    <w:rsid w:val="00C44E58"/>
    <w:rsid w:val="00C454EB"/>
    <w:rsid w:val="00C46136"/>
    <w:rsid w:val="00C475E2"/>
    <w:rsid w:val="00C47C73"/>
    <w:rsid w:val="00C47D28"/>
    <w:rsid w:val="00C47ECB"/>
    <w:rsid w:val="00C47F14"/>
    <w:rsid w:val="00C5041C"/>
    <w:rsid w:val="00C50825"/>
    <w:rsid w:val="00C50A54"/>
    <w:rsid w:val="00C50AD5"/>
    <w:rsid w:val="00C50E1C"/>
    <w:rsid w:val="00C5124B"/>
    <w:rsid w:val="00C51607"/>
    <w:rsid w:val="00C52F1F"/>
    <w:rsid w:val="00C53BA8"/>
    <w:rsid w:val="00C54DC4"/>
    <w:rsid w:val="00C555DF"/>
    <w:rsid w:val="00C566F1"/>
    <w:rsid w:val="00C568D1"/>
    <w:rsid w:val="00C56E36"/>
    <w:rsid w:val="00C56E5D"/>
    <w:rsid w:val="00C571A9"/>
    <w:rsid w:val="00C578C1"/>
    <w:rsid w:val="00C607C7"/>
    <w:rsid w:val="00C61E33"/>
    <w:rsid w:val="00C61E77"/>
    <w:rsid w:val="00C6240D"/>
    <w:rsid w:val="00C625BC"/>
    <w:rsid w:val="00C62B05"/>
    <w:rsid w:val="00C63029"/>
    <w:rsid w:val="00C63513"/>
    <w:rsid w:val="00C63744"/>
    <w:rsid w:val="00C63B6C"/>
    <w:rsid w:val="00C63D7D"/>
    <w:rsid w:val="00C6419D"/>
    <w:rsid w:val="00C6423A"/>
    <w:rsid w:val="00C6493D"/>
    <w:rsid w:val="00C64A46"/>
    <w:rsid w:val="00C65081"/>
    <w:rsid w:val="00C6525C"/>
    <w:rsid w:val="00C655D7"/>
    <w:rsid w:val="00C66271"/>
    <w:rsid w:val="00C66301"/>
    <w:rsid w:val="00C66A2B"/>
    <w:rsid w:val="00C67134"/>
    <w:rsid w:val="00C674FD"/>
    <w:rsid w:val="00C67BB7"/>
    <w:rsid w:val="00C67D6E"/>
    <w:rsid w:val="00C70864"/>
    <w:rsid w:val="00C70964"/>
    <w:rsid w:val="00C709CE"/>
    <w:rsid w:val="00C70BEA"/>
    <w:rsid w:val="00C70C36"/>
    <w:rsid w:val="00C70DAF"/>
    <w:rsid w:val="00C7182F"/>
    <w:rsid w:val="00C72C52"/>
    <w:rsid w:val="00C7301C"/>
    <w:rsid w:val="00C7303F"/>
    <w:rsid w:val="00C751B6"/>
    <w:rsid w:val="00C75535"/>
    <w:rsid w:val="00C75BA8"/>
    <w:rsid w:val="00C75D90"/>
    <w:rsid w:val="00C75FB2"/>
    <w:rsid w:val="00C76BDA"/>
    <w:rsid w:val="00C76E91"/>
    <w:rsid w:val="00C7713F"/>
    <w:rsid w:val="00C7724B"/>
    <w:rsid w:val="00C80318"/>
    <w:rsid w:val="00C804D5"/>
    <w:rsid w:val="00C80741"/>
    <w:rsid w:val="00C80AAA"/>
    <w:rsid w:val="00C80DCD"/>
    <w:rsid w:val="00C81C07"/>
    <w:rsid w:val="00C81CFE"/>
    <w:rsid w:val="00C829C7"/>
    <w:rsid w:val="00C82AED"/>
    <w:rsid w:val="00C82EFB"/>
    <w:rsid w:val="00C83207"/>
    <w:rsid w:val="00C8352C"/>
    <w:rsid w:val="00C838FB"/>
    <w:rsid w:val="00C83A35"/>
    <w:rsid w:val="00C857BE"/>
    <w:rsid w:val="00C857CE"/>
    <w:rsid w:val="00C8590E"/>
    <w:rsid w:val="00C85CD8"/>
    <w:rsid w:val="00C86260"/>
    <w:rsid w:val="00C86787"/>
    <w:rsid w:val="00C86807"/>
    <w:rsid w:val="00C87B2E"/>
    <w:rsid w:val="00C9003A"/>
    <w:rsid w:val="00C90062"/>
    <w:rsid w:val="00C9014F"/>
    <w:rsid w:val="00C90DF9"/>
    <w:rsid w:val="00C90E87"/>
    <w:rsid w:val="00C910F7"/>
    <w:rsid w:val="00C9175A"/>
    <w:rsid w:val="00C91C35"/>
    <w:rsid w:val="00C91CB4"/>
    <w:rsid w:val="00C91DBA"/>
    <w:rsid w:val="00C92343"/>
    <w:rsid w:val="00C92A42"/>
    <w:rsid w:val="00C92CBB"/>
    <w:rsid w:val="00C92F75"/>
    <w:rsid w:val="00C93356"/>
    <w:rsid w:val="00C937D7"/>
    <w:rsid w:val="00C94057"/>
    <w:rsid w:val="00C94418"/>
    <w:rsid w:val="00C94AAD"/>
    <w:rsid w:val="00C94B27"/>
    <w:rsid w:val="00C94C3E"/>
    <w:rsid w:val="00C94FBC"/>
    <w:rsid w:val="00C95798"/>
    <w:rsid w:val="00C96B27"/>
    <w:rsid w:val="00C96B56"/>
    <w:rsid w:val="00C97389"/>
    <w:rsid w:val="00C974B6"/>
    <w:rsid w:val="00CA05CF"/>
    <w:rsid w:val="00CA13DF"/>
    <w:rsid w:val="00CA18D7"/>
    <w:rsid w:val="00CA1B50"/>
    <w:rsid w:val="00CA1E1C"/>
    <w:rsid w:val="00CA210D"/>
    <w:rsid w:val="00CA22D0"/>
    <w:rsid w:val="00CA27B6"/>
    <w:rsid w:val="00CA2FF9"/>
    <w:rsid w:val="00CA39B9"/>
    <w:rsid w:val="00CA3AE2"/>
    <w:rsid w:val="00CA3F36"/>
    <w:rsid w:val="00CA4D06"/>
    <w:rsid w:val="00CA5ECF"/>
    <w:rsid w:val="00CA6361"/>
    <w:rsid w:val="00CA7018"/>
    <w:rsid w:val="00CA7DE4"/>
    <w:rsid w:val="00CB11DF"/>
    <w:rsid w:val="00CB15CE"/>
    <w:rsid w:val="00CB1CC6"/>
    <w:rsid w:val="00CB2346"/>
    <w:rsid w:val="00CB26B4"/>
    <w:rsid w:val="00CB290C"/>
    <w:rsid w:val="00CB2DA3"/>
    <w:rsid w:val="00CB301A"/>
    <w:rsid w:val="00CB3225"/>
    <w:rsid w:val="00CB3B35"/>
    <w:rsid w:val="00CB40AA"/>
    <w:rsid w:val="00CB4889"/>
    <w:rsid w:val="00CB588A"/>
    <w:rsid w:val="00CB598A"/>
    <w:rsid w:val="00CB5F98"/>
    <w:rsid w:val="00CB62AD"/>
    <w:rsid w:val="00CB69AD"/>
    <w:rsid w:val="00CB6BB7"/>
    <w:rsid w:val="00CB7406"/>
    <w:rsid w:val="00CB7632"/>
    <w:rsid w:val="00CC0249"/>
    <w:rsid w:val="00CC048A"/>
    <w:rsid w:val="00CC07DF"/>
    <w:rsid w:val="00CC088E"/>
    <w:rsid w:val="00CC0901"/>
    <w:rsid w:val="00CC0C7C"/>
    <w:rsid w:val="00CC0C95"/>
    <w:rsid w:val="00CC19BE"/>
    <w:rsid w:val="00CC1DF9"/>
    <w:rsid w:val="00CC1EF1"/>
    <w:rsid w:val="00CC241E"/>
    <w:rsid w:val="00CC2423"/>
    <w:rsid w:val="00CC252B"/>
    <w:rsid w:val="00CC260A"/>
    <w:rsid w:val="00CC2F06"/>
    <w:rsid w:val="00CC2F48"/>
    <w:rsid w:val="00CC38A5"/>
    <w:rsid w:val="00CC48A7"/>
    <w:rsid w:val="00CC4993"/>
    <w:rsid w:val="00CC5883"/>
    <w:rsid w:val="00CC5FC6"/>
    <w:rsid w:val="00CC648A"/>
    <w:rsid w:val="00CC65F4"/>
    <w:rsid w:val="00CC678A"/>
    <w:rsid w:val="00CC76AC"/>
    <w:rsid w:val="00CD09B9"/>
    <w:rsid w:val="00CD0D9C"/>
    <w:rsid w:val="00CD0FFD"/>
    <w:rsid w:val="00CD15BA"/>
    <w:rsid w:val="00CD1BAC"/>
    <w:rsid w:val="00CD2176"/>
    <w:rsid w:val="00CD27C5"/>
    <w:rsid w:val="00CD2852"/>
    <w:rsid w:val="00CD2BB2"/>
    <w:rsid w:val="00CD2E66"/>
    <w:rsid w:val="00CD2F89"/>
    <w:rsid w:val="00CD32CC"/>
    <w:rsid w:val="00CD4558"/>
    <w:rsid w:val="00CD456A"/>
    <w:rsid w:val="00CD4E45"/>
    <w:rsid w:val="00CD4ED2"/>
    <w:rsid w:val="00CD4F6D"/>
    <w:rsid w:val="00CD532B"/>
    <w:rsid w:val="00CD5822"/>
    <w:rsid w:val="00CD5B20"/>
    <w:rsid w:val="00CD5BC9"/>
    <w:rsid w:val="00CD6470"/>
    <w:rsid w:val="00CD6E19"/>
    <w:rsid w:val="00CD6EA9"/>
    <w:rsid w:val="00CD7069"/>
    <w:rsid w:val="00CD7109"/>
    <w:rsid w:val="00CD717E"/>
    <w:rsid w:val="00CD79FD"/>
    <w:rsid w:val="00CD7B11"/>
    <w:rsid w:val="00CD7CB3"/>
    <w:rsid w:val="00CD7E36"/>
    <w:rsid w:val="00CE07A4"/>
    <w:rsid w:val="00CE0F26"/>
    <w:rsid w:val="00CE1255"/>
    <w:rsid w:val="00CE160A"/>
    <w:rsid w:val="00CE1B8A"/>
    <w:rsid w:val="00CE1DB7"/>
    <w:rsid w:val="00CE20A2"/>
    <w:rsid w:val="00CE23A6"/>
    <w:rsid w:val="00CE281A"/>
    <w:rsid w:val="00CE2D29"/>
    <w:rsid w:val="00CE2EE2"/>
    <w:rsid w:val="00CE3097"/>
    <w:rsid w:val="00CE4C2A"/>
    <w:rsid w:val="00CE4CD7"/>
    <w:rsid w:val="00CE5180"/>
    <w:rsid w:val="00CE674B"/>
    <w:rsid w:val="00CE69E4"/>
    <w:rsid w:val="00CE72EF"/>
    <w:rsid w:val="00CE7920"/>
    <w:rsid w:val="00CE79F8"/>
    <w:rsid w:val="00CF01CE"/>
    <w:rsid w:val="00CF0B70"/>
    <w:rsid w:val="00CF1D39"/>
    <w:rsid w:val="00CF1F27"/>
    <w:rsid w:val="00CF20CC"/>
    <w:rsid w:val="00CF24A2"/>
    <w:rsid w:val="00CF2C01"/>
    <w:rsid w:val="00CF3156"/>
    <w:rsid w:val="00CF36FA"/>
    <w:rsid w:val="00CF443F"/>
    <w:rsid w:val="00CF46FA"/>
    <w:rsid w:val="00CF47D3"/>
    <w:rsid w:val="00CF60E1"/>
    <w:rsid w:val="00CF6243"/>
    <w:rsid w:val="00CF6823"/>
    <w:rsid w:val="00CF6902"/>
    <w:rsid w:val="00CF6918"/>
    <w:rsid w:val="00CF7586"/>
    <w:rsid w:val="00CF7BC7"/>
    <w:rsid w:val="00D0043D"/>
    <w:rsid w:val="00D00FE4"/>
    <w:rsid w:val="00D00FEC"/>
    <w:rsid w:val="00D01441"/>
    <w:rsid w:val="00D0182A"/>
    <w:rsid w:val="00D02538"/>
    <w:rsid w:val="00D035AA"/>
    <w:rsid w:val="00D037BC"/>
    <w:rsid w:val="00D038B5"/>
    <w:rsid w:val="00D03BF5"/>
    <w:rsid w:val="00D04267"/>
    <w:rsid w:val="00D04B4D"/>
    <w:rsid w:val="00D04F2A"/>
    <w:rsid w:val="00D0583D"/>
    <w:rsid w:val="00D05A5B"/>
    <w:rsid w:val="00D067C1"/>
    <w:rsid w:val="00D06BE8"/>
    <w:rsid w:val="00D07FD9"/>
    <w:rsid w:val="00D10332"/>
    <w:rsid w:val="00D10B89"/>
    <w:rsid w:val="00D10BEF"/>
    <w:rsid w:val="00D10E9A"/>
    <w:rsid w:val="00D112B0"/>
    <w:rsid w:val="00D1181A"/>
    <w:rsid w:val="00D12884"/>
    <w:rsid w:val="00D12DE1"/>
    <w:rsid w:val="00D13F20"/>
    <w:rsid w:val="00D14716"/>
    <w:rsid w:val="00D14749"/>
    <w:rsid w:val="00D14DCC"/>
    <w:rsid w:val="00D15116"/>
    <w:rsid w:val="00D15265"/>
    <w:rsid w:val="00D1537F"/>
    <w:rsid w:val="00D1574A"/>
    <w:rsid w:val="00D157CF"/>
    <w:rsid w:val="00D162E4"/>
    <w:rsid w:val="00D16534"/>
    <w:rsid w:val="00D16C71"/>
    <w:rsid w:val="00D16C91"/>
    <w:rsid w:val="00D16EC0"/>
    <w:rsid w:val="00D1715E"/>
    <w:rsid w:val="00D17644"/>
    <w:rsid w:val="00D20940"/>
    <w:rsid w:val="00D20CBC"/>
    <w:rsid w:val="00D20DCF"/>
    <w:rsid w:val="00D215A2"/>
    <w:rsid w:val="00D2167A"/>
    <w:rsid w:val="00D21AC2"/>
    <w:rsid w:val="00D23016"/>
    <w:rsid w:val="00D234E9"/>
    <w:rsid w:val="00D23DE7"/>
    <w:rsid w:val="00D23F7B"/>
    <w:rsid w:val="00D240A3"/>
    <w:rsid w:val="00D249A9"/>
    <w:rsid w:val="00D255F8"/>
    <w:rsid w:val="00D261EE"/>
    <w:rsid w:val="00D26375"/>
    <w:rsid w:val="00D26931"/>
    <w:rsid w:val="00D26BF5"/>
    <w:rsid w:val="00D26F78"/>
    <w:rsid w:val="00D308C7"/>
    <w:rsid w:val="00D308E6"/>
    <w:rsid w:val="00D315E5"/>
    <w:rsid w:val="00D3169E"/>
    <w:rsid w:val="00D316D7"/>
    <w:rsid w:val="00D31AFF"/>
    <w:rsid w:val="00D31BEC"/>
    <w:rsid w:val="00D31BFF"/>
    <w:rsid w:val="00D31F73"/>
    <w:rsid w:val="00D31FB7"/>
    <w:rsid w:val="00D325C1"/>
    <w:rsid w:val="00D326B9"/>
    <w:rsid w:val="00D327A8"/>
    <w:rsid w:val="00D32C2F"/>
    <w:rsid w:val="00D342A7"/>
    <w:rsid w:val="00D34486"/>
    <w:rsid w:val="00D34A4F"/>
    <w:rsid w:val="00D3567D"/>
    <w:rsid w:val="00D35C36"/>
    <w:rsid w:val="00D3601A"/>
    <w:rsid w:val="00D36409"/>
    <w:rsid w:val="00D36931"/>
    <w:rsid w:val="00D36BDC"/>
    <w:rsid w:val="00D373B9"/>
    <w:rsid w:val="00D37423"/>
    <w:rsid w:val="00D37A47"/>
    <w:rsid w:val="00D37A74"/>
    <w:rsid w:val="00D37E8C"/>
    <w:rsid w:val="00D40947"/>
    <w:rsid w:val="00D40B25"/>
    <w:rsid w:val="00D40B6C"/>
    <w:rsid w:val="00D4116C"/>
    <w:rsid w:val="00D412E2"/>
    <w:rsid w:val="00D417B9"/>
    <w:rsid w:val="00D41D3D"/>
    <w:rsid w:val="00D42A6A"/>
    <w:rsid w:val="00D42BB4"/>
    <w:rsid w:val="00D432A9"/>
    <w:rsid w:val="00D43461"/>
    <w:rsid w:val="00D43A72"/>
    <w:rsid w:val="00D45592"/>
    <w:rsid w:val="00D4629E"/>
    <w:rsid w:val="00D46E07"/>
    <w:rsid w:val="00D46F46"/>
    <w:rsid w:val="00D47D27"/>
    <w:rsid w:val="00D505D1"/>
    <w:rsid w:val="00D50994"/>
    <w:rsid w:val="00D510A9"/>
    <w:rsid w:val="00D51223"/>
    <w:rsid w:val="00D5190F"/>
    <w:rsid w:val="00D51A67"/>
    <w:rsid w:val="00D52027"/>
    <w:rsid w:val="00D522A8"/>
    <w:rsid w:val="00D52B49"/>
    <w:rsid w:val="00D52E27"/>
    <w:rsid w:val="00D52FAC"/>
    <w:rsid w:val="00D53472"/>
    <w:rsid w:val="00D53ED2"/>
    <w:rsid w:val="00D54502"/>
    <w:rsid w:val="00D54A99"/>
    <w:rsid w:val="00D54D62"/>
    <w:rsid w:val="00D54FD3"/>
    <w:rsid w:val="00D555E5"/>
    <w:rsid w:val="00D5592D"/>
    <w:rsid w:val="00D56039"/>
    <w:rsid w:val="00D561BB"/>
    <w:rsid w:val="00D56D22"/>
    <w:rsid w:val="00D573E0"/>
    <w:rsid w:val="00D579C6"/>
    <w:rsid w:val="00D6059C"/>
    <w:rsid w:val="00D60A16"/>
    <w:rsid w:val="00D61231"/>
    <w:rsid w:val="00D618A4"/>
    <w:rsid w:val="00D62B13"/>
    <w:rsid w:val="00D62B1F"/>
    <w:rsid w:val="00D62CE5"/>
    <w:rsid w:val="00D6305C"/>
    <w:rsid w:val="00D63463"/>
    <w:rsid w:val="00D635C1"/>
    <w:rsid w:val="00D63D53"/>
    <w:rsid w:val="00D64A5A"/>
    <w:rsid w:val="00D654A8"/>
    <w:rsid w:val="00D65977"/>
    <w:rsid w:val="00D661B9"/>
    <w:rsid w:val="00D6640A"/>
    <w:rsid w:val="00D66B0E"/>
    <w:rsid w:val="00D66E2C"/>
    <w:rsid w:val="00D673CE"/>
    <w:rsid w:val="00D7011E"/>
    <w:rsid w:val="00D70B24"/>
    <w:rsid w:val="00D7245C"/>
    <w:rsid w:val="00D72E62"/>
    <w:rsid w:val="00D73032"/>
    <w:rsid w:val="00D747A5"/>
    <w:rsid w:val="00D756B9"/>
    <w:rsid w:val="00D75B02"/>
    <w:rsid w:val="00D75BF6"/>
    <w:rsid w:val="00D760E6"/>
    <w:rsid w:val="00D76194"/>
    <w:rsid w:val="00D76349"/>
    <w:rsid w:val="00D76661"/>
    <w:rsid w:val="00D76976"/>
    <w:rsid w:val="00D77835"/>
    <w:rsid w:val="00D80022"/>
    <w:rsid w:val="00D8023D"/>
    <w:rsid w:val="00D80A8E"/>
    <w:rsid w:val="00D813CD"/>
    <w:rsid w:val="00D81987"/>
    <w:rsid w:val="00D81CE1"/>
    <w:rsid w:val="00D81FC3"/>
    <w:rsid w:val="00D838B9"/>
    <w:rsid w:val="00D8579A"/>
    <w:rsid w:val="00D85801"/>
    <w:rsid w:val="00D85C23"/>
    <w:rsid w:val="00D86656"/>
    <w:rsid w:val="00D8669F"/>
    <w:rsid w:val="00D8679A"/>
    <w:rsid w:val="00D867A9"/>
    <w:rsid w:val="00D878C2"/>
    <w:rsid w:val="00D87C03"/>
    <w:rsid w:val="00D87EF5"/>
    <w:rsid w:val="00D90217"/>
    <w:rsid w:val="00D90408"/>
    <w:rsid w:val="00D9076A"/>
    <w:rsid w:val="00D90777"/>
    <w:rsid w:val="00D918E8"/>
    <w:rsid w:val="00D919B8"/>
    <w:rsid w:val="00D91CF2"/>
    <w:rsid w:val="00D91F4F"/>
    <w:rsid w:val="00D92D9B"/>
    <w:rsid w:val="00D932E5"/>
    <w:rsid w:val="00D936B2"/>
    <w:rsid w:val="00D93C29"/>
    <w:rsid w:val="00D94226"/>
    <w:rsid w:val="00D94450"/>
    <w:rsid w:val="00D94846"/>
    <w:rsid w:val="00D96277"/>
    <w:rsid w:val="00D96C52"/>
    <w:rsid w:val="00D96E02"/>
    <w:rsid w:val="00D96E3C"/>
    <w:rsid w:val="00D9726A"/>
    <w:rsid w:val="00D9759A"/>
    <w:rsid w:val="00D97E85"/>
    <w:rsid w:val="00DA0638"/>
    <w:rsid w:val="00DA1763"/>
    <w:rsid w:val="00DA1BD8"/>
    <w:rsid w:val="00DA1DC9"/>
    <w:rsid w:val="00DA1DF2"/>
    <w:rsid w:val="00DA1EBA"/>
    <w:rsid w:val="00DA29C4"/>
    <w:rsid w:val="00DA3430"/>
    <w:rsid w:val="00DA445F"/>
    <w:rsid w:val="00DA47FD"/>
    <w:rsid w:val="00DA4BF4"/>
    <w:rsid w:val="00DA4DA7"/>
    <w:rsid w:val="00DA4DB5"/>
    <w:rsid w:val="00DA4DFF"/>
    <w:rsid w:val="00DA4E4E"/>
    <w:rsid w:val="00DA5CF9"/>
    <w:rsid w:val="00DA5EF0"/>
    <w:rsid w:val="00DA631F"/>
    <w:rsid w:val="00DA6EF5"/>
    <w:rsid w:val="00DB03E7"/>
    <w:rsid w:val="00DB0537"/>
    <w:rsid w:val="00DB0BC4"/>
    <w:rsid w:val="00DB1DEF"/>
    <w:rsid w:val="00DB24C7"/>
    <w:rsid w:val="00DB2870"/>
    <w:rsid w:val="00DB31F3"/>
    <w:rsid w:val="00DB34FF"/>
    <w:rsid w:val="00DB3837"/>
    <w:rsid w:val="00DB3C47"/>
    <w:rsid w:val="00DB3D11"/>
    <w:rsid w:val="00DB3F79"/>
    <w:rsid w:val="00DB41B3"/>
    <w:rsid w:val="00DB4217"/>
    <w:rsid w:val="00DB5208"/>
    <w:rsid w:val="00DB56B3"/>
    <w:rsid w:val="00DB5C78"/>
    <w:rsid w:val="00DB5CAD"/>
    <w:rsid w:val="00DB628E"/>
    <w:rsid w:val="00DB65FC"/>
    <w:rsid w:val="00DB6B5E"/>
    <w:rsid w:val="00DB6BDD"/>
    <w:rsid w:val="00DB6F0B"/>
    <w:rsid w:val="00DB75C4"/>
    <w:rsid w:val="00DB7847"/>
    <w:rsid w:val="00DB7B21"/>
    <w:rsid w:val="00DB7C5E"/>
    <w:rsid w:val="00DC01DD"/>
    <w:rsid w:val="00DC03AC"/>
    <w:rsid w:val="00DC0621"/>
    <w:rsid w:val="00DC0627"/>
    <w:rsid w:val="00DC0DBA"/>
    <w:rsid w:val="00DC190A"/>
    <w:rsid w:val="00DC235A"/>
    <w:rsid w:val="00DC24DF"/>
    <w:rsid w:val="00DC25F3"/>
    <w:rsid w:val="00DC2CCB"/>
    <w:rsid w:val="00DC30A2"/>
    <w:rsid w:val="00DC3625"/>
    <w:rsid w:val="00DC367C"/>
    <w:rsid w:val="00DC37ED"/>
    <w:rsid w:val="00DC3C01"/>
    <w:rsid w:val="00DC3D71"/>
    <w:rsid w:val="00DC592C"/>
    <w:rsid w:val="00DC59EC"/>
    <w:rsid w:val="00DC64E4"/>
    <w:rsid w:val="00DC6C39"/>
    <w:rsid w:val="00DC6DA0"/>
    <w:rsid w:val="00DC7201"/>
    <w:rsid w:val="00DC7B33"/>
    <w:rsid w:val="00DC7E66"/>
    <w:rsid w:val="00DD027C"/>
    <w:rsid w:val="00DD0C20"/>
    <w:rsid w:val="00DD0E9C"/>
    <w:rsid w:val="00DD157C"/>
    <w:rsid w:val="00DD1838"/>
    <w:rsid w:val="00DD19C8"/>
    <w:rsid w:val="00DD32AD"/>
    <w:rsid w:val="00DD3BE0"/>
    <w:rsid w:val="00DD469D"/>
    <w:rsid w:val="00DD6016"/>
    <w:rsid w:val="00DD6846"/>
    <w:rsid w:val="00DD6CBF"/>
    <w:rsid w:val="00DD6F86"/>
    <w:rsid w:val="00DD733D"/>
    <w:rsid w:val="00DD7494"/>
    <w:rsid w:val="00DD78BD"/>
    <w:rsid w:val="00DD7CE5"/>
    <w:rsid w:val="00DE02CC"/>
    <w:rsid w:val="00DE07CA"/>
    <w:rsid w:val="00DE0DCF"/>
    <w:rsid w:val="00DE11FA"/>
    <w:rsid w:val="00DE1494"/>
    <w:rsid w:val="00DE15AC"/>
    <w:rsid w:val="00DE1D1E"/>
    <w:rsid w:val="00DE3748"/>
    <w:rsid w:val="00DE3D9F"/>
    <w:rsid w:val="00DE535D"/>
    <w:rsid w:val="00DE5667"/>
    <w:rsid w:val="00DE591F"/>
    <w:rsid w:val="00DE595F"/>
    <w:rsid w:val="00DE62B2"/>
    <w:rsid w:val="00DE7170"/>
    <w:rsid w:val="00DE77BF"/>
    <w:rsid w:val="00DF0424"/>
    <w:rsid w:val="00DF0481"/>
    <w:rsid w:val="00DF04E6"/>
    <w:rsid w:val="00DF072E"/>
    <w:rsid w:val="00DF07E8"/>
    <w:rsid w:val="00DF0A51"/>
    <w:rsid w:val="00DF13E0"/>
    <w:rsid w:val="00DF147F"/>
    <w:rsid w:val="00DF1C95"/>
    <w:rsid w:val="00DF299D"/>
    <w:rsid w:val="00DF34B4"/>
    <w:rsid w:val="00DF3BF7"/>
    <w:rsid w:val="00DF515F"/>
    <w:rsid w:val="00DF5CD7"/>
    <w:rsid w:val="00DF61AF"/>
    <w:rsid w:val="00DF6246"/>
    <w:rsid w:val="00DF67B1"/>
    <w:rsid w:val="00DF7271"/>
    <w:rsid w:val="00DF7306"/>
    <w:rsid w:val="00E00566"/>
    <w:rsid w:val="00E00F41"/>
    <w:rsid w:val="00E01717"/>
    <w:rsid w:val="00E01C03"/>
    <w:rsid w:val="00E0244B"/>
    <w:rsid w:val="00E02473"/>
    <w:rsid w:val="00E02F29"/>
    <w:rsid w:val="00E03811"/>
    <w:rsid w:val="00E03E30"/>
    <w:rsid w:val="00E04DF7"/>
    <w:rsid w:val="00E05390"/>
    <w:rsid w:val="00E05842"/>
    <w:rsid w:val="00E05894"/>
    <w:rsid w:val="00E05924"/>
    <w:rsid w:val="00E061C4"/>
    <w:rsid w:val="00E06781"/>
    <w:rsid w:val="00E067AF"/>
    <w:rsid w:val="00E06901"/>
    <w:rsid w:val="00E07812"/>
    <w:rsid w:val="00E07E73"/>
    <w:rsid w:val="00E10062"/>
    <w:rsid w:val="00E1031E"/>
    <w:rsid w:val="00E12CCB"/>
    <w:rsid w:val="00E12E6A"/>
    <w:rsid w:val="00E1394D"/>
    <w:rsid w:val="00E13CDC"/>
    <w:rsid w:val="00E14367"/>
    <w:rsid w:val="00E146DF"/>
    <w:rsid w:val="00E15377"/>
    <w:rsid w:val="00E1564D"/>
    <w:rsid w:val="00E1576C"/>
    <w:rsid w:val="00E15B76"/>
    <w:rsid w:val="00E15E72"/>
    <w:rsid w:val="00E15FDC"/>
    <w:rsid w:val="00E15FE7"/>
    <w:rsid w:val="00E16AC8"/>
    <w:rsid w:val="00E16DFE"/>
    <w:rsid w:val="00E17A11"/>
    <w:rsid w:val="00E17DA0"/>
    <w:rsid w:val="00E20B79"/>
    <w:rsid w:val="00E20D24"/>
    <w:rsid w:val="00E21E85"/>
    <w:rsid w:val="00E22081"/>
    <w:rsid w:val="00E2246A"/>
    <w:rsid w:val="00E224AD"/>
    <w:rsid w:val="00E22591"/>
    <w:rsid w:val="00E229F4"/>
    <w:rsid w:val="00E23182"/>
    <w:rsid w:val="00E2330B"/>
    <w:rsid w:val="00E236F5"/>
    <w:rsid w:val="00E24335"/>
    <w:rsid w:val="00E24D64"/>
    <w:rsid w:val="00E24DD1"/>
    <w:rsid w:val="00E2592A"/>
    <w:rsid w:val="00E25988"/>
    <w:rsid w:val="00E25BD7"/>
    <w:rsid w:val="00E261E2"/>
    <w:rsid w:val="00E2620F"/>
    <w:rsid w:val="00E26273"/>
    <w:rsid w:val="00E267E8"/>
    <w:rsid w:val="00E268F5"/>
    <w:rsid w:val="00E26B0A"/>
    <w:rsid w:val="00E26BE8"/>
    <w:rsid w:val="00E2712E"/>
    <w:rsid w:val="00E273FA"/>
    <w:rsid w:val="00E279F4"/>
    <w:rsid w:val="00E304D8"/>
    <w:rsid w:val="00E305B7"/>
    <w:rsid w:val="00E3078D"/>
    <w:rsid w:val="00E30DD3"/>
    <w:rsid w:val="00E30DEB"/>
    <w:rsid w:val="00E3113A"/>
    <w:rsid w:val="00E31438"/>
    <w:rsid w:val="00E315F0"/>
    <w:rsid w:val="00E31AB3"/>
    <w:rsid w:val="00E321A4"/>
    <w:rsid w:val="00E32468"/>
    <w:rsid w:val="00E32891"/>
    <w:rsid w:val="00E32FF1"/>
    <w:rsid w:val="00E3308F"/>
    <w:rsid w:val="00E331EE"/>
    <w:rsid w:val="00E334B5"/>
    <w:rsid w:val="00E335C2"/>
    <w:rsid w:val="00E33636"/>
    <w:rsid w:val="00E34A22"/>
    <w:rsid w:val="00E36108"/>
    <w:rsid w:val="00E36387"/>
    <w:rsid w:val="00E36629"/>
    <w:rsid w:val="00E369AB"/>
    <w:rsid w:val="00E36C5B"/>
    <w:rsid w:val="00E36FCD"/>
    <w:rsid w:val="00E37158"/>
    <w:rsid w:val="00E372C1"/>
    <w:rsid w:val="00E37A1B"/>
    <w:rsid w:val="00E37A5C"/>
    <w:rsid w:val="00E402F8"/>
    <w:rsid w:val="00E40436"/>
    <w:rsid w:val="00E405D2"/>
    <w:rsid w:val="00E40891"/>
    <w:rsid w:val="00E4091A"/>
    <w:rsid w:val="00E40AD6"/>
    <w:rsid w:val="00E41665"/>
    <w:rsid w:val="00E41DA3"/>
    <w:rsid w:val="00E420BC"/>
    <w:rsid w:val="00E4252A"/>
    <w:rsid w:val="00E42A83"/>
    <w:rsid w:val="00E43399"/>
    <w:rsid w:val="00E43586"/>
    <w:rsid w:val="00E43A7B"/>
    <w:rsid w:val="00E4416A"/>
    <w:rsid w:val="00E44342"/>
    <w:rsid w:val="00E45386"/>
    <w:rsid w:val="00E457C0"/>
    <w:rsid w:val="00E459EF"/>
    <w:rsid w:val="00E45EB8"/>
    <w:rsid w:val="00E4602C"/>
    <w:rsid w:val="00E460E5"/>
    <w:rsid w:val="00E4628D"/>
    <w:rsid w:val="00E46294"/>
    <w:rsid w:val="00E464ED"/>
    <w:rsid w:val="00E466A5"/>
    <w:rsid w:val="00E46849"/>
    <w:rsid w:val="00E4687C"/>
    <w:rsid w:val="00E469C8"/>
    <w:rsid w:val="00E46AC9"/>
    <w:rsid w:val="00E4784E"/>
    <w:rsid w:val="00E47908"/>
    <w:rsid w:val="00E503B5"/>
    <w:rsid w:val="00E51371"/>
    <w:rsid w:val="00E52056"/>
    <w:rsid w:val="00E5322E"/>
    <w:rsid w:val="00E535F8"/>
    <w:rsid w:val="00E5368F"/>
    <w:rsid w:val="00E53F16"/>
    <w:rsid w:val="00E542A9"/>
    <w:rsid w:val="00E54A95"/>
    <w:rsid w:val="00E55705"/>
    <w:rsid w:val="00E557CD"/>
    <w:rsid w:val="00E56D3F"/>
    <w:rsid w:val="00E56D90"/>
    <w:rsid w:val="00E571C8"/>
    <w:rsid w:val="00E573B7"/>
    <w:rsid w:val="00E57479"/>
    <w:rsid w:val="00E57497"/>
    <w:rsid w:val="00E57752"/>
    <w:rsid w:val="00E57A0A"/>
    <w:rsid w:val="00E57EBC"/>
    <w:rsid w:val="00E60293"/>
    <w:rsid w:val="00E60492"/>
    <w:rsid w:val="00E60576"/>
    <w:rsid w:val="00E61134"/>
    <w:rsid w:val="00E61153"/>
    <w:rsid w:val="00E6139A"/>
    <w:rsid w:val="00E6179B"/>
    <w:rsid w:val="00E627F1"/>
    <w:rsid w:val="00E629E4"/>
    <w:rsid w:val="00E637C8"/>
    <w:rsid w:val="00E64293"/>
    <w:rsid w:val="00E64573"/>
    <w:rsid w:val="00E6508C"/>
    <w:rsid w:val="00E6572B"/>
    <w:rsid w:val="00E65958"/>
    <w:rsid w:val="00E65BC1"/>
    <w:rsid w:val="00E65BE3"/>
    <w:rsid w:val="00E65ED6"/>
    <w:rsid w:val="00E65F3B"/>
    <w:rsid w:val="00E65F7B"/>
    <w:rsid w:val="00E65F91"/>
    <w:rsid w:val="00E6639E"/>
    <w:rsid w:val="00E66D07"/>
    <w:rsid w:val="00E66EF6"/>
    <w:rsid w:val="00E66F4A"/>
    <w:rsid w:val="00E671C4"/>
    <w:rsid w:val="00E672C4"/>
    <w:rsid w:val="00E67876"/>
    <w:rsid w:val="00E67A49"/>
    <w:rsid w:val="00E67F4B"/>
    <w:rsid w:val="00E70881"/>
    <w:rsid w:val="00E70A4C"/>
    <w:rsid w:val="00E71D3B"/>
    <w:rsid w:val="00E71DD2"/>
    <w:rsid w:val="00E7212C"/>
    <w:rsid w:val="00E72936"/>
    <w:rsid w:val="00E73449"/>
    <w:rsid w:val="00E7347B"/>
    <w:rsid w:val="00E73E37"/>
    <w:rsid w:val="00E7401D"/>
    <w:rsid w:val="00E7439C"/>
    <w:rsid w:val="00E74532"/>
    <w:rsid w:val="00E745F3"/>
    <w:rsid w:val="00E746FE"/>
    <w:rsid w:val="00E747F4"/>
    <w:rsid w:val="00E74956"/>
    <w:rsid w:val="00E75378"/>
    <w:rsid w:val="00E76259"/>
    <w:rsid w:val="00E7637E"/>
    <w:rsid w:val="00E766D3"/>
    <w:rsid w:val="00E76D18"/>
    <w:rsid w:val="00E8031B"/>
    <w:rsid w:val="00E80D4C"/>
    <w:rsid w:val="00E81B62"/>
    <w:rsid w:val="00E82483"/>
    <w:rsid w:val="00E82CAD"/>
    <w:rsid w:val="00E82ECE"/>
    <w:rsid w:val="00E83677"/>
    <w:rsid w:val="00E83856"/>
    <w:rsid w:val="00E83A2B"/>
    <w:rsid w:val="00E83E1C"/>
    <w:rsid w:val="00E846D8"/>
    <w:rsid w:val="00E8483D"/>
    <w:rsid w:val="00E84D27"/>
    <w:rsid w:val="00E84E6F"/>
    <w:rsid w:val="00E85179"/>
    <w:rsid w:val="00E85230"/>
    <w:rsid w:val="00E8559B"/>
    <w:rsid w:val="00E85B4C"/>
    <w:rsid w:val="00E85F6A"/>
    <w:rsid w:val="00E861E1"/>
    <w:rsid w:val="00E8628A"/>
    <w:rsid w:val="00E8644C"/>
    <w:rsid w:val="00E86DB5"/>
    <w:rsid w:val="00E86F77"/>
    <w:rsid w:val="00E90205"/>
    <w:rsid w:val="00E906D6"/>
    <w:rsid w:val="00E90B53"/>
    <w:rsid w:val="00E90ED6"/>
    <w:rsid w:val="00E90EE7"/>
    <w:rsid w:val="00E9123B"/>
    <w:rsid w:val="00E9156E"/>
    <w:rsid w:val="00E930D2"/>
    <w:rsid w:val="00E935B2"/>
    <w:rsid w:val="00E9382A"/>
    <w:rsid w:val="00E93BF1"/>
    <w:rsid w:val="00E93D78"/>
    <w:rsid w:val="00E9412E"/>
    <w:rsid w:val="00E9450A"/>
    <w:rsid w:val="00E94870"/>
    <w:rsid w:val="00E9489C"/>
    <w:rsid w:val="00E9504C"/>
    <w:rsid w:val="00E95837"/>
    <w:rsid w:val="00E95A92"/>
    <w:rsid w:val="00E95F50"/>
    <w:rsid w:val="00E96017"/>
    <w:rsid w:val="00E961FD"/>
    <w:rsid w:val="00E9687B"/>
    <w:rsid w:val="00E97A08"/>
    <w:rsid w:val="00E97E11"/>
    <w:rsid w:val="00EA06B5"/>
    <w:rsid w:val="00EA0B06"/>
    <w:rsid w:val="00EA0BA3"/>
    <w:rsid w:val="00EA0BF0"/>
    <w:rsid w:val="00EA0F4D"/>
    <w:rsid w:val="00EA0FB0"/>
    <w:rsid w:val="00EA100E"/>
    <w:rsid w:val="00EA15E4"/>
    <w:rsid w:val="00EA288D"/>
    <w:rsid w:val="00EA2A8D"/>
    <w:rsid w:val="00EA2C0C"/>
    <w:rsid w:val="00EA397C"/>
    <w:rsid w:val="00EA3C25"/>
    <w:rsid w:val="00EA4D20"/>
    <w:rsid w:val="00EA56EB"/>
    <w:rsid w:val="00EA59AA"/>
    <w:rsid w:val="00EA5BD7"/>
    <w:rsid w:val="00EA6E6F"/>
    <w:rsid w:val="00EB025F"/>
    <w:rsid w:val="00EB0B1C"/>
    <w:rsid w:val="00EB0C78"/>
    <w:rsid w:val="00EB166C"/>
    <w:rsid w:val="00EB1BC0"/>
    <w:rsid w:val="00EB1BE8"/>
    <w:rsid w:val="00EB20FB"/>
    <w:rsid w:val="00EB2295"/>
    <w:rsid w:val="00EB36A8"/>
    <w:rsid w:val="00EB3B8F"/>
    <w:rsid w:val="00EB4A9C"/>
    <w:rsid w:val="00EB5E36"/>
    <w:rsid w:val="00EB5F8C"/>
    <w:rsid w:val="00EB6093"/>
    <w:rsid w:val="00EB60D3"/>
    <w:rsid w:val="00EB60EC"/>
    <w:rsid w:val="00EB632D"/>
    <w:rsid w:val="00EB6B9F"/>
    <w:rsid w:val="00EC01B2"/>
    <w:rsid w:val="00EC04E5"/>
    <w:rsid w:val="00EC0B50"/>
    <w:rsid w:val="00EC0B69"/>
    <w:rsid w:val="00EC157D"/>
    <w:rsid w:val="00EC1B48"/>
    <w:rsid w:val="00EC20FA"/>
    <w:rsid w:val="00EC243B"/>
    <w:rsid w:val="00EC26F6"/>
    <w:rsid w:val="00EC2BBF"/>
    <w:rsid w:val="00EC30E8"/>
    <w:rsid w:val="00EC315B"/>
    <w:rsid w:val="00EC341F"/>
    <w:rsid w:val="00EC373E"/>
    <w:rsid w:val="00EC37F0"/>
    <w:rsid w:val="00EC3ECC"/>
    <w:rsid w:val="00EC474A"/>
    <w:rsid w:val="00EC4B37"/>
    <w:rsid w:val="00EC4BAF"/>
    <w:rsid w:val="00EC589E"/>
    <w:rsid w:val="00EC5A10"/>
    <w:rsid w:val="00EC606E"/>
    <w:rsid w:val="00EC611C"/>
    <w:rsid w:val="00EC73CF"/>
    <w:rsid w:val="00EC7FDD"/>
    <w:rsid w:val="00ED0199"/>
    <w:rsid w:val="00ED1FE8"/>
    <w:rsid w:val="00ED2E25"/>
    <w:rsid w:val="00ED3176"/>
    <w:rsid w:val="00ED338D"/>
    <w:rsid w:val="00ED35BD"/>
    <w:rsid w:val="00ED377E"/>
    <w:rsid w:val="00ED379B"/>
    <w:rsid w:val="00ED486D"/>
    <w:rsid w:val="00ED51DF"/>
    <w:rsid w:val="00ED553A"/>
    <w:rsid w:val="00ED58BC"/>
    <w:rsid w:val="00ED62E9"/>
    <w:rsid w:val="00ED6446"/>
    <w:rsid w:val="00ED6562"/>
    <w:rsid w:val="00ED71B2"/>
    <w:rsid w:val="00ED7ED1"/>
    <w:rsid w:val="00EE04AC"/>
    <w:rsid w:val="00EE166F"/>
    <w:rsid w:val="00EE1749"/>
    <w:rsid w:val="00EE1818"/>
    <w:rsid w:val="00EE3079"/>
    <w:rsid w:val="00EE3344"/>
    <w:rsid w:val="00EE338C"/>
    <w:rsid w:val="00EE39A6"/>
    <w:rsid w:val="00EE4410"/>
    <w:rsid w:val="00EE468C"/>
    <w:rsid w:val="00EE4B0D"/>
    <w:rsid w:val="00EE551F"/>
    <w:rsid w:val="00EE5889"/>
    <w:rsid w:val="00EE5CB3"/>
    <w:rsid w:val="00EE6C45"/>
    <w:rsid w:val="00EE75FB"/>
    <w:rsid w:val="00EE7ACD"/>
    <w:rsid w:val="00EE7F4B"/>
    <w:rsid w:val="00EF05F0"/>
    <w:rsid w:val="00EF0BE0"/>
    <w:rsid w:val="00EF1D33"/>
    <w:rsid w:val="00EF1F77"/>
    <w:rsid w:val="00EF20B0"/>
    <w:rsid w:val="00EF28AA"/>
    <w:rsid w:val="00EF2A0F"/>
    <w:rsid w:val="00EF2BA7"/>
    <w:rsid w:val="00EF3410"/>
    <w:rsid w:val="00EF3473"/>
    <w:rsid w:val="00EF3BF1"/>
    <w:rsid w:val="00EF3C08"/>
    <w:rsid w:val="00EF40C8"/>
    <w:rsid w:val="00EF413E"/>
    <w:rsid w:val="00EF415F"/>
    <w:rsid w:val="00EF47AD"/>
    <w:rsid w:val="00EF574D"/>
    <w:rsid w:val="00EF5E0E"/>
    <w:rsid w:val="00EF60CD"/>
    <w:rsid w:val="00EF627C"/>
    <w:rsid w:val="00EF64E4"/>
    <w:rsid w:val="00EF68A4"/>
    <w:rsid w:val="00EF6D4A"/>
    <w:rsid w:val="00EF7270"/>
    <w:rsid w:val="00EF788D"/>
    <w:rsid w:val="00F00280"/>
    <w:rsid w:val="00F0081F"/>
    <w:rsid w:val="00F0132C"/>
    <w:rsid w:val="00F0151C"/>
    <w:rsid w:val="00F017ED"/>
    <w:rsid w:val="00F02236"/>
    <w:rsid w:val="00F026A3"/>
    <w:rsid w:val="00F0278E"/>
    <w:rsid w:val="00F0297C"/>
    <w:rsid w:val="00F0354F"/>
    <w:rsid w:val="00F03BB1"/>
    <w:rsid w:val="00F03D93"/>
    <w:rsid w:val="00F040D1"/>
    <w:rsid w:val="00F04532"/>
    <w:rsid w:val="00F04D9D"/>
    <w:rsid w:val="00F04EA3"/>
    <w:rsid w:val="00F05262"/>
    <w:rsid w:val="00F0529D"/>
    <w:rsid w:val="00F056A0"/>
    <w:rsid w:val="00F0607D"/>
    <w:rsid w:val="00F07C46"/>
    <w:rsid w:val="00F07E69"/>
    <w:rsid w:val="00F07F52"/>
    <w:rsid w:val="00F10151"/>
    <w:rsid w:val="00F102D7"/>
    <w:rsid w:val="00F10413"/>
    <w:rsid w:val="00F10506"/>
    <w:rsid w:val="00F10A23"/>
    <w:rsid w:val="00F11159"/>
    <w:rsid w:val="00F1158C"/>
    <w:rsid w:val="00F12115"/>
    <w:rsid w:val="00F122EC"/>
    <w:rsid w:val="00F12D32"/>
    <w:rsid w:val="00F1317D"/>
    <w:rsid w:val="00F132AD"/>
    <w:rsid w:val="00F133C4"/>
    <w:rsid w:val="00F134D8"/>
    <w:rsid w:val="00F136B5"/>
    <w:rsid w:val="00F13884"/>
    <w:rsid w:val="00F13977"/>
    <w:rsid w:val="00F13E52"/>
    <w:rsid w:val="00F1427A"/>
    <w:rsid w:val="00F1461E"/>
    <w:rsid w:val="00F148C5"/>
    <w:rsid w:val="00F14988"/>
    <w:rsid w:val="00F14B40"/>
    <w:rsid w:val="00F15139"/>
    <w:rsid w:val="00F15B67"/>
    <w:rsid w:val="00F15CEB"/>
    <w:rsid w:val="00F1624F"/>
    <w:rsid w:val="00F16429"/>
    <w:rsid w:val="00F169E0"/>
    <w:rsid w:val="00F16FFB"/>
    <w:rsid w:val="00F170D6"/>
    <w:rsid w:val="00F1769D"/>
    <w:rsid w:val="00F17E28"/>
    <w:rsid w:val="00F203BB"/>
    <w:rsid w:val="00F2042A"/>
    <w:rsid w:val="00F20894"/>
    <w:rsid w:val="00F20CE3"/>
    <w:rsid w:val="00F20D80"/>
    <w:rsid w:val="00F21377"/>
    <w:rsid w:val="00F22748"/>
    <w:rsid w:val="00F23B03"/>
    <w:rsid w:val="00F23D55"/>
    <w:rsid w:val="00F23FCA"/>
    <w:rsid w:val="00F2412B"/>
    <w:rsid w:val="00F24231"/>
    <w:rsid w:val="00F24863"/>
    <w:rsid w:val="00F24AE5"/>
    <w:rsid w:val="00F24CD7"/>
    <w:rsid w:val="00F24F13"/>
    <w:rsid w:val="00F24F61"/>
    <w:rsid w:val="00F24F69"/>
    <w:rsid w:val="00F252EF"/>
    <w:rsid w:val="00F2549B"/>
    <w:rsid w:val="00F259C9"/>
    <w:rsid w:val="00F25B73"/>
    <w:rsid w:val="00F25BBE"/>
    <w:rsid w:val="00F26308"/>
    <w:rsid w:val="00F265D2"/>
    <w:rsid w:val="00F267BF"/>
    <w:rsid w:val="00F26ED6"/>
    <w:rsid w:val="00F27506"/>
    <w:rsid w:val="00F27B43"/>
    <w:rsid w:val="00F300DF"/>
    <w:rsid w:val="00F30159"/>
    <w:rsid w:val="00F309AC"/>
    <w:rsid w:val="00F30A6F"/>
    <w:rsid w:val="00F30DDA"/>
    <w:rsid w:val="00F317A7"/>
    <w:rsid w:val="00F31D9F"/>
    <w:rsid w:val="00F32120"/>
    <w:rsid w:val="00F32CB4"/>
    <w:rsid w:val="00F32E58"/>
    <w:rsid w:val="00F33349"/>
    <w:rsid w:val="00F34100"/>
    <w:rsid w:val="00F34564"/>
    <w:rsid w:val="00F3463A"/>
    <w:rsid w:val="00F34E4B"/>
    <w:rsid w:val="00F34EF9"/>
    <w:rsid w:val="00F3501B"/>
    <w:rsid w:val="00F35203"/>
    <w:rsid w:val="00F3523D"/>
    <w:rsid w:val="00F3524E"/>
    <w:rsid w:val="00F35290"/>
    <w:rsid w:val="00F3576D"/>
    <w:rsid w:val="00F35A77"/>
    <w:rsid w:val="00F35A86"/>
    <w:rsid w:val="00F3631D"/>
    <w:rsid w:val="00F37F58"/>
    <w:rsid w:val="00F4097C"/>
    <w:rsid w:val="00F40BF9"/>
    <w:rsid w:val="00F40CC5"/>
    <w:rsid w:val="00F410FE"/>
    <w:rsid w:val="00F41277"/>
    <w:rsid w:val="00F421CB"/>
    <w:rsid w:val="00F42704"/>
    <w:rsid w:val="00F42773"/>
    <w:rsid w:val="00F42E15"/>
    <w:rsid w:val="00F435FC"/>
    <w:rsid w:val="00F43805"/>
    <w:rsid w:val="00F43D4B"/>
    <w:rsid w:val="00F43DE2"/>
    <w:rsid w:val="00F43E20"/>
    <w:rsid w:val="00F45779"/>
    <w:rsid w:val="00F457F2"/>
    <w:rsid w:val="00F4663F"/>
    <w:rsid w:val="00F4766D"/>
    <w:rsid w:val="00F47CFE"/>
    <w:rsid w:val="00F5015A"/>
    <w:rsid w:val="00F50497"/>
    <w:rsid w:val="00F509FF"/>
    <w:rsid w:val="00F517C1"/>
    <w:rsid w:val="00F51AC2"/>
    <w:rsid w:val="00F52877"/>
    <w:rsid w:val="00F52A1E"/>
    <w:rsid w:val="00F52AA4"/>
    <w:rsid w:val="00F53245"/>
    <w:rsid w:val="00F533D8"/>
    <w:rsid w:val="00F53711"/>
    <w:rsid w:val="00F53713"/>
    <w:rsid w:val="00F53F7C"/>
    <w:rsid w:val="00F540D4"/>
    <w:rsid w:val="00F54591"/>
    <w:rsid w:val="00F54CB0"/>
    <w:rsid w:val="00F551F7"/>
    <w:rsid w:val="00F55280"/>
    <w:rsid w:val="00F5580B"/>
    <w:rsid w:val="00F559E7"/>
    <w:rsid w:val="00F563B2"/>
    <w:rsid w:val="00F567BD"/>
    <w:rsid w:val="00F603C5"/>
    <w:rsid w:val="00F606D8"/>
    <w:rsid w:val="00F613F1"/>
    <w:rsid w:val="00F61AFF"/>
    <w:rsid w:val="00F61BF2"/>
    <w:rsid w:val="00F6285A"/>
    <w:rsid w:val="00F62B31"/>
    <w:rsid w:val="00F62F08"/>
    <w:rsid w:val="00F633FE"/>
    <w:rsid w:val="00F639EE"/>
    <w:rsid w:val="00F63C4E"/>
    <w:rsid w:val="00F64371"/>
    <w:rsid w:val="00F64473"/>
    <w:rsid w:val="00F6447C"/>
    <w:rsid w:val="00F6495D"/>
    <w:rsid w:val="00F64F25"/>
    <w:rsid w:val="00F6506B"/>
    <w:rsid w:val="00F6570C"/>
    <w:rsid w:val="00F65C38"/>
    <w:rsid w:val="00F668ED"/>
    <w:rsid w:val="00F66CD9"/>
    <w:rsid w:val="00F66D08"/>
    <w:rsid w:val="00F6765F"/>
    <w:rsid w:val="00F67BFA"/>
    <w:rsid w:val="00F67E2A"/>
    <w:rsid w:val="00F67E9D"/>
    <w:rsid w:val="00F7046E"/>
    <w:rsid w:val="00F708E4"/>
    <w:rsid w:val="00F71A20"/>
    <w:rsid w:val="00F729DE"/>
    <w:rsid w:val="00F73B70"/>
    <w:rsid w:val="00F73C0D"/>
    <w:rsid w:val="00F750F8"/>
    <w:rsid w:val="00F75457"/>
    <w:rsid w:val="00F75962"/>
    <w:rsid w:val="00F763DE"/>
    <w:rsid w:val="00F76684"/>
    <w:rsid w:val="00F7675B"/>
    <w:rsid w:val="00F768CD"/>
    <w:rsid w:val="00F76A11"/>
    <w:rsid w:val="00F76A92"/>
    <w:rsid w:val="00F77620"/>
    <w:rsid w:val="00F8030D"/>
    <w:rsid w:val="00F809C3"/>
    <w:rsid w:val="00F80E4F"/>
    <w:rsid w:val="00F80FB3"/>
    <w:rsid w:val="00F81648"/>
    <w:rsid w:val="00F82019"/>
    <w:rsid w:val="00F82693"/>
    <w:rsid w:val="00F82AEC"/>
    <w:rsid w:val="00F83256"/>
    <w:rsid w:val="00F83603"/>
    <w:rsid w:val="00F83645"/>
    <w:rsid w:val="00F83DC7"/>
    <w:rsid w:val="00F83EDD"/>
    <w:rsid w:val="00F85559"/>
    <w:rsid w:val="00F85D2B"/>
    <w:rsid w:val="00F8605E"/>
    <w:rsid w:val="00F86737"/>
    <w:rsid w:val="00F87182"/>
    <w:rsid w:val="00F875F3"/>
    <w:rsid w:val="00F876B8"/>
    <w:rsid w:val="00F87EC2"/>
    <w:rsid w:val="00F90442"/>
    <w:rsid w:val="00F906C5"/>
    <w:rsid w:val="00F90B0E"/>
    <w:rsid w:val="00F90EA6"/>
    <w:rsid w:val="00F91F99"/>
    <w:rsid w:val="00F91FF8"/>
    <w:rsid w:val="00F92A03"/>
    <w:rsid w:val="00F92AB8"/>
    <w:rsid w:val="00F93393"/>
    <w:rsid w:val="00F9339B"/>
    <w:rsid w:val="00F93960"/>
    <w:rsid w:val="00F93A39"/>
    <w:rsid w:val="00F944DE"/>
    <w:rsid w:val="00F946F5"/>
    <w:rsid w:val="00F96AE6"/>
    <w:rsid w:val="00F96B34"/>
    <w:rsid w:val="00F97615"/>
    <w:rsid w:val="00F97956"/>
    <w:rsid w:val="00FA00A9"/>
    <w:rsid w:val="00FA04B5"/>
    <w:rsid w:val="00FA07B7"/>
    <w:rsid w:val="00FA0F9F"/>
    <w:rsid w:val="00FA0FAA"/>
    <w:rsid w:val="00FA11FF"/>
    <w:rsid w:val="00FA136B"/>
    <w:rsid w:val="00FA1D45"/>
    <w:rsid w:val="00FA2466"/>
    <w:rsid w:val="00FA2881"/>
    <w:rsid w:val="00FA28A3"/>
    <w:rsid w:val="00FA2AA5"/>
    <w:rsid w:val="00FA3A2F"/>
    <w:rsid w:val="00FA5F69"/>
    <w:rsid w:val="00FA6FBC"/>
    <w:rsid w:val="00FA7D88"/>
    <w:rsid w:val="00FA7E91"/>
    <w:rsid w:val="00FA7FA7"/>
    <w:rsid w:val="00FB0731"/>
    <w:rsid w:val="00FB07CB"/>
    <w:rsid w:val="00FB0C2F"/>
    <w:rsid w:val="00FB14BD"/>
    <w:rsid w:val="00FB1A9A"/>
    <w:rsid w:val="00FB1E70"/>
    <w:rsid w:val="00FB22D4"/>
    <w:rsid w:val="00FB234F"/>
    <w:rsid w:val="00FB25D5"/>
    <w:rsid w:val="00FB2B9B"/>
    <w:rsid w:val="00FB3DA3"/>
    <w:rsid w:val="00FB4AB9"/>
    <w:rsid w:val="00FB4DC1"/>
    <w:rsid w:val="00FB52FA"/>
    <w:rsid w:val="00FB5825"/>
    <w:rsid w:val="00FB61F4"/>
    <w:rsid w:val="00FB65EC"/>
    <w:rsid w:val="00FB69FF"/>
    <w:rsid w:val="00FB6D86"/>
    <w:rsid w:val="00FB6DBC"/>
    <w:rsid w:val="00FB6F48"/>
    <w:rsid w:val="00FB6F6E"/>
    <w:rsid w:val="00FB72C5"/>
    <w:rsid w:val="00FB7B2F"/>
    <w:rsid w:val="00FB7C94"/>
    <w:rsid w:val="00FC04EF"/>
    <w:rsid w:val="00FC06A5"/>
    <w:rsid w:val="00FC1A2E"/>
    <w:rsid w:val="00FC1BF2"/>
    <w:rsid w:val="00FC202A"/>
    <w:rsid w:val="00FC23F1"/>
    <w:rsid w:val="00FC2EDE"/>
    <w:rsid w:val="00FC39E0"/>
    <w:rsid w:val="00FC3A38"/>
    <w:rsid w:val="00FC3B5E"/>
    <w:rsid w:val="00FC4187"/>
    <w:rsid w:val="00FC45A0"/>
    <w:rsid w:val="00FC4885"/>
    <w:rsid w:val="00FC56DF"/>
    <w:rsid w:val="00FC69C4"/>
    <w:rsid w:val="00FC6CCA"/>
    <w:rsid w:val="00FD0175"/>
    <w:rsid w:val="00FD01DC"/>
    <w:rsid w:val="00FD09D6"/>
    <w:rsid w:val="00FD0FE7"/>
    <w:rsid w:val="00FD171C"/>
    <w:rsid w:val="00FD1CB0"/>
    <w:rsid w:val="00FD2334"/>
    <w:rsid w:val="00FD233E"/>
    <w:rsid w:val="00FD262F"/>
    <w:rsid w:val="00FD2CE7"/>
    <w:rsid w:val="00FD307E"/>
    <w:rsid w:val="00FD3280"/>
    <w:rsid w:val="00FD373A"/>
    <w:rsid w:val="00FD3C7E"/>
    <w:rsid w:val="00FD4265"/>
    <w:rsid w:val="00FD4771"/>
    <w:rsid w:val="00FD509B"/>
    <w:rsid w:val="00FD56BE"/>
    <w:rsid w:val="00FD640B"/>
    <w:rsid w:val="00FD685A"/>
    <w:rsid w:val="00FD729E"/>
    <w:rsid w:val="00FD7A6A"/>
    <w:rsid w:val="00FD7DFE"/>
    <w:rsid w:val="00FE0363"/>
    <w:rsid w:val="00FE091E"/>
    <w:rsid w:val="00FE0978"/>
    <w:rsid w:val="00FE0ABD"/>
    <w:rsid w:val="00FE103B"/>
    <w:rsid w:val="00FE1175"/>
    <w:rsid w:val="00FE16F0"/>
    <w:rsid w:val="00FE1B5E"/>
    <w:rsid w:val="00FE2C66"/>
    <w:rsid w:val="00FE32A7"/>
    <w:rsid w:val="00FE333A"/>
    <w:rsid w:val="00FE34C0"/>
    <w:rsid w:val="00FE3502"/>
    <w:rsid w:val="00FE35A1"/>
    <w:rsid w:val="00FE39FC"/>
    <w:rsid w:val="00FE3E54"/>
    <w:rsid w:val="00FE41CA"/>
    <w:rsid w:val="00FE48DE"/>
    <w:rsid w:val="00FE492C"/>
    <w:rsid w:val="00FE49C0"/>
    <w:rsid w:val="00FE530E"/>
    <w:rsid w:val="00FE5D5C"/>
    <w:rsid w:val="00FE67D1"/>
    <w:rsid w:val="00FE6A08"/>
    <w:rsid w:val="00FE6A5D"/>
    <w:rsid w:val="00FE6F56"/>
    <w:rsid w:val="00FE701D"/>
    <w:rsid w:val="00FE714B"/>
    <w:rsid w:val="00FE7D4B"/>
    <w:rsid w:val="00FE7DDF"/>
    <w:rsid w:val="00FF125E"/>
    <w:rsid w:val="00FF12ED"/>
    <w:rsid w:val="00FF1C87"/>
    <w:rsid w:val="00FF1FF1"/>
    <w:rsid w:val="00FF285D"/>
    <w:rsid w:val="00FF28E5"/>
    <w:rsid w:val="00FF2ABD"/>
    <w:rsid w:val="00FF2ACC"/>
    <w:rsid w:val="00FF2B5D"/>
    <w:rsid w:val="00FF33A7"/>
    <w:rsid w:val="00FF33FD"/>
    <w:rsid w:val="00FF3AAE"/>
    <w:rsid w:val="00FF42B9"/>
    <w:rsid w:val="00FF4568"/>
    <w:rsid w:val="00FF47F0"/>
    <w:rsid w:val="00FF490F"/>
    <w:rsid w:val="00FF4942"/>
    <w:rsid w:val="00FF5839"/>
    <w:rsid w:val="00FF597E"/>
    <w:rsid w:val="00FF599B"/>
    <w:rsid w:val="00FF62B1"/>
    <w:rsid w:val="00FF6475"/>
    <w:rsid w:val="00FF6638"/>
    <w:rsid w:val="00FF6A24"/>
    <w:rsid w:val="00FF6B9B"/>
    <w:rsid w:val="00FF6DBA"/>
    <w:rsid w:val="00FF6ECE"/>
    <w:rsid w:val="00FF704E"/>
    <w:rsid w:val="00FF7060"/>
    <w:rsid w:val="00FF7913"/>
    <w:rsid w:val="00FF7C56"/>
    <w:rsid w:val="00FF7E7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76976"/>
    <w:pPr>
      <w:spacing w:before="120" w:after="120"/>
      <w:jc w:val="both"/>
    </w:pPr>
    <w:rPr>
      <w:rFonts w:ascii="Arial" w:hAnsi="Arial" w:cs="Arial"/>
    </w:rPr>
  </w:style>
  <w:style w:type="paragraph" w:styleId="Heading1">
    <w:name w:val="heading 1"/>
    <w:basedOn w:val="Normal"/>
    <w:next w:val="Text"/>
    <w:link w:val="Heading1Char"/>
    <w:uiPriority w:val="99"/>
    <w:qFormat/>
    <w:rsid w:val="00D76976"/>
    <w:pPr>
      <w:keepNext/>
      <w:numPr>
        <w:numId w:val="1"/>
      </w:numPr>
      <w:spacing w:before="240" w:after="60"/>
      <w:outlineLvl w:val="0"/>
    </w:pPr>
    <w:rPr>
      <w:b/>
      <w:bCs/>
      <w:kern w:val="32"/>
      <w:lang w:eastAsia="en-US"/>
    </w:rPr>
  </w:style>
  <w:style w:type="paragraph" w:styleId="Heading2">
    <w:name w:val="heading 2"/>
    <w:basedOn w:val="Normal"/>
    <w:next w:val="Text"/>
    <w:link w:val="Heading2Char"/>
    <w:uiPriority w:val="99"/>
    <w:qFormat/>
    <w:rsid w:val="00D76976"/>
    <w:pPr>
      <w:keepNext/>
      <w:numPr>
        <w:ilvl w:val="1"/>
        <w:numId w:val="1"/>
      </w:numPr>
      <w:spacing w:before="240" w:after="60"/>
      <w:outlineLvl w:val="1"/>
    </w:pPr>
    <w:rPr>
      <w:b/>
      <w:bCs/>
      <w:i/>
      <w:iCs/>
    </w:rPr>
  </w:style>
  <w:style w:type="paragraph" w:styleId="Heading3">
    <w:name w:val="heading 3"/>
    <w:basedOn w:val="Normal"/>
    <w:next w:val="Text"/>
    <w:link w:val="Heading3Char"/>
    <w:uiPriority w:val="99"/>
    <w:qFormat/>
    <w:rsid w:val="00D76976"/>
    <w:pPr>
      <w:keepNext/>
      <w:numPr>
        <w:ilvl w:val="2"/>
        <w:numId w:val="1"/>
      </w:numPr>
      <w:spacing w:before="240" w:after="60"/>
      <w:outlineLvl w:val="2"/>
    </w:pPr>
    <w:rPr>
      <w:b/>
      <w:bCs/>
    </w:rPr>
  </w:style>
  <w:style w:type="paragraph" w:styleId="Heading4">
    <w:name w:val="heading 4"/>
    <w:basedOn w:val="Normal"/>
    <w:next w:val="Text"/>
    <w:link w:val="Heading4Char"/>
    <w:uiPriority w:val="99"/>
    <w:qFormat/>
    <w:rsid w:val="00D76976"/>
    <w:pPr>
      <w:keepNext/>
      <w:numPr>
        <w:ilvl w:val="3"/>
        <w:numId w:val="1"/>
      </w:numPr>
      <w:spacing w:before="240" w:after="60"/>
      <w:outlineLvl w:val="3"/>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7468"/>
    <w:rPr>
      <w:rFonts w:ascii="Arial" w:hAnsi="Arial" w:cs="Arial"/>
      <w:b/>
      <w:bCs/>
      <w:kern w:val="32"/>
      <w:sz w:val="28"/>
      <w:szCs w:val="28"/>
      <w:lang w:val="de-DE" w:eastAsia="en-US"/>
    </w:rPr>
  </w:style>
  <w:style w:type="character" w:customStyle="1" w:styleId="Heading2Char">
    <w:name w:val="Heading 2 Char"/>
    <w:basedOn w:val="DefaultParagraphFont"/>
    <w:link w:val="Heading2"/>
    <w:uiPriority w:val="99"/>
    <w:rsid w:val="009B7468"/>
    <w:rPr>
      <w:rFonts w:ascii="Arial" w:hAnsi="Arial" w:cs="Arial"/>
      <w:b/>
      <w:bCs/>
      <w:i/>
      <w:iCs/>
      <w:sz w:val="28"/>
      <w:szCs w:val="28"/>
      <w:lang w:val="de-DE" w:eastAsia="de-DE"/>
    </w:rPr>
  </w:style>
  <w:style w:type="character" w:customStyle="1" w:styleId="Heading3Char">
    <w:name w:val="Heading 3 Char"/>
    <w:basedOn w:val="DefaultParagraphFont"/>
    <w:link w:val="Heading3"/>
    <w:uiPriority w:val="99"/>
    <w:rsid w:val="009B7468"/>
    <w:rPr>
      <w:rFonts w:ascii="Arial" w:hAnsi="Arial" w:cs="Arial"/>
      <w:b/>
      <w:bCs/>
      <w:sz w:val="26"/>
      <w:szCs w:val="26"/>
      <w:lang w:val="de-DE" w:eastAsia="de-DE"/>
    </w:rPr>
  </w:style>
  <w:style w:type="character" w:customStyle="1" w:styleId="Heading4Char">
    <w:name w:val="Heading 4 Char"/>
    <w:basedOn w:val="DefaultParagraphFont"/>
    <w:link w:val="Heading4"/>
    <w:uiPriority w:val="99"/>
    <w:rsid w:val="009B7468"/>
    <w:rPr>
      <w:rFonts w:ascii="Arial" w:hAnsi="Arial" w:cs="Arial"/>
      <w:b/>
      <w:bCs/>
      <w:i/>
      <w:iCs/>
      <w:sz w:val="28"/>
      <w:szCs w:val="28"/>
      <w:lang w:val="de-DE" w:eastAsia="de-DE"/>
    </w:rPr>
  </w:style>
  <w:style w:type="paragraph" w:customStyle="1" w:styleId="Text">
    <w:name w:val="Text"/>
    <w:basedOn w:val="Normal"/>
    <w:link w:val="TextChar"/>
    <w:uiPriority w:val="99"/>
    <w:rsid w:val="00D76976"/>
  </w:style>
  <w:style w:type="character" w:customStyle="1" w:styleId="TextChar">
    <w:name w:val="Text Char"/>
    <w:link w:val="Text"/>
    <w:uiPriority w:val="99"/>
    <w:rsid w:val="00AB4D09"/>
    <w:rPr>
      <w:rFonts w:ascii="Arial" w:hAnsi="Arial" w:cs="Arial"/>
      <w:sz w:val="24"/>
      <w:szCs w:val="24"/>
      <w:lang w:val="de-DE" w:eastAsia="de-DE"/>
    </w:rPr>
  </w:style>
  <w:style w:type="paragraph" w:customStyle="1" w:styleId="ZchnZchn1CharZchnZchn">
    <w:name w:val="Zchn Zchn1 Char Zchn Zchn"/>
    <w:basedOn w:val="Normal"/>
    <w:uiPriority w:val="99"/>
    <w:rsid w:val="002F21B0"/>
    <w:pPr>
      <w:spacing w:before="0" w:after="160" w:line="240" w:lineRule="exact"/>
      <w:jc w:val="left"/>
    </w:pPr>
    <w:rPr>
      <w:rFonts w:ascii="Tahoma" w:hAnsi="Tahoma" w:cs="Tahoma"/>
      <w:sz w:val="20"/>
      <w:szCs w:val="20"/>
      <w:lang w:val="en-US" w:eastAsia="en-US"/>
    </w:rPr>
  </w:style>
  <w:style w:type="paragraph" w:styleId="TOC1">
    <w:name w:val="toc 1"/>
    <w:basedOn w:val="Normal"/>
    <w:next w:val="Normal"/>
    <w:uiPriority w:val="99"/>
    <w:semiHidden/>
    <w:rsid w:val="00D76976"/>
    <w:pPr>
      <w:tabs>
        <w:tab w:val="left" w:pos="1134"/>
      </w:tabs>
    </w:pPr>
  </w:style>
  <w:style w:type="paragraph" w:styleId="TOC2">
    <w:name w:val="toc 2"/>
    <w:basedOn w:val="Normal"/>
    <w:next w:val="Normal"/>
    <w:uiPriority w:val="99"/>
    <w:semiHidden/>
    <w:rsid w:val="00D76976"/>
    <w:pPr>
      <w:keepNext/>
      <w:spacing w:before="240" w:line="360" w:lineRule="auto"/>
      <w:jc w:val="center"/>
    </w:pPr>
  </w:style>
  <w:style w:type="paragraph" w:styleId="TOC3">
    <w:name w:val="toc 3"/>
    <w:basedOn w:val="Normal"/>
    <w:next w:val="Normal"/>
    <w:uiPriority w:val="99"/>
    <w:semiHidden/>
    <w:rsid w:val="00D76976"/>
    <w:pPr>
      <w:keepNext/>
      <w:spacing w:before="240" w:line="360" w:lineRule="auto"/>
      <w:jc w:val="center"/>
    </w:pPr>
    <w:rPr>
      <w:b/>
      <w:bCs/>
      <w:spacing w:val="60"/>
      <w:sz w:val="18"/>
      <w:szCs w:val="18"/>
    </w:rPr>
  </w:style>
  <w:style w:type="paragraph" w:styleId="TOC4">
    <w:name w:val="toc 4"/>
    <w:basedOn w:val="Normal"/>
    <w:next w:val="Normal"/>
    <w:uiPriority w:val="99"/>
    <w:semiHidden/>
    <w:rsid w:val="00D76976"/>
    <w:pPr>
      <w:keepNext/>
      <w:spacing w:before="240" w:line="360" w:lineRule="auto"/>
      <w:jc w:val="center"/>
    </w:pPr>
    <w:rPr>
      <w:b/>
      <w:bCs/>
      <w:sz w:val="18"/>
      <w:szCs w:val="18"/>
    </w:rPr>
  </w:style>
  <w:style w:type="paragraph" w:styleId="TOC5">
    <w:name w:val="toc 5"/>
    <w:basedOn w:val="Normal"/>
    <w:next w:val="Normal"/>
    <w:uiPriority w:val="99"/>
    <w:semiHidden/>
    <w:rsid w:val="00D76976"/>
    <w:pPr>
      <w:keepNext/>
      <w:spacing w:before="240" w:line="360" w:lineRule="auto"/>
      <w:jc w:val="center"/>
    </w:pPr>
    <w:rPr>
      <w:spacing w:val="60"/>
      <w:sz w:val="18"/>
      <w:szCs w:val="18"/>
    </w:rPr>
  </w:style>
  <w:style w:type="paragraph" w:styleId="TOC6">
    <w:name w:val="toc 6"/>
    <w:basedOn w:val="Normal"/>
    <w:next w:val="Normal"/>
    <w:uiPriority w:val="99"/>
    <w:semiHidden/>
    <w:rsid w:val="00D76976"/>
    <w:pPr>
      <w:keepNext/>
      <w:spacing w:before="240" w:line="360" w:lineRule="auto"/>
      <w:jc w:val="center"/>
    </w:pPr>
    <w:rPr>
      <w:sz w:val="18"/>
      <w:szCs w:val="18"/>
    </w:rPr>
  </w:style>
  <w:style w:type="paragraph" w:styleId="TOC7">
    <w:name w:val="toc 7"/>
    <w:basedOn w:val="Normal"/>
    <w:next w:val="Normal"/>
    <w:uiPriority w:val="99"/>
    <w:semiHidden/>
    <w:rsid w:val="00D76976"/>
    <w:pPr>
      <w:keepNext/>
      <w:spacing w:before="240" w:line="360" w:lineRule="auto"/>
      <w:jc w:val="center"/>
    </w:pPr>
    <w:rPr>
      <w:b/>
      <w:bCs/>
      <w:spacing w:val="60"/>
      <w:sz w:val="16"/>
      <w:szCs w:val="16"/>
    </w:rPr>
  </w:style>
  <w:style w:type="paragraph" w:styleId="TOC8">
    <w:name w:val="toc 8"/>
    <w:basedOn w:val="Normal"/>
    <w:next w:val="Normal"/>
    <w:uiPriority w:val="99"/>
    <w:semiHidden/>
    <w:rsid w:val="00D76976"/>
    <w:pPr>
      <w:keepNext/>
      <w:spacing w:before="240" w:line="360" w:lineRule="auto"/>
      <w:jc w:val="center"/>
    </w:pPr>
    <w:rPr>
      <w:b/>
      <w:bCs/>
      <w:sz w:val="16"/>
      <w:szCs w:val="16"/>
    </w:rPr>
  </w:style>
  <w:style w:type="paragraph" w:styleId="TOC9">
    <w:name w:val="toc 9"/>
    <w:basedOn w:val="Normal"/>
    <w:next w:val="Normal"/>
    <w:uiPriority w:val="99"/>
    <w:semiHidden/>
    <w:rsid w:val="00D76976"/>
    <w:pPr>
      <w:tabs>
        <w:tab w:val="left" w:pos="425"/>
        <w:tab w:val="left" w:pos="850"/>
      </w:tabs>
    </w:pPr>
    <w:rPr>
      <w:sz w:val="16"/>
      <w:szCs w:val="16"/>
    </w:rPr>
  </w:style>
  <w:style w:type="paragraph" w:styleId="FootnoteText">
    <w:name w:val="footnote text"/>
    <w:basedOn w:val="Normal"/>
    <w:link w:val="FootnoteTextChar5"/>
    <w:uiPriority w:val="99"/>
    <w:semiHidden/>
    <w:rsid w:val="00D76976"/>
    <w:pPr>
      <w:spacing w:before="0" w:after="0"/>
      <w:ind w:left="720" w:hanging="720"/>
    </w:pPr>
    <w:rPr>
      <w:sz w:val="18"/>
      <w:szCs w:val="18"/>
    </w:rPr>
  </w:style>
  <w:style w:type="character" w:customStyle="1" w:styleId="FootnoteTextChar">
    <w:name w:val="Footnote Text Char"/>
    <w:basedOn w:val="DefaultParagraphFont"/>
    <w:link w:val="FootnoteText"/>
    <w:uiPriority w:val="99"/>
    <w:semiHidden/>
    <w:rsid w:val="007F32A0"/>
    <w:rPr>
      <w:rFonts w:ascii="Arial" w:hAnsi="Arial" w:cs="Arial"/>
      <w:sz w:val="18"/>
      <w:szCs w:val="18"/>
    </w:rPr>
  </w:style>
  <w:style w:type="character" w:customStyle="1" w:styleId="FootnoteTextChar5">
    <w:name w:val="Footnote Text Char5"/>
    <w:link w:val="FootnoteText"/>
    <w:uiPriority w:val="99"/>
    <w:semiHidden/>
    <w:rsid w:val="00F83603"/>
    <w:rPr>
      <w:rFonts w:ascii="Arial" w:hAnsi="Arial" w:cs="Arial"/>
      <w:sz w:val="18"/>
      <w:szCs w:val="18"/>
      <w:lang w:val="de-DE" w:eastAsia="de-DE"/>
    </w:rPr>
  </w:style>
  <w:style w:type="paragraph" w:styleId="Header">
    <w:name w:val="header"/>
    <w:basedOn w:val="Normal"/>
    <w:link w:val="HeaderChar"/>
    <w:uiPriority w:val="99"/>
    <w:rsid w:val="00D76976"/>
    <w:pPr>
      <w:tabs>
        <w:tab w:val="center" w:pos="4394"/>
        <w:tab w:val="right" w:pos="8787"/>
      </w:tabs>
      <w:spacing w:before="0" w:after="0"/>
    </w:pPr>
  </w:style>
  <w:style w:type="character" w:customStyle="1" w:styleId="HeaderChar">
    <w:name w:val="Header Char"/>
    <w:basedOn w:val="DefaultParagraphFont"/>
    <w:link w:val="Header"/>
    <w:uiPriority w:val="99"/>
    <w:rsid w:val="007A2ADC"/>
    <w:rPr>
      <w:rFonts w:ascii="Arial" w:hAnsi="Arial" w:cs="Arial"/>
      <w:sz w:val="24"/>
      <w:szCs w:val="24"/>
    </w:rPr>
  </w:style>
  <w:style w:type="paragraph" w:styleId="Footer">
    <w:name w:val="footer"/>
    <w:basedOn w:val="Normal"/>
    <w:link w:val="FooterChar"/>
    <w:uiPriority w:val="99"/>
    <w:rsid w:val="00D76976"/>
    <w:pPr>
      <w:tabs>
        <w:tab w:val="center" w:pos="4394"/>
        <w:tab w:val="right" w:pos="8787"/>
      </w:tabs>
      <w:spacing w:before="360" w:after="0"/>
      <w:jc w:val="left"/>
    </w:pPr>
  </w:style>
  <w:style w:type="character" w:customStyle="1" w:styleId="FooterChar">
    <w:name w:val="Footer Char"/>
    <w:basedOn w:val="DefaultParagraphFont"/>
    <w:link w:val="Footer"/>
    <w:uiPriority w:val="99"/>
    <w:rsid w:val="007A2ADC"/>
    <w:rPr>
      <w:rFonts w:ascii="Arial" w:hAnsi="Arial" w:cs="Arial"/>
      <w:sz w:val="24"/>
      <w:szCs w:val="24"/>
    </w:rPr>
  </w:style>
  <w:style w:type="paragraph" w:customStyle="1" w:styleId="Formel">
    <w:name w:val="Formel"/>
    <w:basedOn w:val="Normal"/>
    <w:uiPriority w:val="99"/>
    <w:rsid w:val="00D76976"/>
    <w:pPr>
      <w:spacing w:before="240" w:after="240"/>
      <w:jc w:val="center"/>
    </w:pPr>
  </w:style>
  <w:style w:type="paragraph" w:customStyle="1" w:styleId="Grafik">
    <w:name w:val="Grafik"/>
    <w:basedOn w:val="Normal"/>
    <w:uiPriority w:val="99"/>
    <w:rsid w:val="00D76976"/>
    <w:pPr>
      <w:spacing w:before="240" w:after="240"/>
      <w:jc w:val="center"/>
    </w:pPr>
  </w:style>
  <w:style w:type="paragraph" w:customStyle="1" w:styleId="TabelleTitel">
    <w:name w:val="Tabelle Titel"/>
    <w:basedOn w:val="Normal"/>
    <w:uiPriority w:val="99"/>
    <w:rsid w:val="00D76976"/>
    <w:pPr>
      <w:spacing w:before="240"/>
      <w:jc w:val="center"/>
    </w:pPr>
  </w:style>
  <w:style w:type="paragraph" w:customStyle="1" w:styleId="TabelleText">
    <w:name w:val="Tabelle Text"/>
    <w:basedOn w:val="Normal"/>
    <w:uiPriority w:val="99"/>
    <w:rsid w:val="00D76976"/>
    <w:pPr>
      <w:spacing w:before="60" w:after="60"/>
    </w:pPr>
    <w:rPr>
      <w:sz w:val="18"/>
      <w:szCs w:val="18"/>
    </w:rPr>
  </w:style>
  <w:style w:type="paragraph" w:customStyle="1" w:styleId="Tabelleberschrift">
    <w:name w:val="Tabelle Überschrift"/>
    <w:basedOn w:val="Normal"/>
    <w:next w:val="TabelleText"/>
    <w:uiPriority w:val="99"/>
    <w:rsid w:val="00D76976"/>
    <w:pPr>
      <w:spacing w:before="60" w:after="60"/>
    </w:pPr>
    <w:rPr>
      <w:b/>
      <w:bCs/>
      <w:sz w:val="18"/>
      <w:szCs w:val="18"/>
    </w:rPr>
  </w:style>
  <w:style w:type="paragraph" w:customStyle="1" w:styleId="TabelleAufzhlung">
    <w:name w:val="Tabelle Aufzählung"/>
    <w:basedOn w:val="Normal"/>
    <w:uiPriority w:val="99"/>
    <w:rsid w:val="00E05894"/>
    <w:pPr>
      <w:numPr>
        <w:numId w:val="5"/>
      </w:numPr>
      <w:spacing w:before="60" w:after="60"/>
    </w:pPr>
    <w:rPr>
      <w:sz w:val="18"/>
      <w:szCs w:val="18"/>
    </w:rPr>
  </w:style>
  <w:style w:type="paragraph" w:customStyle="1" w:styleId="TabelleListe">
    <w:name w:val="Tabelle Liste"/>
    <w:basedOn w:val="Normal"/>
    <w:uiPriority w:val="99"/>
    <w:rsid w:val="00E05894"/>
    <w:pPr>
      <w:numPr>
        <w:numId w:val="6"/>
      </w:numPr>
      <w:spacing w:before="60" w:after="60"/>
    </w:pPr>
    <w:rPr>
      <w:sz w:val="18"/>
      <w:szCs w:val="18"/>
    </w:rPr>
  </w:style>
  <w:style w:type="paragraph" w:customStyle="1" w:styleId="VerweisBegrndung">
    <w:name w:val="Verweis Begründung"/>
    <w:basedOn w:val="Normal"/>
    <w:next w:val="Text"/>
    <w:uiPriority w:val="99"/>
    <w:rsid w:val="00D76976"/>
    <w:pPr>
      <w:keepNext/>
      <w:jc w:val="left"/>
    </w:pPr>
    <w:rPr>
      <w:b/>
      <w:bCs/>
      <w:noProof/>
    </w:rPr>
  </w:style>
  <w:style w:type="paragraph" w:customStyle="1" w:styleId="ListeStufe1">
    <w:name w:val="Liste (Stufe 1)"/>
    <w:basedOn w:val="Normal"/>
    <w:uiPriority w:val="99"/>
    <w:rsid w:val="00E05894"/>
    <w:pPr>
      <w:numPr>
        <w:numId w:val="25"/>
      </w:numPr>
      <w:tabs>
        <w:tab w:val="left" w:pos="0"/>
      </w:tabs>
    </w:pPr>
  </w:style>
  <w:style w:type="paragraph" w:customStyle="1" w:styleId="ListeFolgeabsatzStufe1">
    <w:name w:val="Liste Folgeabsatz (Stufe 1)"/>
    <w:basedOn w:val="Normal"/>
    <w:uiPriority w:val="99"/>
    <w:rsid w:val="00E05894"/>
    <w:pPr>
      <w:numPr>
        <w:ilvl w:val="1"/>
        <w:numId w:val="25"/>
      </w:numPr>
    </w:pPr>
  </w:style>
  <w:style w:type="paragraph" w:customStyle="1" w:styleId="ListeStufe2">
    <w:name w:val="Liste (Stufe 2)"/>
    <w:basedOn w:val="Normal"/>
    <w:uiPriority w:val="99"/>
    <w:rsid w:val="00E05894"/>
    <w:pPr>
      <w:numPr>
        <w:ilvl w:val="2"/>
        <w:numId w:val="25"/>
      </w:numPr>
    </w:pPr>
  </w:style>
  <w:style w:type="paragraph" w:customStyle="1" w:styleId="ListeFolgeabsatzStufe2">
    <w:name w:val="Liste Folgeabsatz (Stufe 2)"/>
    <w:basedOn w:val="Normal"/>
    <w:uiPriority w:val="99"/>
    <w:rsid w:val="00E05894"/>
    <w:pPr>
      <w:tabs>
        <w:tab w:val="num" w:pos="850"/>
      </w:tabs>
      <w:ind w:left="850" w:hanging="850"/>
    </w:pPr>
  </w:style>
  <w:style w:type="paragraph" w:customStyle="1" w:styleId="ListeStufe3">
    <w:name w:val="Liste (Stufe 3)"/>
    <w:basedOn w:val="Normal"/>
    <w:uiPriority w:val="99"/>
    <w:rsid w:val="00E05894"/>
    <w:pPr>
      <w:tabs>
        <w:tab w:val="num" w:pos="1276"/>
      </w:tabs>
      <w:ind w:left="1276" w:hanging="426"/>
    </w:pPr>
  </w:style>
  <w:style w:type="paragraph" w:customStyle="1" w:styleId="ListeFolgeabsatzStufe3">
    <w:name w:val="Liste Folgeabsatz (Stufe 3)"/>
    <w:basedOn w:val="Normal"/>
    <w:uiPriority w:val="99"/>
    <w:rsid w:val="00E05894"/>
    <w:pPr>
      <w:tabs>
        <w:tab w:val="num" w:pos="1276"/>
      </w:tabs>
      <w:ind w:left="1276" w:hanging="1276"/>
    </w:pPr>
  </w:style>
  <w:style w:type="paragraph" w:customStyle="1" w:styleId="ListeStufe4">
    <w:name w:val="Liste (Stufe 4)"/>
    <w:basedOn w:val="Normal"/>
    <w:uiPriority w:val="99"/>
    <w:rsid w:val="00E05894"/>
    <w:pPr>
      <w:tabs>
        <w:tab w:val="num" w:pos="1984"/>
      </w:tabs>
      <w:ind w:left="1984" w:hanging="708"/>
    </w:pPr>
  </w:style>
  <w:style w:type="paragraph" w:customStyle="1" w:styleId="ListeFolgeabsatzStufe4">
    <w:name w:val="Liste Folgeabsatz (Stufe 4)"/>
    <w:basedOn w:val="Normal"/>
    <w:uiPriority w:val="99"/>
    <w:rsid w:val="00E05894"/>
    <w:pPr>
      <w:tabs>
        <w:tab w:val="num" w:pos="1984"/>
      </w:tabs>
      <w:ind w:left="1984" w:hanging="1984"/>
    </w:pPr>
  </w:style>
  <w:style w:type="paragraph" w:customStyle="1" w:styleId="ListeStufe1manuell">
    <w:name w:val="Liste (Stufe 1) (manuell)"/>
    <w:basedOn w:val="Normal"/>
    <w:next w:val="Normal"/>
    <w:uiPriority w:val="99"/>
    <w:rsid w:val="00D76976"/>
    <w:pPr>
      <w:tabs>
        <w:tab w:val="left" w:pos="425"/>
      </w:tabs>
      <w:ind w:left="425" w:hanging="425"/>
    </w:pPr>
  </w:style>
  <w:style w:type="paragraph" w:customStyle="1" w:styleId="ListeStufe2manuell">
    <w:name w:val="Liste (Stufe 2) (manuell)"/>
    <w:basedOn w:val="Normal"/>
    <w:next w:val="Normal"/>
    <w:uiPriority w:val="99"/>
    <w:rsid w:val="00D76976"/>
    <w:pPr>
      <w:tabs>
        <w:tab w:val="left" w:pos="850"/>
      </w:tabs>
      <w:ind w:left="850" w:hanging="425"/>
    </w:pPr>
  </w:style>
  <w:style w:type="paragraph" w:customStyle="1" w:styleId="ListeStufe3manuell">
    <w:name w:val="Liste (Stufe 3) (manuell)"/>
    <w:basedOn w:val="Normal"/>
    <w:next w:val="Normal"/>
    <w:uiPriority w:val="99"/>
    <w:rsid w:val="00D76976"/>
    <w:pPr>
      <w:tabs>
        <w:tab w:val="left" w:pos="1276"/>
      </w:tabs>
      <w:ind w:left="1276" w:hanging="425"/>
    </w:pPr>
  </w:style>
  <w:style w:type="paragraph" w:customStyle="1" w:styleId="ListeStufe4manuell">
    <w:name w:val="Liste (Stufe 4) (manuell)"/>
    <w:basedOn w:val="Normal"/>
    <w:next w:val="Normal"/>
    <w:uiPriority w:val="99"/>
    <w:rsid w:val="00D76976"/>
    <w:pPr>
      <w:tabs>
        <w:tab w:val="left" w:pos="1984"/>
      </w:tabs>
      <w:ind w:left="1984" w:hanging="709"/>
    </w:pPr>
  </w:style>
  <w:style w:type="paragraph" w:customStyle="1" w:styleId="AufzhlungStufe1">
    <w:name w:val="Aufzählung (Stufe 1)"/>
    <w:basedOn w:val="Normal"/>
    <w:uiPriority w:val="99"/>
    <w:rsid w:val="00754ADA"/>
    <w:pPr>
      <w:numPr>
        <w:numId w:val="21"/>
      </w:numPr>
      <w:tabs>
        <w:tab w:val="left" w:pos="0"/>
      </w:tabs>
    </w:pPr>
  </w:style>
  <w:style w:type="paragraph" w:customStyle="1" w:styleId="AufzhlungFolgeabsatzStufe1">
    <w:name w:val="Aufzählung Folgeabsatz (Stufe 1)"/>
    <w:basedOn w:val="Normal"/>
    <w:uiPriority w:val="99"/>
    <w:rsid w:val="00D76976"/>
    <w:pPr>
      <w:tabs>
        <w:tab w:val="left" w:pos="425"/>
      </w:tabs>
      <w:ind w:left="425"/>
    </w:pPr>
  </w:style>
  <w:style w:type="paragraph" w:customStyle="1" w:styleId="AufzhlungStufe2">
    <w:name w:val="Aufzählung (Stufe 2)"/>
    <w:basedOn w:val="Normal"/>
    <w:uiPriority w:val="99"/>
    <w:rsid w:val="00754ADA"/>
    <w:pPr>
      <w:numPr>
        <w:numId w:val="22"/>
      </w:numPr>
      <w:tabs>
        <w:tab w:val="left" w:pos="425"/>
      </w:tabs>
    </w:pPr>
  </w:style>
  <w:style w:type="paragraph" w:customStyle="1" w:styleId="AufzhlungFolgeabsatzStufe2">
    <w:name w:val="Aufzählung Folgeabsatz (Stufe 2)"/>
    <w:basedOn w:val="Normal"/>
    <w:uiPriority w:val="99"/>
    <w:rsid w:val="00D76976"/>
    <w:pPr>
      <w:tabs>
        <w:tab w:val="left" w:pos="794"/>
      </w:tabs>
      <w:ind w:left="850"/>
    </w:pPr>
  </w:style>
  <w:style w:type="paragraph" w:customStyle="1" w:styleId="AufzhlungStufe3">
    <w:name w:val="Aufzählung (Stufe 3)"/>
    <w:basedOn w:val="Normal"/>
    <w:uiPriority w:val="99"/>
    <w:rsid w:val="00E05894"/>
    <w:pPr>
      <w:numPr>
        <w:numId w:val="7"/>
      </w:numPr>
      <w:tabs>
        <w:tab w:val="left" w:pos="850"/>
      </w:tabs>
    </w:pPr>
  </w:style>
  <w:style w:type="paragraph" w:customStyle="1" w:styleId="AufzhlungFolgeabsatzStufe3">
    <w:name w:val="Aufzählung Folgeabsatz (Stufe 3)"/>
    <w:basedOn w:val="Normal"/>
    <w:uiPriority w:val="99"/>
    <w:rsid w:val="00D76976"/>
    <w:pPr>
      <w:tabs>
        <w:tab w:val="left" w:pos="1276"/>
      </w:tabs>
      <w:ind w:left="1276"/>
    </w:pPr>
  </w:style>
  <w:style w:type="paragraph" w:customStyle="1" w:styleId="AufzhlungStufe4">
    <w:name w:val="Aufzählung (Stufe 4)"/>
    <w:basedOn w:val="Normal"/>
    <w:uiPriority w:val="99"/>
    <w:rsid w:val="00E05894"/>
    <w:pPr>
      <w:numPr>
        <w:numId w:val="8"/>
      </w:numPr>
      <w:tabs>
        <w:tab w:val="left" w:pos="1276"/>
      </w:tabs>
    </w:pPr>
  </w:style>
  <w:style w:type="paragraph" w:customStyle="1" w:styleId="AufzhlungFolgeabsatzStufe4">
    <w:name w:val="Aufzählung Folgeabsatz (Stufe 4)"/>
    <w:basedOn w:val="Normal"/>
    <w:uiPriority w:val="99"/>
    <w:rsid w:val="00D76976"/>
    <w:pPr>
      <w:tabs>
        <w:tab w:val="left" w:pos="1701"/>
      </w:tabs>
      <w:ind w:left="1701"/>
    </w:pPr>
  </w:style>
  <w:style w:type="paragraph" w:customStyle="1" w:styleId="AufzhlungStufe5">
    <w:name w:val="Aufzählung (Stufe 5)"/>
    <w:basedOn w:val="Normal"/>
    <w:uiPriority w:val="99"/>
    <w:rsid w:val="00E05894"/>
    <w:pPr>
      <w:numPr>
        <w:numId w:val="9"/>
      </w:numPr>
      <w:tabs>
        <w:tab w:val="left" w:pos="1701"/>
      </w:tabs>
    </w:pPr>
  </w:style>
  <w:style w:type="paragraph" w:customStyle="1" w:styleId="AufzhlungFolgeabsatzStufe5">
    <w:name w:val="Aufzählung Folgeabsatz (Stufe 5)"/>
    <w:basedOn w:val="Normal"/>
    <w:uiPriority w:val="99"/>
    <w:rsid w:val="00D76976"/>
    <w:pPr>
      <w:tabs>
        <w:tab w:val="left" w:pos="2126"/>
      </w:tabs>
      <w:ind w:left="2126"/>
    </w:pPr>
  </w:style>
  <w:style w:type="paragraph" w:customStyle="1" w:styleId="Hinweistext">
    <w:name w:val="Hinweistext"/>
    <w:basedOn w:val="Normal"/>
    <w:next w:val="Text"/>
    <w:uiPriority w:val="99"/>
    <w:rsid w:val="00D76976"/>
    <w:rPr>
      <w:color w:val="008000"/>
    </w:rPr>
  </w:style>
  <w:style w:type="paragraph" w:customStyle="1" w:styleId="NummerierungStufe1">
    <w:name w:val="Nummerierung (Stufe 1)"/>
    <w:basedOn w:val="Normal"/>
    <w:link w:val="NummerierungStufe1Char"/>
    <w:uiPriority w:val="99"/>
    <w:rsid w:val="00D76976"/>
    <w:pPr>
      <w:numPr>
        <w:ilvl w:val="3"/>
        <w:numId w:val="3"/>
      </w:numPr>
    </w:pPr>
  </w:style>
  <w:style w:type="character" w:customStyle="1" w:styleId="NummerierungStufe1Char">
    <w:name w:val="Nummerierung (Stufe 1) Char"/>
    <w:link w:val="NummerierungStufe1"/>
    <w:uiPriority w:val="99"/>
    <w:rsid w:val="0015400C"/>
    <w:rPr>
      <w:rFonts w:ascii="Arial" w:hAnsi="Arial" w:cs="Arial"/>
      <w:sz w:val="24"/>
      <w:szCs w:val="24"/>
      <w:lang w:val="de-DE" w:eastAsia="de-DE"/>
    </w:rPr>
  </w:style>
  <w:style w:type="paragraph" w:customStyle="1" w:styleId="NummerierungStufe2">
    <w:name w:val="Nummerierung (Stufe 2)"/>
    <w:basedOn w:val="Normal"/>
    <w:uiPriority w:val="99"/>
    <w:rsid w:val="00E05894"/>
    <w:pPr>
      <w:numPr>
        <w:ilvl w:val="4"/>
        <w:numId w:val="3"/>
      </w:numPr>
    </w:pPr>
    <w:rPr>
      <w:lang w:eastAsia="en-US"/>
    </w:rPr>
  </w:style>
  <w:style w:type="paragraph" w:customStyle="1" w:styleId="NummerierungStufe3">
    <w:name w:val="Nummerierung (Stufe 3)"/>
    <w:basedOn w:val="Normal"/>
    <w:uiPriority w:val="99"/>
    <w:rsid w:val="00D76976"/>
    <w:pPr>
      <w:numPr>
        <w:ilvl w:val="5"/>
        <w:numId w:val="3"/>
      </w:numPr>
    </w:pPr>
  </w:style>
  <w:style w:type="paragraph" w:customStyle="1" w:styleId="NummerierungStufe4">
    <w:name w:val="Nummerierung (Stufe 4)"/>
    <w:basedOn w:val="Normal"/>
    <w:uiPriority w:val="99"/>
    <w:rsid w:val="00E05894"/>
    <w:pPr>
      <w:numPr>
        <w:ilvl w:val="6"/>
        <w:numId w:val="3"/>
      </w:numPr>
    </w:pPr>
  </w:style>
  <w:style w:type="paragraph" w:customStyle="1" w:styleId="NummerierungFolgeabsatzStufe1">
    <w:name w:val="Nummerierung Folgeabsatz (Stufe 1)"/>
    <w:basedOn w:val="Normal"/>
    <w:uiPriority w:val="99"/>
    <w:rsid w:val="00D76976"/>
    <w:pPr>
      <w:tabs>
        <w:tab w:val="left" w:pos="425"/>
      </w:tabs>
      <w:ind w:left="425"/>
    </w:pPr>
  </w:style>
  <w:style w:type="paragraph" w:customStyle="1" w:styleId="NummerierungFolgeabsatzStufe2">
    <w:name w:val="Nummerierung Folgeabsatz (Stufe 2)"/>
    <w:basedOn w:val="Normal"/>
    <w:uiPriority w:val="99"/>
    <w:rsid w:val="00D76976"/>
    <w:pPr>
      <w:tabs>
        <w:tab w:val="left" w:pos="850"/>
      </w:tabs>
      <w:ind w:left="850"/>
    </w:pPr>
  </w:style>
  <w:style w:type="paragraph" w:customStyle="1" w:styleId="NummerierungFolgeabsatzStufe3">
    <w:name w:val="Nummerierung Folgeabsatz (Stufe 3)"/>
    <w:basedOn w:val="Normal"/>
    <w:uiPriority w:val="99"/>
    <w:rsid w:val="00D76976"/>
    <w:pPr>
      <w:tabs>
        <w:tab w:val="left" w:pos="1276"/>
      </w:tabs>
      <w:ind w:left="1276"/>
    </w:pPr>
  </w:style>
  <w:style w:type="paragraph" w:customStyle="1" w:styleId="NummerierungFolgeabsatzStufe4">
    <w:name w:val="Nummerierung Folgeabsatz (Stufe 4)"/>
    <w:basedOn w:val="Normal"/>
    <w:uiPriority w:val="99"/>
    <w:rsid w:val="00D76976"/>
    <w:pPr>
      <w:tabs>
        <w:tab w:val="left" w:pos="1984"/>
      </w:tabs>
      <w:ind w:left="1984"/>
    </w:pPr>
  </w:style>
  <w:style w:type="paragraph" w:customStyle="1" w:styleId="NummerierungStufe1manuell">
    <w:name w:val="Nummerierung (Stufe 1) (manuell)"/>
    <w:basedOn w:val="Normal"/>
    <w:next w:val="Normal"/>
    <w:uiPriority w:val="99"/>
    <w:rsid w:val="00D76976"/>
    <w:pPr>
      <w:tabs>
        <w:tab w:val="left" w:pos="425"/>
      </w:tabs>
      <w:ind w:left="425" w:hanging="425"/>
    </w:pPr>
  </w:style>
  <w:style w:type="paragraph" w:customStyle="1" w:styleId="NummerierungStufe2manuell">
    <w:name w:val="Nummerierung (Stufe 2) (manuell)"/>
    <w:basedOn w:val="Normal"/>
    <w:next w:val="Normal"/>
    <w:uiPriority w:val="99"/>
    <w:rsid w:val="00D76976"/>
    <w:pPr>
      <w:tabs>
        <w:tab w:val="left" w:pos="850"/>
      </w:tabs>
      <w:ind w:left="850" w:hanging="425"/>
    </w:pPr>
  </w:style>
  <w:style w:type="paragraph" w:customStyle="1" w:styleId="NummerierungStufe3manuell">
    <w:name w:val="Nummerierung (Stufe 3) (manuell)"/>
    <w:basedOn w:val="Normal"/>
    <w:next w:val="Normal"/>
    <w:uiPriority w:val="99"/>
    <w:rsid w:val="00D76976"/>
    <w:pPr>
      <w:tabs>
        <w:tab w:val="left" w:pos="1276"/>
      </w:tabs>
      <w:ind w:left="1276" w:hanging="425"/>
    </w:pPr>
  </w:style>
  <w:style w:type="paragraph" w:customStyle="1" w:styleId="NummerierungStufe4manuell">
    <w:name w:val="Nummerierung (Stufe 4) (manuell)"/>
    <w:basedOn w:val="Normal"/>
    <w:next w:val="Normal"/>
    <w:uiPriority w:val="99"/>
    <w:rsid w:val="00D76976"/>
    <w:pPr>
      <w:tabs>
        <w:tab w:val="left" w:pos="1984"/>
      </w:tabs>
      <w:ind w:left="1984" w:hanging="709"/>
    </w:pPr>
  </w:style>
  <w:style w:type="paragraph" w:customStyle="1" w:styleId="AnlageVerweis">
    <w:name w:val="Anlage Verweis"/>
    <w:basedOn w:val="Normal"/>
    <w:next w:val="Anlageberschrift"/>
    <w:uiPriority w:val="99"/>
    <w:rsid w:val="00D76976"/>
    <w:pPr>
      <w:spacing w:before="0"/>
      <w:jc w:val="right"/>
    </w:pPr>
  </w:style>
  <w:style w:type="paragraph" w:customStyle="1" w:styleId="Anlageberschrift">
    <w:name w:val="Anlage Überschrift"/>
    <w:basedOn w:val="Normal"/>
    <w:next w:val="Text"/>
    <w:uiPriority w:val="99"/>
    <w:rsid w:val="00D76976"/>
    <w:pPr>
      <w:jc w:val="center"/>
    </w:pPr>
    <w:rPr>
      <w:b/>
      <w:bCs/>
      <w:sz w:val="26"/>
      <w:szCs w:val="26"/>
    </w:rPr>
  </w:style>
  <w:style w:type="paragraph" w:customStyle="1" w:styleId="AnlageBezeichnernummeriert">
    <w:name w:val="Anlage Bezeichner (nummeriert)"/>
    <w:basedOn w:val="Normal"/>
    <w:next w:val="AnlageVerweis"/>
    <w:uiPriority w:val="99"/>
    <w:rsid w:val="00E05894"/>
    <w:pPr>
      <w:numPr>
        <w:numId w:val="10"/>
      </w:numPr>
      <w:spacing w:before="240"/>
      <w:jc w:val="right"/>
    </w:pPr>
    <w:rPr>
      <w:b/>
      <w:bCs/>
      <w:sz w:val="26"/>
      <w:szCs w:val="26"/>
      <w:lang w:eastAsia="en-US"/>
    </w:rPr>
  </w:style>
  <w:style w:type="paragraph" w:customStyle="1" w:styleId="AnlageBezeichnernichtnummeriert">
    <w:name w:val="Anlage Bezeichner (nicht nummeriert)"/>
    <w:basedOn w:val="Normal"/>
    <w:next w:val="AnlageVerweis"/>
    <w:uiPriority w:val="99"/>
    <w:rsid w:val="00E05894"/>
    <w:pPr>
      <w:numPr>
        <w:numId w:val="11"/>
      </w:numPr>
      <w:spacing w:before="240"/>
      <w:jc w:val="right"/>
    </w:pPr>
    <w:rPr>
      <w:b/>
      <w:bCs/>
      <w:sz w:val="26"/>
      <w:szCs w:val="26"/>
      <w:lang w:eastAsia="en-US"/>
    </w:rPr>
  </w:style>
  <w:style w:type="paragraph" w:customStyle="1" w:styleId="AnlageVerzeichnis1">
    <w:name w:val="Anlage Verzeichnis 1"/>
    <w:basedOn w:val="Normal"/>
    <w:uiPriority w:val="99"/>
    <w:rsid w:val="00D76976"/>
    <w:pPr>
      <w:jc w:val="center"/>
    </w:pPr>
    <w:rPr>
      <w:b/>
      <w:bCs/>
      <w:sz w:val="24"/>
      <w:szCs w:val="24"/>
    </w:rPr>
  </w:style>
  <w:style w:type="paragraph" w:customStyle="1" w:styleId="AnlageVerzeichnisTitel">
    <w:name w:val="Anlage Verzeichnis Titel"/>
    <w:basedOn w:val="Normal"/>
    <w:next w:val="AnlageVerzeichnis1"/>
    <w:uiPriority w:val="99"/>
    <w:rsid w:val="00D76976"/>
    <w:pPr>
      <w:jc w:val="center"/>
    </w:pPr>
    <w:rPr>
      <w:b/>
      <w:bCs/>
      <w:sz w:val="26"/>
      <w:szCs w:val="26"/>
    </w:rPr>
  </w:style>
  <w:style w:type="paragraph" w:customStyle="1" w:styleId="AnlageVerzeichnis2">
    <w:name w:val="Anlage Verzeichnis 2"/>
    <w:basedOn w:val="Normal"/>
    <w:uiPriority w:val="99"/>
    <w:rsid w:val="00D76976"/>
    <w:pPr>
      <w:jc w:val="center"/>
    </w:pPr>
    <w:rPr>
      <w:b/>
      <w:bCs/>
      <w:i/>
      <w:iCs/>
      <w:sz w:val="24"/>
      <w:szCs w:val="24"/>
    </w:rPr>
  </w:style>
  <w:style w:type="paragraph" w:customStyle="1" w:styleId="AnlageVerzeichnis3">
    <w:name w:val="Anlage Verzeichnis 3"/>
    <w:basedOn w:val="Normal"/>
    <w:uiPriority w:val="99"/>
    <w:rsid w:val="00D76976"/>
    <w:pPr>
      <w:jc w:val="center"/>
    </w:pPr>
    <w:rPr>
      <w:b/>
      <w:bCs/>
    </w:rPr>
  </w:style>
  <w:style w:type="paragraph" w:customStyle="1" w:styleId="AnlageVerzeichnis4">
    <w:name w:val="Anlage Verzeichnis 4"/>
    <w:basedOn w:val="Normal"/>
    <w:uiPriority w:val="99"/>
    <w:rsid w:val="00D76976"/>
    <w:pPr>
      <w:jc w:val="center"/>
    </w:pPr>
    <w:rPr>
      <w:b/>
      <w:bCs/>
      <w:i/>
      <w:iCs/>
    </w:rPr>
  </w:style>
  <w:style w:type="paragraph" w:customStyle="1" w:styleId="AnlageBezeichnermanuell">
    <w:name w:val="Anlage Bezeichner (manuell)"/>
    <w:basedOn w:val="Normal"/>
    <w:next w:val="AnlageVerweis"/>
    <w:uiPriority w:val="99"/>
    <w:rsid w:val="00D76976"/>
    <w:pPr>
      <w:spacing w:before="240"/>
      <w:jc w:val="right"/>
    </w:pPr>
    <w:rPr>
      <w:b/>
      <w:bCs/>
      <w:sz w:val="26"/>
      <w:szCs w:val="26"/>
    </w:rPr>
  </w:style>
  <w:style w:type="paragraph" w:customStyle="1" w:styleId="Sonderelementberschriftlinks">
    <w:name w:val="Sonderelement Überschrift (links)"/>
    <w:basedOn w:val="Normal"/>
    <w:next w:val="Normal"/>
    <w:uiPriority w:val="99"/>
    <w:rsid w:val="00D76976"/>
    <w:pPr>
      <w:keepNext/>
    </w:pPr>
  </w:style>
  <w:style w:type="paragraph" w:customStyle="1" w:styleId="Sonderelementberschriftrechts">
    <w:name w:val="Sonderelement Überschrift (rechts)"/>
    <w:basedOn w:val="Normal"/>
    <w:next w:val="Normal"/>
    <w:uiPriority w:val="99"/>
    <w:rsid w:val="00D76976"/>
    <w:pPr>
      <w:keepNext/>
    </w:pPr>
  </w:style>
  <w:style w:type="paragraph" w:customStyle="1" w:styleId="Synopsentabelleberschriftlinks">
    <w:name w:val="Synopsentabelle Überschrift (links)"/>
    <w:basedOn w:val="Normal"/>
    <w:next w:val="Normal"/>
    <w:uiPriority w:val="99"/>
    <w:rsid w:val="00D76976"/>
    <w:pPr>
      <w:spacing w:before="160" w:after="160"/>
      <w:jc w:val="center"/>
    </w:pPr>
    <w:rPr>
      <w:b/>
      <w:bCs/>
    </w:rPr>
  </w:style>
  <w:style w:type="paragraph" w:customStyle="1" w:styleId="Synopsentabelleberschriftrechts">
    <w:name w:val="Synopsentabelle Überschrift (rechts)"/>
    <w:basedOn w:val="Normal"/>
    <w:next w:val="Normal"/>
    <w:uiPriority w:val="99"/>
    <w:rsid w:val="00D76976"/>
    <w:pPr>
      <w:spacing w:before="160" w:after="160"/>
      <w:jc w:val="center"/>
    </w:pPr>
    <w:rPr>
      <w:b/>
      <w:bCs/>
    </w:rPr>
  </w:style>
  <w:style w:type="paragraph" w:customStyle="1" w:styleId="Kurzbezeichnung-AbkrzungStammdokument">
    <w:name w:val="Kurzbezeichnung - Abkürzung (Stammdokument)"/>
    <w:basedOn w:val="Normal"/>
    <w:next w:val="ParagraphBezeichner"/>
    <w:uiPriority w:val="99"/>
    <w:rsid w:val="00D76976"/>
    <w:pPr>
      <w:jc w:val="center"/>
    </w:pPr>
    <w:rPr>
      <w:b/>
      <w:bCs/>
      <w:sz w:val="28"/>
      <w:szCs w:val="28"/>
    </w:rPr>
  </w:style>
  <w:style w:type="paragraph" w:customStyle="1" w:styleId="ParagraphBezeichner">
    <w:name w:val="Paragraph Bezeichner"/>
    <w:basedOn w:val="Normal"/>
    <w:next w:val="Paragraphberschrift"/>
    <w:uiPriority w:val="99"/>
    <w:rsid w:val="00E05894"/>
    <w:pPr>
      <w:keepNext/>
      <w:numPr>
        <w:ilvl w:val="1"/>
        <w:numId w:val="3"/>
      </w:numPr>
      <w:spacing w:before="480"/>
      <w:jc w:val="center"/>
    </w:pPr>
  </w:style>
  <w:style w:type="paragraph" w:customStyle="1" w:styleId="Paragraphberschrift">
    <w:name w:val="Paragraph Überschrift"/>
    <w:basedOn w:val="Normal"/>
    <w:next w:val="JuristischerAbsatznummeriert"/>
    <w:uiPriority w:val="99"/>
    <w:rsid w:val="00D76976"/>
    <w:pPr>
      <w:keepNext/>
      <w:jc w:val="center"/>
    </w:pPr>
    <w:rPr>
      <w:b/>
      <w:bCs/>
    </w:rPr>
  </w:style>
  <w:style w:type="paragraph" w:customStyle="1" w:styleId="JuristischerAbsatznummeriert">
    <w:name w:val="Juristischer Absatz (nummeriert)"/>
    <w:basedOn w:val="Normal"/>
    <w:uiPriority w:val="99"/>
    <w:rsid w:val="00E05894"/>
    <w:pPr>
      <w:numPr>
        <w:ilvl w:val="2"/>
        <w:numId w:val="3"/>
      </w:numPr>
    </w:pPr>
  </w:style>
  <w:style w:type="paragraph" w:customStyle="1" w:styleId="BezeichnungStammdokument">
    <w:name w:val="Bezeichnung (Stammdokument)"/>
    <w:basedOn w:val="Normal"/>
    <w:next w:val="Kurzbezeichnung-AbkrzungStammdokument"/>
    <w:uiPriority w:val="99"/>
    <w:rsid w:val="00D76976"/>
    <w:pPr>
      <w:jc w:val="center"/>
    </w:pPr>
    <w:rPr>
      <w:b/>
      <w:bCs/>
      <w:sz w:val="28"/>
      <w:szCs w:val="28"/>
    </w:rPr>
  </w:style>
  <w:style w:type="paragraph" w:customStyle="1" w:styleId="EingangsformelStandardStammdokument">
    <w:name w:val="Eingangsformel Standard (Stammdokument)"/>
    <w:basedOn w:val="Normal"/>
    <w:uiPriority w:val="99"/>
    <w:rsid w:val="00754ADA"/>
    <w:pPr>
      <w:ind w:firstLine="425"/>
    </w:pPr>
  </w:style>
  <w:style w:type="paragraph" w:customStyle="1" w:styleId="AusfertigungsdatumStammdokument">
    <w:name w:val="Ausfertigungsdatum (Stammdokument)"/>
    <w:basedOn w:val="Normal"/>
    <w:next w:val="EingangsformelStandardStammdokument"/>
    <w:uiPriority w:val="99"/>
    <w:rsid w:val="00D76976"/>
    <w:pPr>
      <w:jc w:val="center"/>
    </w:pPr>
    <w:rPr>
      <w:b/>
      <w:bCs/>
    </w:rPr>
  </w:style>
  <w:style w:type="paragraph" w:customStyle="1" w:styleId="EingangsformelAufzhlungStammdokument">
    <w:name w:val="Eingangsformel Aufzählung (Stammdokument)"/>
    <w:basedOn w:val="Normal"/>
    <w:uiPriority w:val="99"/>
    <w:rsid w:val="00E05894"/>
    <w:pPr>
      <w:numPr>
        <w:numId w:val="12"/>
      </w:numPr>
    </w:pPr>
  </w:style>
  <w:style w:type="paragraph" w:customStyle="1" w:styleId="VerzeichnisTitelStammdokument">
    <w:name w:val="Verzeichnis Titel (Stammdokument)"/>
    <w:basedOn w:val="Normal"/>
    <w:uiPriority w:val="99"/>
    <w:rsid w:val="00D76976"/>
    <w:pPr>
      <w:jc w:val="center"/>
    </w:pPr>
  </w:style>
  <w:style w:type="paragraph" w:customStyle="1" w:styleId="JuristischerAbsatznichtnummeriert">
    <w:name w:val="Juristischer Absatz (nicht nummeriert)"/>
    <w:basedOn w:val="Normal"/>
    <w:next w:val="NummerierungStufe1"/>
    <w:uiPriority w:val="99"/>
    <w:rsid w:val="00754ADA"/>
    <w:pPr>
      <w:ind w:firstLine="425"/>
    </w:pPr>
  </w:style>
  <w:style w:type="paragraph" w:customStyle="1" w:styleId="JuristischerAbsatzFolgeabsatz">
    <w:name w:val="Juristischer Absatz Folgeabsatz"/>
    <w:basedOn w:val="Normal"/>
    <w:uiPriority w:val="99"/>
    <w:rsid w:val="00754ADA"/>
    <w:pPr>
      <w:tabs>
        <w:tab w:val="left" w:pos="0"/>
      </w:tabs>
    </w:pPr>
  </w:style>
  <w:style w:type="paragraph" w:customStyle="1" w:styleId="Buchberschri">
    <w:name w:val="Buch Überschri㪜"/>
    <w:basedOn w:val="Normal"/>
    <w:next w:val="ParagraphBezeichner"/>
    <w:uiPriority w:val="99"/>
    <w:rsid w:val="00D76976"/>
    <w:rPr>
      <w:color w:val="800000"/>
      <w:spacing w:val="60"/>
      <w:sz w:val="30"/>
      <w:szCs w:val="30"/>
    </w:rPr>
  </w:style>
  <w:style w:type="paragraph" w:customStyle="1" w:styleId="BuchBezeichner">
    <w:name w:val="Buch Bezeichner"/>
    <w:basedOn w:val="Normal"/>
    <w:next w:val="Buchberschrift"/>
    <w:uiPriority w:val="99"/>
    <w:rsid w:val="00754ADA"/>
    <w:pPr>
      <w:keepNext/>
      <w:numPr>
        <w:numId w:val="23"/>
      </w:numPr>
      <w:spacing w:before="480"/>
      <w:jc w:val="center"/>
    </w:pPr>
    <w:rPr>
      <w:b/>
      <w:bCs/>
      <w:sz w:val="26"/>
      <w:szCs w:val="26"/>
      <w:lang w:eastAsia="en-US"/>
    </w:rPr>
  </w:style>
  <w:style w:type="paragraph" w:customStyle="1" w:styleId="Buchberschrift">
    <w:name w:val="Buch Überschrift"/>
    <w:basedOn w:val="Normal"/>
    <w:next w:val="ParagraphBezeichner"/>
    <w:uiPriority w:val="99"/>
    <w:rsid w:val="00E05894"/>
    <w:pPr>
      <w:keepNext/>
      <w:numPr>
        <w:numId w:val="13"/>
      </w:numPr>
      <w:spacing w:after="240"/>
      <w:jc w:val="center"/>
    </w:pPr>
    <w:rPr>
      <w:b/>
      <w:bCs/>
      <w:sz w:val="26"/>
      <w:szCs w:val="26"/>
      <w:lang w:eastAsia="en-US"/>
    </w:rPr>
  </w:style>
  <w:style w:type="paragraph" w:customStyle="1" w:styleId="Teilberschrift">
    <w:name w:val="Teil Überschrift"/>
    <w:basedOn w:val="Normal"/>
    <w:next w:val="ParagraphBezeichner"/>
    <w:uiPriority w:val="99"/>
    <w:rsid w:val="00E05894"/>
    <w:pPr>
      <w:keepNext/>
      <w:numPr>
        <w:ilvl w:val="1"/>
        <w:numId w:val="13"/>
      </w:numPr>
      <w:spacing w:after="240"/>
      <w:jc w:val="center"/>
    </w:pPr>
    <w:rPr>
      <w:spacing w:val="60"/>
      <w:sz w:val="26"/>
      <w:szCs w:val="26"/>
    </w:rPr>
  </w:style>
  <w:style w:type="paragraph" w:customStyle="1" w:styleId="TeilBezeichner">
    <w:name w:val="Teil Bezeichner"/>
    <w:basedOn w:val="Normal"/>
    <w:next w:val="Teilberschrift"/>
    <w:uiPriority w:val="99"/>
    <w:rsid w:val="00E05894"/>
    <w:pPr>
      <w:keepNext/>
      <w:numPr>
        <w:ilvl w:val="1"/>
        <w:numId w:val="23"/>
      </w:numPr>
      <w:spacing w:before="480"/>
      <w:jc w:val="center"/>
    </w:pPr>
    <w:rPr>
      <w:spacing w:val="60"/>
      <w:sz w:val="26"/>
      <w:szCs w:val="26"/>
    </w:rPr>
  </w:style>
  <w:style w:type="paragraph" w:customStyle="1" w:styleId="Kapitelberschrift">
    <w:name w:val="Kapitel Überschrift"/>
    <w:basedOn w:val="Normal"/>
    <w:next w:val="ParagraphBezeichner"/>
    <w:uiPriority w:val="99"/>
    <w:rsid w:val="00E05894"/>
    <w:pPr>
      <w:keepNext/>
      <w:numPr>
        <w:ilvl w:val="2"/>
        <w:numId w:val="13"/>
      </w:numPr>
      <w:spacing w:after="240"/>
      <w:jc w:val="center"/>
    </w:pPr>
    <w:rPr>
      <w:sz w:val="26"/>
      <w:szCs w:val="26"/>
    </w:rPr>
  </w:style>
  <w:style w:type="paragraph" w:customStyle="1" w:styleId="KapitelBezeichner">
    <w:name w:val="Kapitel Bezeichner"/>
    <w:basedOn w:val="Normal"/>
    <w:next w:val="Kapitelberschrift"/>
    <w:uiPriority w:val="99"/>
    <w:rsid w:val="00E05894"/>
    <w:pPr>
      <w:keepNext/>
      <w:tabs>
        <w:tab w:val="num" w:pos="0"/>
      </w:tabs>
      <w:spacing w:before="480"/>
      <w:jc w:val="center"/>
    </w:pPr>
    <w:rPr>
      <w:sz w:val="26"/>
      <w:szCs w:val="26"/>
    </w:rPr>
  </w:style>
  <w:style w:type="paragraph" w:customStyle="1" w:styleId="Abschnittberschrift">
    <w:name w:val="Abschnitt Überschrift"/>
    <w:basedOn w:val="Normal"/>
    <w:next w:val="ParagraphBezeichner"/>
    <w:uiPriority w:val="99"/>
    <w:rsid w:val="00E05894"/>
    <w:pPr>
      <w:keepNext/>
      <w:tabs>
        <w:tab w:val="num" w:pos="0"/>
      </w:tabs>
      <w:spacing w:after="240"/>
      <w:jc w:val="center"/>
    </w:pPr>
    <w:rPr>
      <w:b/>
      <w:bCs/>
      <w:spacing w:val="60"/>
    </w:rPr>
  </w:style>
  <w:style w:type="paragraph" w:customStyle="1" w:styleId="AbschnittBezeichner">
    <w:name w:val="Abschnitt Bezeichner"/>
    <w:basedOn w:val="Normal"/>
    <w:next w:val="Abschnittberschrift"/>
    <w:uiPriority w:val="99"/>
    <w:rsid w:val="00E05894"/>
    <w:pPr>
      <w:keepNext/>
      <w:numPr>
        <w:ilvl w:val="3"/>
        <w:numId w:val="23"/>
      </w:numPr>
      <w:spacing w:before="480"/>
      <w:jc w:val="center"/>
    </w:pPr>
    <w:rPr>
      <w:b/>
      <w:bCs/>
      <w:spacing w:val="60"/>
    </w:rPr>
  </w:style>
  <w:style w:type="paragraph" w:customStyle="1" w:styleId="Unterabschnittberschrift">
    <w:name w:val="Unterabschnitt Überschrift"/>
    <w:basedOn w:val="Normal"/>
    <w:next w:val="ParagraphBezeichner"/>
    <w:uiPriority w:val="99"/>
    <w:rsid w:val="00E05894"/>
    <w:pPr>
      <w:keepNext/>
      <w:numPr>
        <w:ilvl w:val="4"/>
        <w:numId w:val="13"/>
      </w:numPr>
      <w:spacing w:after="240"/>
      <w:jc w:val="center"/>
    </w:pPr>
  </w:style>
  <w:style w:type="paragraph" w:customStyle="1" w:styleId="UnterabschnittBezeichner">
    <w:name w:val="Unterabschnitt Bezeichner"/>
    <w:basedOn w:val="Normal"/>
    <w:next w:val="Unterabschnittberschrift"/>
    <w:uiPriority w:val="99"/>
    <w:rsid w:val="00754ADA"/>
    <w:pPr>
      <w:keepNext/>
      <w:numPr>
        <w:ilvl w:val="4"/>
        <w:numId w:val="23"/>
      </w:numPr>
      <w:spacing w:before="480"/>
      <w:jc w:val="center"/>
    </w:pPr>
  </w:style>
  <w:style w:type="paragraph" w:customStyle="1" w:styleId="Titelberschrift">
    <w:name w:val="Titel Überschrift"/>
    <w:basedOn w:val="Normal"/>
    <w:next w:val="ParagraphBezeichner"/>
    <w:uiPriority w:val="99"/>
    <w:rsid w:val="00E05894"/>
    <w:pPr>
      <w:keepNext/>
      <w:numPr>
        <w:ilvl w:val="5"/>
        <w:numId w:val="13"/>
      </w:numPr>
      <w:spacing w:after="240"/>
      <w:jc w:val="center"/>
    </w:pPr>
    <w:rPr>
      <w:spacing w:val="60"/>
    </w:rPr>
  </w:style>
  <w:style w:type="paragraph" w:customStyle="1" w:styleId="TitelBezeichner">
    <w:name w:val="Titel Bezeichner"/>
    <w:basedOn w:val="Normal"/>
    <w:next w:val="Titelberschrift"/>
    <w:uiPriority w:val="99"/>
    <w:rsid w:val="00E05894"/>
    <w:pPr>
      <w:keepNext/>
      <w:numPr>
        <w:ilvl w:val="5"/>
        <w:numId w:val="23"/>
      </w:numPr>
      <w:spacing w:before="480"/>
      <w:jc w:val="center"/>
    </w:pPr>
    <w:rPr>
      <w:spacing w:val="60"/>
    </w:rPr>
  </w:style>
  <w:style w:type="paragraph" w:customStyle="1" w:styleId="Untertitelberschrift">
    <w:name w:val="Untertitel Überschrift"/>
    <w:basedOn w:val="Normal"/>
    <w:next w:val="ParagraphBezeichner"/>
    <w:uiPriority w:val="99"/>
    <w:rsid w:val="00E05894"/>
    <w:pPr>
      <w:keepNext/>
      <w:numPr>
        <w:ilvl w:val="6"/>
        <w:numId w:val="13"/>
      </w:numPr>
      <w:spacing w:after="240"/>
      <w:jc w:val="center"/>
    </w:pPr>
    <w:rPr>
      <w:b/>
      <w:bCs/>
    </w:rPr>
  </w:style>
  <w:style w:type="paragraph" w:customStyle="1" w:styleId="UntertitelBezeichner">
    <w:name w:val="Untertitel Bezeichner"/>
    <w:basedOn w:val="Normal"/>
    <w:next w:val="Untertitelberschrift"/>
    <w:uiPriority w:val="99"/>
    <w:rsid w:val="00E05894"/>
    <w:pPr>
      <w:keepNext/>
      <w:numPr>
        <w:ilvl w:val="6"/>
        <w:numId w:val="23"/>
      </w:numPr>
      <w:spacing w:before="480"/>
      <w:jc w:val="center"/>
    </w:pPr>
    <w:rPr>
      <w:b/>
      <w:bCs/>
    </w:rPr>
  </w:style>
  <w:style w:type="paragraph" w:customStyle="1" w:styleId="ParagraphBezeichnermanuell">
    <w:name w:val="Paragraph Bezeichner (manuell)"/>
    <w:basedOn w:val="Normal"/>
    <w:next w:val="Normal"/>
    <w:uiPriority w:val="99"/>
    <w:rsid w:val="00D76976"/>
    <w:pPr>
      <w:keepNext/>
      <w:spacing w:before="480"/>
      <w:jc w:val="center"/>
    </w:pPr>
  </w:style>
  <w:style w:type="paragraph" w:customStyle="1" w:styleId="JuristischerAbsatzmanuell">
    <w:name w:val="Juristischer Absatz (manuell)"/>
    <w:basedOn w:val="Normal"/>
    <w:next w:val="Normal"/>
    <w:uiPriority w:val="99"/>
    <w:rsid w:val="00D76976"/>
    <w:pPr>
      <w:tabs>
        <w:tab w:val="left" w:pos="850"/>
      </w:tabs>
      <w:ind w:firstLine="425"/>
    </w:pPr>
  </w:style>
  <w:style w:type="paragraph" w:customStyle="1" w:styleId="BuchBezeichnermanuell">
    <w:name w:val="Buch Bezeichner (manuell)"/>
    <w:basedOn w:val="Normal"/>
    <w:next w:val="Normal"/>
    <w:uiPriority w:val="99"/>
    <w:rsid w:val="00D76976"/>
    <w:pPr>
      <w:keepNext/>
      <w:spacing w:before="480"/>
      <w:jc w:val="center"/>
    </w:pPr>
    <w:rPr>
      <w:b/>
      <w:bCs/>
      <w:sz w:val="26"/>
      <w:szCs w:val="26"/>
    </w:rPr>
  </w:style>
  <w:style w:type="paragraph" w:customStyle="1" w:styleId="TeilBezeichnermanuell">
    <w:name w:val="Teil Bezeichner (manuell)"/>
    <w:basedOn w:val="Normal"/>
    <w:next w:val="Normal"/>
    <w:uiPriority w:val="99"/>
    <w:rsid w:val="00D76976"/>
    <w:pPr>
      <w:keepNext/>
      <w:spacing w:before="480"/>
      <w:jc w:val="center"/>
    </w:pPr>
    <w:rPr>
      <w:spacing w:val="60"/>
      <w:sz w:val="26"/>
      <w:szCs w:val="26"/>
    </w:rPr>
  </w:style>
  <w:style w:type="paragraph" w:customStyle="1" w:styleId="KapitelBezeichnermanuell">
    <w:name w:val="Kapitel Bezeichner (manuell)"/>
    <w:basedOn w:val="Normal"/>
    <w:next w:val="Normal"/>
    <w:uiPriority w:val="99"/>
    <w:rsid w:val="00D76976"/>
    <w:pPr>
      <w:keepNext/>
      <w:spacing w:before="480"/>
      <w:jc w:val="center"/>
    </w:pPr>
    <w:rPr>
      <w:sz w:val="26"/>
      <w:szCs w:val="26"/>
    </w:rPr>
  </w:style>
  <w:style w:type="paragraph" w:customStyle="1" w:styleId="AbschnittBezeichnermanuell">
    <w:name w:val="Abschnitt Bezeichner (manuell)"/>
    <w:basedOn w:val="Normal"/>
    <w:next w:val="Normal"/>
    <w:uiPriority w:val="99"/>
    <w:rsid w:val="00D76976"/>
    <w:pPr>
      <w:keepNext/>
      <w:spacing w:before="480"/>
      <w:jc w:val="center"/>
    </w:pPr>
    <w:rPr>
      <w:b/>
      <w:bCs/>
      <w:spacing w:val="60"/>
    </w:rPr>
  </w:style>
  <w:style w:type="paragraph" w:customStyle="1" w:styleId="UnterabschnittBezeichnermanuell">
    <w:name w:val="Unterabschnitt Bezeichner (manuell)"/>
    <w:basedOn w:val="Normal"/>
    <w:next w:val="Normal"/>
    <w:uiPriority w:val="99"/>
    <w:rsid w:val="00D76976"/>
    <w:pPr>
      <w:keepNext/>
      <w:spacing w:before="480"/>
      <w:jc w:val="center"/>
    </w:pPr>
  </w:style>
  <w:style w:type="paragraph" w:customStyle="1" w:styleId="TitelBezeichnermanuell">
    <w:name w:val="Titel Bezeichner (manuell)"/>
    <w:basedOn w:val="Normal"/>
    <w:next w:val="Normal"/>
    <w:uiPriority w:val="99"/>
    <w:rsid w:val="00D76976"/>
    <w:pPr>
      <w:keepNext/>
      <w:spacing w:before="480"/>
      <w:jc w:val="center"/>
    </w:pPr>
    <w:rPr>
      <w:spacing w:val="60"/>
    </w:rPr>
  </w:style>
  <w:style w:type="paragraph" w:customStyle="1" w:styleId="UntertitelBezeichnermanuell">
    <w:name w:val="Untertitel Bezeichner (manuell)"/>
    <w:basedOn w:val="Normal"/>
    <w:next w:val="Normal"/>
    <w:uiPriority w:val="99"/>
    <w:rsid w:val="00D76976"/>
    <w:pPr>
      <w:keepNext/>
      <w:spacing w:before="480"/>
      <w:jc w:val="center"/>
    </w:pPr>
    <w:rPr>
      <w:b/>
      <w:bCs/>
    </w:rPr>
  </w:style>
  <w:style w:type="paragraph" w:customStyle="1" w:styleId="OrtDatum">
    <w:name w:val="Ort/Datum"/>
    <w:basedOn w:val="Normal"/>
    <w:next w:val="Organisation"/>
    <w:uiPriority w:val="99"/>
    <w:rsid w:val="00D76976"/>
    <w:pPr>
      <w:jc w:val="right"/>
    </w:pPr>
  </w:style>
  <w:style w:type="paragraph" w:customStyle="1" w:styleId="Organisation">
    <w:name w:val="Organisation"/>
    <w:basedOn w:val="Normal"/>
    <w:next w:val="Person"/>
    <w:uiPriority w:val="99"/>
    <w:rsid w:val="00D76976"/>
    <w:pPr>
      <w:jc w:val="center"/>
    </w:pPr>
    <w:rPr>
      <w:spacing w:val="60"/>
    </w:rPr>
  </w:style>
  <w:style w:type="paragraph" w:customStyle="1" w:styleId="Person">
    <w:name w:val="Person"/>
    <w:basedOn w:val="Normal"/>
    <w:next w:val="BegrndungTitel"/>
    <w:uiPriority w:val="99"/>
    <w:rsid w:val="00D76976"/>
    <w:pPr>
      <w:jc w:val="center"/>
    </w:pPr>
    <w:rPr>
      <w:spacing w:val="60"/>
    </w:rPr>
  </w:style>
  <w:style w:type="paragraph" w:customStyle="1" w:styleId="BegrndungTitel">
    <w:name w:val="Begründung Titel"/>
    <w:basedOn w:val="Normal"/>
    <w:next w:val="Text"/>
    <w:uiPriority w:val="99"/>
    <w:rsid w:val="00D76976"/>
    <w:pPr>
      <w:keepNext/>
      <w:spacing w:before="240" w:after="60"/>
    </w:pPr>
    <w:rPr>
      <w:b/>
      <w:bCs/>
      <w:kern w:val="32"/>
      <w:sz w:val="26"/>
      <w:szCs w:val="26"/>
    </w:rPr>
  </w:style>
  <w:style w:type="paragraph" w:customStyle="1" w:styleId="Schlussformel">
    <w:name w:val="Schlussformel"/>
    <w:basedOn w:val="Normal"/>
    <w:next w:val="OrtDatum"/>
    <w:uiPriority w:val="99"/>
    <w:rsid w:val="00D76976"/>
    <w:pPr>
      <w:spacing w:before="240"/>
      <w:jc w:val="left"/>
    </w:pPr>
  </w:style>
  <w:style w:type="paragraph" w:customStyle="1" w:styleId="Dokumentstatus">
    <w:name w:val="Dokumentstatus"/>
    <w:basedOn w:val="Normal"/>
    <w:uiPriority w:val="99"/>
    <w:rsid w:val="00D76976"/>
    <w:rPr>
      <w:b/>
      <w:bCs/>
      <w:sz w:val="30"/>
      <w:szCs w:val="30"/>
    </w:rPr>
  </w:style>
  <w:style w:type="paragraph" w:customStyle="1" w:styleId="Vertretung">
    <w:name w:val="Vertretung"/>
    <w:basedOn w:val="Normal"/>
    <w:next w:val="Person"/>
    <w:uiPriority w:val="99"/>
    <w:rsid w:val="00D76976"/>
    <w:pPr>
      <w:jc w:val="center"/>
    </w:pPr>
    <w:rPr>
      <w:spacing w:val="60"/>
    </w:rPr>
  </w:style>
  <w:style w:type="paragraph" w:customStyle="1" w:styleId="VorblattBezeichnung">
    <w:name w:val="Vorblatt Bezeichnung"/>
    <w:basedOn w:val="Normal"/>
    <w:next w:val="VorblattTitelProblemundZiel"/>
    <w:uiPriority w:val="99"/>
    <w:rsid w:val="00D76976"/>
    <w:rPr>
      <w:b/>
      <w:bCs/>
      <w:sz w:val="26"/>
      <w:szCs w:val="26"/>
    </w:rPr>
  </w:style>
  <w:style w:type="paragraph" w:customStyle="1" w:styleId="VorblattTitelProblemundZiel">
    <w:name w:val="Vorblatt Titel (Problem und Ziel)"/>
    <w:basedOn w:val="Normal"/>
    <w:next w:val="Text"/>
    <w:uiPriority w:val="99"/>
    <w:rsid w:val="00D76976"/>
    <w:pPr>
      <w:spacing w:before="360"/>
    </w:pPr>
    <w:rPr>
      <w:b/>
      <w:bCs/>
      <w:sz w:val="26"/>
      <w:szCs w:val="26"/>
    </w:rPr>
  </w:style>
  <w:style w:type="paragraph" w:customStyle="1" w:styleId="Initiant">
    <w:name w:val="Initiant"/>
    <w:basedOn w:val="Normal"/>
    <w:next w:val="VorblattBezeichnung"/>
    <w:uiPriority w:val="99"/>
    <w:rsid w:val="00D76976"/>
    <w:pPr>
      <w:spacing w:after="620"/>
      <w:jc w:val="left"/>
    </w:pPr>
    <w:rPr>
      <w:b/>
      <w:bCs/>
      <w:sz w:val="26"/>
      <w:szCs w:val="26"/>
    </w:rPr>
  </w:style>
  <w:style w:type="paragraph" w:customStyle="1" w:styleId="VorblattTitelLsung">
    <w:name w:val="Vorblatt Titel (Lösung)"/>
    <w:basedOn w:val="Normal"/>
    <w:next w:val="Text"/>
    <w:uiPriority w:val="99"/>
    <w:rsid w:val="00D76976"/>
    <w:pPr>
      <w:spacing w:before="360"/>
    </w:pPr>
    <w:rPr>
      <w:b/>
      <w:bCs/>
      <w:sz w:val="26"/>
      <w:szCs w:val="26"/>
    </w:rPr>
  </w:style>
  <w:style w:type="paragraph" w:customStyle="1" w:styleId="VorblattTitelAlternativen">
    <w:name w:val="Vorblatt Titel (Alternativen)"/>
    <w:basedOn w:val="Normal"/>
    <w:next w:val="Text"/>
    <w:uiPriority w:val="99"/>
    <w:rsid w:val="00D76976"/>
    <w:pPr>
      <w:spacing w:before="360"/>
    </w:pPr>
    <w:rPr>
      <w:b/>
      <w:bCs/>
      <w:sz w:val="26"/>
      <w:szCs w:val="26"/>
    </w:rPr>
  </w:style>
  <w:style w:type="paragraph" w:customStyle="1" w:styleId="VorblattTitelFinanzielleAuswirkungen">
    <w:name w:val="Vorblatt Titel (Finanzielle Auswirkungen)"/>
    <w:basedOn w:val="Normal"/>
    <w:next w:val="Text"/>
    <w:uiPriority w:val="99"/>
    <w:rsid w:val="00D76976"/>
    <w:pPr>
      <w:spacing w:before="360"/>
    </w:pPr>
    <w:rPr>
      <w:b/>
      <w:bCs/>
      <w:sz w:val="26"/>
      <w:szCs w:val="26"/>
    </w:rPr>
  </w:style>
  <w:style w:type="paragraph" w:customStyle="1" w:styleId="VorblattTitelHaushaltsausgabenohneVollzugsaufwand">
    <w:name w:val="Vorblatt Titel (Haushaltsausgaben ohne Vollzugsaufwand)"/>
    <w:basedOn w:val="Normal"/>
    <w:next w:val="Text"/>
    <w:uiPriority w:val="99"/>
    <w:rsid w:val="00D76976"/>
    <w:pPr>
      <w:spacing w:before="360"/>
    </w:pPr>
    <w:rPr>
      <w:sz w:val="26"/>
      <w:szCs w:val="26"/>
    </w:rPr>
  </w:style>
  <w:style w:type="paragraph" w:customStyle="1" w:styleId="VorblattTitelVollzugsaufwand">
    <w:name w:val="Vorblatt Titel (Vollzugsaufwand)"/>
    <w:basedOn w:val="Normal"/>
    <w:next w:val="Text"/>
    <w:uiPriority w:val="99"/>
    <w:rsid w:val="00D76976"/>
    <w:pPr>
      <w:spacing w:before="360"/>
    </w:pPr>
    <w:rPr>
      <w:sz w:val="26"/>
      <w:szCs w:val="26"/>
    </w:rPr>
  </w:style>
  <w:style w:type="paragraph" w:customStyle="1" w:styleId="VorblattTitelSonstigeKosten">
    <w:name w:val="Vorblatt Titel (Sonstige Kosten)"/>
    <w:basedOn w:val="Normal"/>
    <w:next w:val="Text"/>
    <w:uiPriority w:val="99"/>
    <w:rsid w:val="00D76976"/>
    <w:pPr>
      <w:spacing w:before="360"/>
    </w:pPr>
    <w:rPr>
      <w:b/>
      <w:bCs/>
      <w:sz w:val="26"/>
      <w:szCs w:val="26"/>
    </w:rPr>
  </w:style>
  <w:style w:type="paragraph" w:customStyle="1" w:styleId="VorblattTitelBrokratiekosten">
    <w:name w:val="Vorblatt Titel (Bürokratiekosten)"/>
    <w:basedOn w:val="Normal"/>
    <w:next w:val="Text"/>
    <w:uiPriority w:val="99"/>
    <w:rsid w:val="00D76976"/>
    <w:pPr>
      <w:spacing w:before="360"/>
    </w:pPr>
    <w:rPr>
      <w:b/>
      <w:bCs/>
      <w:sz w:val="26"/>
      <w:szCs w:val="26"/>
    </w:rPr>
  </w:style>
  <w:style w:type="paragraph" w:customStyle="1" w:styleId="VorblattTextBrokratiekosten">
    <w:name w:val="Vorblatt Text (Bürokratiekosten)"/>
    <w:basedOn w:val="Normal"/>
    <w:uiPriority w:val="99"/>
    <w:rsid w:val="00D76976"/>
    <w:pPr>
      <w:ind w:left="3402" w:hanging="3118"/>
    </w:pPr>
  </w:style>
  <w:style w:type="paragraph" w:customStyle="1" w:styleId="VorblattUntertitelBrokratiekosten">
    <w:name w:val="Vorblatt Untertitel (Bürokratiekosten)"/>
    <w:basedOn w:val="Normal"/>
    <w:next w:val="VorblattTextBrokratiekosten"/>
    <w:uiPriority w:val="99"/>
    <w:rsid w:val="00D76976"/>
    <w:pPr>
      <w:tabs>
        <w:tab w:val="left" w:pos="283"/>
      </w:tabs>
    </w:pPr>
  </w:style>
  <w:style w:type="paragraph" w:customStyle="1" w:styleId="VorblattDokumentstatus">
    <w:name w:val="Vorblatt Dokumentstatus"/>
    <w:basedOn w:val="Normal"/>
    <w:next w:val="VorblattBezeichnung"/>
    <w:uiPriority w:val="99"/>
    <w:rsid w:val="00D76976"/>
    <w:pPr>
      <w:jc w:val="left"/>
    </w:pPr>
    <w:rPr>
      <w:b/>
      <w:bCs/>
      <w:sz w:val="30"/>
      <w:szCs w:val="30"/>
    </w:rPr>
  </w:style>
  <w:style w:type="paragraph" w:customStyle="1" w:styleId="VorblattKurzbezeichnung-Abkrzung">
    <w:name w:val="Vorblatt Kurzbezeichnung - Abkürzung"/>
    <w:basedOn w:val="Normal"/>
    <w:next w:val="VorblattTitelProblemundZiel"/>
    <w:uiPriority w:val="99"/>
    <w:rsid w:val="00D76976"/>
    <w:pPr>
      <w:spacing w:before="0"/>
    </w:pPr>
    <w:rPr>
      <w:sz w:val="24"/>
      <w:szCs w:val="24"/>
    </w:rPr>
  </w:style>
  <w:style w:type="paragraph" w:customStyle="1" w:styleId="VorblattTitelHaushaltsausgabenohneErfllungsaufwand">
    <w:name w:val="Vorblatt Titel (Haushaltsausgaben ohne Erfüllungsaufwand)"/>
    <w:basedOn w:val="Normal"/>
    <w:next w:val="Text"/>
    <w:uiPriority w:val="99"/>
    <w:rsid w:val="00D76976"/>
    <w:pPr>
      <w:spacing w:before="360"/>
    </w:pPr>
    <w:rPr>
      <w:b/>
      <w:bCs/>
      <w:sz w:val="26"/>
      <w:szCs w:val="26"/>
    </w:rPr>
  </w:style>
  <w:style w:type="paragraph" w:customStyle="1" w:styleId="VorblattTitelErfllungsaufwand">
    <w:name w:val="Vorblatt Titel (Erfüllungsaufwand)"/>
    <w:basedOn w:val="Normal"/>
    <w:next w:val="Text"/>
    <w:uiPriority w:val="99"/>
    <w:rsid w:val="00D76976"/>
    <w:pPr>
      <w:spacing w:before="360"/>
    </w:pPr>
    <w:rPr>
      <w:b/>
      <w:bCs/>
      <w:sz w:val="26"/>
      <w:szCs w:val="26"/>
    </w:rPr>
  </w:style>
  <w:style w:type="paragraph" w:customStyle="1" w:styleId="VorblattTitelErfllungsaufwandBrgerinnenundBrger">
    <w:name w:val="Vorblatt Titel (Erfüllungsaufwand Bürgerinnen und Bürger)"/>
    <w:basedOn w:val="Normal"/>
    <w:next w:val="Text"/>
    <w:uiPriority w:val="99"/>
    <w:rsid w:val="00D76976"/>
    <w:pPr>
      <w:spacing w:before="360"/>
    </w:pPr>
    <w:rPr>
      <w:b/>
      <w:bCs/>
      <w:sz w:val="26"/>
      <w:szCs w:val="26"/>
    </w:rPr>
  </w:style>
  <w:style w:type="paragraph" w:customStyle="1" w:styleId="VorblattTitelErfllungsaufwandWirtschaft">
    <w:name w:val="Vorblatt Titel (Erfüllungsaufwand Wirtschaft)"/>
    <w:basedOn w:val="Normal"/>
    <w:next w:val="Text"/>
    <w:uiPriority w:val="99"/>
    <w:rsid w:val="00D76976"/>
    <w:pPr>
      <w:spacing w:before="360"/>
    </w:pPr>
    <w:rPr>
      <w:b/>
      <w:bCs/>
      <w:sz w:val="26"/>
      <w:szCs w:val="26"/>
    </w:rPr>
  </w:style>
  <w:style w:type="paragraph" w:customStyle="1" w:styleId="VorblattTitelBrokratiekostenausInformationspflichten">
    <w:name w:val="Vorblatt Titel (Bürokratiekosten aus Informationspflichten)"/>
    <w:basedOn w:val="Normal"/>
    <w:next w:val="Text"/>
    <w:uiPriority w:val="99"/>
    <w:rsid w:val="00D76976"/>
    <w:pPr>
      <w:spacing w:before="360"/>
    </w:pPr>
    <w:rPr>
      <w:sz w:val="26"/>
      <w:szCs w:val="26"/>
    </w:rPr>
  </w:style>
  <w:style w:type="paragraph" w:customStyle="1" w:styleId="VorblattTitelErfllungsaufwandVerwaltung">
    <w:name w:val="Vorblatt Titel (Erfüllungsaufwand Verwaltung)"/>
    <w:basedOn w:val="Normal"/>
    <w:next w:val="Text"/>
    <w:uiPriority w:val="99"/>
    <w:rsid w:val="00D76976"/>
    <w:pPr>
      <w:spacing w:before="360"/>
    </w:pPr>
    <w:rPr>
      <w:b/>
      <w:bCs/>
      <w:sz w:val="26"/>
      <w:szCs w:val="26"/>
    </w:rPr>
  </w:style>
  <w:style w:type="paragraph" w:customStyle="1" w:styleId="VorblattTitelWeitereKosten">
    <w:name w:val="Vorblatt Titel (Weitere Kosten)"/>
    <w:basedOn w:val="Normal"/>
    <w:next w:val="Text"/>
    <w:uiPriority w:val="99"/>
    <w:rsid w:val="00D76976"/>
    <w:pPr>
      <w:spacing w:before="360"/>
    </w:pPr>
    <w:rPr>
      <w:b/>
      <w:bCs/>
      <w:sz w:val="26"/>
      <w:szCs w:val="26"/>
    </w:rPr>
  </w:style>
  <w:style w:type="paragraph" w:customStyle="1" w:styleId="RevisionJuristischerAbsatz">
    <w:name w:val="Revision Juristischer Absatz"/>
    <w:basedOn w:val="Normal"/>
    <w:link w:val="RevisionJuristischerAbsatzChar"/>
    <w:uiPriority w:val="99"/>
    <w:rsid w:val="00D76976"/>
    <w:pPr>
      <w:numPr>
        <w:ilvl w:val="2"/>
        <w:numId w:val="4"/>
      </w:numPr>
    </w:pPr>
    <w:rPr>
      <w:color w:val="800000"/>
    </w:rPr>
  </w:style>
  <w:style w:type="character" w:customStyle="1" w:styleId="RevisionJuristischerAbsatzChar">
    <w:name w:val="Revision Juristischer Absatz Char"/>
    <w:link w:val="RevisionJuristischerAbsatz"/>
    <w:uiPriority w:val="99"/>
    <w:rsid w:val="00D05A5B"/>
    <w:rPr>
      <w:rFonts w:ascii="Arial" w:hAnsi="Arial" w:cs="Arial"/>
      <w:color w:val="800000"/>
      <w:sz w:val="24"/>
      <w:szCs w:val="24"/>
      <w:lang w:val="de-DE" w:eastAsia="de-DE"/>
    </w:rPr>
  </w:style>
  <w:style w:type="paragraph" w:customStyle="1" w:styleId="RevisionJuristischerAbsatzmanuell">
    <w:name w:val="Revision Juristischer Absatz (manuell)"/>
    <w:basedOn w:val="Normal"/>
    <w:uiPriority w:val="99"/>
    <w:rsid w:val="00D76976"/>
    <w:pPr>
      <w:tabs>
        <w:tab w:val="left" w:pos="850"/>
      </w:tabs>
      <w:ind w:firstLine="425"/>
    </w:pPr>
    <w:rPr>
      <w:color w:val="800000"/>
    </w:rPr>
  </w:style>
  <w:style w:type="paragraph" w:customStyle="1" w:styleId="RevisionJuristischerAbsatzFolgeabsatz">
    <w:name w:val="Revision Juristischer Absatz Folgeabsatz"/>
    <w:basedOn w:val="Normal"/>
    <w:uiPriority w:val="99"/>
    <w:rsid w:val="00D76976"/>
    <w:rPr>
      <w:color w:val="800000"/>
    </w:rPr>
  </w:style>
  <w:style w:type="paragraph" w:customStyle="1" w:styleId="RevisionNummerierungStufe1manuell">
    <w:name w:val="Revision Nummerierung (Stufe 1) (manuell)"/>
    <w:basedOn w:val="Normal"/>
    <w:link w:val="RevisionNummerierungStufe1manuellChar"/>
    <w:uiPriority w:val="99"/>
    <w:rsid w:val="00D76976"/>
    <w:pPr>
      <w:tabs>
        <w:tab w:val="left" w:pos="425"/>
      </w:tabs>
      <w:ind w:left="425" w:hanging="425"/>
    </w:pPr>
    <w:rPr>
      <w:color w:val="800000"/>
    </w:rPr>
  </w:style>
  <w:style w:type="character" w:customStyle="1" w:styleId="RevisionNummerierungStufe1manuellChar">
    <w:name w:val="Revision Nummerierung (Stufe 1) (manuell) Char"/>
    <w:link w:val="RevisionNummerierungStufe1manuell"/>
    <w:uiPriority w:val="99"/>
    <w:rsid w:val="007D6FF2"/>
    <w:rPr>
      <w:rFonts w:ascii="Arial" w:hAnsi="Arial" w:cs="Arial"/>
      <w:color w:val="800000"/>
      <w:sz w:val="24"/>
      <w:szCs w:val="24"/>
    </w:rPr>
  </w:style>
  <w:style w:type="paragraph" w:customStyle="1" w:styleId="RevisionNummerierungFolgeabsatzStufe1">
    <w:name w:val="Revision Nummerierung Folgeabsatz (Stufe 1)"/>
    <w:basedOn w:val="Normal"/>
    <w:link w:val="RevisionNummerierungFolgeabsatzStufe1Char"/>
    <w:uiPriority w:val="99"/>
    <w:rsid w:val="00D76976"/>
    <w:pPr>
      <w:ind w:left="425"/>
    </w:pPr>
    <w:rPr>
      <w:color w:val="800000"/>
    </w:rPr>
  </w:style>
  <w:style w:type="character" w:customStyle="1" w:styleId="RevisionNummerierungFolgeabsatzStufe1Char">
    <w:name w:val="Revision Nummerierung Folgeabsatz (Stufe 1) Char"/>
    <w:link w:val="RevisionNummerierungFolgeabsatzStufe1"/>
    <w:uiPriority w:val="99"/>
    <w:rsid w:val="000D3AFA"/>
    <w:rPr>
      <w:rFonts w:ascii="Arial" w:hAnsi="Arial" w:cs="Arial"/>
      <w:color w:val="800000"/>
      <w:sz w:val="24"/>
      <w:szCs w:val="24"/>
    </w:rPr>
  </w:style>
  <w:style w:type="paragraph" w:customStyle="1" w:styleId="RevisionNummerierungStufe2manuell">
    <w:name w:val="Revision Nummerierung (Stufe 2) (manuell)"/>
    <w:basedOn w:val="Normal"/>
    <w:uiPriority w:val="99"/>
    <w:rsid w:val="00E05894"/>
    <w:pPr>
      <w:tabs>
        <w:tab w:val="left" w:pos="850"/>
      </w:tabs>
      <w:ind w:left="850" w:hanging="425"/>
    </w:pPr>
    <w:rPr>
      <w:color w:val="800000"/>
    </w:rPr>
  </w:style>
  <w:style w:type="paragraph" w:customStyle="1" w:styleId="RevisionNummerierungFolgeabsatzStufe2">
    <w:name w:val="Revision Nummerierung Folgeabsatz (Stufe 2)"/>
    <w:basedOn w:val="Normal"/>
    <w:link w:val="RevisionNummerierungFolgeabsatzStufe2Char"/>
    <w:uiPriority w:val="99"/>
    <w:rsid w:val="00E05894"/>
    <w:pPr>
      <w:ind w:left="850"/>
    </w:pPr>
    <w:rPr>
      <w:color w:val="800000"/>
    </w:rPr>
  </w:style>
  <w:style w:type="character" w:customStyle="1" w:styleId="RevisionNummerierungFolgeabsatzStufe2Char">
    <w:name w:val="Revision Nummerierung Folgeabsatz (Stufe 2) Char"/>
    <w:link w:val="RevisionNummerierungFolgeabsatzStufe2"/>
    <w:uiPriority w:val="99"/>
    <w:rsid w:val="0015400C"/>
    <w:rPr>
      <w:rFonts w:ascii="Arial" w:hAnsi="Arial" w:cs="Arial"/>
      <w:color w:val="800000"/>
      <w:sz w:val="24"/>
      <w:szCs w:val="24"/>
    </w:rPr>
  </w:style>
  <w:style w:type="paragraph" w:customStyle="1" w:styleId="RevisionNummerierungStufe3manuell">
    <w:name w:val="Revision Nummerierung (Stufe 3) (manuell)"/>
    <w:basedOn w:val="Normal"/>
    <w:link w:val="RevisionNummerierungStufe3manuellChar"/>
    <w:uiPriority w:val="99"/>
    <w:rsid w:val="00E05894"/>
    <w:pPr>
      <w:tabs>
        <w:tab w:val="left" w:pos="1276"/>
      </w:tabs>
      <w:ind w:left="1276" w:hanging="425"/>
    </w:pPr>
    <w:rPr>
      <w:color w:val="800000"/>
    </w:rPr>
  </w:style>
  <w:style w:type="character" w:customStyle="1" w:styleId="RevisionNummerierungStufe3manuellChar">
    <w:name w:val="Revision Nummerierung (Stufe 3) (manuell) Char"/>
    <w:link w:val="RevisionNummerierungStufe3manuell"/>
    <w:uiPriority w:val="99"/>
    <w:rsid w:val="00F73C0D"/>
    <w:rPr>
      <w:rFonts w:ascii="Arial" w:hAnsi="Arial" w:cs="Arial"/>
      <w:color w:val="800000"/>
      <w:sz w:val="24"/>
      <w:szCs w:val="24"/>
    </w:rPr>
  </w:style>
  <w:style w:type="paragraph" w:customStyle="1" w:styleId="RevisionNummerierungFolgeabsatzStufe3">
    <w:name w:val="Revision Nummerierung Folgeabsatz (Stufe 3)"/>
    <w:basedOn w:val="Normal"/>
    <w:link w:val="RevisionNummerierungFolgeabsatzStufe3Char"/>
    <w:uiPriority w:val="99"/>
    <w:rsid w:val="00D76976"/>
    <w:pPr>
      <w:ind w:left="1276"/>
    </w:pPr>
    <w:rPr>
      <w:color w:val="800000"/>
    </w:rPr>
  </w:style>
  <w:style w:type="character" w:customStyle="1" w:styleId="RevisionNummerierungFolgeabsatzStufe3Char">
    <w:name w:val="Revision Nummerierung Folgeabsatz (Stufe 3) Char"/>
    <w:link w:val="RevisionNummerierungFolgeabsatzStufe3"/>
    <w:uiPriority w:val="99"/>
    <w:rsid w:val="001C754C"/>
    <w:rPr>
      <w:rFonts w:ascii="Arial" w:hAnsi="Arial" w:cs="Arial"/>
      <w:color w:val="800000"/>
      <w:sz w:val="24"/>
      <w:szCs w:val="24"/>
    </w:rPr>
  </w:style>
  <w:style w:type="paragraph" w:customStyle="1" w:styleId="RevisionNummerierungStufe4manuell">
    <w:name w:val="Revision Nummerierung (Stufe 4) (manuell)"/>
    <w:basedOn w:val="Normal"/>
    <w:uiPriority w:val="99"/>
    <w:rsid w:val="00E05894"/>
    <w:pPr>
      <w:tabs>
        <w:tab w:val="left" w:pos="1701"/>
      </w:tabs>
      <w:ind w:left="1984" w:hanging="709"/>
    </w:pPr>
    <w:rPr>
      <w:color w:val="800000"/>
    </w:rPr>
  </w:style>
  <w:style w:type="paragraph" w:customStyle="1" w:styleId="RevisionNummerierungFolgeabsatzStufe4">
    <w:name w:val="Revision Nummerierung Folgeabsatz (Stufe 4)"/>
    <w:basedOn w:val="Normal"/>
    <w:uiPriority w:val="99"/>
    <w:rsid w:val="00D76976"/>
    <w:pPr>
      <w:ind w:left="1984"/>
    </w:pPr>
    <w:rPr>
      <w:color w:val="800000"/>
    </w:rPr>
  </w:style>
  <w:style w:type="paragraph" w:customStyle="1" w:styleId="RevisionNummerierungStufe1">
    <w:name w:val="Revision Nummerierung (Stufe 1)"/>
    <w:basedOn w:val="Normal"/>
    <w:link w:val="RevisionNummerierungStufe1Char"/>
    <w:uiPriority w:val="99"/>
    <w:rsid w:val="00E05894"/>
    <w:pPr>
      <w:numPr>
        <w:ilvl w:val="3"/>
        <w:numId w:val="4"/>
      </w:numPr>
    </w:pPr>
    <w:rPr>
      <w:color w:val="800000"/>
    </w:rPr>
  </w:style>
  <w:style w:type="character" w:customStyle="1" w:styleId="RevisionNummerierungStufe1Char">
    <w:name w:val="Revision Nummerierung (Stufe 1) Char"/>
    <w:link w:val="RevisionNummerierungStufe1"/>
    <w:uiPriority w:val="99"/>
    <w:rsid w:val="00BA73EC"/>
    <w:rPr>
      <w:rFonts w:ascii="Arial" w:hAnsi="Arial" w:cs="Arial"/>
      <w:color w:val="800000"/>
      <w:sz w:val="24"/>
      <w:szCs w:val="24"/>
      <w:lang w:val="de-DE" w:eastAsia="de-DE"/>
    </w:rPr>
  </w:style>
  <w:style w:type="paragraph" w:customStyle="1" w:styleId="RevisionNummerierungStufe2">
    <w:name w:val="Revision Nummerierung (Stufe 2)"/>
    <w:basedOn w:val="Normal"/>
    <w:uiPriority w:val="99"/>
    <w:rsid w:val="00E05894"/>
    <w:pPr>
      <w:numPr>
        <w:ilvl w:val="4"/>
        <w:numId w:val="4"/>
      </w:numPr>
    </w:pPr>
    <w:rPr>
      <w:color w:val="800000"/>
    </w:rPr>
  </w:style>
  <w:style w:type="paragraph" w:customStyle="1" w:styleId="RevisionNummerierungStufe3">
    <w:name w:val="Revision Nummerierung (Stufe 3)"/>
    <w:basedOn w:val="Normal"/>
    <w:uiPriority w:val="99"/>
    <w:rsid w:val="00E05894"/>
    <w:pPr>
      <w:numPr>
        <w:ilvl w:val="5"/>
        <w:numId w:val="4"/>
      </w:numPr>
    </w:pPr>
    <w:rPr>
      <w:color w:val="800000"/>
    </w:rPr>
  </w:style>
  <w:style w:type="paragraph" w:customStyle="1" w:styleId="RevisionNummerierungStufe4">
    <w:name w:val="Revision Nummerierung (Stufe 4)"/>
    <w:basedOn w:val="Normal"/>
    <w:uiPriority w:val="99"/>
    <w:rsid w:val="00E05894"/>
    <w:pPr>
      <w:numPr>
        <w:ilvl w:val="6"/>
        <w:numId w:val="4"/>
      </w:numPr>
    </w:pPr>
    <w:rPr>
      <w:color w:val="800000"/>
    </w:rPr>
  </w:style>
  <w:style w:type="paragraph" w:customStyle="1" w:styleId="RevisionParagraphberschrift">
    <w:name w:val="Revision Paragraph Überschrift"/>
    <w:basedOn w:val="Normal"/>
    <w:next w:val="RevisionJuristischerAbsatz"/>
    <w:uiPriority w:val="99"/>
    <w:rsid w:val="00D76976"/>
    <w:pPr>
      <w:keepNext/>
      <w:jc w:val="center"/>
    </w:pPr>
    <w:rPr>
      <w:color w:val="800000"/>
    </w:rPr>
  </w:style>
  <w:style w:type="paragraph" w:customStyle="1" w:styleId="RevisionParagraphBezeichner">
    <w:name w:val="Revision Paragraph Bezeichner"/>
    <w:basedOn w:val="Normal"/>
    <w:next w:val="RevisionParagraphberschrift"/>
    <w:uiPriority w:val="99"/>
    <w:rsid w:val="00E05894"/>
    <w:pPr>
      <w:keepNext/>
      <w:numPr>
        <w:ilvl w:val="1"/>
        <w:numId w:val="4"/>
      </w:numPr>
      <w:spacing w:before="480"/>
      <w:jc w:val="center"/>
    </w:pPr>
    <w:rPr>
      <w:color w:val="800000"/>
      <w:lang w:eastAsia="en-US"/>
    </w:rPr>
  </w:style>
  <w:style w:type="paragraph" w:customStyle="1" w:styleId="RevisionParagraphBezeichnermanuell">
    <w:name w:val="Revision Paragraph Bezeichner (manuell)"/>
    <w:basedOn w:val="Normal"/>
    <w:next w:val="RevisionParagraphberschrift"/>
    <w:uiPriority w:val="99"/>
    <w:rsid w:val="00D76976"/>
    <w:pPr>
      <w:keepNext/>
      <w:spacing w:before="480"/>
      <w:jc w:val="center"/>
    </w:pPr>
    <w:rPr>
      <w:color w:val="800000"/>
    </w:rPr>
  </w:style>
  <w:style w:type="paragraph" w:customStyle="1" w:styleId="RevisionBuchberschrift">
    <w:name w:val="Revision Buch Überschrift"/>
    <w:basedOn w:val="Normal"/>
    <w:next w:val="RevisionParagraphBezeichner"/>
    <w:uiPriority w:val="99"/>
    <w:rsid w:val="00D76976"/>
    <w:pPr>
      <w:keepNext/>
      <w:spacing w:after="240"/>
      <w:jc w:val="center"/>
    </w:pPr>
    <w:rPr>
      <w:color w:val="800000"/>
      <w:sz w:val="26"/>
      <w:szCs w:val="26"/>
    </w:rPr>
  </w:style>
  <w:style w:type="paragraph" w:customStyle="1" w:styleId="RevisionBuchBezeichner">
    <w:name w:val="Revision Buch Bezeichner"/>
    <w:basedOn w:val="Normal"/>
    <w:next w:val="RevisionBuchberschrift"/>
    <w:uiPriority w:val="99"/>
    <w:rsid w:val="00D76976"/>
    <w:pPr>
      <w:keepNext/>
      <w:spacing w:before="480"/>
      <w:jc w:val="center"/>
    </w:pPr>
    <w:rPr>
      <w:color w:val="800000"/>
      <w:sz w:val="26"/>
      <w:szCs w:val="26"/>
    </w:rPr>
  </w:style>
  <w:style w:type="paragraph" w:customStyle="1" w:styleId="RevisionTeilberschrift">
    <w:name w:val="Revision Teil Überschrift"/>
    <w:basedOn w:val="Normal"/>
    <w:next w:val="RevisionParagraphBezeichner"/>
    <w:uiPriority w:val="99"/>
    <w:rsid w:val="00D76976"/>
    <w:pPr>
      <w:keepNext/>
      <w:spacing w:after="240"/>
      <w:jc w:val="center"/>
    </w:pPr>
    <w:rPr>
      <w:color w:val="800000"/>
      <w:sz w:val="26"/>
      <w:szCs w:val="26"/>
    </w:rPr>
  </w:style>
  <w:style w:type="paragraph" w:customStyle="1" w:styleId="RevisionTeilBezeichner">
    <w:name w:val="Revision Teil Bezeichner"/>
    <w:basedOn w:val="Normal"/>
    <w:next w:val="RevisionTeilberschrift"/>
    <w:uiPriority w:val="99"/>
    <w:rsid w:val="00D76976"/>
    <w:pPr>
      <w:keepNext/>
      <w:spacing w:before="480"/>
      <w:jc w:val="center"/>
    </w:pPr>
    <w:rPr>
      <w:color w:val="800000"/>
      <w:sz w:val="26"/>
      <w:szCs w:val="26"/>
    </w:rPr>
  </w:style>
  <w:style w:type="paragraph" w:customStyle="1" w:styleId="RevisionKapitelberschrift">
    <w:name w:val="Revision Kapitel Überschrift"/>
    <w:basedOn w:val="Normal"/>
    <w:next w:val="RevisionParagraphBezeichner"/>
    <w:uiPriority w:val="99"/>
    <w:rsid w:val="00D76976"/>
    <w:pPr>
      <w:keepNext/>
      <w:spacing w:after="240"/>
      <w:jc w:val="center"/>
    </w:pPr>
    <w:rPr>
      <w:color w:val="800000"/>
      <w:sz w:val="26"/>
      <w:szCs w:val="26"/>
    </w:rPr>
  </w:style>
  <w:style w:type="paragraph" w:customStyle="1" w:styleId="RevisionKapitelBezeichner">
    <w:name w:val="Revision Kapitel Bezeichner"/>
    <w:basedOn w:val="Normal"/>
    <w:next w:val="RevisionKapitelberschrift"/>
    <w:uiPriority w:val="99"/>
    <w:rsid w:val="00D76976"/>
    <w:pPr>
      <w:keepNext/>
      <w:spacing w:before="480"/>
      <w:jc w:val="center"/>
    </w:pPr>
    <w:rPr>
      <w:color w:val="800000"/>
      <w:sz w:val="26"/>
      <w:szCs w:val="26"/>
    </w:rPr>
  </w:style>
  <w:style w:type="paragraph" w:customStyle="1" w:styleId="RevisionAbschnittberschrift">
    <w:name w:val="Revision Abschnitt Überschrift"/>
    <w:basedOn w:val="Normal"/>
    <w:next w:val="RevisionParagraphBezeichner"/>
    <w:uiPriority w:val="99"/>
    <w:rsid w:val="00D76976"/>
    <w:pPr>
      <w:keepNext/>
      <w:spacing w:after="240"/>
      <w:jc w:val="center"/>
    </w:pPr>
    <w:rPr>
      <w:color w:val="800000"/>
    </w:rPr>
  </w:style>
  <w:style w:type="paragraph" w:customStyle="1" w:styleId="RevisionAbschnittBezeichner">
    <w:name w:val="Revision Abschnitt Bezeichner"/>
    <w:basedOn w:val="Normal"/>
    <w:next w:val="RevisionAbschnittberschrift"/>
    <w:uiPriority w:val="99"/>
    <w:rsid w:val="00D76976"/>
    <w:pPr>
      <w:keepNext/>
      <w:spacing w:before="480"/>
      <w:jc w:val="center"/>
    </w:pPr>
    <w:rPr>
      <w:color w:val="800000"/>
    </w:rPr>
  </w:style>
  <w:style w:type="paragraph" w:customStyle="1" w:styleId="RevisionUnterabschnittberschrift">
    <w:name w:val="Revision Unterabschnitt Überschrift"/>
    <w:basedOn w:val="Normal"/>
    <w:next w:val="RevisionParagraphBezeichner"/>
    <w:uiPriority w:val="99"/>
    <w:rsid w:val="00D76976"/>
    <w:pPr>
      <w:keepNext/>
      <w:spacing w:after="240"/>
      <w:jc w:val="center"/>
    </w:pPr>
    <w:rPr>
      <w:color w:val="800000"/>
    </w:rPr>
  </w:style>
  <w:style w:type="paragraph" w:customStyle="1" w:styleId="RevisionUnterabschnittBezeichner">
    <w:name w:val="Revision Unterabschnitt Bezeichner"/>
    <w:basedOn w:val="Normal"/>
    <w:next w:val="RevisionUnterabschnittberschrift"/>
    <w:uiPriority w:val="99"/>
    <w:rsid w:val="00E05894"/>
    <w:pPr>
      <w:keepNext/>
      <w:spacing w:before="480"/>
      <w:jc w:val="center"/>
    </w:pPr>
    <w:rPr>
      <w:color w:val="800000"/>
    </w:rPr>
  </w:style>
  <w:style w:type="paragraph" w:customStyle="1" w:styleId="RevisionTitelberschrift">
    <w:name w:val="Revision Titel Überschrift"/>
    <w:basedOn w:val="Normal"/>
    <w:next w:val="RevisionParagraphBezeichner"/>
    <w:uiPriority w:val="99"/>
    <w:rsid w:val="00D76976"/>
    <w:pPr>
      <w:keepNext/>
      <w:spacing w:after="240"/>
      <w:jc w:val="center"/>
    </w:pPr>
    <w:rPr>
      <w:color w:val="800000"/>
    </w:rPr>
  </w:style>
  <w:style w:type="paragraph" w:customStyle="1" w:styleId="RevisionTitelBezeichner">
    <w:name w:val="Revision Titel Bezeichner"/>
    <w:basedOn w:val="Normal"/>
    <w:next w:val="RevisionTitelberschrift"/>
    <w:uiPriority w:val="99"/>
    <w:rsid w:val="00D76976"/>
    <w:pPr>
      <w:keepNext/>
      <w:spacing w:before="480"/>
      <w:jc w:val="center"/>
    </w:pPr>
    <w:rPr>
      <w:color w:val="800000"/>
    </w:rPr>
  </w:style>
  <w:style w:type="paragraph" w:customStyle="1" w:styleId="RevisionUntertitelberschrift">
    <w:name w:val="Revision Untertitel Überschrift"/>
    <w:basedOn w:val="Normal"/>
    <w:next w:val="RevisionParagraphBezeichner"/>
    <w:uiPriority w:val="99"/>
    <w:rsid w:val="00D76976"/>
    <w:pPr>
      <w:keepNext/>
      <w:spacing w:after="240"/>
      <w:jc w:val="center"/>
    </w:pPr>
    <w:rPr>
      <w:color w:val="800000"/>
    </w:rPr>
  </w:style>
  <w:style w:type="paragraph" w:customStyle="1" w:styleId="RevisionUntertitelBezeichner">
    <w:name w:val="Revision Untertitel Bezeichner"/>
    <w:basedOn w:val="Normal"/>
    <w:next w:val="RevisionUntertitelberschrift"/>
    <w:uiPriority w:val="99"/>
    <w:rsid w:val="00D76976"/>
    <w:pPr>
      <w:keepNext/>
      <w:spacing w:before="480"/>
      <w:jc w:val="center"/>
    </w:pPr>
    <w:rPr>
      <w:color w:val="800000"/>
    </w:rPr>
  </w:style>
  <w:style w:type="paragraph" w:customStyle="1" w:styleId="RevisionArtikelberschrift">
    <w:name w:val="Revision Artikel Überschrift"/>
    <w:basedOn w:val="Normal"/>
    <w:next w:val="RevisionJuristischerAbsatz"/>
    <w:uiPriority w:val="99"/>
    <w:rsid w:val="00D76976"/>
    <w:pPr>
      <w:keepNext/>
      <w:spacing w:after="240"/>
      <w:jc w:val="center"/>
    </w:pPr>
    <w:rPr>
      <w:color w:val="800000"/>
      <w:sz w:val="28"/>
      <w:szCs w:val="28"/>
    </w:rPr>
  </w:style>
  <w:style w:type="paragraph" w:customStyle="1" w:styleId="RevisionArtikelBezeichnermanuell">
    <w:name w:val="Revision Artikel Bezeichner (manuell)"/>
    <w:basedOn w:val="Normal"/>
    <w:next w:val="RevisionArtikelberschrift"/>
    <w:uiPriority w:val="99"/>
    <w:rsid w:val="00D76976"/>
    <w:pPr>
      <w:keepNext/>
      <w:spacing w:before="480" w:after="240"/>
      <w:jc w:val="center"/>
    </w:pPr>
    <w:rPr>
      <w:color w:val="800000"/>
      <w:sz w:val="28"/>
      <w:szCs w:val="28"/>
    </w:rPr>
  </w:style>
  <w:style w:type="paragraph" w:customStyle="1" w:styleId="RevisionArtikelBezeichner">
    <w:name w:val="Revision Artikel Bezeichner"/>
    <w:basedOn w:val="Normal"/>
    <w:next w:val="RevisionArtikelberschrift"/>
    <w:uiPriority w:val="99"/>
    <w:rsid w:val="00E05894"/>
    <w:pPr>
      <w:keepNext/>
      <w:numPr>
        <w:numId w:val="4"/>
      </w:numPr>
      <w:spacing w:before="480" w:after="240"/>
      <w:jc w:val="center"/>
    </w:pPr>
    <w:rPr>
      <w:color w:val="800000"/>
      <w:sz w:val="28"/>
      <w:szCs w:val="28"/>
      <w:lang w:eastAsia="en-US"/>
    </w:rPr>
  </w:style>
  <w:style w:type="paragraph" w:customStyle="1" w:styleId="RevisionKurzbezeichnung-AbkrzungStammdokument">
    <w:name w:val="Revision Kurzbezeichnung - Abkürzung (Stammdokument)"/>
    <w:basedOn w:val="Normal"/>
    <w:uiPriority w:val="99"/>
    <w:rsid w:val="00D76976"/>
    <w:pPr>
      <w:jc w:val="center"/>
    </w:pPr>
    <w:rPr>
      <w:color w:val="800000"/>
      <w:sz w:val="26"/>
      <w:szCs w:val="26"/>
    </w:rPr>
  </w:style>
  <w:style w:type="paragraph" w:customStyle="1" w:styleId="RevisionBezeichnungStammdokument">
    <w:name w:val="Revision Bezeichnung (Stammdokument)"/>
    <w:basedOn w:val="Normal"/>
    <w:next w:val="RevisionKurzbezeichnung-AbkrzungStammdokument"/>
    <w:uiPriority w:val="99"/>
    <w:rsid w:val="00D76976"/>
    <w:pPr>
      <w:jc w:val="center"/>
    </w:pPr>
    <w:rPr>
      <w:color w:val="800000"/>
      <w:sz w:val="28"/>
      <w:szCs w:val="28"/>
    </w:rPr>
  </w:style>
  <w:style w:type="paragraph" w:customStyle="1" w:styleId="RevisionEingangsformelStandardStammdokument">
    <w:name w:val="Revision Eingangsformel Standard (Stammdokument)"/>
    <w:basedOn w:val="Normal"/>
    <w:uiPriority w:val="99"/>
    <w:rsid w:val="00D76976"/>
    <w:pPr>
      <w:ind w:firstLine="425"/>
    </w:pPr>
    <w:rPr>
      <w:color w:val="800000"/>
    </w:rPr>
  </w:style>
  <w:style w:type="paragraph" w:customStyle="1" w:styleId="RevisionEingangsformelAufzhlungStammdokument">
    <w:name w:val="Revision Eingangsformel Aufzählung (Stammdokument)"/>
    <w:basedOn w:val="Normal"/>
    <w:uiPriority w:val="99"/>
    <w:rsid w:val="00E05894"/>
    <w:pPr>
      <w:numPr>
        <w:numId w:val="14"/>
      </w:numPr>
    </w:pPr>
    <w:rPr>
      <w:color w:val="800000"/>
    </w:rPr>
  </w:style>
  <w:style w:type="paragraph" w:customStyle="1" w:styleId="RevisionVerzeichnis2">
    <w:name w:val="Revision Verzeichnis 2"/>
    <w:basedOn w:val="Normal"/>
    <w:uiPriority w:val="99"/>
    <w:rsid w:val="00D76976"/>
    <w:pPr>
      <w:keepNext/>
      <w:spacing w:before="240" w:line="360" w:lineRule="auto"/>
      <w:jc w:val="center"/>
    </w:pPr>
    <w:rPr>
      <w:color w:val="800000"/>
    </w:rPr>
  </w:style>
  <w:style w:type="paragraph" w:customStyle="1" w:styleId="RevisionVerzeichnisTitelStammdokument">
    <w:name w:val="Revision Verzeichnis Titel (Stammdokument)"/>
    <w:basedOn w:val="Normal"/>
    <w:next w:val="RevisionVerzeichnis2"/>
    <w:uiPriority w:val="99"/>
    <w:rsid w:val="00D76976"/>
    <w:pPr>
      <w:jc w:val="center"/>
    </w:pPr>
    <w:rPr>
      <w:color w:val="800000"/>
    </w:rPr>
  </w:style>
  <w:style w:type="paragraph" w:customStyle="1" w:styleId="RevisionVerzeichnis1">
    <w:name w:val="Revision Verzeichnis 1"/>
    <w:basedOn w:val="Normal"/>
    <w:uiPriority w:val="99"/>
    <w:rsid w:val="00D76976"/>
    <w:pPr>
      <w:tabs>
        <w:tab w:val="left" w:pos="1134"/>
      </w:tabs>
    </w:pPr>
    <w:rPr>
      <w:color w:val="800000"/>
    </w:rPr>
  </w:style>
  <w:style w:type="paragraph" w:customStyle="1" w:styleId="RevisionVerzeichnis3">
    <w:name w:val="Revision Verzeichnis 3"/>
    <w:basedOn w:val="Normal"/>
    <w:uiPriority w:val="99"/>
    <w:rsid w:val="00D76976"/>
    <w:pPr>
      <w:keepNext/>
      <w:spacing w:before="240" w:line="360" w:lineRule="auto"/>
      <w:jc w:val="center"/>
    </w:pPr>
    <w:rPr>
      <w:color w:val="800000"/>
      <w:sz w:val="18"/>
      <w:szCs w:val="18"/>
    </w:rPr>
  </w:style>
  <w:style w:type="paragraph" w:customStyle="1" w:styleId="RevisionVerzeichnis4">
    <w:name w:val="Revision Verzeichnis 4"/>
    <w:basedOn w:val="Normal"/>
    <w:uiPriority w:val="99"/>
    <w:rsid w:val="00D76976"/>
    <w:pPr>
      <w:keepNext/>
      <w:spacing w:before="240" w:line="360" w:lineRule="auto"/>
      <w:jc w:val="center"/>
    </w:pPr>
    <w:rPr>
      <w:color w:val="800000"/>
      <w:sz w:val="18"/>
      <w:szCs w:val="18"/>
    </w:rPr>
  </w:style>
  <w:style w:type="paragraph" w:customStyle="1" w:styleId="RevisionVerzeichnis5">
    <w:name w:val="Revision Verzeichnis 5"/>
    <w:basedOn w:val="Normal"/>
    <w:uiPriority w:val="99"/>
    <w:rsid w:val="00D76976"/>
    <w:pPr>
      <w:keepNext/>
      <w:spacing w:before="240" w:line="360" w:lineRule="auto"/>
      <w:jc w:val="center"/>
    </w:pPr>
    <w:rPr>
      <w:color w:val="800000"/>
      <w:sz w:val="18"/>
      <w:szCs w:val="18"/>
    </w:rPr>
  </w:style>
  <w:style w:type="paragraph" w:customStyle="1" w:styleId="RevisionVerzeichnis6">
    <w:name w:val="Revision Verzeichnis 6"/>
    <w:basedOn w:val="Normal"/>
    <w:uiPriority w:val="99"/>
    <w:rsid w:val="00D76976"/>
    <w:pPr>
      <w:keepNext/>
      <w:spacing w:before="240" w:line="360" w:lineRule="auto"/>
      <w:jc w:val="center"/>
    </w:pPr>
    <w:rPr>
      <w:color w:val="800000"/>
      <w:sz w:val="18"/>
      <w:szCs w:val="18"/>
    </w:rPr>
  </w:style>
  <w:style w:type="paragraph" w:customStyle="1" w:styleId="RevisionVerzeichnis7">
    <w:name w:val="Revision Verzeichnis 7"/>
    <w:basedOn w:val="Normal"/>
    <w:uiPriority w:val="99"/>
    <w:rsid w:val="00D76976"/>
    <w:pPr>
      <w:keepNext/>
      <w:spacing w:before="240" w:line="360" w:lineRule="auto"/>
      <w:jc w:val="center"/>
    </w:pPr>
    <w:rPr>
      <w:color w:val="800000"/>
      <w:sz w:val="16"/>
      <w:szCs w:val="16"/>
    </w:rPr>
  </w:style>
  <w:style w:type="paragraph" w:customStyle="1" w:styleId="RevisionVerzeichnis8">
    <w:name w:val="Revision Verzeichnis 8"/>
    <w:basedOn w:val="Normal"/>
    <w:uiPriority w:val="99"/>
    <w:rsid w:val="00D76976"/>
    <w:pPr>
      <w:keepNext/>
      <w:spacing w:before="240" w:line="360" w:lineRule="auto"/>
      <w:jc w:val="center"/>
    </w:pPr>
    <w:rPr>
      <w:color w:val="800000"/>
      <w:sz w:val="16"/>
      <w:szCs w:val="16"/>
    </w:rPr>
  </w:style>
  <w:style w:type="paragraph" w:customStyle="1" w:styleId="RevisionVerzeichnis9">
    <w:name w:val="Revision Verzeichnis 9"/>
    <w:basedOn w:val="Normal"/>
    <w:uiPriority w:val="99"/>
    <w:rsid w:val="00D76976"/>
    <w:pPr>
      <w:tabs>
        <w:tab w:val="left" w:pos="425"/>
        <w:tab w:val="left" w:pos="850"/>
      </w:tabs>
    </w:pPr>
    <w:rPr>
      <w:color w:val="800000"/>
      <w:sz w:val="16"/>
      <w:szCs w:val="16"/>
    </w:rPr>
  </w:style>
  <w:style w:type="paragraph" w:customStyle="1" w:styleId="RevisionAnlageVerweis">
    <w:name w:val="Revision Anlage Verweis"/>
    <w:basedOn w:val="Normal"/>
    <w:next w:val="RevisionAnlageberschrift"/>
    <w:uiPriority w:val="99"/>
    <w:rsid w:val="00D76976"/>
    <w:pPr>
      <w:spacing w:before="0"/>
      <w:jc w:val="right"/>
    </w:pPr>
    <w:rPr>
      <w:color w:val="800000"/>
    </w:rPr>
  </w:style>
  <w:style w:type="paragraph" w:customStyle="1" w:styleId="RevisionAnlageberschrift">
    <w:name w:val="Revision Anlage Überschrift"/>
    <w:basedOn w:val="Normal"/>
    <w:next w:val="RevisionAnlageText"/>
    <w:uiPriority w:val="99"/>
    <w:rsid w:val="00D76976"/>
    <w:pPr>
      <w:jc w:val="center"/>
    </w:pPr>
    <w:rPr>
      <w:color w:val="800000"/>
      <w:sz w:val="26"/>
      <w:szCs w:val="26"/>
    </w:rPr>
  </w:style>
  <w:style w:type="paragraph" w:customStyle="1" w:styleId="RevisionAnlageText">
    <w:name w:val="Revision Anlage Text"/>
    <w:basedOn w:val="Normal"/>
    <w:uiPriority w:val="99"/>
    <w:rsid w:val="00D76976"/>
    <w:rPr>
      <w:color w:val="800000"/>
    </w:rPr>
  </w:style>
  <w:style w:type="paragraph" w:customStyle="1" w:styleId="RevisionAnlageBezeichner">
    <w:name w:val="Revision Anlage Bezeichner"/>
    <w:basedOn w:val="Normal"/>
    <w:next w:val="RevisionAnlageVerweis"/>
    <w:uiPriority w:val="99"/>
    <w:rsid w:val="00D76976"/>
    <w:pPr>
      <w:spacing w:before="240"/>
      <w:jc w:val="right"/>
    </w:pPr>
    <w:rPr>
      <w:color w:val="800000"/>
      <w:sz w:val="26"/>
      <w:szCs w:val="26"/>
    </w:rPr>
  </w:style>
  <w:style w:type="paragraph" w:customStyle="1" w:styleId="RevisionAnlageVerzeichnis1">
    <w:name w:val="Revision Anlage Verzeichnis 1"/>
    <w:basedOn w:val="Normal"/>
    <w:uiPriority w:val="99"/>
    <w:rsid w:val="00D76976"/>
    <w:pPr>
      <w:jc w:val="center"/>
    </w:pPr>
    <w:rPr>
      <w:color w:val="800000"/>
      <w:sz w:val="24"/>
      <w:szCs w:val="24"/>
    </w:rPr>
  </w:style>
  <w:style w:type="paragraph" w:customStyle="1" w:styleId="RevisionAnlageVerzeichnisTitel">
    <w:name w:val="Revision Anlage Verzeichnis Titel"/>
    <w:basedOn w:val="Normal"/>
    <w:next w:val="RevisionAnlageVerzeichnis1"/>
    <w:uiPriority w:val="99"/>
    <w:rsid w:val="00D76976"/>
    <w:pPr>
      <w:jc w:val="center"/>
    </w:pPr>
    <w:rPr>
      <w:color w:val="800000"/>
      <w:sz w:val="26"/>
      <w:szCs w:val="26"/>
    </w:rPr>
  </w:style>
  <w:style w:type="paragraph" w:customStyle="1" w:styleId="RevisionAnlageVerzeichnis2">
    <w:name w:val="Revision Anlage Verzeichnis 2"/>
    <w:basedOn w:val="Normal"/>
    <w:uiPriority w:val="99"/>
    <w:rsid w:val="00D76976"/>
    <w:pPr>
      <w:jc w:val="center"/>
    </w:pPr>
    <w:rPr>
      <w:color w:val="800000"/>
      <w:sz w:val="24"/>
      <w:szCs w:val="24"/>
    </w:rPr>
  </w:style>
  <w:style w:type="paragraph" w:customStyle="1" w:styleId="RevisionAnlageVerzeichnis3">
    <w:name w:val="Revision Anlage Verzeichnis 3"/>
    <w:basedOn w:val="Normal"/>
    <w:uiPriority w:val="99"/>
    <w:rsid w:val="00D76976"/>
    <w:pPr>
      <w:jc w:val="center"/>
    </w:pPr>
    <w:rPr>
      <w:color w:val="800000"/>
    </w:rPr>
  </w:style>
  <w:style w:type="paragraph" w:customStyle="1" w:styleId="RevisionAnlageVerzeichnis4">
    <w:name w:val="Revision Anlage Verzeichnis 4"/>
    <w:basedOn w:val="Normal"/>
    <w:uiPriority w:val="99"/>
    <w:rsid w:val="00D76976"/>
    <w:pPr>
      <w:jc w:val="center"/>
    </w:pPr>
    <w:rPr>
      <w:color w:val="800000"/>
    </w:rPr>
  </w:style>
  <w:style w:type="paragraph" w:customStyle="1" w:styleId="Revisionberschrift1">
    <w:name w:val="Revision Überschrift 1"/>
    <w:basedOn w:val="Normal"/>
    <w:next w:val="RevisionAnlageText"/>
    <w:uiPriority w:val="99"/>
    <w:rsid w:val="00D76976"/>
    <w:pPr>
      <w:keepNext/>
      <w:spacing w:before="240" w:after="60"/>
    </w:pPr>
    <w:rPr>
      <w:color w:val="800000"/>
      <w:kern w:val="32"/>
    </w:rPr>
  </w:style>
  <w:style w:type="paragraph" w:customStyle="1" w:styleId="Revisionberschrift2">
    <w:name w:val="Revision Überschrift 2"/>
    <w:basedOn w:val="Normal"/>
    <w:next w:val="RevisionAnlageText"/>
    <w:uiPriority w:val="99"/>
    <w:rsid w:val="00D76976"/>
    <w:pPr>
      <w:keepNext/>
      <w:spacing w:before="240" w:after="60"/>
    </w:pPr>
    <w:rPr>
      <w:color w:val="800000"/>
    </w:rPr>
  </w:style>
  <w:style w:type="paragraph" w:customStyle="1" w:styleId="Revisionberschrift3">
    <w:name w:val="Revision Überschrift 3"/>
    <w:basedOn w:val="Normal"/>
    <w:next w:val="RevisionAnlageText"/>
    <w:uiPriority w:val="99"/>
    <w:rsid w:val="00D76976"/>
    <w:pPr>
      <w:keepNext/>
      <w:spacing w:before="240" w:after="60"/>
    </w:pPr>
    <w:rPr>
      <w:color w:val="800000"/>
    </w:rPr>
  </w:style>
  <w:style w:type="paragraph" w:customStyle="1" w:styleId="Revisionberschrift4">
    <w:name w:val="Revision Überschrift 4"/>
    <w:basedOn w:val="Normal"/>
    <w:next w:val="RevisionAnlageText"/>
    <w:uiPriority w:val="99"/>
    <w:rsid w:val="00D76976"/>
    <w:pPr>
      <w:keepNext/>
      <w:spacing w:before="240" w:after="60"/>
    </w:pPr>
    <w:rPr>
      <w:color w:val="800000"/>
    </w:rPr>
  </w:style>
  <w:style w:type="paragraph" w:customStyle="1" w:styleId="RevisionListeStufe1">
    <w:name w:val="Revision Liste (Stufe 1)"/>
    <w:basedOn w:val="Normal"/>
    <w:uiPriority w:val="99"/>
    <w:rsid w:val="00E05894"/>
    <w:pPr>
      <w:numPr>
        <w:numId w:val="24"/>
      </w:numPr>
      <w:tabs>
        <w:tab w:val="left" w:pos="0"/>
      </w:tabs>
    </w:pPr>
    <w:rPr>
      <w:color w:val="800000"/>
    </w:rPr>
  </w:style>
  <w:style w:type="paragraph" w:customStyle="1" w:styleId="RevisionListeStufe1manuell">
    <w:name w:val="Revision Liste (Stufe 1) (manuell)"/>
    <w:basedOn w:val="Normal"/>
    <w:next w:val="Normal"/>
    <w:link w:val="RevisionListeStufe1manuellChar"/>
    <w:uiPriority w:val="99"/>
    <w:rsid w:val="00D76976"/>
    <w:pPr>
      <w:tabs>
        <w:tab w:val="left" w:pos="425"/>
      </w:tabs>
      <w:ind w:left="425" w:hanging="425"/>
    </w:pPr>
    <w:rPr>
      <w:color w:val="800000"/>
    </w:rPr>
  </w:style>
  <w:style w:type="character" w:customStyle="1" w:styleId="RevisionListeStufe1manuellChar">
    <w:name w:val="Revision Liste (Stufe 1) (manuell) Char"/>
    <w:link w:val="RevisionListeStufe1manuell"/>
    <w:uiPriority w:val="99"/>
    <w:rsid w:val="008738D1"/>
    <w:rPr>
      <w:rFonts w:ascii="Arial" w:hAnsi="Arial" w:cs="Arial"/>
      <w:color w:val="800000"/>
      <w:sz w:val="24"/>
      <w:szCs w:val="24"/>
    </w:rPr>
  </w:style>
  <w:style w:type="paragraph" w:customStyle="1" w:styleId="RevisionListeFolgeabsatzStufe1">
    <w:name w:val="Revision Liste Folgeabsatz (Stufe 1)"/>
    <w:basedOn w:val="Normal"/>
    <w:uiPriority w:val="99"/>
    <w:rsid w:val="00E05894"/>
    <w:pPr>
      <w:numPr>
        <w:ilvl w:val="1"/>
        <w:numId w:val="24"/>
      </w:numPr>
    </w:pPr>
    <w:rPr>
      <w:color w:val="800000"/>
    </w:rPr>
  </w:style>
  <w:style w:type="paragraph" w:customStyle="1" w:styleId="RevisionListeStufe2">
    <w:name w:val="Revision Liste (Stufe 2)"/>
    <w:basedOn w:val="Normal"/>
    <w:uiPriority w:val="99"/>
    <w:rsid w:val="00E05894"/>
    <w:pPr>
      <w:numPr>
        <w:ilvl w:val="2"/>
        <w:numId w:val="24"/>
      </w:numPr>
    </w:pPr>
    <w:rPr>
      <w:color w:val="800000"/>
    </w:rPr>
  </w:style>
  <w:style w:type="paragraph" w:customStyle="1" w:styleId="RevisionListeStufe2manuell">
    <w:name w:val="Revision Liste (Stufe 2) (manuell)"/>
    <w:basedOn w:val="Normal"/>
    <w:next w:val="Normal"/>
    <w:uiPriority w:val="99"/>
    <w:rsid w:val="00D76976"/>
    <w:pPr>
      <w:tabs>
        <w:tab w:val="left" w:pos="850"/>
      </w:tabs>
      <w:ind w:left="850" w:hanging="425"/>
    </w:pPr>
    <w:rPr>
      <w:color w:val="800000"/>
    </w:rPr>
  </w:style>
  <w:style w:type="paragraph" w:customStyle="1" w:styleId="RevisionListeFolgeabsatzStufe2">
    <w:name w:val="Revision Liste Folgeabsatz (Stufe 2)"/>
    <w:basedOn w:val="Normal"/>
    <w:uiPriority w:val="99"/>
    <w:rsid w:val="00754ADA"/>
    <w:pPr>
      <w:numPr>
        <w:ilvl w:val="3"/>
        <w:numId w:val="24"/>
      </w:numPr>
    </w:pPr>
    <w:rPr>
      <w:color w:val="800000"/>
    </w:rPr>
  </w:style>
  <w:style w:type="paragraph" w:customStyle="1" w:styleId="RevisionListeStufe3">
    <w:name w:val="Revision Liste (Stufe 3)"/>
    <w:basedOn w:val="Normal"/>
    <w:uiPriority w:val="99"/>
    <w:rsid w:val="00E05894"/>
    <w:pPr>
      <w:numPr>
        <w:ilvl w:val="4"/>
        <w:numId w:val="24"/>
      </w:numPr>
    </w:pPr>
    <w:rPr>
      <w:color w:val="800000"/>
    </w:rPr>
  </w:style>
  <w:style w:type="paragraph" w:customStyle="1" w:styleId="RevisionListeStufe3manuell">
    <w:name w:val="Revision Liste (Stufe 3) (manuell)"/>
    <w:basedOn w:val="Normal"/>
    <w:next w:val="Normal"/>
    <w:uiPriority w:val="99"/>
    <w:rsid w:val="00D76976"/>
    <w:pPr>
      <w:tabs>
        <w:tab w:val="left" w:pos="1276"/>
      </w:tabs>
      <w:ind w:left="1276" w:hanging="425"/>
    </w:pPr>
    <w:rPr>
      <w:color w:val="800000"/>
    </w:rPr>
  </w:style>
  <w:style w:type="paragraph" w:customStyle="1" w:styleId="RevisionListeFolgeabsatzStufe3">
    <w:name w:val="Revision Liste Folgeabsatz (Stufe 3)"/>
    <w:basedOn w:val="Normal"/>
    <w:uiPriority w:val="99"/>
    <w:rsid w:val="00E05894"/>
    <w:pPr>
      <w:numPr>
        <w:ilvl w:val="5"/>
        <w:numId w:val="24"/>
      </w:numPr>
    </w:pPr>
    <w:rPr>
      <w:color w:val="800000"/>
    </w:rPr>
  </w:style>
  <w:style w:type="paragraph" w:customStyle="1" w:styleId="RevisionListeStufe4">
    <w:name w:val="Revision Liste (Stufe 4)"/>
    <w:basedOn w:val="Normal"/>
    <w:uiPriority w:val="99"/>
    <w:rsid w:val="00754ADA"/>
    <w:pPr>
      <w:numPr>
        <w:ilvl w:val="6"/>
        <w:numId w:val="24"/>
      </w:numPr>
    </w:pPr>
    <w:rPr>
      <w:color w:val="800000"/>
    </w:rPr>
  </w:style>
  <w:style w:type="paragraph" w:customStyle="1" w:styleId="RevisionListeStufe4manuell">
    <w:name w:val="Revision Liste (Stufe 4) (manuell)"/>
    <w:basedOn w:val="Normal"/>
    <w:next w:val="Normal"/>
    <w:uiPriority w:val="99"/>
    <w:rsid w:val="00D76976"/>
    <w:pPr>
      <w:tabs>
        <w:tab w:val="left" w:pos="1984"/>
      </w:tabs>
      <w:ind w:left="1984" w:hanging="709"/>
    </w:pPr>
    <w:rPr>
      <w:color w:val="800000"/>
    </w:rPr>
  </w:style>
  <w:style w:type="paragraph" w:customStyle="1" w:styleId="RevisionListeFolgeabsatzStufe4">
    <w:name w:val="Revision Liste Folgeabsatz (Stufe 4)"/>
    <w:basedOn w:val="Normal"/>
    <w:uiPriority w:val="99"/>
    <w:rsid w:val="00754ADA"/>
    <w:pPr>
      <w:tabs>
        <w:tab w:val="num" w:pos="1984"/>
      </w:tabs>
      <w:ind w:left="1984" w:hanging="1984"/>
    </w:pPr>
    <w:rPr>
      <w:color w:val="800000"/>
    </w:rPr>
  </w:style>
  <w:style w:type="paragraph" w:customStyle="1" w:styleId="RevisionAufzhlungStufe1">
    <w:name w:val="Revision Aufzählung (Stufe 1)"/>
    <w:basedOn w:val="Normal"/>
    <w:uiPriority w:val="99"/>
    <w:rsid w:val="00E05894"/>
    <w:pPr>
      <w:numPr>
        <w:numId w:val="15"/>
      </w:numPr>
      <w:tabs>
        <w:tab w:val="left" w:pos="0"/>
      </w:tabs>
    </w:pPr>
    <w:rPr>
      <w:color w:val="800000"/>
    </w:rPr>
  </w:style>
  <w:style w:type="paragraph" w:customStyle="1" w:styleId="RevisionAufzhlungFolgeabsatzStufe1">
    <w:name w:val="Revision Aufzählung Folgeabsatz (Stufe 1)"/>
    <w:basedOn w:val="Normal"/>
    <w:uiPriority w:val="99"/>
    <w:rsid w:val="00D76976"/>
    <w:pPr>
      <w:tabs>
        <w:tab w:val="left" w:pos="425"/>
      </w:tabs>
      <w:ind w:left="425"/>
    </w:pPr>
    <w:rPr>
      <w:color w:val="800000"/>
    </w:rPr>
  </w:style>
  <w:style w:type="paragraph" w:customStyle="1" w:styleId="RevisionAufzhlungStufe2">
    <w:name w:val="Revision Aufzählung (Stufe 2)"/>
    <w:basedOn w:val="Normal"/>
    <w:uiPriority w:val="99"/>
    <w:rsid w:val="00E05894"/>
    <w:pPr>
      <w:numPr>
        <w:numId w:val="16"/>
      </w:numPr>
      <w:tabs>
        <w:tab w:val="left" w:pos="425"/>
      </w:tabs>
    </w:pPr>
    <w:rPr>
      <w:color w:val="800000"/>
    </w:rPr>
  </w:style>
  <w:style w:type="paragraph" w:customStyle="1" w:styleId="RevisionAufzhlungFolgeabsatzStufe2">
    <w:name w:val="Revision Aufzählung Folgeabsatz (Stufe 2)"/>
    <w:basedOn w:val="Normal"/>
    <w:uiPriority w:val="99"/>
    <w:rsid w:val="00D76976"/>
    <w:pPr>
      <w:tabs>
        <w:tab w:val="left" w:pos="794"/>
      </w:tabs>
      <w:ind w:left="850"/>
    </w:pPr>
    <w:rPr>
      <w:color w:val="800000"/>
    </w:rPr>
  </w:style>
  <w:style w:type="paragraph" w:customStyle="1" w:styleId="RevisionAufzhlungStufe3">
    <w:name w:val="Revision Aufzählung (Stufe 3)"/>
    <w:basedOn w:val="Normal"/>
    <w:uiPriority w:val="99"/>
    <w:rsid w:val="00E05894"/>
    <w:pPr>
      <w:numPr>
        <w:numId w:val="17"/>
      </w:numPr>
      <w:tabs>
        <w:tab w:val="left" w:pos="850"/>
      </w:tabs>
    </w:pPr>
    <w:rPr>
      <w:color w:val="800000"/>
    </w:rPr>
  </w:style>
  <w:style w:type="paragraph" w:customStyle="1" w:styleId="RevisionAufzhlungFolgeabsatzStufe3">
    <w:name w:val="Revision Aufzählung Folgeabsatz (Stufe 3)"/>
    <w:basedOn w:val="Normal"/>
    <w:uiPriority w:val="99"/>
    <w:rsid w:val="00D76976"/>
    <w:pPr>
      <w:tabs>
        <w:tab w:val="left" w:pos="1276"/>
      </w:tabs>
      <w:ind w:left="1276"/>
    </w:pPr>
    <w:rPr>
      <w:color w:val="800000"/>
    </w:rPr>
  </w:style>
  <w:style w:type="paragraph" w:customStyle="1" w:styleId="RevisionAufzhlungStufe4">
    <w:name w:val="Revision Aufzählung (Stufe 4)"/>
    <w:basedOn w:val="Normal"/>
    <w:uiPriority w:val="99"/>
    <w:rsid w:val="00E05894"/>
    <w:pPr>
      <w:numPr>
        <w:numId w:val="18"/>
      </w:numPr>
      <w:tabs>
        <w:tab w:val="left" w:pos="1276"/>
      </w:tabs>
    </w:pPr>
    <w:rPr>
      <w:color w:val="800000"/>
    </w:rPr>
  </w:style>
  <w:style w:type="paragraph" w:customStyle="1" w:styleId="RevisionAufzhlungFolgeabsatzStufe4">
    <w:name w:val="Revision Aufzählung Folgeabsatz (Stufe 4)"/>
    <w:basedOn w:val="Normal"/>
    <w:uiPriority w:val="99"/>
    <w:rsid w:val="00D76976"/>
    <w:pPr>
      <w:tabs>
        <w:tab w:val="left" w:pos="1701"/>
      </w:tabs>
      <w:ind w:left="1701"/>
    </w:pPr>
    <w:rPr>
      <w:color w:val="800000"/>
    </w:rPr>
  </w:style>
  <w:style w:type="paragraph" w:customStyle="1" w:styleId="RevisionAufzhlungStufe5">
    <w:name w:val="Revision Aufzählung (Stufe 5)"/>
    <w:basedOn w:val="Normal"/>
    <w:uiPriority w:val="99"/>
    <w:rsid w:val="00E05894"/>
    <w:pPr>
      <w:numPr>
        <w:numId w:val="19"/>
      </w:numPr>
      <w:tabs>
        <w:tab w:val="left" w:pos="1701"/>
      </w:tabs>
    </w:pPr>
    <w:rPr>
      <w:color w:val="800000"/>
    </w:rPr>
  </w:style>
  <w:style w:type="paragraph" w:customStyle="1" w:styleId="RevisionAufzhlungFolgeabsatzStufe5">
    <w:name w:val="Revision Aufzählung Folgeabsatz (Stufe 5)"/>
    <w:basedOn w:val="Normal"/>
    <w:uiPriority w:val="99"/>
    <w:rsid w:val="00D76976"/>
    <w:pPr>
      <w:tabs>
        <w:tab w:val="left" w:pos="2126"/>
      </w:tabs>
      <w:ind w:left="2126"/>
    </w:pPr>
    <w:rPr>
      <w:color w:val="800000"/>
    </w:rPr>
  </w:style>
  <w:style w:type="paragraph" w:customStyle="1" w:styleId="RevisionFunotentext">
    <w:name w:val="Revision Fußnotentext"/>
    <w:basedOn w:val="FootnoteText"/>
    <w:next w:val="FootnoteText"/>
    <w:uiPriority w:val="99"/>
    <w:rsid w:val="00D76976"/>
    <w:rPr>
      <w:color w:val="800000"/>
    </w:rPr>
  </w:style>
  <w:style w:type="paragraph" w:customStyle="1" w:styleId="RevisionFormel">
    <w:name w:val="Revision Formel"/>
    <w:basedOn w:val="Normal"/>
    <w:uiPriority w:val="99"/>
    <w:rsid w:val="00D76976"/>
    <w:pPr>
      <w:spacing w:before="240" w:after="240"/>
      <w:jc w:val="center"/>
    </w:pPr>
    <w:rPr>
      <w:color w:val="800000"/>
    </w:rPr>
  </w:style>
  <w:style w:type="paragraph" w:customStyle="1" w:styleId="RevisionGrafik">
    <w:name w:val="Revision Grafik"/>
    <w:basedOn w:val="Normal"/>
    <w:uiPriority w:val="99"/>
    <w:rsid w:val="00D76976"/>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uiPriority w:val="99"/>
    <w:rsid w:val="00D76976"/>
    <w:pPr>
      <w:jc w:val="center"/>
    </w:pPr>
    <w:rPr>
      <w:color w:val="800000"/>
    </w:rPr>
  </w:style>
  <w:style w:type="paragraph" w:customStyle="1" w:styleId="Kurzbezeichnung-Abkrzungnderungsdokument">
    <w:name w:val="Kurzbezeichnung - Abkürzung (Änderungsdokument)"/>
    <w:basedOn w:val="Normal"/>
    <w:next w:val="Ausfertigungsdatumnderungsdokument"/>
    <w:uiPriority w:val="99"/>
    <w:rsid w:val="00D76976"/>
    <w:pPr>
      <w:spacing w:before="240"/>
      <w:jc w:val="center"/>
    </w:pPr>
    <w:rPr>
      <w:b/>
      <w:bCs/>
      <w:sz w:val="26"/>
      <w:szCs w:val="26"/>
    </w:rPr>
  </w:style>
  <w:style w:type="paragraph" w:customStyle="1" w:styleId="Ausfertigungsdatumnderungsdokument">
    <w:name w:val="Ausfertigungsdatum (Änderungsdokument)"/>
    <w:basedOn w:val="Normal"/>
    <w:next w:val="EingangsformelStandardnderungsdokument"/>
    <w:uiPriority w:val="99"/>
    <w:rsid w:val="00D76976"/>
    <w:pPr>
      <w:spacing w:before="240"/>
      <w:jc w:val="center"/>
    </w:pPr>
    <w:rPr>
      <w:b/>
      <w:bCs/>
    </w:rPr>
  </w:style>
  <w:style w:type="paragraph" w:customStyle="1" w:styleId="EingangsformelStandardnderungsdokument">
    <w:name w:val="Eingangsformel Standard (Änderungsdokument)"/>
    <w:basedOn w:val="Normal"/>
    <w:uiPriority w:val="99"/>
    <w:rsid w:val="00D76976"/>
    <w:pPr>
      <w:ind w:firstLine="425"/>
    </w:pPr>
  </w:style>
  <w:style w:type="paragraph" w:customStyle="1" w:styleId="Bezeichnungnderungsdokument">
    <w:name w:val="Bezeichnung (Änderungsdokument)"/>
    <w:basedOn w:val="Normal"/>
    <w:next w:val="Kurzbezeichnung-Abkrzungnderungsdokument"/>
    <w:uiPriority w:val="99"/>
    <w:rsid w:val="00D76976"/>
    <w:pPr>
      <w:jc w:val="center"/>
    </w:pPr>
    <w:rPr>
      <w:b/>
      <w:bCs/>
      <w:sz w:val="26"/>
      <w:szCs w:val="26"/>
    </w:rPr>
  </w:style>
  <w:style w:type="paragraph" w:customStyle="1" w:styleId="EingangsformelAufzhlungnderungsdokument">
    <w:name w:val="Eingangsformel Aufzählung (Änderungsdokument)"/>
    <w:basedOn w:val="Normal"/>
    <w:uiPriority w:val="99"/>
    <w:rsid w:val="00E05894"/>
    <w:pPr>
      <w:numPr>
        <w:numId w:val="20"/>
      </w:numPr>
    </w:pPr>
  </w:style>
  <w:style w:type="paragraph" w:customStyle="1" w:styleId="Artikelberschrift">
    <w:name w:val="Artikel Überschrift"/>
    <w:basedOn w:val="Normal"/>
    <w:next w:val="JuristischerAbsatznummeriert"/>
    <w:uiPriority w:val="99"/>
    <w:rsid w:val="00D76976"/>
    <w:pPr>
      <w:keepNext/>
      <w:spacing w:after="240"/>
      <w:jc w:val="center"/>
    </w:pPr>
    <w:rPr>
      <w:b/>
      <w:bCs/>
      <w:sz w:val="28"/>
      <w:szCs w:val="28"/>
    </w:rPr>
  </w:style>
  <w:style w:type="paragraph" w:customStyle="1" w:styleId="ArtikelBezeichner">
    <w:name w:val="Artikel Bezeichner"/>
    <w:basedOn w:val="Normal"/>
    <w:next w:val="Artikelberschrift"/>
    <w:uiPriority w:val="99"/>
    <w:rsid w:val="00E05894"/>
    <w:pPr>
      <w:keepNext/>
      <w:numPr>
        <w:numId w:val="3"/>
      </w:numPr>
      <w:spacing w:before="480" w:after="240"/>
      <w:jc w:val="center"/>
    </w:pPr>
    <w:rPr>
      <w:b/>
      <w:bCs/>
      <w:sz w:val="28"/>
      <w:szCs w:val="28"/>
      <w:lang w:eastAsia="en-US"/>
    </w:rPr>
  </w:style>
  <w:style w:type="paragraph" w:customStyle="1" w:styleId="ArtikelBezeichnermanuell">
    <w:name w:val="Artikel Bezeichner (manuell)"/>
    <w:basedOn w:val="Normal"/>
    <w:next w:val="Normal"/>
    <w:uiPriority w:val="99"/>
    <w:rsid w:val="00D76976"/>
    <w:pPr>
      <w:keepNext/>
      <w:spacing w:before="480" w:after="240"/>
      <w:jc w:val="center"/>
    </w:pPr>
    <w:rPr>
      <w:b/>
      <w:bCs/>
      <w:sz w:val="28"/>
      <w:szCs w:val="28"/>
    </w:rPr>
  </w:style>
  <w:style w:type="paragraph" w:customStyle="1" w:styleId="VerzeichnisTitelnderungsdokument">
    <w:name w:val="Verzeichnis Titel (Änderungsdokument)"/>
    <w:basedOn w:val="Normal"/>
    <w:uiPriority w:val="99"/>
    <w:rsid w:val="00D76976"/>
    <w:pPr>
      <w:jc w:val="center"/>
    </w:pPr>
  </w:style>
  <w:style w:type="character" w:styleId="FootnoteReference">
    <w:name w:val="footnote reference"/>
    <w:basedOn w:val="DefaultParagraphFont"/>
    <w:uiPriority w:val="99"/>
    <w:semiHidden/>
    <w:rsid w:val="00D76976"/>
    <w:rPr>
      <w:vertAlign w:val="superscript"/>
    </w:rPr>
  </w:style>
  <w:style w:type="character" w:customStyle="1" w:styleId="Binnenverweis">
    <w:name w:val="Binnenverweis"/>
    <w:uiPriority w:val="99"/>
    <w:rsid w:val="00D76976"/>
    <w:rPr>
      <w:noProof/>
      <w:u w:val="none"/>
      <w:shd w:val="clear" w:color="auto" w:fill="E0E0E0"/>
    </w:rPr>
  </w:style>
  <w:style w:type="character" w:customStyle="1" w:styleId="Einzelverweisziel">
    <w:name w:val="Einzelverweisziel"/>
    <w:uiPriority w:val="99"/>
    <w:rsid w:val="00D76976"/>
    <w:rPr>
      <w:shd w:val="clear" w:color="auto" w:fill="F3F3F3"/>
    </w:rPr>
  </w:style>
  <w:style w:type="character" w:customStyle="1" w:styleId="Verweis">
    <w:name w:val="Verweis"/>
    <w:uiPriority w:val="99"/>
    <w:rsid w:val="00D76976"/>
    <w:rPr>
      <w:color w:val="000080"/>
    </w:rPr>
  </w:style>
  <w:style w:type="character" w:customStyle="1" w:styleId="VerweisBezugsstelle">
    <w:name w:val="Verweis Bezugsstelle"/>
    <w:uiPriority w:val="99"/>
    <w:rsid w:val="00D76976"/>
    <w:rPr>
      <w:color w:val="000080"/>
    </w:rPr>
  </w:style>
  <w:style w:type="character" w:customStyle="1" w:styleId="Marker">
    <w:name w:val="Marker"/>
    <w:uiPriority w:val="99"/>
    <w:rsid w:val="00D76976"/>
    <w:rPr>
      <w:color w:val="0000FF"/>
    </w:rPr>
  </w:style>
  <w:style w:type="character" w:customStyle="1" w:styleId="Marker1">
    <w:name w:val="Marker1"/>
    <w:uiPriority w:val="99"/>
    <w:rsid w:val="00D76976"/>
    <w:rPr>
      <w:color w:val="008000"/>
    </w:rPr>
  </w:style>
  <w:style w:type="character" w:customStyle="1" w:styleId="Marker2">
    <w:name w:val="Marker2"/>
    <w:uiPriority w:val="99"/>
    <w:rsid w:val="00D76976"/>
    <w:rPr>
      <w:color w:val="FF0000"/>
    </w:rPr>
  </w:style>
  <w:style w:type="character" w:customStyle="1" w:styleId="RevisionText">
    <w:name w:val="Revision Text"/>
    <w:uiPriority w:val="99"/>
    <w:rsid w:val="00D76976"/>
    <w:rPr>
      <w:color w:val="800000"/>
    </w:rPr>
  </w:style>
  <w:style w:type="paragraph" w:styleId="BalloonText">
    <w:name w:val="Balloon Text"/>
    <w:basedOn w:val="Normal"/>
    <w:link w:val="BalloonTextChar"/>
    <w:uiPriority w:val="99"/>
    <w:semiHidden/>
    <w:rsid w:val="00F83603"/>
    <w:rPr>
      <w:rFonts w:ascii="Tahoma" w:hAnsi="Tahoma" w:cs="Tahoma"/>
      <w:sz w:val="16"/>
      <w:szCs w:val="16"/>
    </w:rPr>
  </w:style>
  <w:style w:type="character" w:customStyle="1" w:styleId="BalloonTextChar">
    <w:name w:val="Balloon Text Char"/>
    <w:basedOn w:val="DefaultParagraphFont"/>
    <w:link w:val="BalloonText"/>
    <w:uiPriority w:val="99"/>
    <w:semiHidden/>
    <w:rsid w:val="007A2ADC"/>
    <w:rPr>
      <w:rFonts w:ascii="Tahoma" w:hAnsi="Tahoma" w:cs="Tahoma"/>
      <w:sz w:val="16"/>
      <w:szCs w:val="16"/>
    </w:rPr>
  </w:style>
  <w:style w:type="paragraph" w:customStyle="1" w:styleId="Default">
    <w:name w:val="Default"/>
    <w:uiPriority w:val="99"/>
    <w:rsid w:val="005745DD"/>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5745DD"/>
    <w:rPr>
      <w:color w:val="auto"/>
    </w:rPr>
  </w:style>
  <w:style w:type="paragraph" w:customStyle="1" w:styleId="CM3">
    <w:name w:val="CM3"/>
    <w:basedOn w:val="Default"/>
    <w:next w:val="Default"/>
    <w:uiPriority w:val="99"/>
    <w:rsid w:val="005745DD"/>
    <w:rPr>
      <w:color w:val="auto"/>
    </w:rPr>
  </w:style>
  <w:style w:type="paragraph" w:styleId="DocumentMap">
    <w:name w:val="Document Map"/>
    <w:basedOn w:val="Normal"/>
    <w:link w:val="DocumentMapChar"/>
    <w:uiPriority w:val="99"/>
    <w:semiHidden/>
    <w:rsid w:val="005745D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A2ADC"/>
    <w:rPr>
      <w:rFonts w:ascii="Tahoma" w:hAnsi="Tahoma" w:cs="Tahoma"/>
      <w:sz w:val="24"/>
      <w:szCs w:val="24"/>
      <w:shd w:val="clear" w:color="auto" w:fill="000080"/>
    </w:rPr>
  </w:style>
  <w:style w:type="character" w:styleId="CommentReference">
    <w:name w:val="annotation reference"/>
    <w:basedOn w:val="DefaultParagraphFont"/>
    <w:uiPriority w:val="99"/>
    <w:semiHidden/>
    <w:rsid w:val="005745DD"/>
    <w:rPr>
      <w:sz w:val="16"/>
      <w:szCs w:val="16"/>
    </w:rPr>
  </w:style>
  <w:style w:type="paragraph" w:styleId="CommentText">
    <w:name w:val="annotation text"/>
    <w:basedOn w:val="Normal"/>
    <w:link w:val="CommentTextChar4"/>
    <w:uiPriority w:val="99"/>
    <w:semiHidden/>
    <w:rsid w:val="005745DD"/>
  </w:style>
  <w:style w:type="character" w:customStyle="1" w:styleId="CommentTextChar">
    <w:name w:val="Comment Text Char"/>
    <w:basedOn w:val="DefaultParagraphFont"/>
    <w:link w:val="CommentText"/>
    <w:uiPriority w:val="99"/>
    <w:semiHidden/>
    <w:rsid w:val="009C7A49"/>
    <w:rPr>
      <w:rFonts w:eastAsia="Times New Roman"/>
      <w:sz w:val="20"/>
      <w:szCs w:val="20"/>
    </w:rPr>
  </w:style>
  <w:style w:type="character" w:customStyle="1" w:styleId="CommentTextChar4">
    <w:name w:val="Comment Text Char4"/>
    <w:link w:val="CommentText"/>
    <w:uiPriority w:val="99"/>
    <w:rsid w:val="005745DD"/>
    <w:rPr>
      <w:rFonts w:ascii="Arial" w:hAnsi="Arial" w:cs="Arial"/>
      <w:sz w:val="24"/>
      <w:szCs w:val="24"/>
      <w:lang w:val="de-DE" w:eastAsia="de-DE"/>
    </w:rPr>
  </w:style>
  <w:style w:type="paragraph" w:styleId="CommentSubject">
    <w:name w:val="annotation subject"/>
    <w:basedOn w:val="CommentText"/>
    <w:next w:val="CommentText"/>
    <w:link w:val="CommentSubjectChar"/>
    <w:uiPriority w:val="99"/>
    <w:semiHidden/>
    <w:rsid w:val="005745DD"/>
    <w:rPr>
      <w:b/>
      <w:bCs/>
    </w:rPr>
  </w:style>
  <w:style w:type="character" w:customStyle="1" w:styleId="CommentSubjectChar">
    <w:name w:val="Comment Subject Char"/>
    <w:basedOn w:val="CommentTextChar4"/>
    <w:link w:val="CommentSubject"/>
    <w:uiPriority w:val="99"/>
    <w:semiHidden/>
    <w:rsid w:val="007A2ADC"/>
    <w:rPr>
      <w:b/>
      <w:bCs/>
    </w:rPr>
  </w:style>
  <w:style w:type="paragraph" w:styleId="ListParagraph">
    <w:name w:val="List Paragraph"/>
    <w:basedOn w:val="Normal"/>
    <w:uiPriority w:val="99"/>
    <w:qFormat/>
    <w:rsid w:val="005745DD"/>
    <w:pPr>
      <w:spacing w:before="0" w:after="0" w:line="260" w:lineRule="atLeast"/>
      <w:ind w:left="708"/>
      <w:jc w:val="left"/>
    </w:pPr>
    <w:rPr>
      <w:rFonts w:ascii="Verdana" w:hAnsi="Verdana" w:cs="Verdana"/>
      <w:kern w:val="10"/>
      <w:sz w:val="20"/>
      <w:szCs w:val="20"/>
    </w:rPr>
  </w:style>
  <w:style w:type="character" w:styleId="Hyperlink">
    <w:name w:val="Hyperlink"/>
    <w:basedOn w:val="DefaultParagraphFont"/>
    <w:uiPriority w:val="99"/>
    <w:rsid w:val="005745DD"/>
    <w:rPr>
      <w:color w:val="0000FF"/>
      <w:u w:val="single"/>
    </w:rPr>
  </w:style>
  <w:style w:type="paragraph" w:customStyle="1" w:styleId="ZchnZchn3CharZchnZchn">
    <w:name w:val="Zchn Zchn3 Char Zchn Zchn"/>
    <w:basedOn w:val="Normal"/>
    <w:uiPriority w:val="99"/>
    <w:rsid w:val="005745DD"/>
    <w:pPr>
      <w:spacing w:before="0" w:after="160" w:line="240" w:lineRule="exact"/>
      <w:jc w:val="left"/>
    </w:pPr>
    <w:rPr>
      <w:rFonts w:ascii="Tahoma" w:hAnsi="Tahoma" w:cs="Tahoma"/>
      <w:sz w:val="20"/>
      <w:szCs w:val="20"/>
      <w:lang w:val="en-US" w:eastAsia="en-US"/>
    </w:rPr>
  </w:style>
  <w:style w:type="paragraph" w:customStyle="1" w:styleId="Ueberschrift4">
    <w:name w:val="Ueberschrift 4"/>
    <w:basedOn w:val="Normal"/>
    <w:uiPriority w:val="99"/>
    <w:rsid w:val="005745DD"/>
    <w:pPr>
      <w:tabs>
        <w:tab w:val="num" w:pos="454"/>
      </w:tabs>
      <w:spacing w:before="0" w:after="0" w:line="300" w:lineRule="auto"/>
      <w:ind w:left="454" w:hanging="454"/>
      <w:jc w:val="left"/>
    </w:pPr>
    <w:rPr>
      <w:sz w:val="24"/>
      <w:szCs w:val="24"/>
    </w:rPr>
  </w:style>
  <w:style w:type="table" w:customStyle="1" w:styleId="Tabellenraster">
    <w:name w:val="Tabellenraster"/>
    <w:uiPriority w:val="99"/>
    <w:rsid w:val="005745DD"/>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D6B5E"/>
    <w:rPr>
      <w:color w:val="800080"/>
      <w:u w:val="single"/>
    </w:rPr>
  </w:style>
  <w:style w:type="paragraph" w:customStyle="1" w:styleId="CM4">
    <w:name w:val="CM4"/>
    <w:basedOn w:val="Default"/>
    <w:next w:val="Default"/>
    <w:uiPriority w:val="99"/>
    <w:rsid w:val="00A611F5"/>
    <w:rPr>
      <w:color w:val="auto"/>
    </w:rPr>
  </w:style>
  <w:style w:type="paragraph" w:customStyle="1" w:styleId="Abs15">
    <w:name w:val="Abs15"/>
    <w:basedOn w:val="Normal"/>
    <w:uiPriority w:val="99"/>
    <w:rsid w:val="003C63C3"/>
    <w:pPr>
      <w:spacing w:before="0" w:after="0" w:line="300" w:lineRule="auto"/>
      <w:jc w:val="left"/>
    </w:pPr>
    <w:rPr>
      <w:sz w:val="24"/>
      <w:szCs w:val="24"/>
    </w:rPr>
  </w:style>
  <w:style w:type="paragraph" w:customStyle="1" w:styleId="NachVerfgung">
    <w:name w:val="NachVerfügung"/>
    <w:basedOn w:val="Normal"/>
    <w:uiPriority w:val="99"/>
    <w:rsid w:val="003C63C3"/>
    <w:pPr>
      <w:spacing w:before="0" w:after="840" w:line="300" w:lineRule="auto"/>
      <w:jc w:val="left"/>
    </w:pPr>
    <w:rPr>
      <w:sz w:val="24"/>
      <w:szCs w:val="24"/>
    </w:rPr>
  </w:style>
  <w:style w:type="paragraph" w:customStyle="1" w:styleId="CharCharCharCharCharCharCharCharCharChar">
    <w:name w:val="Char Char Char Char Char Char Char Char Char Char"/>
    <w:basedOn w:val="Normal"/>
    <w:uiPriority w:val="99"/>
    <w:rsid w:val="003C63C3"/>
    <w:pPr>
      <w:spacing w:before="0" w:after="160" w:line="240" w:lineRule="exact"/>
      <w:jc w:val="left"/>
    </w:pPr>
    <w:rPr>
      <w:rFonts w:ascii="Tahoma" w:hAnsi="Tahoma" w:cs="Tahoma"/>
      <w:sz w:val="20"/>
      <w:szCs w:val="20"/>
      <w:lang w:val="en-US" w:eastAsia="en-US"/>
    </w:rPr>
  </w:style>
  <w:style w:type="character" w:customStyle="1" w:styleId="Char1">
    <w:name w:val="Char1"/>
    <w:uiPriority w:val="99"/>
    <w:semiHidden/>
    <w:rsid w:val="006A0E6F"/>
    <w:rPr>
      <w:rFonts w:ascii="Arial" w:hAnsi="Arial" w:cs="Arial"/>
      <w:sz w:val="18"/>
      <w:szCs w:val="18"/>
      <w:lang w:val="de-DE" w:eastAsia="de-DE"/>
    </w:rPr>
  </w:style>
  <w:style w:type="character" w:customStyle="1" w:styleId="BodyTextChar">
    <w:name w:val="Body Text Char"/>
    <w:link w:val="BodyText"/>
    <w:uiPriority w:val="99"/>
    <w:rsid w:val="00301050"/>
    <w:rPr>
      <w:rFonts w:ascii="Arial" w:hAnsi="Arial" w:cs="Arial"/>
      <w:sz w:val="24"/>
      <w:szCs w:val="24"/>
      <w:lang w:val="de-DE" w:eastAsia="de-DE"/>
    </w:rPr>
  </w:style>
  <w:style w:type="paragraph" w:styleId="BodyText">
    <w:name w:val="Body Text"/>
    <w:basedOn w:val="Normal"/>
    <w:link w:val="BodyTextChar"/>
    <w:uiPriority w:val="99"/>
    <w:rsid w:val="00F73C0D"/>
    <w:pPr>
      <w:spacing w:before="0" w:after="260" w:line="260" w:lineRule="atLeast"/>
      <w:jc w:val="left"/>
    </w:pPr>
  </w:style>
  <w:style w:type="character" w:customStyle="1" w:styleId="BodyTextChar1">
    <w:name w:val="Body Text Char1"/>
    <w:basedOn w:val="DefaultParagraphFont"/>
    <w:link w:val="BodyText"/>
    <w:uiPriority w:val="99"/>
    <w:semiHidden/>
    <w:rsid w:val="00CE2FDD"/>
    <w:rPr>
      <w:rFonts w:ascii="Arial" w:hAnsi="Arial" w:cs="Arial"/>
    </w:rPr>
  </w:style>
  <w:style w:type="paragraph" w:customStyle="1" w:styleId="CM42">
    <w:name w:val="CM4+2"/>
    <w:basedOn w:val="Default"/>
    <w:next w:val="Default"/>
    <w:uiPriority w:val="99"/>
    <w:rsid w:val="00E95837"/>
    <w:rPr>
      <w:color w:val="auto"/>
    </w:rPr>
  </w:style>
  <w:style w:type="character" w:customStyle="1" w:styleId="Char3">
    <w:name w:val="Char3"/>
    <w:uiPriority w:val="99"/>
    <w:semiHidden/>
    <w:rsid w:val="00943875"/>
    <w:rPr>
      <w:rFonts w:ascii="Arial" w:hAnsi="Arial" w:cs="Arial"/>
      <w:sz w:val="18"/>
      <w:szCs w:val="18"/>
      <w:lang w:val="de-DE" w:eastAsia="de-DE"/>
    </w:rPr>
  </w:style>
  <w:style w:type="character" w:customStyle="1" w:styleId="FootnoteTextChar1">
    <w:name w:val="Footnote Text Char1"/>
    <w:uiPriority w:val="99"/>
    <w:semiHidden/>
    <w:rsid w:val="0096065F"/>
    <w:rPr>
      <w:rFonts w:ascii="Arial" w:hAnsi="Arial" w:cs="Arial"/>
      <w:sz w:val="18"/>
      <w:szCs w:val="18"/>
      <w:lang w:val="de-DE" w:eastAsia="de-DE"/>
    </w:rPr>
  </w:style>
  <w:style w:type="paragraph" w:customStyle="1" w:styleId="Listenabsatz1">
    <w:name w:val="Listenabsatz1"/>
    <w:basedOn w:val="Normal"/>
    <w:uiPriority w:val="99"/>
    <w:rsid w:val="008D19F4"/>
    <w:pPr>
      <w:spacing w:before="0" w:after="0" w:line="260" w:lineRule="atLeast"/>
      <w:ind w:left="720"/>
      <w:contextualSpacing/>
      <w:jc w:val="left"/>
    </w:pPr>
    <w:rPr>
      <w:rFonts w:ascii="Verdana" w:hAnsi="Verdana" w:cs="Verdana"/>
      <w:kern w:val="10"/>
      <w:sz w:val="20"/>
      <w:szCs w:val="20"/>
    </w:rPr>
  </w:style>
  <w:style w:type="character" w:customStyle="1" w:styleId="KommentartextZchn">
    <w:name w:val="Kommentartext Zchn"/>
    <w:uiPriority w:val="99"/>
    <w:rsid w:val="002C097E"/>
    <w:rPr>
      <w:rFonts w:ascii="Arial" w:hAnsi="Arial" w:cs="Arial"/>
      <w:sz w:val="22"/>
      <w:szCs w:val="22"/>
      <w:lang w:val="de-DE" w:eastAsia="de-DE"/>
    </w:rPr>
  </w:style>
  <w:style w:type="character" w:customStyle="1" w:styleId="Char4">
    <w:name w:val="Char4"/>
    <w:uiPriority w:val="99"/>
    <w:semiHidden/>
    <w:rsid w:val="004224C7"/>
    <w:rPr>
      <w:rFonts w:ascii="Arial" w:hAnsi="Arial" w:cs="Arial"/>
      <w:sz w:val="18"/>
      <w:szCs w:val="18"/>
      <w:lang w:val="de-DE" w:eastAsia="de-DE"/>
    </w:rPr>
  </w:style>
  <w:style w:type="character" w:customStyle="1" w:styleId="FootnoteTextChar2">
    <w:name w:val="Footnote Text Char2"/>
    <w:uiPriority w:val="99"/>
    <w:semiHidden/>
    <w:rsid w:val="00FD2CE7"/>
    <w:rPr>
      <w:rFonts w:ascii="Arial" w:hAnsi="Arial" w:cs="Arial"/>
      <w:sz w:val="18"/>
      <w:szCs w:val="18"/>
      <w:lang w:val="de-DE" w:eastAsia="de-DE"/>
    </w:rPr>
  </w:style>
  <w:style w:type="character" w:customStyle="1" w:styleId="CommentTextChar1">
    <w:name w:val="Comment Text Char1"/>
    <w:uiPriority w:val="99"/>
    <w:semiHidden/>
    <w:rsid w:val="00FD2CE7"/>
    <w:rPr>
      <w:rFonts w:ascii="Arial" w:hAnsi="Arial" w:cs="Arial"/>
      <w:sz w:val="24"/>
      <w:szCs w:val="24"/>
      <w:lang w:val="de-DE" w:eastAsia="de-DE"/>
    </w:rPr>
  </w:style>
  <w:style w:type="character" w:customStyle="1" w:styleId="Char6">
    <w:name w:val="Char6"/>
    <w:uiPriority w:val="99"/>
    <w:semiHidden/>
    <w:rsid w:val="0048118A"/>
    <w:rPr>
      <w:rFonts w:ascii="Arial" w:hAnsi="Arial" w:cs="Arial"/>
      <w:sz w:val="18"/>
      <w:szCs w:val="18"/>
      <w:lang w:val="de-DE" w:eastAsia="de-DE"/>
    </w:rPr>
  </w:style>
  <w:style w:type="character" w:customStyle="1" w:styleId="jnenbez">
    <w:name w:val="jnenbez"/>
    <w:basedOn w:val="DefaultParagraphFont"/>
    <w:uiPriority w:val="99"/>
    <w:rsid w:val="009B7468"/>
  </w:style>
  <w:style w:type="character" w:customStyle="1" w:styleId="jnentitel">
    <w:name w:val="jnentitel"/>
    <w:basedOn w:val="DefaultParagraphFont"/>
    <w:uiPriority w:val="99"/>
    <w:rsid w:val="009B7468"/>
  </w:style>
  <w:style w:type="character" w:customStyle="1" w:styleId="jnkurzueamtabk">
    <w:name w:val="jnkurzueamtabk"/>
    <w:basedOn w:val="DefaultParagraphFont"/>
    <w:uiPriority w:val="99"/>
    <w:rsid w:val="00E1031E"/>
  </w:style>
  <w:style w:type="character" w:customStyle="1" w:styleId="FootnoteTextChar3">
    <w:name w:val="Footnote Text Char3"/>
    <w:uiPriority w:val="99"/>
    <w:semiHidden/>
    <w:rsid w:val="007C418C"/>
    <w:rPr>
      <w:rFonts w:ascii="Arial" w:hAnsi="Arial" w:cs="Arial"/>
      <w:sz w:val="18"/>
      <w:szCs w:val="18"/>
      <w:lang w:val="de-DE" w:eastAsia="de-DE"/>
    </w:rPr>
  </w:style>
  <w:style w:type="character" w:customStyle="1" w:styleId="CommentTextChar2">
    <w:name w:val="Comment Text Char2"/>
    <w:uiPriority w:val="99"/>
    <w:semiHidden/>
    <w:rsid w:val="007C418C"/>
    <w:rPr>
      <w:rFonts w:ascii="Arial" w:hAnsi="Arial" w:cs="Arial"/>
      <w:sz w:val="24"/>
      <w:szCs w:val="24"/>
      <w:lang w:val="de-DE" w:eastAsia="de-DE"/>
    </w:rPr>
  </w:style>
  <w:style w:type="character" w:customStyle="1" w:styleId="FootnoteTextChar4">
    <w:name w:val="Footnote Text Char4"/>
    <w:uiPriority w:val="99"/>
    <w:semiHidden/>
    <w:rsid w:val="00B21979"/>
    <w:rPr>
      <w:rFonts w:ascii="Arial" w:hAnsi="Arial" w:cs="Arial"/>
      <w:sz w:val="18"/>
      <w:szCs w:val="18"/>
      <w:lang w:val="de-DE" w:eastAsia="de-DE"/>
    </w:rPr>
  </w:style>
  <w:style w:type="character" w:customStyle="1" w:styleId="CommentTextChar3">
    <w:name w:val="Comment Text Char3"/>
    <w:uiPriority w:val="99"/>
    <w:semiHidden/>
    <w:rsid w:val="00B21979"/>
    <w:rPr>
      <w:rFonts w:ascii="Arial" w:hAnsi="Arial" w:cs="Arial"/>
      <w:sz w:val="24"/>
      <w:szCs w:val="24"/>
      <w:lang w:val="de-DE" w:eastAsia="de-DE"/>
    </w:rPr>
  </w:style>
  <w:style w:type="paragraph" w:customStyle="1" w:styleId="Buchberschri1">
    <w:name w:val="Buch Überschri㪜1"/>
    <w:basedOn w:val="Normal"/>
    <w:uiPriority w:val="99"/>
    <w:rsid w:val="009B2DD0"/>
  </w:style>
  <w:style w:type="paragraph" w:customStyle="1" w:styleId="ZchnZchn3">
    <w:name w:val="Zchn Zchn3"/>
    <w:basedOn w:val="Normal"/>
    <w:uiPriority w:val="99"/>
    <w:rsid w:val="000555F4"/>
    <w:pPr>
      <w:spacing w:before="0" w:after="160" w:line="240" w:lineRule="exact"/>
      <w:jc w:val="left"/>
    </w:pPr>
    <w:rPr>
      <w:rFonts w:ascii="Tahoma" w:hAnsi="Tahoma" w:cs="Tahoma"/>
      <w:sz w:val="20"/>
      <w:szCs w:val="20"/>
      <w:lang w:val="en-US" w:eastAsia="en-US"/>
    </w:rPr>
  </w:style>
  <w:style w:type="paragraph" w:customStyle="1" w:styleId="ZchnZchn">
    <w:name w:val="Zchn Zchn"/>
    <w:basedOn w:val="Normal"/>
    <w:uiPriority w:val="99"/>
    <w:rsid w:val="00A1664B"/>
    <w:pPr>
      <w:spacing w:before="0" w:after="160" w:line="240" w:lineRule="exact"/>
      <w:jc w:val="left"/>
    </w:pPr>
    <w:rPr>
      <w:rFonts w:ascii="Tahoma" w:hAnsi="Tahoma" w:cs="Tahoma"/>
      <w:sz w:val="20"/>
      <w:szCs w:val="20"/>
      <w:lang w:val="en-US" w:eastAsia="en-US"/>
    </w:rPr>
  </w:style>
  <w:style w:type="paragraph" w:styleId="NormalWeb">
    <w:name w:val="Normal (Web)"/>
    <w:basedOn w:val="Normal"/>
    <w:uiPriority w:val="99"/>
    <w:semiHidden/>
    <w:rsid w:val="009B6650"/>
    <w:pPr>
      <w:spacing w:before="150" w:after="150"/>
      <w:ind w:left="675" w:right="525"/>
      <w:jc w:val="left"/>
    </w:pPr>
    <w:rPr>
      <w:sz w:val="19"/>
      <w:szCs w:val="19"/>
    </w:rPr>
  </w:style>
  <w:style w:type="paragraph" w:customStyle="1" w:styleId="Brieftext">
    <w:name w:val="Brieftext"/>
    <w:uiPriority w:val="99"/>
    <w:rsid w:val="00046C77"/>
    <w:pPr>
      <w:spacing w:line="320" w:lineRule="exact"/>
    </w:pPr>
    <w:rPr>
      <w:rFonts w:ascii="Arial" w:hAnsi="Arial" w:cs="Arial"/>
      <w:sz w:val="24"/>
      <w:szCs w:val="24"/>
    </w:rPr>
  </w:style>
  <w:style w:type="paragraph" w:styleId="Revision">
    <w:name w:val="Revision"/>
    <w:hidden/>
    <w:uiPriority w:val="99"/>
    <w:semiHidden/>
    <w:rsid w:val="00F82019"/>
    <w:rPr>
      <w:rFonts w:ascii="Arial" w:hAnsi="Arial" w:cs="Arial"/>
    </w:rPr>
  </w:style>
  <w:style w:type="paragraph" w:customStyle="1" w:styleId="ZchnZchn1CharZchnZchn1">
    <w:name w:val="Zchn Zchn1 Char Zchn Zchn1"/>
    <w:basedOn w:val="Normal"/>
    <w:uiPriority w:val="99"/>
    <w:rsid w:val="007A2ADC"/>
    <w:pPr>
      <w:spacing w:before="0" w:after="160" w:line="240" w:lineRule="exact"/>
      <w:jc w:val="left"/>
    </w:pPr>
    <w:rPr>
      <w:rFonts w:ascii="Tahoma" w:hAnsi="Tahoma" w:cs="Tahoma"/>
      <w:sz w:val="20"/>
      <w:szCs w:val="20"/>
      <w:lang w:val="en-US" w:eastAsia="en-US"/>
    </w:rPr>
  </w:style>
  <w:style w:type="paragraph" w:customStyle="1" w:styleId="ZchnZchn3CharZchnZchn1">
    <w:name w:val="Zchn Zchn3 Char Zchn Zchn1"/>
    <w:basedOn w:val="Normal"/>
    <w:uiPriority w:val="99"/>
    <w:rsid w:val="007A2ADC"/>
    <w:pPr>
      <w:spacing w:before="0" w:after="160" w:line="240" w:lineRule="exact"/>
      <w:jc w:val="left"/>
    </w:pPr>
    <w:rPr>
      <w:rFonts w:ascii="Tahoma" w:hAnsi="Tahoma" w:cs="Tahoma"/>
      <w:sz w:val="20"/>
      <w:szCs w:val="20"/>
      <w:lang w:val="en-US" w:eastAsia="en-US"/>
    </w:rPr>
  </w:style>
  <w:style w:type="paragraph" w:customStyle="1" w:styleId="CharCharCharCharCharCharCharCharCharChar1">
    <w:name w:val="Char Char Char Char Char Char Char Char Char Char1"/>
    <w:basedOn w:val="Normal"/>
    <w:uiPriority w:val="99"/>
    <w:rsid w:val="007A2ADC"/>
    <w:pPr>
      <w:spacing w:before="0" w:after="160" w:line="240" w:lineRule="exact"/>
      <w:jc w:val="left"/>
    </w:pPr>
    <w:rPr>
      <w:rFonts w:ascii="Tahoma" w:hAnsi="Tahoma" w:cs="Tahoma"/>
      <w:sz w:val="20"/>
      <w:szCs w:val="20"/>
      <w:lang w:val="en-US" w:eastAsia="en-US"/>
    </w:rPr>
  </w:style>
  <w:style w:type="paragraph" w:customStyle="1" w:styleId="Listenabsatz11">
    <w:name w:val="Listenabsatz11"/>
    <w:basedOn w:val="Normal"/>
    <w:uiPriority w:val="99"/>
    <w:rsid w:val="007A2ADC"/>
    <w:pPr>
      <w:spacing w:before="0" w:after="0" w:line="260" w:lineRule="atLeast"/>
      <w:ind w:left="720"/>
      <w:contextualSpacing/>
      <w:jc w:val="left"/>
    </w:pPr>
    <w:rPr>
      <w:rFonts w:ascii="Verdana" w:hAnsi="Verdana" w:cs="Verdana"/>
      <w:kern w:val="10"/>
      <w:sz w:val="20"/>
      <w:szCs w:val="20"/>
    </w:rPr>
  </w:style>
  <w:style w:type="paragraph" w:customStyle="1" w:styleId="ZchnZchn31">
    <w:name w:val="Zchn Zchn31"/>
    <w:basedOn w:val="Normal"/>
    <w:uiPriority w:val="99"/>
    <w:rsid w:val="007A2ADC"/>
    <w:pPr>
      <w:spacing w:before="0" w:after="160" w:line="240" w:lineRule="exact"/>
      <w:jc w:val="left"/>
    </w:pPr>
    <w:rPr>
      <w:rFonts w:ascii="Tahoma" w:hAnsi="Tahoma" w:cs="Tahoma"/>
      <w:sz w:val="20"/>
      <w:szCs w:val="20"/>
      <w:lang w:val="en-US" w:eastAsia="en-US"/>
    </w:rPr>
  </w:style>
  <w:style w:type="paragraph" w:customStyle="1" w:styleId="ZchnZchn1">
    <w:name w:val="Zchn Zchn1"/>
    <w:basedOn w:val="Normal"/>
    <w:uiPriority w:val="99"/>
    <w:rsid w:val="007A2ADC"/>
    <w:pPr>
      <w:spacing w:before="0" w:after="160" w:line="240" w:lineRule="exact"/>
      <w:jc w:val="left"/>
    </w:pPr>
    <w:rPr>
      <w:rFonts w:ascii="Tahoma" w:hAnsi="Tahoma" w:cs="Tahoma"/>
      <w:sz w:val="20"/>
      <w:szCs w:val="20"/>
      <w:lang w:val="en-US" w:eastAsia="en-US"/>
    </w:rPr>
  </w:style>
  <w:style w:type="character" w:customStyle="1" w:styleId="Char11">
    <w:name w:val="Char11"/>
    <w:uiPriority w:val="99"/>
    <w:semiHidden/>
    <w:rsid w:val="004476C0"/>
    <w:rPr>
      <w:rFonts w:ascii="Arial" w:hAnsi="Arial" w:cs="Arial"/>
      <w:sz w:val="18"/>
      <w:szCs w:val="18"/>
      <w:lang w:val="de-DE" w:eastAsia="de-DE"/>
    </w:rPr>
  </w:style>
  <w:style w:type="character" w:customStyle="1" w:styleId="TextkrperZchn1">
    <w:name w:val="Textkörper Zchn1"/>
    <w:uiPriority w:val="99"/>
    <w:semiHidden/>
    <w:rsid w:val="004476C0"/>
    <w:rPr>
      <w:rFonts w:ascii="Arial" w:hAnsi="Arial" w:cs="Arial"/>
      <w:sz w:val="24"/>
      <w:szCs w:val="24"/>
    </w:rPr>
  </w:style>
  <w:style w:type="character" w:customStyle="1" w:styleId="Char31">
    <w:name w:val="Char31"/>
    <w:uiPriority w:val="99"/>
    <w:semiHidden/>
    <w:rsid w:val="004476C0"/>
    <w:rPr>
      <w:rFonts w:ascii="Arial" w:hAnsi="Arial" w:cs="Arial"/>
      <w:sz w:val="18"/>
      <w:szCs w:val="18"/>
      <w:lang w:val="de-DE" w:eastAsia="de-DE"/>
    </w:rPr>
  </w:style>
  <w:style w:type="character" w:customStyle="1" w:styleId="Char41">
    <w:name w:val="Char41"/>
    <w:uiPriority w:val="99"/>
    <w:semiHidden/>
    <w:rsid w:val="004476C0"/>
    <w:rPr>
      <w:rFonts w:ascii="Arial" w:hAnsi="Arial" w:cs="Arial"/>
      <w:sz w:val="18"/>
      <w:szCs w:val="18"/>
      <w:lang w:val="de-DE" w:eastAsia="de-DE"/>
    </w:rPr>
  </w:style>
  <w:style w:type="character" w:customStyle="1" w:styleId="Char61">
    <w:name w:val="Char61"/>
    <w:uiPriority w:val="99"/>
    <w:semiHidden/>
    <w:rsid w:val="004476C0"/>
    <w:rPr>
      <w:rFonts w:ascii="Arial" w:hAnsi="Arial" w:cs="Arial"/>
      <w:sz w:val="18"/>
      <w:szCs w:val="18"/>
      <w:lang w:val="de-DE" w:eastAsia="de-DE"/>
    </w:rPr>
  </w:style>
</w:styles>
</file>

<file path=word/webSettings.xml><?xml version="1.0" encoding="utf-8"?>
<w:webSettings xmlns:r="http://schemas.openxmlformats.org/officeDocument/2006/relationships" xmlns:w="http://schemas.openxmlformats.org/wordprocessingml/2006/main">
  <w:divs>
    <w:div w:id="1843429001">
      <w:marLeft w:val="0"/>
      <w:marRight w:val="0"/>
      <w:marTop w:val="0"/>
      <w:marBottom w:val="0"/>
      <w:divBdr>
        <w:top w:val="none" w:sz="0" w:space="0" w:color="auto"/>
        <w:left w:val="none" w:sz="0" w:space="0" w:color="auto"/>
        <w:bottom w:val="none" w:sz="0" w:space="0" w:color="auto"/>
        <w:right w:val="none" w:sz="0" w:space="0" w:color="auto"/>
      </w:divBdr>
      <w:divsChild>
        <w:div w:id="1843429013">
          <w:marLeft w:val="0"/>
          <w:marRight w:val="0"/>
          <w:marTop w:val="0"/>
          <w:marBottom w:val="0"/>
          <w:divBdr>
            <w:top w:val="none" w:sz="0" w:space="0" w:color="auto"/>
            <w:left w:val="none" w:sz="0" w:space="0" w:color="auto"/>
            <w:bottom w:val="none" w:sz="0" w:space="0" w:color="auto"/>
            <w:right w:val="none" w:sz="0" w:space="0" w:color="auto"/>
          </w:divBdr>
          <w:divsChild>
            <w:div w:id="1843429019">
              <w:marLeft w:val="0"/>
              <w:marRight w:val="0"/>
              <w:marTop w:val="0"/>
              <w:marBottom w:val="0"/>
              <w:divBdr>
                <w:top w:val="none" w:sz="0" w:space="0" w:color="auto"/>
                <w:left w:val="none" w:sz="0" w:space="0" w:color="auto"/>
                <w:bottom w:val="none" w:sz="0" w:space="0" w:color="auto"/>
                <w:right w:val="none" w:sz="0" w:space="0" w:color="auto"/>
              </w:divBdr>
              <w:divsChild>
                <w:div w:id="1843429018">
                  <w:marLeft w:val="0"/>
                  <w:marRight w:val="0"/>
                  <w:marTop w:val="0"/>
                  <w:marBottom w:val="0"/>
                  <w:divBdr>
                    <w:top w:val="none" w:sz="0" w:space="0" w:color="auto"/>
                    <w:left w:val="none" w:sz="0" w:space="0" w:color="auto"/>
                    <w:bottom w:val="none" w:sz="0" w:space="0" w:color="auto"/>
                    <w:right w:val="none" w:sz="0" w:space="0" w:color="auto"/>
                  </w:divBdr>
                  <w:divsChild>
                    <w:div w:id="1843429036">
                      <w:marLeft w:val="0"/>
                      <w:marRight w:val="0"/>
                      <w:marTop w:val="0"/>
                      <w:marBottom w:val="0"/>
                      <w:divBdr>
                        <w:top w:val="none" w:sz="0" w:space="0" w:color="auto"/>
                        <w:left w:val="none" w:sz="0" w:space="0" w:color="auto"/>
                        <w:bottom w:val="none" w:sz="0" w:space="0" w:color="auto"/>
                        <w:right w:val="none" w:sz="0" w:space="0" w:color="auto"/>
                      </w:divBdr>
                      <w:divsChild>
                        <w:div w:id="1843429042">
                          <w:marLeft w:val="0"/>
                          <w:marRight w:val="0"/>
                          <w:marTop w:val="0"/>
                          <w:marBottom w:val="0"/>
                          <w:divBdr>
                            <w:top w:val="none" w:sz="0" w:space="0" w:color="auto"/>
                            <w:left w:val="none" w:sz="0" w:space="0" w:color="auto"/>
                            <w:bottom w:val="none" w:sz="0" w:space="0" w:color="auto"/>
                            <w:right w:val="none" w:sz="0" w:space="0" w:color="auto"/>
                          </w:divBdr>
                          <w:divsChild>
                            <w:div w:id="1843429051">
                              <w:marLeft w:val="0"/>
                              <w:marRight w:val="0"/>
                              <w:marTop w:val="0"/>
                              <w:marBottom w:val="0"/>
                              <w:divBdr>
                                <w:top w:val="none" w:sz="0" w:space="0" w:color="auto"/>
                                <w:left w:val="none" w:sz="0" w:space="0" w:color="auto"/>
                                <w:bottom w:val="none" w:sz="0" w:space="0" w:color="auto"/>
                                <w:right w:val="none" w:sz="0" w:space="0" w:color="auto"/>
                              </w:divBdr>
                              <w:divsChild>
                                <w:div w:id="1843429073">
                                  <w:marLeft w:val="0"/>
                                  <w:marRight w:val="0"/>
                                  <w:marTop w:val="0"/>
                                  <w:marBottom w:val="0"/>
                                  <w:divBdr>
                                    <w:top w:val="none" w:sz="0" w:space="0" w:color="auto"/>
                                    <w:left w:val="none" w:sz="0" w:space="0" w:color="auto"/>
                                    <w:bottom w:val="none" w:sz="0" w:space="0" w:color="auto"/>
                                    <w:right w:val="none" w:sz="0" w:space="0" w:color="auto"/>
                                  </w:divBdr>
                                  <w:divsChild>
                                    <w:div w:id="18434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429002">
      <w:marLeft w:val="0"/>
      <w:marRight w:val="0"/>
      <w:marTop w:val="0"/>
      <w:marBottom w:val="0"/>
      <w:divBdr>
        <w:top w:val="none" w:sz="0" w:space="0" w:color="auto"/>
        <w:left w:val="none" w:sz="0" w:space="0" w:color="auto"/>
        <w:bottom w:val="none" w:sz="0" w:space="0" w:color="auto"/>
        <w:right w:val="none" w:sz="0" w:space="0" w:color="auto"/>
      </w:divBdr>
      <w:divsChild>
        <w:div w:id="1843429065">
          <w:marLeft w:val="0"/>
          <w:marRight w:val="0"/>
          <w:marTop w:val="0"/>
          <w:marBottom w:val="0"/>
          <w:divBdr>
            <w:top w:val="none" w:sz="0" w:space="0" w:color="auto"/>
            <w:left w:val="none" w:sz="0" w:space="0" w:color="auto"/>
            <w:bottom w:val="none" w:sz="0" w:space="0" w:color="auto"/>
            <w:right w:val="none" w:sz="0" w:space="0" w:color="auto"/>
          </w:divBdr>
          <w:divsChild>
            <w:div w:id="1843429015">
              <w:marLeft w:val="0"/>
              <w:marRight w:val="0"/>
              <w:marTop w:val="0"/>
              <w:marBottom w:val="0"/>
              <w:divBdr>
                <w:top w:val="none" w:sz="0" w:space="0" w:color="auto"/>
                <w:left w:val="none" w:sz="0" w:space="0" w:color="auto"/>
                <w:bottom w:val="none" w:sz="0" w:space="0" w:color="auto"/>
                <w:right w:val="none" w:sz="0" w:space="0" w:color="auto"/>
              </w:divBdr>
              <w:divsChild>
                <w:div w:id="1843429032">
                  <w:marLeft w:val="0"/>
                  <w:marRight w:val="0"/>
                  <w:marTop w:val="0"/>
                  <w:marBottom w:val="0"/>
                  <w:divBdr>
                    <w:top w:val="none" w:sz="0" w:space="0" w:color="auto"/>
                    <w:left w:val="none" w:sz="0" w:space="0" w:color="auto"/>
                    <w:bottom w:val="none" w:sz="0" w:space="0" w:color="auto"/>
                    <w:right w:val="none" w:sz="0" w:space="0" w:color="auto"/>
                  </w:divBdr>
                  <w:divsChild>
                    <w:div w:id="1843429056">
                      <w:marLeft w:val="0"/>
                      <w:marRight w:val="0"/>
                      <w:marTop w:val="0"/>
                      <w:marBottom w:val="0"/>
                      <w:divBdr>
                        <w:top w:val="none" w:sz="0" w:space="0" w:color="auto"/>
                        <w:left w:val="none" w:sz="0" w:space="0" w:color="auto"/>
                        <w:bottom w:val="none" w:sz="0" w:space="0" w:color="auto"/>
                        <w:right w:val="none" w:sz="0" w:space="0" w:color="auto"/>
                      </w:divBdr>
                      <w:divsChild>
                        <w:div w:id="1843429046">
                          <w:marLeft w:val="0"/>
                          <w:marRight w:val="0"/>
                          <w:marTop w:val="0"/>
                          <w:marBottom w:val="0"/>
                          <w:divBdr>
                            <w:top w:val="none" w:sz="0" w:space="0" w:color="auto"/>
                            <w:left w:val="none" w:sz="0" w:space="0" w:color="auto"/>
                            <w:bottom w:val="none" w:sz="0" w:space="0" w:color="auto"/>
                            <w:right w:val="none" w:sz="0" w:space="0" w:color="auto"/>
                          </w:divBdr>
                          <w:divsChild>
                            <w:div w:id="1843429058">
                              <w:marLeft w:val="0"/>
                              <w:marRight w:val="0"/>
                              <w:marTop w:val="0"/>
                              <w:marBottom w:val="0"/>
                              <w:divBdr>
                                <w:top w:val="none" w:sz="0" w:space="0" w:color="auto"/>
                                <w:left w:val="none" w:sz="0" w:space="0" w:color="auto"/>
                                <w:bottom w:val="none" w:sz="0" w:space="0" w:color="auto"/>
                                <w:right w:val="none" w:sz="0" w:space="0" w:color="auto"/>
                              </w:divBdr>
                              <w:divsChild>
                                <w:div w:id="1843429014">
                                  <w:marLeft w:val="0"/>
                                  <w:marRight w:val="0"/>
                                  <w:marTop w:val="0"/>
                                  <w:marBottom w:val="0"/>
                                  <w:divBdr>
                                    <w:top w:val="none" w:sz="0" w:space="0" w:color="auto"/>
                                    <w:left w:val="none" w:sz="0" w:space="0" w:color="auto"/>
                                    <w:bottom w:val="none" w:sz="0" w:space="0" w:color="auto"/>
                                    <w:right w:val="none" w:sz="0" w:space="0" w:color="auto"/>
                                  </w:divBdr>
                                  <w:divsChild>
                                    <w:div w:id="18434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429007">
      <w:marLeft w:val="0"/>
      <w:marRight w:val="0"/>
      <w:marTop w:val="0"/>
      <w:marBottom w:val="0"/>
      <w:divBdr>
        <w:top w:val="none" w:sz="0" w:space="0" w:color="auto"/>
        <w:left w:val="none" w:sz="0" w:space="0" w:color="auto"/>
        <w:bottom w:val="none" w:sz="0" w:space="0" w:color="auto"/>
        <w:right w:val="none" w:sz="0" w:space="0" w:color="auto"/>
      </w:divBdr>
      <w:divsChild>
        <w:div w:id="1843429050">
          <w:marLeft w:val="0"/>
          <w:marRight w:val="0"/>
          <w:marTop w:val="120"/>
          <w:marBottom w:val="120"/>
          <w:divBdr>
            <w:top w:val="none" w:sz="0" w:space="0" w:color="auto"/>
            <w:left w:val="none" w:sz="0" w:space="0" w:color="auto"/>
            <w:bottom w:val="none" w:sz="0" w:space="0" w:color="auto"/>
            <w:right w:val="none" w:sz="0" w:space="0" w:color="auto"/>
          </w:divBdr>
        </w:div>
        <w:div w:id="1843429083">
          <w:marLeft w:val="0"/>
          <w:marRight w:val="0"/>
          <w:marTop w:val="120"/>
          <w:marBottom w:val="120"/>
          <w:divBdr>
            <w:top w:val="none" w:sz="0" w:space="0" w:color="auto"/>
            <w:left w:val="none" w:sz="0" w:space="0" w:color="auto"/>
            <w:bottom w:val="none" w:sz="0" w:space="0" w:color="auto"/>
            <w:right w:val="none" w:sz="0" w:space="0" w:color="auto"/>
          </w:divBdr>
        </w:div>
      </w:divsChild>
    </w:div>
    <w:div w:id="1843429011">
      <w:marLeft w:val="0"/>
      <w:marRight w:val="0"/>
      <w:marTop w:val="0"/>
      <w:marBottom w:val="0"/>
      <w:divBdr>
        <w:top w:val="none" w:sz="0" w:space="0" w:color="auto"/>
        <w:left w:val="none" w:sz="0" w:space="0" w:color="auto"/>
        <w:bottom w:val="none" w:sz="0" w:space="0" w:color="auto"/>
        <w:right w:val="none" w:sz="0" w:space="0" w:color="auto"/>
      </w:divBdr>
    </w:div>
    <w:div w:id="1843429016">
      <w:marLeft w:val="0"/>
      <w:marRight w:val="0"/>
      <w:marTop w:val="0"/>
      <w:marBottom w:val="0"/>
      <w:divBdr>
        <w:top w:val="none" w:sz="0" w:space="0" w:color="auto"/>
        <w:left w:val="none" w:sz="0" w:space="0" w:color="auto"/>
        <w:bottom w:val="none" w:sz="0" w:space="0" w:color="auto"/>
        <w:right w:val="none" w:sz="0" w:space="0" w:color="auto"/>
      </w:divBdr>
    </w:div>
    <w:div w:id="1843429017">
      <w:marLeft w:val="0"/>
      <w:marRight w:val="0"/>
      <w:marTop w:val="0"/>
      <w:marBottom w:val="0"/>
      <w:divBdr>
        <w:top w:val="none" w:sz="0" w:space="0" w:color="auto"/>
        <w:left w:val="none" w:sz="0" w:space="0" w:color="auto"/>
        <w:bottom w:val="none" w:sz="0" w:space="0" w:color="auto"/>
        <w:right w:val="none" w:sz="0" w:space="0" w:color="auto"/>
      </w:divBdr>
    </w:div>
    <w:div w:id="1843429021">
      <w:marLeft w:val="0"/>
      <w:marRight w:val="0"/>
      <w:marTop w:val="0"/>
      <w:marBottom w:val="0"/>
      <w:divBdr>
        <w:top w:val="none" w:sz="0" w:space="0" w:color="auto"/>
        <w:left w:val="none" w:sz="0" w:space="0" w:color="auto"/>
        <w:bottom w:val="none" w:sz="0" w:space="0" w:color="auto"/>
        <w:right w:val="none" w:sz="0" w:space="0" w:color="auto"/>
      </w:divBdr>
    </w:div>
    <w:div w:id="1843429023">
      <w:marLeft w:val="0"/>
      <w:marRight w:val="0"/>
      <w:marTop w:val="0"/>
      <w:marBottom w:val="0"/>
      <w:divBdr>
        <w:top w:val="none" w:sz="0" w:space="0" w:color="auto"/>
        <w:left w:val="none" w:sz="0" w:space="0" w:color="auto"/>
        <w:bottom w:val="none" w:sz="0" w:space="0" w:color="auto"/>
        <w:right w:val="none" w:sz="0" w:space="0" w:color="auto"/>
      </w:divBdr>
      <w:divsChild>
        <w:div w:id="1843429006">
          <w:marLeft w:val="0"/>
          <w:marRight w:val="0"/>
          <w:marTop w:val="0"/>
          <w:marBottom w:val="0"/>
          <w:divBdr>
            <w:top w:val="none" w:sz="0" w:space="0" w:color="auto"/>
            <w:left w:val="none" w:sz="0" w:space="0" w:color="auto"/>
            <w:bottom w:val="none" w:sz="0" w:space="0" w:color="auto"/>
            <w:right w:val="none" w:sz="0" w:space="0" w:color="auto"/>
          </w:divBdr>
          <w:divsChild>
            <w:div w:id="1843429043">
              <w:marLeft w:val="0"/>
              <w:marRight w:val="0"/>
              <w:marTop w:val="0"/>
              <w:marBottom w:val="0"/>
              <w:divBdr>
                <w:top w:val="none" w:sz="0" w:space="0" w:color="auto"/>
                <w:left w:val="none" w:sz="0" w:space="0" w:color="auto"/>
                <w:bottom w:val="none" w:sz="0" w:space="0" w:color="auto"/>
                <w:right w:val="none" w:sz="0" w:space="0" w:color="auto"/>
              </w:divBdr>
              <w:divsChild>
                <w:div w:id="1843429027">
                  <w:marLeft w:val="0"/>
                  <w:marRight w:val="0"/>
                  <w:marTop w:val="0"/>
                  <w:marBottom w:val="0"/>
                  <w:divBdr>
                    <w:top w:val="none" w:sz="0" w:space="0" w:color="auto"/>
                    <w:left w:val="none" w:sz="0" w:space="0" w:color="auto"/>
                    <w:bottom w:val="none" w:sz="0" w:space="0" w:color="auto"/>
                    <w:right w:val="none" w:sz="0" w:space="0" w:color="auto"/>
                  </w:divBdr>
                  <w:divsChild>
                    <w:div w:id="1843429028">
                      <w:marLeft w:val="0"/>
                      <w:marRight w:val="0"/>
                      <w:marTop w:val="0"/>
                      <w:marBottom w:val="0"/>
                      <w:divBdr>
                        <w:top w:val="none" w:sz="0" w:space="0" w:color="auto"/>
                        <w:left w:val="none" w:sz="0" w:space="0" w:color="auto"/>
                        <w:bottom w:val="none" w:sz="0" w:space="0" w:color="auto"/>
                        <w:right w:val="none" w:sz="0" w:space="0" w:color="auto"/>
                      </w:divBdr>
                      <w:divsChild>
                        <w:div w:id="1843429041">
                          <w:marLeft w:val="0"/>
                          <w:marRight w:val="0"/>
                          <w:marTop w:val="0"/>
                          <w:marBottom w:val="0"/>
                          <w:divBdr>
                            <w:top w:val="none" w:sz="0" w:space="0" w:color="auto"/>
                            <w:left w:val="none" w:sz="0" w:space="0" w:color="auto"/>
                            <w:bottom w:val="none" w:sz="0" w:space="0" w:color="auto"/>
                            <w:right w:val="none" w:sz="0" w:space="0" w:color="auto"/>
                          </w:divBdr>
                          <w:divsChild>
                            <w:div w:id="1843429078">
                              <w:marLeft w:val="0"/>
                              <w:marRight w:val="0"/>
                              <w:marTop w:val="0"/>
                              <w:marBottom w:val="0"/>
                              <w:divBdr>
                                <w:top w:val="none" w:sz="0" w:space="0" w:color="auto"/>
                                <w:left w:val="none" w:sz="0" w:space="0" w:color="auto"/>
                                <w:bottom w:val="none" w:sz="0" w:space="0" w:color="auto"/>
                                <w:right w:val="none" w:sz="0" w:space="0" w:color="auto"/>
                              </w:divBdr>
                              <w:divsChild>
                                <w:div w:id="1843429037">
                                  <w:marLeft w:val="0"/>
                                  <w:marRight w:val="0"/>
                                  <w:marTop w:val="0"/>
                                  <w:marBottom w:val="0"/>
                                  <w:divBdr>
                                    <w:top w:val="none" w:sz="0" w:space="0" w:color="auto"/>
                                    <w:left w:val="none" w:sz="0" w:space="0" w:color="auto"/>
                                    <w:bottom w:val="none" w:sz="0" w:space="0" w:color="auto"/>
                                    <w:right w:val="none" w:sz="0" w:space="0" w:color="auto"/>
                                  </w:divBdr>
                                  <w:divsChild>
                                    <w:div w:id="18434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429024">
      <w:marLeft w:val="0"/>
      <w:marRight w:val="0"/>
      <w:marTop w:val="0"/>
      <w:marBottom w:val="0"/>
      <w:divBdr>
        <w:top w:val="none" w:sz="0" w:space="0" w:color="auto"/>
        <w:left w:val="none" w:sz="0" w:space="0" w:color="auto"/>
        <w:bottom w:val="none" w:sz="0" w:space="0" w:color="auto"/>
        <w:right w:val="none" w:sz="0" w:space="0" w:color="auto"/>
      </w:divBdr>
    </w:div>
    <w:div w:id="1843429026">
      <w:marLeft w:val="0"/>
      <w:marRight w:val="0"/>
      <w:marTop w:val="0"/>
      <w:marBottom w:val="0"/>
      <w:divBdr>
        <w:top w:val="none" w:sz="0" w:space="0" w:color="auto"/>
        <w:left w:val="none" w:sz="0" w:space="0" w:color="auto"/>
        <w:bottom w:val="none" w:sz="0" w:space="0" w:color="auto"/>
        <w:right w:val="none" w:sz="0" w:space="0" w:color="auto"/>
      </w:divBdr>
    </w:div>
    <w:div w:id="1843429030">
      <w:marLeft w:val="0"/>
      <w:marRight w:val="0"/>
      <w:marTop w:val="0"/>
      <w:marBottom w:val="0"/>
      <w:divBdr>
        <w:top w:val="none" w:sz="0" w:space="0" w:color="auto"/>
        <w:left w:val="none" w:sz="0" w:space="0" w:color="auto"/>
        <w:bottom w:val="none" w:sz="0" w:space="0" w:color="auto"/>
        <w:right w:val="none" w:sz="0" w:space="0" w:color="auto"/>
      </w:divBdr>
    </w:div>
    <w:div w:id="1843429031">
      <w:marLeft w:val="0"/>
      <w:marRight w:val="0"/>
      <w:marTop w:val="0"/>
      <w:marBottom w:val="0"/>
      <w:divBdr>
        <w:top w:val="none" w:sz="0" w:space="0" w:color="auto"/>
        <w:left w:val="none" w:sz="0" w:space="0" w:color="auto"/>
        <w:bottom w:val="none" w:sz="0" w:space="0" w:color="auto"/>
        <w:right w:val="none" w:sz="0" w:space="0" w:color="auto"/>
      </w:divBdr>
    </w:div>
    <w:div w:id="1843429033">
      <w:marLeft w:val="0"/>
      <w:marRight w:val="0"/>
      <w:marTop w:val="0"/>
      <w:marBottom w:val="0"/>
      <w:divBdr>
        <w:top w:val="none" w:sz="0" w:space="0" w:color="auto"/>
        <w:left w:val="none" w:sz="0" w:space="0" w:color="auto"/>
        <w:bottom w:val="none" w:sz="0" w:space="0" w:color="auto"/>
        <w:right w:val="none" w:sz="0" w:space="0" w:color="auto"/>
      </w:divBdr>
      <w:divsChild>
        <w:div w:id="1843429081">
          <w:marLeft w:val="3"/>
          <w:marRight w:val="3"/>
          <w:marTop w:val="0"/>
          <w:marBottom w:val="0"/>
          <w:divBdr>
            <w:top w:val="single" w:sz="6" w:space="0" w:color="112449"/>
            <w:left w:val="single" w:sz="6" w:space="0" w:color="112449"/>
            <w:bottom w:val="single" w:sz="6" w:space="0" w:color="112449"/>
            <w:right w:val="single" w:sz="6" w:space="0" w:color="112449"/>
          </w:divBdr>
          <w:divsChild>
            <w:div w:id="1843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9034">
      <w:marLeft w:val="0"/>
      <w:marRight w:val="0"/>
      <w:marTop w:val="0"/>
      <w:marBottom w:val="0"/>
      <w:divBdr>
        <w:top w:val="none" w:sz="0" w:space="0" w:color="auto"/>
        <w:left w:val="none" w:sz="0" w:space="0" w:color="auto"/>
        <w:bottom w:val="none" w:sz="0" w:space="0" w:color="auto"/>
        <w:right w:val="none" w:sz="0" w:space="0" w:color="auto"/>
      </w:divBdr>
    </w:div>
    <w:div w:id="1843429035">
      <w:marLeft w:val="0"/>
      <w:marRight w:val="0"/>
      <w:marTop w:val="0"/>
      <w:marBottom w:val="0"/>
      <w:divBdr>
        <w:top w:val="none" w:sz="0" w:space="0" w:color="auto"/>
        <w:left w:val="none" w:sz="0" w:space="0" w:color="auto"/>
        <w:bottom w:val="none" w:sz="0" w:space="0" w:color="auto"/>
        <w:right w:val="none" w:sz="0" w:space="0" w:color="auto"/>
      </w:divBdr>
    </w:div>
    <w:div w:id="1843429038">
      <w:marLeft w:val="0"/>
      <w:marRight w:val="0"/>
      <w:marTop w:val="0"/>
      <w:marBottom w:val="0"/>
      <w:divBdr>
        <w:top w:val="none" w:sz="0" w:space="0" w:color="auto"/>
        <w:left w:val="none" w:sz="0" w:space="0" w:color="auto"/>
        <w:bottom w:val="none" w:sz="0" w:space="0" w:color="auto"/>
        <w:right w:val="none" w:sz="0" w:space="0" w:color="auto"/>
      </w:divBdr>
    </w:div>
    <w:div w:id="1843429040">
      <w:marLeft w:val="0"/>
      <w:marRight w:val="0"/>
      <w:marTop w:val="0"/>
      <w:marBottom w:val="0"/>
      <w:divBdr>
        <w:top w:val="none" w:sz="0" w:space="0" w:color="auto"/>
        <w:left w:val="none" w:sz="0" w:space="0" w:color="auto"/>
        <w:bottom w:val="none" w:sz="0" w:space="0" w:color="auto"/>
        <w:right w:val="none" w:sz="0" w:space="0" w:color="auto"/>
      </w:divBdr>
    </w:div>
    <w:div w:id="1843429048">
      <w:marLeft w:val="0"/>
      <w:marRight w:val="0"/>
      <w:marTop w:val="0"/>
      <w:marBottom w:val="0"/>
      <w:divBdr>
        <w:top w:val="none" w:sz="0" w:space="0" w:color="auto"/>
        <w:left w:val="none" w:sz="0" w:space="0" w:color="auto"/>
        <w:bottom w:val="none" w:sz="0" w:space="0" w:color="auto"/>
        <w:right w:val="none" w:sz="0" w:space="0" w:color="auto"/>
      </w:divBdr>
    </w:div>
    <w:div w:id="1843429049">
      <w:marLeft w:val="0"/>
      <w:marRight w:val="0"/>
      <w:marTop w:val="0"/>
      <w:marBottom w:val="0"/>
      <w:divBdr>
        <w:top w:val="none" w:sz="0" w:space="0" w:color="auto"/>
        <w:left w:val="none" w:sz="0" w:space="0" w:color="auto"/>
        <w:bottom w:val="none" w:sz="0" w:space="0" w:color="auto"/>
        <w:right w:val="none" w:sz="0" w:space="0" w:color="auto"/>
      </w:divBdr>
      <w:divsChild>
        <w:div w:id="1843429075">
          <w:marLeft w:val="0"/>
          <w:marRight w:val="0"/>
          <w:marTop w:val="0"/>
          <w:marBottom w:val="0"/>
          <w:divBdr>
            <w:top w:val="none" w:sz="0" w:space="0" w:color="auto"/>
            <w:left w:val="none" w:sz="0" w:space="0" w:color="auto"/>
            <w:bottom w:val="none" w:sz="0" w:space="0" w:color="auto"/>
            <w:right w:val="none" w:sz="0" w:space="0" w:color="auto"/>
          </w:divBdr>
          <w:divsChild>
            <w:div w:id="1843429084">
              <w:marLeft w:val="0"/>
              <w:marRight w:val="0"/>
              <w:marTop w:val="0"/>
              <w:marBottom w:val="0"/>
              <w:divBdr>
                <w:top w:val="none" w:sz="0" w:space="0" w:color="auto"/>
                <w:left w:val="none" w:sz="0" w:space="0" w:color="auto"/>
                <w:bottom w:val="none" w:sz="0" w:space="0" w:color="auto"/>
                <w:right w:val="none" w:sz="0" w:space="0" w:color="auto"/>
              </w:divBdr>
              <w:divsChild>
                <w:div w:id="1843429063">
                  <w:marLeft w:val="0"/>
                  <w:marRight w:val="0"/>
                  <w:marTop w:val="0"/>
                  <w:marBottom w:val="0"/>
                  <w:divBdr>
                    <w:top w:val="none" w:sz="0" w:space="0" w:color="auto"/>
                    <w:left w:val="none" w:sz="0" w:space="0" w:color="auto"/>
                    <w:bottom w:val="none" w:sz="0" w:space="0" w:color="auto"/>
                    <w:right w:val="none" w:sz="0" w:space="0" w:color="auto"/>
                  </w:divBdr>
                  <w:divsChild>
                    <w:div w:id="1843429009">
                      <w:marLeft w:val="0"/>
                      <w:marRight w:val="0"/>
                      <w:marTop w:val="0"/>
                      <w:marBottom w:val="0"/>
                      <w:divBdr>
                        <w:top w:val="none" w:sz="0" w:space="0" w:color="auto"/>
                        <w:left w:val="none" w:sz="0" w:space="0" w:color="auto"/>
                        <w:bottom w:val="none" w:sz="0" w:space="0" w:color="auto"/>
                        <w:right w:val="none" w:sz="0" w:space="0" w:color="auto"/>
                      </w:divBdr>
                      <w:divsChild>
                        <w:div w:id="1843429010">
                          <w:marLeft w:val="0"/>
                          <w:marRight w:val="0"/>
                          <w:marTop w:val="0"/>
                          <w:marBottom w:val="0"/>
                          <w:divBdr>
                            <w:top w:val="none" w:sz="0" w:space="0" w:color="auto"/>
                            <w:left w:val="none" w:sz="0" w:space="0" w:color="auto"/>
                            <w:bottom w:val="none" w:sz="0" w:space="0" w:color="auto"/>
                            <w:right w:val="none" w:sz="0" w:space="0" w:color="auto"/>
                          </w:divBdr>
                          <w:divsChild>
                            <w:div w:id="1843429070">
                              <w:marLeft w:val="0"/>
                              <w:marRight w:val="0"/>
                              <w:marTop w:val="0"/>
                              <w:marBottom w:val="0"/>
                              <w:divBdr>
                                <w:top w:val="none" w:sz="0" w:space="0" w:color="auto"/>
                                <w:left w:val="none" w:sz="0" w:space="0" w:color="auto"/>
                                <w:bottom w:val="none" w:sz="0" w:space="0" w:color="auto"/>
                                <w:right w:val="none" w:sz="0" w:space="0" w:color="auto"/>
                              </w:divBdr>
                              <w:divsChild>
                                <w:div w:id="1843429068">
                                  <w:marLeft w:val="0"/>
                                  <w:marRight w:val="0"/>
                                  <w:marTop w:val="0"/>
                                  <w:marBottom w:val="0"/>
                                  <w:divBdr>
                                    <w:top w:val="none" w:sz="0" w:space="0" w:color="auto"/>
                                    <w:left w:val="none" w:sz="0" w:space="0" w:color="auto"/>
                                    <w:bottom w:val="none" w:sz="0" w:space="0" w:color="auto"/>
                                    <w:right w:val="none" w:sz="0" w:space="0" w:color="auto"/>
                                  </w:divBdr>
                                  <w:divsChild>
                                    <w:div w:id="1843429044">
                                      <w:marLeft w:val="0"/>
                                      <w:marRight w:val="0"/>
                                      <w:marTop w:val="0"/>
                                      <w:marBottom w:val="0"/>
                                      <w:divBdr>
                                        <w:top w:val="none" w:sz="0" w:space="0" w:color="auto"/>
                                        <w:left w:val="none" w:sz="0" w:space="0" w:color="auto"/>
                                        <w:bottom w:val="none" w:sz="0" w:space="0" w:color="auto"/>
                                        <w:right w:val="none" w:sz="0" w:space="0" w:color="auto"/>
                                      </w:divBdr>
                                    </w:div>
                                    <w:div w:id="18434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429054">
      <w:marLeft w:val="0"/>
      <w:marRight w:val="0"/>
      <w:marTop w:val="0"/>
      <w:marBottom w:val="0"/>
      <w:divBdr>
        <w:top w:val="none" w:sz="0" w:space="0" w:color="auto"/>
        <w:left w:val="none" w:sz="0" w:space="0" w:color="auto"/>
        <w:bottom w:val="none" w:sz="0" w:space="0" w:color="auto"/>
        <w:right w:val="none" w:sz="0" w:space="0" w:color="auto"/>
      </w:divBdr>
    </w:div>
    <w:div w:id="1843429057">
      <w:marLeft w:val="0"/>
      <w:marRight w:val="0"/>
      <w:marTop w:val="0"/>
      <w:marBottom w:val="0"/>
      <w:divBdr>
        <w:top w:val="none" w:sz="0" w:space="0" w:color="auto"/>
        <w:left w:val="none" w:sz="0" w:space="0" w:color="auto"/>
        <w:bottom w:val="none" w:sz="0" w:space="0" w:color="auto"/>
        <w:right w:val="none" w:sz="0" w:space="0" w:color="auto"/>
      </w:divBdr>
    </w:div>
    <w:div w:id="1843429060">
      <w:marLeft w:val="0"/>
      <w:marRight w:val="0"/>
      <w:marTop w:val="0"/>
      <w:marBottom w:val="0"/>
      <w:divBdr>
        <w:top w:val="none" w:sz="0" w:space="0" w:color="auto"/>
        <w:left w:val="none" w:sz="0" w:space="0" w:color="auto"/>
        <w:bottom w:val="none" w:sz="0" w:space="0" w:color="auto"/>
        <w:right w:val="none" w:sz="0" w:space="0" w:color="auto"/>
      </w:divBdr>
    </w:div>
    <w:div w:id="1843429061">
      <w:marLeft w:val="0"/>
      <w:marRight w:val="0"/>
      <w:marTop w:val="0"/>
      <w:marBottom w:val="0"/>
      <w:divBdr>
        <w:top w:val="none" w:sz="0" w:space="0" w:color="auto"/>
        <w:left w:val="none" w:sz="0" w:space="0" w:color="auto"/>
        <w:bottom w:val="none" w:sz="0" w:space="0" w:color="auto"/>
        <w:right w:val="none" w:sz="0" w:space="0" w:color="auto"/>
      </w:divBdr>
      <w:divsChild>
        <w:div w:id="1843429008">
          <w:marLeft w:val="0"/>
          <w:marRight w:val="0"/>
          <w:marTop w:val="0"/>
          <w:marBottom w:val="0"/>
          <w:divBdr>
            <w:top w:val="none" w:sz="0" w:space="0" w:color="auto"/>
            <w:left w:val="none" w:sz="0" w:space="0" w:color="auto"/>
            <w:bottom w:val="none" w:sz="0" w:space="0" w:color="auto"/>
            <w:right w:val="none" w:sz="0" w:space="0" w:color="auto"/>
          </w:divBdr>
        </w:div>
        <w:div w:id="1843429012">
          <w:marLeft w:val="0"/>
          <w:marRight w:val="0"/>
          <w:marTop w:val="0"/>
          <w:marBottom w:val="0"/>
          <w:divBdr>
            <w:top w:val="none" w:sz="0" w:space="0" w:color="auto"/>
            <w:left w:val="none" w:sz="0" w:space="0" w:color="auto"/>
            <w:bottom w:val="none" w:sz="0" w:space="0" w:color="auto"/>
            <w:right w:val="none" w:sz="0" w:space="0" w:color="auto"/>
          </w:divBdr>
        </w:div>
        <w:div w:id="1843429020">
          <w:marLeft w:val="0"/>
          <w:marRight w:val="0"/>
          <w:marTop w:val="0"/>
          <w:marBottom w:val="0"/>
          <w:divBdr>
            <w:top w:val="none" w:sz="0" w:space="0" w:color="auto"/>
            <w:left w:val="none" w:sz="0" w:space="0" w:color="auto"/>
            <w:bottom w:val="none" w:sz="0" w:space="0" w:color="auto"/>
            <w:right w:val="none" w:sz="0" w:space="0" w:color="auto"/>
          </w:divBdr>
        </w:div>
        <w:div w:id="1843429022">
          <w:marLeft w:val="0"/>
          <w:marRight w:val="0"/>
          <w:marTop w:val="0"/>
          <w:marBottom w:val="0"/>
          <w:divBdr>
            <w:top w:val="none" w:sz="0" w:space="0" w:color="auto"/>
            <w:left w:val="none" w:sz="0" w:space="0" w:color="auto"/>
            <w:bottom w:val="none" w:sz="0" w:space="0" w:color="auto"/>
            <w:right w:val="none" w:sz="0" w:space="0" w:color="auto"/>
          </w:divBdr>
        </w:div>
        <w:div w:id="1843429077">
          <w:marLeft w:val="0"/>
          <w:marRight w:val="0"/>
          <w:marTop w:val="0"/>
          <w:marBottom w:val="0"/>
          <w:divBdr>
            <w:top w:val="none" w:sz="0" w:space="0" w:color="auto"/>
            <w:left w:val="none" w:sz="0" w:space="0" w:color="auto"/>
            <w:bottom w:val="none" w:sz="0" w:space="0" w:color="auto"/>
            <w:right w:val="none" w:sz="0" w:space="0" w:color="auto"/>
          </w:divBdr>
        </w:div>
      </w:divsChild>
    </w:div>
    <w:div w:id="1843429064">
      <w:marLeft w:val="0"/>
      <w:marRight w:val="0"/>
      <w:marTop w:val="0"/>
      <w:marBottom w:val="0"/>
      <w:divBdr>
        <w:top w:val="none" w:sz="0" w:space="0" w:color="auto"/>
        <w:left w:val="none" w:sz="0" w:space="0" w:color="auto"/>
        <w:bottom w:val="none" w:sz="0" w:space="0" w:color="auto"/>
        <w:right w:val="none" w:sz="0" w:space="0" w:color="auto"/>
      </w:divBdr>
    </w:div>
    <w:div w:id="1843429066">
      <w:marLeft w:val="0"/>
      <w:marRight w:val="0"/>
      <w:marTop w:val="0"/>
      <w:marBottom w:val="0"/>
      <w:divBdr>
        <w:top w:val="none" w:sz="0" w:space="0" w:color="auto"/>
        <w:left w:val="none" w:sz="0" w:space="0" w:color="auto"/>
        <w:bottom w:val="none" w:sz="0" w:space="0" w:color="auto"/>
        <w:right w:val="none" w:sz="0" w:space="0" w:color="auto"/>
      </w:divBdr>
    </w:div>
    <w:div w:id="1843429069">
      <w:marLeft w:val="0"/>
      <w:marRight w:val="0"/>
      <w:marTop w:val="0"/>
      <w:marBottom w:val="0"/>
      <w:divBdr>
        <w:top w:val="none" w:sz="0" w:space="0" w:color="auto"/>
        <w:left w:val="none" w:sz="0" w:space="0" w:color="auto"/>
        <w:bottom w:val="none" w:sz="0" w:space="0" w:color="auto"/>
        <w:right w:val="none" w:sz="0" w:space="0" w:color="auto"/>
      </w:divBdr>
    </w:div>
    <w:div w:id="1843429071">
      <w:marLeft w:val="0"/>
      <w:marRight w:val="0"/>
      <w:marTop w:val="0"/>
      <w:marBottom w:val="0"/>
      <w:divBdr>
        <w:top w:val="none" w:sz="0" w:space="0" w:color="auto"/>
        <w:left w:val="none" w:sz="0" w:space="0" w:color="auto"/>
        <w:bottom w:val="none" w:sz="0" w:space="0" w:color="auto"/>
        <w:right w:val="none" w:sz="0" w:space="0" w:color="auto"/>
      </w:divBdr>
    </w:div>
    <w:div w:id="1843429072">
      <w:marLeft w:val="0"/>
      <w:marRight w:val="0"/>
      <w:marTop w:val="0"/>
      <w:marBottom w:val="0"/>
      <w:divBdr>
        <w:top w:val="none" w:sz="0" w:space="0" w:color="auto"/>
        <w:left w:val="none" w:sz="0" w:space="0" w:color="auto"/>
        <w:bottom w:val="none" w:sz="0" w:space="0" w:color="auto"/>
        <w:right w:val="none" w:sz="0" w:space="0" w:color="auto"/>
      </w:divBdr>
    </w:div>
    <w:div w:id="1843429074">
      <w:marLeft w:val="0"/>
      <w:marRight w:val="0"/>
      <w:marTop w:val="0"/>
      <w:marBottom w:val="0"/>
      <w:divBdr>
        <w:top w:val="none" w:sz="0" w:space="0" w:color="auto"/>
        <w:left w:val="none" w:sz="0" w:space="0" w:color="auto"/>
        <w:bottom w:val="none" w:sz="0" w:space="0" w:color="auto"/>
        <w:right w:val="none" w:sz="0" w:space="0" w:color="auto"/>
      </w:divBdr>
    </w:div>
    <w:div w:id="1843429079">
      <w:marLeft w:val="0"/>
      <w:marRight w:val="0"/>
      <w:marTop w:val="0"/>
      <w:marBottom w:val="0"/>
      <w:divBdr>
        <w:top w:val="none" w:sz="0" w:space="0" w:color="auto"/>
        <w:left w:val="none" w:sz="0" w:space="0" w:color="auto"/>
        <w:bottom w:val="none" w:sz="0" w:space="0" w:color="auto"/>
        <w:right w:val="none" w:sz="0" w:space="0" w:color="auto"/>
      </w:divBdr>
      <w:divsChild>
        <w:div w:id="1843429082">
          <w:marLeft w:val="0"/>
          <w:marRight w:val="0"/>
          <w:marTop w:val="0"/>
          <w:marBottom w:val="0"/>
          <w:divBdr>
            <w:top w:val="none" w:sz="0" w:space="0" w:color="auto"/>
            <w:left w:val="none" w:sz="0" w:space="0" w:color="auto"/>
            <w:bottom w:val="none" w:sz="0" w:space="0" w:color="auto"/>
            <w:right w:val="none" w:sz="0" w:space="0" w:color="auto"/>
          </w:divBdr>
          <w:divsChild>
            <w:div w:id="1843429045">
              <w:marLeft w:val="0"/>
              <w:marRight w:val="0"/>
              <w:marTop w:val="0"/>
              <w:marBottom w:val="0"/>
              <w:divBdr>
                <w:top w:val="none" w:sz="0" w:space="0" w:color="auto"/>
                <w:left w:val="none" w:sz="0" w:space="0" w:color="auto"/>
                <w:bottom w:val="none" w:sz="0" w:space="0" w:color="auto"/>
                <w:right w:val="none" w:sz="0" w:space="0" w:color="auto"/>
              </w:divBdr>
              <w:divsChild>
                <w:div w:id="1843429055">
                  <w:marLeft w:val="0"/>
                  <w:marRight w:val="0"/>
                  <w:marTop w:val="0"/>
                  <w:marBottom w:val="0"/>
                  <w:divBdr>
                    <w:top w:val="none" w:sz="0" w:space="0" w:color="auto"/>
                    <w:left w:val="none" w:sz="0" w:space="0" w:color="auto"/>
                    <w:bottom w:val="none" w:sz="0" w:space="0" w:color="auto"/>
                    <w:right w:val="none" w:sz="0" w:space="0" w:color="auto"/>
                  </w:divBdr>
                  <w:divsChild>
                    <w:div w:id="1843429047">
                      <w:marLeft w:val="0"/>
                      <w:marRight w:val="0"/>
                      <w:marTop w:val="0"/>
                      <w:marBottom w:val="0"/>
                      <w:divBdr>
                        <w:top w:val="none" w:sz="0" w:space="0" w:color="auto"/>
                        <w:left w:val="none" w:sz="0" w:space="0" w:color="auto"/>
                        <w:bottom w:val="none" w:sz="0" w:space="0" w:color="auto"/>
                        <w:right w:val="none" w:sz="0" w:space="0" w:color="auto"/>
                      </w:divBdr>
                      <w:divsChild>
                        <w:div w:id="1843429003">
                          <w:marLeft w:val="0"/>
                          <w:marRight w:val="0"/>
                          <w:marTop w:val="0"/>
                          <w:marBottom w:val="0"/>
                          <w:divBdr>
                            <w:top w:val="none" w:sz="0" w:space="0" w:color="auto"/>
                            <w:left w:val="none" w:sz="0" w:space="0" w:color="auto"/>
                            <w:bottom w:val="none" w:sz="0" w:space="0" w:color="auto"/>
                            <w:right w:val="none" w:sz="0" w:space="0" w:color="auto"/>
                          </w:divBdr>
                          <w:divsChild>
                            <w:div w:id="1843429053">
                              <w:marLeft w:val="0"/>
                              <w:marRight w:val="0"/>
                              <w:marTop w:val="0"/>
                              <w:marBottom w:val="0"/>
                              <w:divBdr>
                                <w:top w:val="none" w:sz="0" w:space="0" w:color="auto"/>
                                <w:left w:val="none" w:sz="0" w:space="0" w:color="auto"/>
                                <w:bottom w:val="none" w:sz="0" w:space="0" w:color="auto"/>
                                <w:right w:val="none" w:sz="0" w:space="0" w:color="auto"/>
                              </w:divBdr>
                              <w:divsChild>
                                <w:div w:id="1843429004">
                                  <w:marLeft w:val="0"/>
                                  <w:marRight w:val="0"/>
                                  <w:marTop w:val="0"/>
                                  <w:marBottom w:val="0"/>
                                  <w:divBdr>
                                    <w:top w:val="none" w:sz="0" w:space="0" w:color="auto"/>
                                    <w:left w:val="none" w:sz="0" w:space="0" w:color="auto"/>
                                    <w:bottom w:val="none" w:sz="0" w:space="0" w:color="auto"/>
                                    <w:right w:val="none" w:sz="0" w:space="0" w:color="auto"/>
                                  </w:divBdr>
                                  <w:divsChild>
                                    <w:div w:id="18434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429080">
      <w:marLeft w:val="0"/>
      <w:marRight w:val="0"/>
      <w:marTop w:val="0"/>
      <w:marBottom w:val="0"/>
      <w:divBdr>
        <w:top w:val="none" w:sz="0" w:space="0" w:color="auto"/>
        <w:left w:val="none" w:sz="0" w:space="0" w:color="auto"/>
        <w:bottom w:val="none" w:sz="0" w:space="0" w:color="auto"/>
        <w:right w:val="none" w:sz="0" w:space="0" w:color="auto"/>
      </w:divBdr>
      <w:divsChild>
        <w:div w:id="1843429025">
          <w:marLeft w:val="0"/>
          <w:marRight w:val="0"/>
          <w:marTop w:val="120"/>
          <w:marBottom w:val="120"/>
          <w:divBdr>
            <w:top w:val="none" w:sz="0" w:space="0" w:color="auto"/>
            <w:left w:val="none" w:sz="0" w:space="0" w:color="auto"/>
            <w:bottom w:val="none" w:sz="0" w:space="0" w:color="auto"/>
            <w:right w:val="none" w:sz="0" w:space="0" w:color="auto"/>
          </w:divBdr>
        </w:div>
        <w:div w:id="1843429029">
          <w:marLeft w:val="0"/>
          <w:marRight w:val="0"/>
          <w:marTop w:val="120"/>
          <w:marBottom w:val="120"/>
          <w:divBdr>
            <w:top w:val="none" w:sz="0" w:space="0" w:color="auto"/>
            <w:left w:val="none" w:sz="0" w:space="0" w:color="auto"/>
            <w:bottom w:val="none" w:sz="0" w:space="0" w:color="auto"/>
            <w:right w:val="none" w:sz="0" w:space="0" w:color="auto"/>
          </w:divBdr>
        </w:div>
        <w:div w:id="1843429059">
          <w:marLeft w:val="0"/>
          <w:marRight w:val="0"/>
          <w:marTop w:val="120"/>
          <w:marBottom w:val="120"/>
          <w:divBdr>
            <w:top w:val="none" w:sz="0" w:space="0" w:color="auto"/>
            <w:left w:val="none" w:sz="0" w:space="0" w:color="auto"/>
            <w:bottom w:val="none" w:sz="0" w:space="0" w:color="auto"/>
            <w:right w:val="none" w:sz="0" w:space="0" w:color="auto"/>
          </w:divBdr>
        </w:div>
      </w:divsChild>
    </w:div>
    <w:div w:id="1843429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Office14\Vorlagen\AEND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AENDER.dotm</Template>
  <TotalTime>0</TotalTime>
  <Pages>512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Diskussionsentwurf</dc:title>
  <dc:subject/>
  <dc:creator>Kuhn Dr., Anja (VII B 2)</dc:creator>
  <cp:keywords/>
  <dc:description/>
  <cp:lastModifiedBy>Reinartz</cp:lastModifiedBy>
  <cp:revision>2</cp:revision>
  <cp:lastPrinted>2012-10-30T08:17:00Z</cp:lastPrinted>
  <dcterms:created xsi:type="dcterms:W3CDTF">2012-11-05T13:50:00Z</dcterms:created>
  <dcterms:modified xsi:type="dcterms:W3CDTF">2012-11-05T13:50:00Z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3.5.1.0</vt:lpwstr>
  </property>
  <property fmtid="{D5CDD505-2E9C-101B-9397-08002B2CF9AE}" pid="5" name="Created using">
    <vt:lpwstr>LW 5.4, Build 20111121</vt:lpwstr>
  </property>
  <property fmtid="{D5CDD505-2E9C-101B-9397-08002B2CF9AE}" pid="6" name="Last edited using">
    <vt:lpwstr>LW 5.4, Build 20120307</vt:lpwstr>
  </property>
  <property fmtid="{D5CDD505-2E9C-101B-9397-08002B2CF9AE}" pid="7" name="eNorm-Version Erstellung">
    <vt:lpwstr>3.5.4, Bundesregierung</vt:lpwstr>
  </property>
  <property fmtid="{D5CDD505-2E9C-101B-9397-08002B2CF9AE}" pid="8" name="Bearbeitungsstand">
    <vt:lpwstr>Bearbeitungsstand: 30.10.2012  9:45 Uhr</vt:lpwstr>
  </property>
  <property fmtid="{D5CDD505-2E9C-101B-9397-08002B2CF9AE}" pid="9" name="Meta_Kurzbezeichnung">
    <vt:lpwstr/>
  </property>
  <property fmtid="{D5CDD505-2E9C-101B-9397-08002B2CF9AE}" pid="10" name="Meta_Anlagen">
    <vt:lpwstr/>
  </property>
  <property fmtid="{D5CDD505-2E9C-101B-9397-08002B2CF9AE}" pid="11" name="BMF_DOMEA_PROD">
    <vt:lpwstr>924C58B0-21F4-11E2-9242-FCDCDA6DC568</vt:lpwstr>
  </property>
  <property fmtid="{D5CDD505-2E9C-101B-9397-08002B2CF9AE}" pid="12" name="DQP Ergebnis für Version 41">
    <vt:lpwstr>6 Fehler</vt:lpwstr>
  </property>
  <property fmtid="{D5CDD505-2E9C-101B-9397-08002B2CF9AE}" pid="13" name="eNorm-Version letzte DQP">
    <vt:lpwstr>3.5.4, Bundesregierung</vt:lpwstr>
  </property>
  <property fmtid="{D5CDD505-2E9C-101B-9397-08002B2CF9AE}" pid="14" name="Meta_Bezeichnung">
    <vt:lpwstr>Entwurf eines Gesetzes zur Umsetzung der Richtlinie 2011/61/EU über die Verwalter alternativer Investmentfonds</vt:lpwstr>
  </property>
  <property fmtid="{D5CDD505-2E9C-101B-9397-08002B2CF9AE}" pid="15" name="Meta_Abkürzung">
    <vt:lpwstr>AIFM-Umsetzungsgesetz - AIFM-UmsG</vt:lpwstr>
  </property>
  <property fmtid="{D5CDD505-2E9C-101B-9397-08002B2CF9AE}" pid="16" name="Meta_Typ der Vorschrift">
    <vt:lpwstr>Artikelgesetz</vt:lpwstr>
  </property>
  <property fmtid="{D5CDD505-2E9C-101B-9397-08002B2CF9AE}" pid="17" name="Meta_Federführung">
    <vt:lpwstr>zu Kapitalanlagegesetzbuch: </vt:lpwstr>
  </property>
  <property fmtid="{D5CDD505-2E9C-101B-9397-08002B2CF9AE}" pid="18" name="Meta_Umsetzung von EU-Recht">
    <vt:lpwstr>Dieses Gesetz dient der Umsetzung der Richtlinie 2009/65/EG und der Richtlinie 2011/61/EU.</vt:lpwstr>
  </property>
  <property fmtid="{D5CDD505-2E9C-101B-9397-08002B2CF9AE}" pid="19" name="Meta_Initiant">
    <vt:lpwstr>Bundeministerium der Finanzen</vt:lpwstr>
  </property>
  <property fmtid="{D5CDD505-2E9C-101B-9397-08002B2CF9AE}" pid="20" name="eNorm-Version letzte Bearbeitung">
    <vt:lpwstr>3.5.5, Bundesregierung</vt:lpwstr>
  </property>
</Properties>
</file>